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0F604D2" w14:textId="463758F0" w:rsidR="00E84582" w:rsidRPr="002F5FFC" w:rsidRDefault="00E84582" w:rsidP="002F5FFC">
      <w:pPr>
        <w:ind w:right="51"/>
        <w:rPr>
          <w:b/>
          <w:color w:val="auto"/>
          <w:sz w:val="28"/>
          <w:szCs w:val="28"/>
          <w:lang w:val="pt-BR"/>
        </w:rPr>
      </w:pPr>
      <w:bookmarkStart w:id="0" w:name="_GoBack"/>
      <w:bookmarkEnd w:id="0"/>
      <w:r w:rsidRPr="002F5FFC">
        <w:rPr>
          <w:b/>
          <w:color w:val="auto"/>
          <w:sz w:val="28"/>
          <w:szCs w:val="28"/>
          <w:lang w:val="pt-BR"/>
        </w:rPr>
        <w:t>S</w:t>
      </w:r>
      <w:r w:rsidR="002F5FFC" w:rsidRPr="002F5FFC">
        <w:rPr>
          <w:b/>
          <w:color w:val="auto"/>
          <w:sz w:val="28"/>
          <w:szCs w:val="28"/>
          <w:lang w:val="pt-BR"/>
        </w:rPr>
        <w:t>entencia</w:t>
      </w:r>
      <w:r w:rsidRPr="002F5FFC">
        <w:rPr>
          <w:b/>
          <w:color w:val="auto"/>
          <w:sz w:val="28"/>
          <w:szCs w:val="28"/>
          <w:lang w:val="pt-BR"/>
        </w:rPr>
        <w:t xml:space="preserve"> C-</w:t>
      </w:r>
      <w:r w:rsidR="00713B6B" w:rsidRPr="002F5FFC">
        <w:rPr>
          <w:b/>
          <w:color w:val="auto"/>
          <w:sz w:val="28"/>
          <w:szCs w:val="28"/>
          <w:lang w:val="pt-BR"/>
        </w:rPr>
        <w:t>326</w:t>
      </w:r>
      <w:r w:rsidR="002F5FFC" w:rsidRPr="002F5FFC">
        <w:rPr>
          <w:b/>
          <w:color w:val="auto"/>
          <w:sz w:val="28"/>
          <w:szCs w:val="28"/>
          <w:lang w:val="pt-BR"/>
        </w:rPr>
        <w:t>/</w:t>
      </w:r>
      <w:r w:rsidR="00FC103F" w:rsidRPr="002F5FFC">
        <w:rPr>
          <w:b/>
          <w:color w:val="auto"/>
          <w:sz w:val="28"/>
          <w:szCs w:val="28"/>
          <w:lang w:val="pt-BR"/>
        </w:rPr>
        <w:t>20</w:t>
      </w:r>
    </w:p>
    <w:p w14:paraId="3923CA2D" w14:textId="77777777" w:rsidR="00583C2D" w:rsidRDefault="00583C2D" w:rsidP="002F5FFC">
      <w:pPr>
        <w:shd w:val="clear" w:color="auto" w:fill="FFFFFF"/>
        <w:ind w:left="3969" w:right="49"/>
        <w:jc w:val="both"/>
        <w:rPr>
          <w:color w:val="auto"/>
          <w:sz w:val="28"/>
          <w:szCs w:val="28"/>
          <w:lang w:val="pt-BR"/>
        </w:rPr>
      </w:pPr>
    </w:p>
    <w:p w14:paraId="545BD96F" w14:textId="77777777" w:rsidR="002F5FFC" w:rsidRPr="002F5FFC" w:rsidRDefault="002F5FFC" w:rsidP="002F5FFC">
      <w:pPr>
        <w:shd w:val="clear" w:color="auto" w:fill="FFFFFF"/>
        <w:ind w:left="3969" w:right="49"/>
        <w:jc w:val="both"/>
        <w:rPr>
          <w:color w:val="auto"/>
          <w:sz w:val="28"/>
          <w:szCs w:val="28"/>
          <w:lang w:val="pt-BR"/>
        </w:rPr>
      </w:pPr>
    </w:p>
    <w:p w14:paraId="2D0FEAAE" w14:textId="41FB4FDA" w:rsidR="0076307F" w:rsidRPr="002F5FFC" w:rsidRDefault="00FC103F" w:rsidP="002F5FFC">
      <w:pPr>
        <w:shd w:val="clear" w:color="auto" w:fill="FFFFFF"/>
        <w:ind w:left="3402" w:right="49"/>
        <w:jc w:val="both"/>
        <w:rPr>
          <w:color w:val="auto"/>
          <w:sz w:val="28"/>
          <w:szCs w:val="28"/>
        </w:rPr>
      </w:pPr>
      <w:r w:rsidRPr="002F5FFC">
        <w:rPr>
          <w:color w:val="auto"/>
          <w:sz w:val="28"/>
          <w:szCs w:val="28"/>
        </w:rPr>
        <w:t xml:space="preserve">Referencia: </w:t>
      </w:r>
      <w:r w:rsidRPr="002F5FFC">
        <w:rPr>
          <w:bCs/>
          <w:color w:val="auto"/>
          <w:sz w:val="28"/>
          <w:szCs w:val="28"/>
        </w:rPr>
        <w:t>expediente RE-</w:t>
      </w:r>
      <w:r w:rsidR="00F34436" w:rsidRPr="002F5FFC">
        <w:rPr>
          <w:bCs/>
          <w:color w:val="auto"/>
          <w:sz w:val="28"/>
          <w:szCs w:val="28"/>
        </w:rPr>
        <w:t>326</w:t>
      </w:r>
    </w:p>
    <w:p w14:paraId="5C98AFBA" w14:textId="77777777" w:rsidR="00061474" w:rsidRPr="002F5FFC" w:rsidRDefault="00061474" w:rsidP="002F5FFC">
      <w:pPr>
        <w:shd w:val="clear" w:color="auto" w:fill="FFFFFF"/>
        <w:ind w:left="3402" w:right="49"/>
        <w:jc w:val="both"/>
        <w:rPr>
          <w:color w:val="auto"/>
          <w:sz w:val="28"/>
          <w:szCs w:val="28"/>
        </w:rPr>
      </w:pPr>
    </w:p>
    <w:p w14:paraId="71F5CD31" w14:textId="6FDC0CDF" w:rsidR="00583C2D" w:rsidRPr="002F5FFC" w:rsidRDefault="00AE05DE" w:rsidP="002F5FFC">
      <w:pPr>
        <w:shd w:val="clear" w:color="auto" w:fill="FFFFFF"/>
        <w:ind w:left="3402" w:right="49"/>
        <w:jc w:val="both"/>
        <w:rPr>
          <w:color w:val="auto"/>
          <w:sz w:val="28"/>
          <w:szCs w:val="28"/>
        </w:rPr>
      </w:pPr>
      <w:r w:rsidRPr="002F5FFC">
        <w:rPr>
          <w:bCs/>
          <w:color w:val="auto"/>
          <w:sz w:val="28"/>
          <w:szCs w:val="28"/>
        </w:rPr>
        <w:t xml:space="preserve">Control </w:t>
      </w:r>
      <w:r w:rsidR="00FC103F" w:rsidRPr="002F5FFC">
        <w:rPr>
          <w:bCs/>
          <w:color w:val="auto"/>
          <w:sz w:val="28"/>
          <w:szCs w:val="28"/>
        </w:rPr>
        <w:t xml:space="preserve">de constitucionalidad del Decreto Legislativo </w:t>
      </w:r>
      <w:r w:rsidR="00F34436" w:rsidRPr="002F5FFC">
        <w:rPr>
          <w:bCs/>
          <w:color w:val="auto"/>
          <w:sz w:val="28"/>
          <w:szCs w:val="28"/>
        </w:rPr>
        <w:t>799</w:t>
      </w:r>
      <w:r w:rsidR="00FC103F" w:rsidRPr="002F5FFC">
        <w:rPr>
          <w:bCs/>
          <w:color w:val="auto"/>
          <w:sz w:val="28"/>
          <w:szCs w:val="28"/>
        </w:rPr>
        <w:t xml:space="preserve"> de </w:t>
      </w:r>
      <w:r w:rsidR="00F34436" w:rsidRPr="002F5FFC">
        <w:rPr>
          <w:bCs/>
          <w:color w:val="auto"/>
          <w:sz w:val="28"/>
          <w:szCs w:val="28"/>
        </w:rPr>
        <w:t>junio</w:t>
      </w:r>
      <w:r w:rsidR="00FC103F" w:rsidRPr="002F5FFC">
        <w:rPr>
          <w:bCs/>
          <w:color w:val="auto"/>
          <w:sz w:val="28"/>
          <w:szCs w:val="28"/>
        </w:rPr>
        <w:t xml:space="preserve"> </w:t>
      </w:r>
      <w:r w:rsidR="00F34436" w:rsidRPr="002F5FFC">
        <w:rPr>
          <w:bCs/>
          <w:color w:val="auto"/>
          <w:sz w:val="28"/>
          <w:szCs w:val="28"/>
        </w:rPr>
        <w:t>4</w:t>
      </w:r>
      <w:r w:rsidR="00FC103F" w:rsidRPr="002F5FFC">
        <w:rPr>
          <w:bCs/>
          <w:color w:val="auto"/>
          <w:sz w:val="28"/>
          <w:szCs w:val="28"/>
        </w:rPr>
        <w:t xml:space="preserve"> de 2020 </w:t>
      </w:r>
      <w:r w:rsidR="00FC103F" w:rsidRPr="002F5FFC">
        <w:rPr>
          <w:bCs/>
          <w:i/>
          <w:color w:val="auto"/>
          <w:sz w:val="28"/>
          <w:szCs w:val="28"/>
        </w:rPr>
        <w:t>“</w:t>
      </w:r>
      <w:r w:rsidR="00F34436" w:rsidRPr="002F5FFC">
        <w:rPr>
          <w:bCs/>
          <w:i/>
          <w:color w:val="auto"/>
          <w:sz w:val="28"/>
          <w:szCs w:val="28"/>
        </w:rPr>
        <w:t>Por el cual se adoptan medidas relacionadas con la suspensión del pago de la sobretasa del sector eléctrico en el marco del Estado de Emergencia Económica, Social y Ecológica declarada por medio del Decreto 637 del 6 de mayo de 2020</w:t>
      </w:r>
      <w:r w:rsidR="00FC103F" w:rsidRPr="002F5FFC">
        <w:rPr>
          <w:bCs/>
          <w:i/>
          <w:color w:val="auto"/>
          <w:sz w:val="28"/>
          <w:szCs w:val="28"/>
        </w:rPr>
        <w:t>”</w:t>
      </w:r>
      <w:r w:rsidR="00FC103F" w:rsidRPr="002F5FFC">
        <w:rPr>
          <w:bCs/>
          <w:color w:val="auto"/>
          <w:sz w:val="28"/>
          <w:szCs w:val="28"/>
        </w:rPr>
        <w:t>.</w:t>
      </w:r>
    </w:p>
    <w:p w14:paraId="034F7FDD" w14:textId="77777777" w:rsidR="00061474" w:rsidRPr="002F5FFC" w:rsidRDefault="00061474" w:rsidP="002F5FFC">
      <w:pPr>
        <w:shd w:val="clear" w:color="auto" w:fill="FFFFFF"/>
        <w:ind w:left="3402" w:right="49"/>
        <w:jc w:val="both"/>
        <w:rPr>
          <w:color w:val="auto"/>
          <w:sz w:val="28"/>
          <w:szCs w:val="28"/>
        </w:rPr>
      </w:pPr>
    </w:p>
    <w:p w14:paraId="62B166E4" w14:textId="77777777" w:rsidR="002F5FFC" w:rsidRPr="002F5FFC" w:rsidRDefault="006A7A03" w:rsidP="002F5FFC">
      <w:pPr>
        <w:shd w:val="clear" w:color="auto" w:fill="FFFFFF"/>
        <w:ind w:left="3402" w:right="49"/>
        <w:jc w:val="both"/>
        <w:rPr>
          <w:color w:val="auto"/>
          <w:sz w:val="28"/>
          <w:szCs w:val="28"/>
        </w:rPr>
      </w:pPr>
      <w:r w:rsidRPr="002F5FFC">
        <w:rPr>
          <w:color w:val="auto"/>
          <w:sz w:val="28"/>
          <w:szCs w:val="28"/>
        </w:rPr>
        <w:t xml:space="preserve">Magistrado </w:t>
      </w:r>
      <w:r w:rsidR="00D10234" w:rsidRPr="002F5FFC">
        <w:rPr>
          <w:color w:val="auto"/>
          <w:sz w:val="28"/>
          <w:szCs w:val="28"/>
        </w:rPr>
        <w:t>p</w:t>
      </w:r>
      <w:r w:rsidRPr="002F5FFC">
        <w:rPr>
          <w:color w:val="auto"/>
          <w:sz w:val="28"/>
          <w:szCs w:val="28"/>
        </w:rPr>
        <w:t>onente</w:t>
      </w:r>
      <w:r w:rsidR="00713B6B" w:rsidRPr="002F5FFC">
        <w:rPr>
          <w:color w:val="auto"/>
          <w:sz w:val="28"/>
          <w:szCs w:val="28"/>
        </w:rPr>
        <w:t xml:space="preserve"> (</w:t>
      </w:r>
      <w:r w:rsidR="005D1301" w:rsidRPr="002F5FFC">
        <w:rPr>
          <w:color w:val="auto"/>
          <w:sz w:val="28"/>
          <w:szCs w:val="28"/>
        </w:rPr>
        <w:t>e</w:t>
      </w:r>
      <w:r w:rsidR="00713B6B" w:rsidRPr="002F5FFC">
        <w:rPr>
          <w:color w:val="auto"/>
          <w:sz w:val="28"/>
          <w:szCs w:val="28"/>
        </w:rPr>
        <w:t>)</w:t>
      </w:r>
      <w:r w:rsidRPr="002F5FFC">
        <w:rPr>
          <w:color w:val="auto"/>
          <w:sz w:val="28"/>
          <w:szCs w:val="28"/>
        </w:rPr>
        <w:t>:</w:t>
      </w:r>
    </w:p>
    <w:p w14:paraId="59FABA94" w14:textId="373370FF" w:rsidR="00583C2D" w:rsidRPr="002F5FFC" w:rsidRDefault="002F5FFC" w:rsidP="002F5FFC">
      <w:pPr>
        <w:shd w:val="clear" w:color="auto" w:fill="FFFFFF"/>
        <w:ind w:left="3402" w:right="49"/>
        <w:jc w:val="both"/>
        <w:rPr>
          <w:color w:val="auto"/>
          <w:sz w:val="28"/>
          <w:szCs w:val="28"/>
        </w:rPr>
      </w:pPr>
      <w:r w:rsidRPr="002F5FFC">
        <w:rPr>
          <w:color w:val="auto"/>
          <w:sz w:val="28"/>
          <w:szCs w:val="28"/>
        </w:rPr>
        <w:t>RICHARD S. RAMÍREZ GRISALES</w:t>
      </w:r>
    </w:p>
    <w:p w14:paraId="02D499C2" w14:textId="77777777" w:rsidR="00583C2D" w:rsidRPr="002F5FFC" w:rsidRDefault="00583C2D" w:rsidP="002F5FFC">
      <w:pPr>
        <w:rPr>
          <w:color w:val="auto"/>
          <w:sz w:val="28"/>
          <w:szCs w:val="28"/>
        </w:rPr>
      </w:pPr>
    </w:p>
    <w:p w14:paraId="4B82BBC1" w14:textId="77777777" w:rsidR="002F5FFC" w:rsidRPr="002F5FFC" w:rsidRDefault="002F5FFC" w:rsidP="002F5FFC">
      <w:pPr>
        <w:rPr>
          <w:color w:val="auto"/>
          <w:sz w:val="28"/>
          <w:szCs w:val="28"/>
        </w:rPr>
      </w:pPr>
    </w:p>
    <w:p w14:paraId="311B60B9" w14:textId="5A6268D7" w:rsidR="00583C2D" w:rsidRPr="002F5FFC" w:rsidRDefault="006A7A03" w:rsidP="002F5FFC">
      <w:pPr>
        <w:shd w:val="clear" w:color="auto" w:fill="FFFFFF"/>
        <w:jc w:val="both"/>
        <w:rPr>
          <w:color w:val="auto"/>
          <w:sz w:val="28"/>
          <w:szCs w:val="28"/>
        </w:rPr>
      </w:pPr>
      <w:r w:rsidRPr="002F5FFC">
        <w:rPr>
          <w:color w:val="auto"/>
          <w:sz w:val="28"/>
          <w:szCs w:val="28"/>
        </w:rPr>
        <w:t xml:space="preserve">Bogotá, D.C., </w:t>
      </w:r>
      <w:r w:rsidR="009D4BFB" w:rsidRPr="002F5FFC">
        <w:rPr>
          <w:color w:val="auto"/>
          <w:sz w:val="28"/>
          <w:szCs w:val="28"/>
        </w:rPr>
        <w:t>diecinueve</w:t>
      </w:r>
      <w:r w:rsidR="00851BA4" w:rsidRPr="002F5FFC">
        <w:rPr>
          <w:color w:val="auto"/>
          <w:sz w:val="28"/>
          <w:szCs w:val="28"/>
        </w:rPr>
        <w:t xml:space="preserve"> </w:t>
      </w:r>
      <w:r w:rsidRPr="002F5FFC">
        <w:rPr>
          <w:color w:val="auto"/>
          <w:sz w:val="28"/>
          <w:szCs w:val="28"/>
        </w:rPr>
        <w:t>(</w:t>
      </w:r>
      <w:r w:rsidR="009D4BFB" w:rsidRPr="002F5FFC">
        <w:rPr>
          <w:color w:val="auto"/>
          <w:sz w:val="28"/>
          <w:szCs w:val="28"/>
        </w:rPr>
        <w:t>19</w:t>
      </w:r>
      <w:r w:rsidRPr="002F5FFC">
        <w:rPr>
          <w:color w:val="auto"/>
          <w:sz w:val="28"/>
          <w:szCs w:val="28"/>
        </w:rPr>
        <w:t xml:space="preserve">) de </w:t>
      </w:r>
      <w:r w:rsidR="009D4BFB" w:rsidRPr="002F5FFC">
        <w:rPr>
          <w:color w:val="auto"/>
          <w:sz w:val="28"/>
          <w:szCs w:val="28"/>
        </w:rPr>
        <w:t>agosto</w:t>
      </w:r>
      <w:r w:rsidR="00FD7AAC" w:rsidRPr="002F5FFC">
        <w:rPr>
          <w:color w:val="auto"/>
          <w:sz w:val="28"/>
          <w:szCs w:val="28"/>
        </w:rPr>
        <w:t xml:space="preserve"> </w:t>
      </w:r>
      <w:r w:rsidRPr="002F5FFC">
        <w:rPr>
          <w:color w:val="auto"/>
          <w:sz w:val="28"/>
          <w:szCs w:val="28"/>
        </w:rPr>
        <w:t xml:space="preserve">de dos mil </w:t>
      </w:r>
      <w:r w:rsidR="00FC103F" w:rsidRPr="002F5FFC">
        <w:rPr>
          <w:color w:val="auto"/>
          <w:sz w:val="28"/>
          <w:szCs w:val="28"/>
        </w:rPr>
        <w:t>veinte (2020</w:t>
      </w:r>
      <w:r w:rsidRPr="002F5FFC">
        <w:rPr>
          <w:color w:val="auto"/>
          <w:sz w:val="28"/>
          <w:szCs w:val="28"/>
        </w:rPr>
        <w:t>)</w:t>
      </w:r>
    </w:p>
    <w:p w14:paraId="025A6A5C" w14:textId="77777777" w:rsidR="00583C2D" w:rsidRDefault="00583C2D" w:rsidP="002F5FFC">
      <w:pPr>
        <w:rPr>
          <w:color w:val="auto"/>
          <w:sz w:val="28"/>
          <w:szCs w:val="28"/>
        </w:rPr>
      </w:pPr>
    </w:p>
    <w:p w14:paraId="7169C223" w14:textId="77777777" w:rsidR="002F5FFC" w:rsidRPr="002F5FFC" w:rsidRDefault="002F5FFC" w:rsidP="002F5FFC">
      <w:pPr>
        <w:rPr>
          <w:color w:val="auto"/>
          <w:sz w:val="28"/>
          <w:szCs w:val="28"/>
        </w:rPr>
      </w:pPr>
    </w:p>
    <w:p w14:paraId="61AF0B09" w14:textId="17ED13B3" w:rsidR="00583C2D" w:rsidRPr="002F5FFC" w:rsidRDefault="006A7A03" w:rsidP="002F5FFC">
      <w:pPr>
        <w:ind w:right="56"/>
        <w:jc w:val="both"/>
        <w:rPr>
          <w:color w:val="auto"/>
          <w:sz w:val="28"/>
          <w:szCs w:val="28"/>
        </w:rPr>
      </w:pPr>
      <w:r w:rsidRPr="002F5FFC">
        <w:rPr>
          <w:color w:val="auto"/>
          <w:sz w:val="28"/>
          <w:szCs w:val="28"/>
        </w:rPr>
        <w:t xml:space="preserve">La Sala Plena de la Corte Constitucional, en </w:t>
      </w:r>
      <w:r w:rsidR="00FC103F" w:rsidRPr="002F5FFC">
        <w:rPr>
          <w:color w:val="auto"/>
          <w:sz w:val="28"/>
          <w:szCs w:val="28"/>
        </w:rPr>
        <w:t xml:space="preserve">ejercicio </w:t>
      </w:r>
      <w:r w:rsidRPr="002F5FFC">
        <w:rPr>
          <w:color w:val="auto"/>
          <w:sz w:val="28"/>
          <w:szCs w:val="28"/>
        </w:rPr>
        <w:t xml:space="preserve">de sus </w:t>
      </w:r>
      <w:r w:rsidR="00FC103F" w:rsidRPr="002F5FFC">
        <w:rPr>
          <w:color w:val="auto"/>
          <w:sz w:val="28"/>
          <w:szCs w:val="28"/>
        </w:rPr>
        <w:t xml:space="preserve">competencias </w:t>
      </w:r>
      <w:r w:rsidRPr="002F5FFC">
        <w:rPr>
          <w:color w:val="auto"/>
          <w:sz w:val="28"/>
          <w:szCs w:val="28"/>
        </w:rPr>
        <w:t>constitucionales</w:t>
      </w:r>
      <w:r w:rsidR="00FC103F" w:rsidRPr="002F5FFC">
        <w:rPr>
          <w:color w:val="auto"/>
          <w:sz w:val="28"/>
          <w:szCs w:val="28"/>
        </w:rPr>
        <w:t xml:space="preserve">, en especial las que le confieren el artículo 215 y el numeral 7 del artículo 241, </w:t>
      </w:r>
      <w:r w:rsidRPr="002F5FFC">
        <w:rPr>
          <w:color w:val="auto"/>
          <w:sz w:val="28"/>
          <w:szCs w:val="28"/>
        </w:rPr>
        <w:t xml:space="preserve">y de los requisitos y trámites establecidos en </w:t>
      </w:r>
      <w:r w:rsidR="00FC103F" w:rsidRPr="002F5FFC">
        <w:rPr>
          <w:color w:val="auto"/>
          <w:sz w:val="28"/>
          <w:szCs w:val="28"/>
        </w:rPr>
        <w:t xml:space="preserve">la Ley 137 de 1994 y </w:t>
      </w:r>
      <w:r w:rsidRPr="002F5FFC">
        <w:rPr>
          <w:color w:val="auto"/>
          <w:sz w:val="28"/>
          <w:szCs w:val="28"/>
        </w:rPr>
        <w:t>el Decreto 2067</w:t>
      </w:r>
      <w:r w:rsidR="00FC103F" w:rsidRPr="002F5FFC">
        <w:rPr>
          <w:color w:val="auto"/>
          <w:sz w:val="28"/>
          <w:szCs w:val="28"/>
        </w:rPr>
        <w:t xml:space="preserve"> de 1991, profiere la siguiente</w:t>
      </w:r>
    </w:p>
    <w:p w14:paraId="13473A48" w14:textId="77777777" w:rsidR="00583C2D" w:rsidRPr="002F5FFC" w:rsidRDefault="00583C2D" w:rsidP="002F5FFC">
      <w:pPr>
        <w:pStyle w:val="Ttulo4"/>
        <w:spacing w:before="0"/>
        <w:ind w:right="56"/>
        <w:jc w:val="center"/>
        <w:rPr>
          <w:rFonts w:ascii="Times New Roman" w:eastAsia="Times New Roman" w:hAnsi="Times New Roman" w:cs="Times New Roman"/>
          <w:b/>
          <w:i w:val="0"/>
          <w:color w:val="auto"/>
          <w:sz w:val="28"/>
          <w:szCs w:val="28"/>
        </w:rPr>
      </w:pPr>
    </w:p>
    <w:p w14:paraId="2E9396C0" w14:textId="77777777" w:rsidR="00583C2D" w:rsidRPr="002F5FFC" w:rsidRDefault="006A7A03" w:rsidP="002F5FFC">
      <w:pPr>
        <w:pStyle w:val="Ttulo4"/>
        <w:spacing w:before="0"/>
        <w:ind w:right="56"/>
        <w:jc w:val="center"/>
        <w:rPr>
          <w:rFonts w:ascii="Times New Roman" w:eastAsia="Times New Roman" w:hAnsi="Times New Roman" w:cs="Times New Roman"/>
          <w:b/>
          <w:i w:val="0"/>
          <w:color w:val="auto"/>
          <w:sz w:val="28"/>
          <w:szCs w:val="28"/>
        </w:rPr>
      </w:pPr>
      <w:r w:rsidRPr="002F5FFC">
        <w:rPr>
          <w:rFonts w:ascii="Times New Roman" w:eastAsia="Times New Roman" w:hAnsi="Times New Roman" w:cs="Times New Roman"/>
          <w:b/>
          <w:i w:val="0"/>
          <w:color w:val="auto"/>
          <w:sz w:val="28"/>
          <w:szCs w:val="28"/>
        </w:rPr>
        <w:t>SENTENCIA</w:t>
      </w:r>
    </w:p>
    <w:p w14:paraId="6F0B1F3C" w14:textId="77777777" w:rsidR="00583C2D" w:rsidRPr="002F5FFC" w:rsidRDefault="006A7A03" w:rsidP="002F5FFC">
      <w:pPr>
        <w:shd w:val="clear" w:color="auto" w:fill="FFFFFF"/>
        <w:ind w:right="49"/>
        <w:jc w:val="both"/>
        <w:rPr>
          <w:color w:val="auto"/>
          <w:sz w:val="28"/>
          <w:szCs w:val="28"/>
        </w:rPr>
      </w:pPr>
      <w:r w:rsidRPr="002F5FFC">
        <w:rPr>
          <w:color w:val="auto"/>
          <w:sz w:val="28"/>
          <w:szCs w:val="28"/>
        </w:rPr>
        <w:t> </w:t>
      </w:r>
    </w:p>
    <w:p w14:paraId="18BA38AF" w14:textId="77777777" w:rsidR="00583C2D" w:rsidRPr="002F5FFC" w:rsidRDefault="006A7A03" w:rsidP="002F5FFC">
      <w:pPr>
        <w:numPr>
          <w:ilvl w:val="0"/>
          <w:numId w:val="1"/>
        </w:numPr>
        <w:ind w:left="0" w:firstLine="0"/>
        <w:contextualSpacing/>
        <w:jc w:val="both"/>
        <w:rPr>
          <w:b/>
          <w:color w:val="auto"/>
          <w:sz w:val="28"/>
          <w:szCs w:val="28"/>
        </w:rPr>
      </w:pPr>
      <w:r w:rsidRPr="002F5FFC">
        <w:rPr>
          <w:b/>
          <w:color w:val="auto"/>
          <w:sz w:val="28"/>
          <w:szCs w:val="28"/>
        </w:rPr>
        <w:t>ANTECEDENTES</w:t>
      </w:r>
    </w:p>
    <w:p w14:paraId="3B1D5D07" w14:textId="77777777" w:rsidR="00583C2D" w:rsidRPr="002F5FFC" w:rsidRDefault="00583C2D" w:rsidP="002F5FFC">
      <w:pPr>
        <w:jc w:val="both"/>
        <w:rPr>
          <w:b/>
          <w:color w:val="auto"/>
          <w:sz w:val="28"/>
          <w:szCs w:val="28"/>
        </w:rPr>
      </w:pPr>
    </w:p>
    <w:p w14:paraId="41B1F148" w14:textId="61840571" w:rsidR="00FD7AAC" w:rsidRPr="002F5FFC" w:rsidRDefault="00FB0B98" w:rsidP="002F5FFC">
      <w:pPr>
        <w:widowControl/>
        <w:numPr>
          <w:ilvl w:val="0"/>
          <w:numId w:val="3"/>
        </w:numPr>
        <w:pBdr>
          <w:top w:val="nil"/>
          <w:left w:val="nil"/>
          <w:bottom w:val="nil"/>
          <w:right w:val="nil"/>
          <w:between w:val="nil"/>
        </w:pBdr>
        <w:ind w:right="56"/>
        <w:contextualSpacing/>
        <w:jc w:val="both"/>
        <w:rPr>
          <w:color w:val="auto"/>
          <w:sz w:val="28"/>
          <w:szCs w:val="28"/>
        </w:rPr>
      </w:pPr>
      <w:r w:rsidRPr="002F5FFC">
        <w:rPr>
          <w:sz w:val="28"/>
          <w:szCs w:val="28"/>
        </w:rPr>
        <w:t>En ejercicio de la facultad prevista por el artículo 215 de la Constitución</w:t>
      </w:r>
      <w:r w:rsidR="00BD64FC" w:rsidRPr="002F5FFC">
        <w:rPr>
          <w:sz w:val="28"/>
          <w:szCs w:val="28"/>
        </w:rPr>
        <w:t xml:space="preserve"> Política</w:t>
      </w:r>
      <w:r w:rsidRPr="002F5FFC">
        <w:rPr>
          <w:rStyle w:val="Refdenotaalpie"/>
          <w:sz w:val="28"/>
          <w:szCs w:val="28"/>
        </w:rPr>
        <w:footnoteReference w:id="2"/>
      </w:r>
      <w:r w:rsidRPr="002F5FFC">
        <w:rPr>
          <w:sz w:val="28"/>
          <w:szCs w:val="28"/>
        </w:rPr>
        <w:t xml:space="preserve">, el Gobierno Nacional profirió el Decreto Legislativo </w:t>
      </w:r>
      <w:r w:rsidR="00F34436" w:rsidRPr="002F5FFC">
        <w:rPr>
          <w:sz w:val="28"/>
          <w:szCs w:val="28"/>
        </w:rPr>
        <w:t>637</w:t>
      </w:r>
      <w:r w:rsidRPr="002F5FFC">
        <w:rPr>
          <w:sz w:val="28"/>
          <w:szCs w:val="28"/>
        </w:rPr>
        <w:t xml:space="preserve"> de 2020, mediante el cual declaró el </w:t>
      </w:r>
      <w:r w:rsidRPr="002F5FFC">
        <w:rPr>
          <w:i/>
          <w:iCs/>
          <w:sz w:val="28"/>
          <w:szCs w:val="28"/>
        </w:rPr>
        <w:t>“</w:t>
      </w:r>
      <w:r w:rsidRPr="002F5FFC">
        <w:rPr>
          <w:i/>
          <w:sz w:val="28"/>
          <w:szCs w:val="28"/>
        </w:rPr>
        <w:t>Estado de Emergencia Económica, Social y Ecológica en todo el territorio nacional</w:t>
      </w:r>
      <w:r w:rsidRPr="002F5FFC">
        <w:rPr>
          <w:i/>
          <w:iCs/>
          <w:sz w:val="28"/>
          <w:szCs w:val="28"/>
        </w:rPr>
        <w:t>”</w:t>
      </w:r>
      <w:r w:rsidR="00FC103F" w:rsidRPr="002F5FFC">
        <w:rPr>
          <w:bCs/>
          <w:color w:val="auto"/>
          <w:sz w:val="28"/>
          <w:szCs w:val="28"/>
        </w:rPr>
        <w:t>.</w:t>
      </w:r>
    </w:p>
    <w:p w14:paraId="0144DBEA" w14:textId="77777777" w:rsidR="00FB0B98" w:rsidRPr="002F5FFC" w:rsidRDefault="00FB0B98" w:rsidP="002F5FFC">
      <w:pPr>
        <w:widowControl/>
        <w:pBdr>
          <w:top w:val="nil"/>
          <w:left w:val="nil"/>
          <w:bottom w:val="nil"/>
          <w:right w:val="nil"/>
          <w:between w:val="nil"/>
        </w:pBdr>
        <w:ind w:right="56"/>
        <w:contextualSpacing/>
        <w:jc w:val="both"/>
        <w:rPr>
          <w:color w:val="auto"/>
          <w:sz w:val="28"/>
          <w:szCs w:val="28"/>
        </w:rPr>
      </w:pPr>
    </w:p>
    <w:p w14:paraId="745B741F" w14:textId="2078708A" w:rsidR="00FB0B98" w:rsidRPr="002F5FFC" w:rsidRDefault="00FB0B98" w:rsidP="002F5FFC">
      <w:pPr>
        <w:widowControl/>
        <w:numPr>
          <w:ilvl w:val="0"/>
          <w:numId w:val="3"/>
        </w:numPr>
        <w:pBdr>
          <w:top w:val="nil"/>
          <w:left w:val="nil"/>
          <w:bottom w:val="nil"/>
          <w:right w:val="nil"/>
          <w:between w:val="nil"/>
        </w:pBdr>
        <w:ind w:right="56"/>
        <w:contextualSpacing/>
        <w:jc w:val="both"/>
        <w:rPr>
          <w:color w:val="auto"/>
          <w:sz w:val="28"/>
          <w:szCs w:val="28"/>
        </w:rPr>
      </w:pPr>
      <w:r w:rsidRPr="002F5FFC">
        <w:rPr>
          <w:sz w:val="28"/>
          <w:szCs w:val="28"/>
        </w:rPr>
        <w:t xml:space="preserve">Mediante comunicación de </w:t>
      </w:r>
      <w:r w:rsidR="00343A06" w:rsidRPr="002F5FFC">
        <w:rPr>
          <w:sz w:val="28"/>
          <w:szCs w:val="28"/>
        </w:rPr>
        <w:t>junio</w:t>
      </w:r>
      <w:r w:rsidRPr="002F5FFC">
        <w:rPr>
          <w:sz w:val="28"/>
          <w:szCs w:val="28"/>
        </w:rPr>
        <w:t xml:space="preserve"> </w:t>
      </w:r>
      <w:r w:rsidR="00343A06" w:rsidRPr="002F5FFC">
        <w:rPr>
          <w:sz w:val="28"/>
          <w:szCs w:val="28"/>
        </w:rPr>
        <w:t>5</w:t>
      </w:r>
      <w:r w:rsidRPr="002F5FFC">
        <w:rPr>
          <w:sz w:val="28"/>
          <w:szCs w:val="28"/>
        </w:rPr>
        <w:t xml:space="preserve"> de 2020, recibida el mismo día en la Secretaría General de la Corte Constitucional, la Secretaria Jurídica de la Presidencia de la República remitió a la Corte Constitucional copia auténtica del Decreto Legislativo </w:t>
      </w:r>
      <w:r w:rsidR="00343A06" w:rsidRPr="002F5FFC">
        <w:rPr>
          <w:bCs/>
          <w:sz w:val="28"/>
          <w:szCs w:val="28"/>
        </w:rPr>
        <w:t>799</w:t>
      </w:r>
      <w:r w:rsidRPr="002F5FFC">
        <w:rPr>
          <w:bCs/>
          <w:sz w:val="28"/>
          <w:szCs w:val="28"/>
        </w:rPr>
        <w:t xml:space="preserve"> de </w:t>
      </w:r>
      <w:r w:rsidR="00343A06" w:rsidRPr="002F5FFC">
        <w:rPr>
          <w:bCs/>
          <w:sz w:val="28"/>
          <w:szCs w:val="28"/>
        </w:rPr>
        <w:t>junio</w:t>
      </w:r>
      <w:r w:rsidRPr="002F5FFC">
        <w:rPr>
          <w:bCs/>
          <w:sz w:val="28"/>
          <w:szCs w:val="28"/>
        </w:rPr>
        <w:t xml:space="preserve"> </w:t>
      </w:r>
      <w:r w:rsidR="00343A06" w:rsidRPr="002F5FFC">
        <w:rPr>
          <w:bCs/>
          <w:sz w:val="28"/>
          <w:szCs w:val="28"/>
        </w:rPr>
        <w:t>4</w:t>
      </w:r>
      <w:r w:rsidRPr="002F5FFC">
        <w:rPr>
          <w:bCs/>
          <w:sz w:val="28"/>
          <w:szCs w:val="28"/>
        </w:rPr>
        <w:t xml:space="preserve"> de 2020, </w:t>
      </w:r>
      <w:r w:rsidRPr="002F5FFC">
        <w:rPr>
          <w:bCs/>
          <w:i/>
          <w:sz w:val="28"/>
          <w:szCs w:val="28"/>
        </w:rPr>
        <w:t>“</w:t>
      </w:r>
      <w:r w:rsidR="00343A06" w:rsidRPr="002F5FFC">
        <w:rPr>
          <w:bCs/>
          <w:i/>
          <w:sz w:val="28"/>
          <w:szCs w:val="28"/>
        </w:rPr>
        <w:t>[</w:t>
      </w:r>
      <w:r w:rsidR="00343A06" w:rsidRPr="002F5FFC">
        <w:rPr>
          <w:bCs/>
          <w:i/>
          <w:color w:val="auto"/>
          <w:sz w:val="28"/>
          <w:szCs w:val="28"/>
        </w:rPr>
        <w:t>p]</w:t>
      </w:r>
      <w:proofErr w:type="spellStart"/>
      <w:r w:rsidR="00343A06" w:rsidRPr="002F5FFC">
        <w:rPr>
          <w:bCs/>
          <w:i/>
          <w:color w:val="auto"/>
          <w:sz w:val="28"/>
          <w:szCs w:val="28"/>
        </w:rPr>
        <w:t>or</w:t>
      </w:r>
      <w:proofErr w:type="spellEnd"/>
      <w:r w:rsidR="00343A06" w:rsidRPr="002F5FFC">
        <w:rPr>
          <w:bCs/>
          <w:i/>
          <w:color w:val="auto"/>
          <w:sz w:val="28"/>
          <w:szCs w:val="28"/>
        </w:rPr>
        <w:t xml:space="preserve"> el cual se adoptan medidas relacionadas con la suspensión del pago de la sobretasa del sector eléctrico en el marco del Estado de Emergencia Económica, Social y Ecológica declarada por medio del Decreto 637 del 6 de mayo de 2020</w:t>
      </w:r>
      <w:r w:rsidRPr="002F5FFC">
        <w:rPr>
          <w:bCs/>
          <w:i/>
          <w:sz w:val="28"/>
          <w:szCs w:val="28"/>
        </w:rPr>
        <w:t>”</w:t>
      </w:r>
      <w:r w:rsidRPr="002F5FFC">
        <w:rPr>
          <w:bCs/>
          <w:sz w:val="28"/>
          <w:szCs w:val="28"/>
        </w:rPr>
        <w:t xml:space="preserve">, expedido en </w:t>
      </w:r>
      <w:r w:rsidRPr="002F5FFC">
        <w:rPr>
          <w:bCs/>
          <w:i/>
          <w:sz w:val="28"/>
          <w:szCs w:val="28"/>
        </w:rPr>
        <w:t xml:space="preserve">“ejercicio de las atribuciones que le confieren el artículo 215 de la Constitución Política, en concordancia con la Ley 137 de 1994, y en desarrollo de lo previsto en el Decreto </w:t>
      </w:r>
      <w:r w:rsidR="00343A06" w:rsidRPr="002F5FFC">
        <w:rPr>
          <w:bCs/>
          <w:i/>
          <w:sz w:val="28"/>
          <w:szCs w:val="28"/>
        </w:rPr>
        <w:t>637</w:t>
      </w:r>
      <w:r w:rsidRPr="002F5FFC">
        <w:rPr>
          <w:bCs/>
          <w:i/>
          <w:sz w:val="28"/>
          <w:szCs w:val="28"/>
        </w:rPr>
        <w:t xml:space="preserve"> del </w:t>
      </w:r>
      <w:r w:rsidR="00343A06" w:rsidRPr="002F5FFC">
        <w:rPr>
          <w:bCs/>
          <w:i/>
          <w:sz w:val="28"/>
          <w:szCs w:val="28"/>
        </w:rPr>
        <w:t>6</w:t>
      </w:r>
      <w:r w:rsidRPr="002F5FFC">
        <w:rPr>
          <w:bCs/>
          <w:i/>
          <w:sz w:val="28"/>
          <w:szCs w:val="28"/>
        </w:rPr>
        <w:t xml:space="preserve"> de ma</w:t>
      </w:r>
      <w:r w:rsidR="00343A06" w:rsidRPr="002F5FFC">
        <w:rPr>
          <w:bCs/>
          <w:i/>
          <w:sz w:val="28"/>
          <w:szCs w:val="28"/>
        </w:rPr>
        <w:t>y</w:t>
      </w:r>
      <w:r w:rsidRPr="002F5FFC">
        <w:rPr>
          <w:bCs/>
          <w:i/>
          <w:sz w:val="28"/>
          <w:szCs w:val="28"/>
        </w:rPr>
        <w:t>o de 2020, ‘</w:t>
      </w:r>
      <w:r w:rsidR="00BD64FC" w:rsidRPr="002F5FFC">
        <w:rPr>
          <w:bCs/>
          <w:i/>
          <w:sz w:val="28"/>
          <w:szCs w:val="28"/>
          <w:lang w:val="es-ES"/>
        </w:rPr>
        <w:t>[p]</w:t>
      </w:r>
      <w:proofErr w:type="spellStart"/>
      <w:r w:rsidRPr="002F5FFC">
        <w:rPr>
          <w:bCs/>
          <w:i/>
          <w:sz w:val="28"/>
          <w:szCs w:val="28"/>
        </w:rPr>
        <w:t>or</w:t>
      </w:r>
      <w:proofErr w:type="spellEnd"/>
      <w:r w:rsidRPr="002F5FFC">
        <w:rPr>
          <w:bCs/>
          <w:i/>
          <w:sz w:val="28"/>
          <w:szCs w:val="28"/>
        </w:rPr>
        <w:t xml:space="preserve"> el </w:t>
      </w:r>
      <w:r w:rsidRPr="002F5FFC">
        <w:rPr>
          <w:bCs/>
          <w:i/>
          <w:sz w:val="28"/>
          <w:szCs w:val="28"/>
        </w:rPr>
        <w:lastRenderedPageBreak/>
        <w:t>cual se declara un Estado de Emergencia Económica, Social y Ecológica en todo el territorio nacional”</w:t>
      </w:r>
      <w:r w:rsidRPr="002F5FFC">
        <w:rPr>
          <w:rStyle w:val="Refdenotaalpie"/>
          <w:sz w:val="28"/>
          <w:szCs w:val="28"/>
        </w:rPr>
        <w:footnoteReference w:id="3"/>
      </w:r>
      <w:r w:rsidRPr="002F5FFC">
        <w:rPr>
          <w:bCs/>
          <w:sz w:val="28"/>
          <w:szCs w:val="28"/>
        </w:rPr>
        <w:t>.</w:t>
      </w:r>
    </w:p>
    <w:p w14:paraId="5331FF56" w14:textId="77777777" w:rsidR="00E5110A" w:rsidRPr="002F5FFC" w:rsidRDefault="00E5110A" w:rsidP="002F5FFC">
      <w:pPr>
        <w:widowControl/>
        <w:pBdr>
          <w:top w:val="nil"/>
          <w:left w:val="nil"/>
          <w:bottom w:val="nil"/>
          <w:right w:val="nil"/>
          <w:between w:val="nil"/>
        </w:pBdr>
        <w:ind w:right="56"/>
        <w:contextualSpacing/>
        <w:jc w:val="both"/>
        <w:rPr>
          <w:color w:val="auto"/>
          <w:sz w:val="28"/>
          <w:szCs w:val="28"/>
        </w:rPr>
      </w:pPr>
    </w:p>
    <w:p w14:paraId="07ECB08E" w14:textId="604DFA77" w:rsidR="002A5369" w:rsidRPr="002F5FFC" w:rsidRDefault="002A5369" w:rsidP="002F5FFC">
      <w:pPr>
        <w:widowControl/>
        <w:numPr>
          <w:ilvl w:val="0"/>
          <w:numId w:val="3"/>
        </w:numPr>
        <w:pBdr>
          <w:top w:val="nil"/>
          <w:left w:val="nil"/>
          <w:bottom w:val="nil"/>
          <w:right w:val="nil"/>
          <w:between w:val="nil"/>
        </w:pBdr>
        <w:ind w:right="56"/>
        <w:contextualSpacing/>
        <w:jc w:val="both"/>
        <w:rPr>
          <w:color w:val="auto"/>
          <w:sz w:val="28"/>
          <w:szCs w:val="28"/>
        </w:rPr>
      </w:pPr>
      <w:r w:rsidRPr="002F5FFC">
        <w:rPr>
          <w:sz w:val="28"/>
          <w:szCs w:val="28"/>
        </w:rPr>
        <w:t xml:space="preserve">En la sesión ordinaria de la Sala Plena del </w:t>
      </w:r>
      <w:r w:rsidR="00255466" w:rsidRPr="002F5FFC">
        <w:rPr>
          <w:sz w:val="28"/>
          <w:szCs w:val="28"/>
        </w:rPr>
        <w:t>10</w:t>
      </w:r>
      <w:r w:rsidRPr="002F5FFC">
        <w:rPr>
          <w:sz w:val="28"/>
          <w:szCs w:val="28"/>
        </w:rPr>
        <w:t xml:space="preserve"> de </w:t>
      </w:r>
      <w:r w:rsidR="00343A06" w:rsidRPr="002F5FFC">
        <w:rPr>
          <w:sz w:val="28"/>
          <w:szCs w:val="28"/>
        </w:rPr>
        <w:t>junio</w:t>
      </w:r>
      <w:r w:rsidRPr="002F5FFC">
        <w:rPr>
          <w:sz w:val="28"/>
          <w:szCs w:val="28"/>
        </w:rPr>
        <w:t xml:space="preserve"> de 2020, el expediente de la referencia fue repartido por sorteo al Despacho del magistrado Carlos Bernal Pulido.</w:t>
      </w:r>
    </w:p>
    <w:p w14:paraId="4F782426" w14:textId="77777777" w:rsidR="002A5369" w:rsidRPr="002F5FFC" w:rsidRDefault="002A5369" w:rsidP="002F5FFC">
      <w:pPr>
        <w:pStyle w:val="Prrafodelista"/>
        <w:rPr>
          <w:sz w:val="28"/>
          <w:szCs w:val="28"/>
        </w:rPr>
      </w:pPr>
    </w:p>
    <w:p w14:paraId="113F2BA4" w14:textId="4AF89AE8" w:rsidR="00FB0B98" w:rsidRPr="002F5FFC" w:rsidRDefault="00080227" w:rsidP="002F5FFC">
      <w:pPr>
        <w:widowControl/>
        <w:numPr>
          <w:ilvl w:val="0"/>
          <w:numId w:val="3"/>
        </w:numPr>
        <w:pBdr>
          <w:top w:val="nil"/>
          <w:left w:val="nil"/>
          <w:bottom w:val="nil"/>
          <w:right w:val="nil"/>
          <w:between w:val="nil"/>
        </w:pBdr>
        <w:ind w:right="56"/>
        <w:contextualSpacing/>
        <w:jc w:val="both"/>
        <w:rPr>
          <w:color w:val="auto"/>
          <w:sz w:val="28"/>
          <w:szCs w:val="28"/>
        </w:rPr>
      </w:pPr>
      <w:r w:rsidRPr="002F5FFC">
        <w:rPr>
          <w:sz w:val="28"/>
          <w:szCs w:val="28"/>
        </w:rPr>
        <w:t>Por medio de</w:t>
      </w:r>
      <w:r w:rsidR="00F07F0D" w:rsidRPr="002F5FFC">
        <w:rPr>
          <w:sz w:val="28"/>
          <w:szCs w:val="28"/>
        </w:rPr>
        <w:t>l</w:t>
      </w:r>
      <w:r w:rsidRPr="002F5FFC">
        <w:rPr>
          <w:sz w:val="28"/>
          <w:szCs w:val="28"/>
        </w:rPr>
        <w:t xml:space="preserve"> </w:t>
      </w:r>
      <w:r w:rsidR="00FB0B98" w:rsidRPr="002F5FFC">
        <w:rPr>
          <w:sz w:val="28"/>
          <w:szCs w:val="28"/>
        </w:rPr>
        <w:t xml:space="preserve">auto de </w:t>
      </w:r>
      <w:r w:rsidR="00343A06" w:rsidRPr="002F5FFC">
        <w:rPr>
          <w:sz w:val="28"/>
          <w:szCs w:val="28"/>
        </w:rPr>
        <w:t>junio</w:t>
      </w:r>
      <w:r w:rsidR="00FB0B98" w:rsidRPr="002F5FFC">
        <w:rPr>
          <w:sz w:val="28"/>
          <w:szCs w:val="28"/>
        </w:rPr>
        <w:t xml:space="preserve"> </w:t>
      </w:r>
      <w:r w:rsidR="00343A06" w:rsidRPr="002F5FFC">
        <w:rPr>
          <w:sz w:val="28"/>
          <w:szCs w:val="28"/>
        </w:rPr>
        <w:t>16</w:t>
      </w:r>
      <w:r w:rsidR="00FB0B98" w:rsidRPr="002F5FFC">
        <w:rPr>
          <w:sz w:val="28"/>
          <w:szCs w:val="28"/>
        </w:rPr>
        <w:t xml:space="preserve"> de 2020</w:t>
      </w:r>
      <w:r w:rsidR="00FB0B98" w:rsidRPr="002F5FFC">
        <w:rPr>
          <w:sz w:val="28"/>
          <w:szCs w:val="28"/>
          <w:vertAlign w:val="superscript"/>
        </w:rPr>
        <w:footnoteReference w:id="4"/>
      </w:r>
      <w:r w:rsidR="00FB0B98" w:rsidRPr="002F5FFC">
        <w:rPr>
          <w:sz w:val="28"/>
          <w:szCs w:val="28"/>
        </w:rPr>
        <w:t xml:space="preserve">, </w:t>
      </w:r>
      <w:r w:rsidR="002A5369" w:rsidRPr="002F5FFC">
        <w:rPr>
          <w:sz w:val="28"/>
          <w:szCs w:val="28"/>
        </w:rPr>
        <w:t xml:space="preserve">el magistrado sustanciador </w:t>
      </w:r>
      <w:r w:rsidR="00FB0B98" w:rsidRPr="002F5FFC">
        <w:rPr>
          <w:sz w:val="28"/>
          <w:szCs w:val="28"/>
        </w:rPr>
        <w:t xml:space="preserve">avocó la revisión de constitucionalidad del Decreto Legislativo </w:t>
      </w:r>
      <w:r w:rsidR="00343A06" w:rsidRPr="002F5FFC">
        <w:rPr>
          <w:bCs/>
          <w:sz w:val="28"/>
          <w:szCs w:val="28"/>
        </w:rPr>
        <w:t>799</w:t>
      </w:r>
      <w:r w:rsidR="00FB0B98" w:rsidRPr="002F5FFC">
        <w:rPr>
          <w:bCs/>
          <w:sz w:val="28"/>
          <w:szCs w:val="28"/>
        </w:rPr>
        <w:t xml:space="preserve"> de </w:t>
      </w:r>
      <w:r w:rsidR="00343A06" w:rsidRPr="002F5FFC">
        <w:rPr>
          <w:bCs/>
          <w:sz w:val="28"/>
          <w:szCs w:val="28"/>
        </w:rPr>
        <w:t>junio</w:t>
      </w:r>
      <w:r w:rsidR="00FB0B98" w:rsidRPr="002F5FFC">
        <w:rPr>
          <w:bCs/>
          <w:sz w:val="28"/>
          <w:szCs w:val="28"/>
        </w:rPr>
        <w:t xml:space="preserve"> </w:t>
      </w:r>
      <w:r w:rsidR="00343A06" w:rsidRPr="002F5FFC">
        <w:rPr>
          <w:bCs/>
          <w:sz w:val="28"/>
          <w:szCs w:val="28"/>
        </w:rPr>
        <w:t>4</w:t>
      </w:r>
      <w:r w:rsidR="00FB0B98" w:rsidRPr="002F5FFC">
        <w:rPr>
          <w:bCs/>
          <w:sz w:val="28"/>
          <w:szCs w:val="28"/>
        </w:rPr>
        <w:t xml:space="preserve"> de 2020 </w:t>
      </w:r>
      <w:r w:rsidR="00FB0B98" w:rsidRPr="002F5FFC">
        <w:rPr>
          <w:sz w:val="28"/>
          <w:szCs w:val="28"/>
        </w:rPr>
        <w:t>y ordenó la práctica de pruebas.</w:t>
      </w:r>
      <w:r w:rsidR="000F692D" w:rsidRPr="002F5FFC">
        <w:rPr>
          <w:sz w:val="28"/>
          <w:szCs w:val="28"/>
        </w:rPr>
        <w:t xml:space="preserve"> </w:t>
      </w:r>
      <w:r w:rsidR="007E6E4D" w:rsidRPr="002F5FFC">
        <w:rPr>
          <w:sz w:val="28"/>
          <w:szCs w:val="28"/>
        </w:rPr>
        <w:t xml:space="preserve">Así </w:t>
      </w:r>
      <w:r w:rsidR="00BD64FC" w:rsidRPr="002F5FFC">
        <w:rPr>
          <w:sz w:val="28"/>
          <w:szCs w:val="28"/>
        </w:rPr>
        <w:t>mismo</w:t>
      </w:r>
      <w:r w:rsidR="000F692D" w:rsidRPr="002F5FFC">
        <w:rPr>
          <w:sz w:val="28"/>
          <w:szCs w:val="28"/>
        </w:rPr>
        <w:t xml:space="preserve">, ofició </w:t>
      </w:r>
      <w:r w:rsidR="000F692D" w:rsidRPr="002F5FFC">
        <w:rPr>
          <w:bCs/>
          <w:sz w:val="28"/>
          <w:szCs w:val="28"/>
          <w:lang w:val="es-ES"/>
        </w:rPr>
        <w:t>a la Secretaria Jurídica de la Presidencia de la República para que</w:t>
      </w:r>
      <w:r w:rsidR="000F692D" w:rsidRPr="002F5FFC">
        <w:rPr>
          <w:sz w:val="28"/>
          <w:szCs w:val="28"/>
        </w:rPr>
        <w:t xml:space="preserve"> allegara </w:t>
      </w:r>
      <w:r w:rsidR="000F692D" w:rsidRPr="002F5FFC">
        <w:rPr>
          <w:i/>
          <w:sz w:val="28"/>
          <w:szCs w:val="28"/>
        </w:rPr>
        <w:t>“</w:t>
      </w:r>
      <w:bookmarkStart w:id="1" w:name="_Hlk38318973"/>
      <w:r w:rsidR="002A50DA" w:rsidRPr="002F5FFC">
        <w:rPr>
          <w:i/>
          <w:sz w:val="28"/>
          <w:szCs w:val="28"/>
        </w:rPr>
        <w:t xml:space="preserve">los reglamentos que hubiere expedido el Gobierno Nacional o la Dirección de Impuestos y Aduanas Nacionales </w:t>
      </w:r>
      <w:r w:rsidR="002A50DA" w:rsidRPr="002F5FFC">
        <w:rPr>
          <w:rFonts w:eastAsiaTheme="minorHAnsi"/>
          <w:i/>
          <w:color w:val="000000" w:themeColor="text1"/>
          <w:sz w:val="28"/>
          <w:szCs w:val="28"/>
          <w:lang w:val="es-ES" w:eastAsia="en-US"/>
        </w:rPr>
        <w:t xml:space="preserve">para ejecutar las medidas dispuestas en el </w:t>
      </w:r>
      <w:bookmarkEnd w:id="1"/>
      <w:r w:rsidR="002A50DA" w:rsidRPr="002F5FFC">
        <w:rPr>
          <w:i/>
          <w:sz w:val="28"/>
          <w:szCs w:val="28"/>
        </w:rPr>
        <w:t xml:space="preserve">Decreto Legislativo </w:t>
      </w:r>
      <w:r w:rsidR="002A50DA" w:rsidRPr="002F5FFC">
        <w:rPr>
          <w:bCs/>
          <w:i/>
          <w:sz w:val="28"/>
          <w:szCs w:val="28"/>
        </w:rPr>
        <w:t xml:space="preserve">799 de junio 4 de 2020, al igual que </w:t>
      </w:r>
      <w:r w:rsidR="002A50DA" w:rsidRPr="002F5FFC">
        <w:rPr>
          <w:i/>
          <w:sz w:val="28"/>
          <w:szCs w:val="28"/>
        </w:rPr>
        <w:t>sus memorias justificativas y estudios de impacto normativo, de existir</w:t>
      </w:r>
      <w:r w:rsidR="000F692D" w:rsidRPr="002F5FFC">
        <w:rPr>
          <w:i/>
          <w:sz w:val="28"/>
          <w:szCs w:val="28"/>
        </w:rPr>
        <w:t>”</w:t>
      </w:r>
      <w:r w:rsidR="000F692D" w:rsidRPr="002F5FFC">
        <w:rPr>
          <w:sz w:val="28"/>
          <w:szCs w:val="28"/>
        </w:rPr>
        <w:t xml:space="preserve"> y diera respuesta a un cuestionario </w:t>
      </w:r>
      <w:r w:rsidR="00E7468E" w:rsidRPr="002F5FFC">
        <w:rPr>
          <w:sz w:val="28"/>
          <w:szCs w:val="28"/>
        </w:rPr>
        <w:t>relativo a los fundamentos y alcance de</w:t>
      </w:r>
      <w:r w:rsidR="00BD64FC" w:rsidRPr="002F5FFC">
        <w:rPr>
          <w:sz w:val="28"/>
          <w:szCs w:val="28"/>
        </w:rPr>
        <w:t xml:space="preserve"> ta</w:t>
      </w:r>
      <w:r w:rsidR="00E7468E" w:rsidRPr="002F5FFC">
        <w:rPr>
          <w:sz w:val="28"/>
          <w:szCs w:val="28"/>
        </w:rPr>
        <w:t>l decreto.</w:t>
      </w:r>
    </w:p>
    <w:p w14:paraId="032CAC61" w14:textId="77777777" w:rsidR="002A5369" w:rsidRPr="002F5FFC" w:rsidRDefault="002A5369" w:rsidP="002F5FFC">
      <w:pPr>
        <w:pStyle w:val="Prrafodelista"/>
        <w:rPr>
          <w:color w:val="auto"/>
          <w:sz w:val="28"/>
          <w:szCs w:val="28"/>
        </w:rPr>
      </w:pPr>
    </w:p>
    <w:p w14:paraId="18D873BF" w14:textId="1F135A6E" w:rsidR="002A5369" w:rsidRPr="002F5FFC" w:rsidRDefault="002A5369" w:rsidP="002F5FFC">
      <w:pPr>
        <w:widowControl/>
        <w:numPr>
          <w:ilvl w:val="0"/>
          <w:numId w:val="3"/>
        </w:numPr>
        <w:pBdr>
          <w:top w:val="nil"/>
          <w:left w:val="nil"/>
          <w:bottom w:val="nil"/>
          <w:right w:val="nil"/>
          <w:between w:val="nil"/>
        </w:pBdr>
        <w:ind w:right="56"/>
        <w:contextualSpacing/>
        <w:jc w:val="both"/>
        <w:rPr>
          <w:color w:val="auto"/>
          <w:sz w:val="28"/>
          <w:szCs w:val="28"/>
        </w:rPr>
      </w:pPr>
      <w:r w:rsidRPr="002F5FFC">
        <w:rPr>
          <w:color w:val="auto"/>
          <w:sz w:val="28"/>
          <w:szCs w:val="28"/>
        </w:rPr>
        <w:t xml:space="preserve">Mediante comunicación de </w:t>
      </w:r>
      <w:r w:rsidR="00AE13D5" w:rsidRPr="002F5FFC">
        <w:rPr>
          <w:color w:val="auto"/>
          <w:sz w:val="28"/>
          <w:szCs w:val="28"/>
        </w:rPr>
        <w:t>24 de junio de 2020</w:t>
      </w:r>
      <w:r w:rsidRPr="002F5FFC">
        <w:rPr>
          <w:color w:val="auto"/>
          <w:sz w:val="28"/>
          <w:szCs w:val="28"/>
        </w:rPr>
        <w:t xml:space="preserve">, la Secretaría General de la Corte Constitucional envió al Despacho del magistrado sustanciador </w:t>
      </w:r>
      <w:r w:rsidR="00080227" w:rsidRPr="002F5FFC">
        <w:rPr>
          <w:color w:val="auto"/>
          <w:sz w:val="28"/>
          <w:szCs w:val="28"/>
        </w:rPr>
        <w:t xml:space="preserve">los documentos recibidos </w:t>
      </w:r>
      <w:r w:rsidR="00080227" w:rsidRPr="002F5FFC">
        <w:rPr>
          <w:i/>
          <w:color w:val="auto"/>
          <w:sz w:val="28"/>
          <w:szCs w:val="28"/>
        </w:rPr>
        <w:t>“en respuesta a las pruebas solicitadas”</w:t>
      </w:r>
      <w:r w:rsidR="00080227" w:rsidRPr="002F5FFC">
        <w:rPr>
          <w:color w:val="auto"/>
          <w:sz w:val="28"/>
          <w:szCs w:val="28"/>
        </w:rPr>
        <w:t>.</w:t>
      </w:r>
    </w:p>
    <w:p w14:paraId="3C553607" w14:textId="77777777" w:rsidR="00313F85" w:rsidRPr="002F5FFC" w:rsidRDefault="00313F85" w:rsidP="002F5FFC">
      <w:pPr>
        <w:pStyle w:val="Prrafodelista"/>
        <w:rPr>
          <w:color w:val="auto"/>
          <w:sz w:val="28"/>
          <w:szCs w:val="28"/>
        </w:rPr>
      </w:pPr>
    </w:p>
    <w:p w14:paraId="5624112C" w14:textId="10595537" w:rsidR="00F07F0D" w:rsidRPr="002F5FFC" w:rsidRDefault="00080227" w:rsidP="002F5FFC">
      <w:pPr>
        <w:widowControl/>
        <w:numPr>
          <w:ilvl w:val="0"/>
          <w:numId w:val="3"/>
        </w:numPr>
        <w:pBdr>
          <w:top w:val="nil"/>
          <w:left w:val="nil"/>
          <w:bottom w:val="nil"/>
          <w:right w:val="nil"/>
          <w:between w:val="nil"/>
        </w:pBdr>
        <w:ind w:right="57"/>
        <w:contextualSpacing/>
        <w:jc w:val="both"/>
        <w:rPr>
          <w:sz w:val="28"/>
          <w:szCs w:val="28"/>
        </w:rPr>
      </w:pPr>
      <w:r w:rsidRPr="002F5FFC">
        <w:rPr>
          <w:sz w:val="28"/>
          <w:szCs w:val="28"/>
        </w:rPr>
        <w:t>Por medio de</w:t>
      </w:r>
      <w:r w:rsidR="00F07F0D" w:rsidRPr="002F5FFC">
        <w:rPr>
          <w:sz w:val="28"/>
          <w:szCs w:val="28"/>
        </w:rPr>
        <w:t>l</w:t>
      </w:r>
      <w:r w:rsidR="007767A6" w:rsidRPr="002F5FFC">
        <w:rPr>
          <w:sz w:val="28"/>
          <w:szCs w:val="28"/>
        </w:rPr>
        <w:t xml:space="preserve"> </w:t>
      </w:r>
      <w:r w:rsidRPr="002F5FFC">
        <w:rPr>
          <w:sz w:val="28"/>
          <w:szCs w:val="28"/>
        </w:rPr>
        <w:t xml:space="preserve">auto del </w:t>
      </w:r>
      <w:r w:rsidR="00AE13D5" w:rsidRPr="002F5FFC">
        <w:rPr>
          <w:sz w:val="28"/>
          <w:szCs w:val="28"/>
        </w:rPr>
        <w:t>1 de julio</w:t>
      </w:r>
      <w:r w:rsidRPr="002F5FFC">
        <w:rPr>
          <w:sz w:val="28"/>
          <w:szCs w:val="28"/>
        </w:rPr>
        <w:t xml:space="preserve"> </w:t>
      </w:r>
      <w:r w:rsidR="007767A6" w:rsidRPr="002F5FFC">
        <w:rPr>
          <w:sz w:val="28"/>
          <w:szCs w:val="28"/>
        </w:rPr>
        <w:t xml:space="preserve">de </w:t>
      </w:r>
      <w:r w:rsidRPr="002F5FFC">
        <w:rPr>
          <w:sz w:val="28"/>
          <w:szCs w:val="28"/>
        </w:rPr>
        <w:t>2020</w:t>
      </w:r>
      <w:r w:rsidR="007767A6" w:rsidRPr="002F5FFC">
        <w:rPr>
          <w:sz w:val="28"/>
          <w:szCs w:val="28"/>
        </w:rPr>
        <w:t xml:space="preserve">, el magistrado sustanciador </w:t>
      </w:r>
      <w:r w:rsidR="00F07F0D" w:rsidRPr="002F5FFC">
        <w:rPr>
          <w:sz w:val="28"/>
          <w:szCs w:val="28"/>
        </w:rPr>
        <w:t xml:space="preserve">requirió a la Secretaría General de la Corte Constitucional para que </w:t>
      </w:r>
      <w:r w:rsidRPr="002F5FFC">
        <w:rPr>
          <w:sz w:val="28"/>
          <w:szCs w:val="28"/>
        </w:rPr>
        <w:t>continuar</w:t>
      </w:r>
      <w:r w:rsidR="00F07F0D" w:rsidRPr="002F5FFC">
        <w:rPr>
          <w:sz w:val="28"/>
          <w:szCs w:val="28"/>
        </w:rPr>
        <w:t>a</w:t>
      </w:r>
      <w:r w:rsidRPr="002F5FFC">
        <w:rPr>
          <w:sz w:val="28"/>
          <w:szCs w:val="28"/>
        </w:rPr>
        <w:t xml:space="preserve"> </w:t>
      </w:r>
      <w:r w:rsidR="00F07F0D" w:rsidRPr="002F5FFC">
        <w:rPr>
          <w:sz w:val="28"/>
          <w:szCs w:val="28"/>
        </w:rPr>
        <w:t xml:space="preserve">con </w:t>
      </w:r>
      <w:r w:rsidRPr="002F5FFC">
        <w:rPr>
          <w:sz w:val="28"/>
          <w:szCs w:val="28"/>
        </w:rPr>
        <w:t xml:space="preserve">el trámite y </w:t>
      </w:r>
      <w:r w:rsidR="00F07F0D" w:rsidRPr="002F5FFC">
        <w:rPr>
          <w:sz w:val="28"/>
          <w:szCs w:val="28"/>
        </w:rPr>
        <w:t xml:space="preserve">diera </w:t>
      </w:r>
      <w:r w:rsidRPr="002F5FFC">
        <w:rPr>
          <w:sz w:val="28"/>
          <w:szCs w:val="28"/>
        </w:rPr>
        <w:t xml:space="preserve">cumplimiento a los numerales </w:t>
      </w:r>
      <w:r w:rsidR="00AE13D5" w:rsidRPr="002F5FFC">
        <w:rPr>
          <w:sz w:val="28"/>
          <w:szCs w:val="28"/>
        </w:rPr>
        <w:t xml:space="preserve">segundo y cuarto a sexto </w:t>
      </w:r>
      <w:r w:rsidRPr="002F5FFC">
        <w:rPr>
          <w:sz w:val="28"/>
          <w:szCs w:val="28"/>
        </w:rPr>
        <w:t xml:space="preserve">del auto de </w:t>
      </w:r>
      <w:r w:rsidR="002A50DA" w:rsidRPr="002F5FFC">
        <w:rPr>
          <w:sz w:val="28"/>
          <w:szCs w:val="28"/>
        </w:rPr>
        <w:t>junio</w:t>
      </w:r>
      <w:r w:rsidRPr="002F5FFC">
        <w:rPr>
          <w:sz w:val="28"/>
          <w:szCs w:val="28"/>
        </w:rPr>
        <w:t xml:space="preserve"> </w:t>
      </w:r>
      <w:r w:rsidR="002A50DA" w:rsidRPr="002F5FFC">
        <w:rPr>
          <w:sz w:val="28"/>
          <w:szCs w:val="28"/>
        </w:rPr>
        <w:t>16</w:t>
      </w:r>
      <w:r w:rsidRPr="002F5FFC">
        <w:rPr>
          <w:sz w:val="28"/>
          <w:szCs w:val="28"/>
        </w:rPr>
        <w:t xml:space="preserve"> de 2020</w:t>
      </w:r>
      <w:r w:rsidR="00F07F0D" w:rsidRPr="002F5FFC">
        <w:rPr>
          <w:sz w:val="28"/>
          <w:szCs w:val="28"/>
        </w:rPr>
        <w:t xml:space="preserve">, </w:t>
      </w:r>
      <w:r w:rsidR="00032A86" w:rsidRPr="002F5FFC">
        <w:rPr>
          <w:sz w:val="28"/>
          <w:szCs w:val="28"/>
        </w:rPr>
        <w:t>que</w:t>
      </w:r>
      <w:r w:rsidR="00F07F0D" w:rsidRPr="002F5FFC">
        <w:rPr>
          <w:sz w:val="28"/>
          <w:szCs w:val="28"/>
        </w:rPr>
        <w:t xml:space="preserve"> ordenaron</w:t>
      </w:r>
      <w:r w:rsidR="00BD64FC" w:rsidRPr="002F5FFC">
        <w:rPr>
          <w:sz w:val="28"/>
          <w:szCs w:val="28"/>
          <w:lang w:val="es-ES"/>
        </w:rPr>
        <w:t>:</w:t>
      </w:r>
      <w:r w:rsidR="00032A86" w:rsidRPr="002F5FFC">
        <w:rPr>
          <w:sz w:val="28"/>
          <w:szCs w:val="28"/>
        </w:rPr>
        <w:t xml:space="preserve"> </w:t>
      </w:r>
      <w:r w:rsidR="00032A86" w:rsidRPr="002F5FFC">
        <w:rPr>
          <w:i/>
          <w:iCs/>
          <w:sz w:val="28"/>
          <w:szCs w:val="28"/>
        </w:rPr>
        <w:t>(i)</w:t>
      </w:r>
      <w:r w:rsidR="00F07F0D" w:rsidRPr="002F5FFC">
        <w:rPr>
          <w:sz w:val="28"/>
          <w:szCs w:val="28"/>
        </w:rPr>
        <w:t xml:space="preserve"> </w:t>
      </w:r>
      <w:r w:rsidRPr="002F5FFC">
        <w:rPr>
          <w:sz w:val="28"/>
          <w:szCs w:val="28"/>
        </w:rPr>
        <w:t>comunic</w:t>
      </w:r>
      <w:r w:rsidR="00F07F0D" w:rsidRPr="002F5FFC">
        <w:rPr>
          <w:sz w:val="28"/>
          <w:szCs w:val="28"/>
        </w:rPr>
        <w:t>ar</w:t>
      </w:r>
      <w:r w:rsidRPr="002F5FFC">
        <w:rPr>
          <w:sz w:val="28"/>
          <w:szCs w:val="28"/>
        </w:rPr>
        <w:t xml:space="preserve"> el inicio del proceso de constitucionalidad al Presidente de la República</w:t>
      </w:r>
      <w:r w:rsidR="00032A86" w:rsidRPr="002F5FFC">
        <w:rPr>
          <w:sz w:val="28"/>
          <w:szCs w:val="28"/>
        </w:rPr>
        <w:t xml:space="preserve"> y </w:t>
      </w:r>
      <w:r w:rsidRPr="002F5FFC">
        <w:rPr>
          <w:sz w:val="28"/>
          <w:szCs w:val="28"/>
        </w:rPr>
        <w:t xml:space="preserve">a los ministros del Interior, </w:t>
      </w:r>
      <w:r w:rsidR="002A50DA" w:rsidRPr="002F5FFC">
        <w:rPr>
          <w:sz w:val="28"/>
          <w:szCs w:val="28"/>
        </w:rPr>
        <w:t xml:space="preserve">de Minas y Energía, </w:t>
      </w:r>
      <w:r w:rsidRPr="002F5FFC">
        <w:rPr>
          <w:sz w:val="28"/>
          <w:szCs w:val="28"/>
        </w:rPr>
        <w:t>de Hacienda y Crédito Público</w:t>
      </w:r>
      <w:r w:rsidR="002A50DA" w:rsidRPr="002F5FFC">
        <w:rPr>
          <w:sz w:val="28"/>
          <w:szCs w:val="28"/>
        </w:rPr>
        <w:t>,</w:t>
      </w:r>
      <w:r w:rsidRPr="002F5FFC">
        <w:rPr>
          <w:sz w:val="28"/>
          <w:szCs w:val="28"/>
        </w:rPr>
        <w:t xml:space="preserve"> de Justicia y del Derecho</w:t>
      </w:r>
      <w:r w:rsidR="002A50DA" w:rsidRPr="002F5FFC">
        <w:rPr>
          <w:sz w:val="28"/>
          <w:szCs w:val="28"/>
        </w:rPr>
        <w:t xml:space="preserve"> y de Comercio, Industria y Turismo</w:t>
      </w:r>
      <w:r w:rsidR="00032A86" w:rsidRPr="002F5FFC">
        <w:rPr>
          <w:sz w:val="28"/>
          <w:szCs w:val="28"/>
        </w:rPr>
        <w:t xml:space="preserve">; </w:t>
      </w:r>
      <w:r w:rsidR="00032A86" w:rsidRPr="002F5FFC">
        <w:rPr>
          <w:i/>
          <w:iCs/>
          <w:sz w:val="28"/>
          <w:szCs w:val="28"/>
        </w:rPr>
        <w:t>(ii)</w:t>
      </w:r>
      <w:r w:rsidR="00032A86" w:rsidRPr="002F5FFC">
        <w:rPr>
          <w:sz w:val="28"/>
          <w:szCs w:val="28"/>
        </w:rPr>
        <w:t xml:space="preserve"> c</w:t>
      </w:r>
      <w:r w:rsidR="00F07F0D" w:rsidRPr="002F5FFC">
        <w:rPr>
          <w:sz w:val="28"/>
          <w:szCs w:val="28"/>
        </w:rPr>
        <w:t xml:space="preserve">onvocar </w:t>
      </w:r>
      <w:r w:rsidRPr="002F5FFC">
        <w:rPr>
          <w:sz w:val="28"/>
          <w:szCs w:val="28"/>
          <w:lang w:val="es-ES"/>
        </w:rPr>
        <w:t xml:space="preserve">a las siguientes </w:t>
      </w:r>
      <w:r w:rsidRPr="002F5FFC">
        <w:rPr>
          <w:sz w:val="28"/>
          <w:szCs w:val="28"/>
        </w:rPr>
        <w:t xml:space="preserve">autoridades, entidades e instituciones, para que, durante el término de fijación en lista, se pronunciaran acerca de la constitucionalidad del Decreto Legislativo </w:t>
      </w:r>
      <w:r w:rsidR="002A50DA" w:rsidRPr="002F5FFC">
        <w:rPr>
          <w:bCs/>
          <w:sz w:val="28"/>
          <w:szCs w:val="28"/>
        </w:rPr>
        <w:t>799</w:t>
      </w:r>
      <w:r w:rsidRPr="002F5FFC">
        <w:rPr>
          <w:bCs/>
          <w:sz w:val="28"/>
          <w:szCs w:val="28"/>
        </w:rPr>
        <w:t xml:space="preserve"> de </w:t>
      </w:r>
      <w:r w:rsidR="002A50DA" w:rsidRPr="002F5FFC">
        <w:rPr>
          <w:bCs/>
          <w:sz w:val="28"/>
          <w:szCs w:val="28"/>
        </w:rPr>
        <w:t>junio</w:t>
      </w:r>
      <w:r w:rsidR="00D329D7" w:rsidRPr="002F5FFC">
        <w:rPr>
          <w:bCs/>
          <w:sz w:val="28"/>
          <w:szCs w:val="28"/>
        </w:rPr>
        <w:t xml:space="preserve"> </w:t>
      </w:r>
      <w:r w:rsidR="002A50DA" w:rsidRPr="002F5FFC">
        <w:rPr>
          <w:bCs/>
          <w:sz w:val="28"/>
          <w:szCs w:val="28"/>
        </w:rPr>
        <w:t>4</w:t>
      </w:r>
      <w:r w:rsidR="00D329D7" w:rsidRPr="002F5FFC">
        <w:rPr>
          <w:bCs/>
          <w:sz w:val="28"/>
          <w:szCs w:val="28"/>
        </w:rPr>
        <w:t xml:space="preserve"> de 2020: </w:t>
      </w:r>
      <w:r w:rsidR="002A50DA" w:rsidRPr="002F5FFC">
        <w:rPr>
          <w:sz w:val="28"/>
          <w:szCs w:val="28"/>
        </w:rPr>
        <w:t>Asociación Hotelera y Turística de Colombia-</w:t>
      </w:r>
      <w:proofErr w:type="spellStart"/>
      <w:r w:rsidR="002A50DA" w:rsidRPr="002F5FFC">
        <w:rPr>
          <w:sz w:val="28"/>
          <w:szCs w:val="28"/>
        </w:rPr>
        <w:t>Cotelco</w:t>
      </w:r>
      <w:proofErr w:type="spellEnd"/>
      <w:r w:rsidR="002A50DA" w:rsidRPr="002F5FFC">
        <w:rPr>
          <w:sz w:val="28"/>
          <w:szCs w:val="28"/>
        </w:rPr>
        <w:t xml:space="preserve">, </w:t>
      </w:r>
      <w:r w:rsidR="002A50DA" w:rsidRPr="002F5FFC">
        <w:rPr>
          <w:rStyle w:val="nfasis"/>
          <w:i w:val="0"/>
          <w:iCs w:val="0"/>
          <w:sz w:val="28"/>
          <w:szCs w:val="28"/>
          <w:shd w:val="clear" w:color="auto" w:fill="FFFFFF"/>
        </w:rPr>
        <w:t>Asociación</w:t>
      </w:r>
      <w:r w:rsidR="002A50DA" w:rsidRPr="002F5FFC">
        <w:rPr>
          <w:sz w:val="28"/>
          <w:szCs w:val="28"/>
          <w:shd w:val="clear" w:color="auto" w:fill="FFFFFF"/>
        </w:rPr>
        <w:t> Colombiana de Atracciones y </w:t>
      </w:r>
      <w:r w:rsidR="002A50DA" w:rsidRPr="002F5FFC">
        <w:rPr>
          <w:rStyle w:val="nfasis"/>
          <w:i w:val="0"/>
          <w:iCs w:val="0"/>
          <w:sz w:val="28"/>
          <w:szCs w:val="28"/>
          <w:shd w:val="clear" w:color="auto" w:fill="FFFFFF"/>
        </w:rPr>
        <w:t>Parques</w:t>
      </w:r>
      <w:r w:rsidR="002A50DA" w:rsidRPr="002F5FFC">
        <w:rPr>
          <w:sz w:val="28"/>
          <w:szCs w:val="28"/>
          <w:shd w:val="clear" w:color="auto" w:fill="FFFFFF"/>
        </w:rPr>
        <w:t> de Diversiones-</w:t>
      </w:r>
      <w:proofErr w:type="spellStart"/>
      <w:r w:rsidR="002A50DA" w:rsidRPr="002F5FFC">
        <w:rPr>
          <w:sz w:val="28"/>
          <w:szCs w:val="28"/>
          <w:shd w:val="clear" w:color="auto" w:fill="FFFFFF"/>
        </w:rPr>
        <w:t>Acolap</w:t>
      </w:r>
      <w:proofErr w:type="spellEnd"/>
      <w:r w:rsidR="002A50DA" w:rsidRPr="002F5FFC">
        <w:rPr>
          <w:sz w:val="28"/>
          <w:szCs w:val="28"/>
          <w:shd w:val="clear" w:color="auto" w:fill="FFFFFF"/>
        </w:rPr>
        <w:t>,</w:t>
      </w:r>
      <w:r w:rsidR="002A50DA" w:rsidRPr="002F5FFC">
        <w:rPr>
          <w:rStyle w:val="nfasis"/>
          <w:sz w:val="28"/>
          <w:szCs w:val="28"/>
          <w:shd w:val="clear" w:color="auto" w:fill="FFFFFF"/>
        </w:rPr>
        <w:t xml:space="preserve"> </w:t>
      </w:r>
      <w:r w:rsidR="002A50DA" w:rsidRPr="002F5FFC">
        <w:rPr>
          <w:sz w:val="28"/>
          <w:szCs w:val="28"/>
        </w:rPr>
        <w:t>Federación Nacional de Comerciantes-</w:t>
      </w:r>
      <w:proofErr w:type="spellStart"/>
      <w:r w:rsidR="002A50DA" w:rsidRPr="002F5FFC">
        <w:rPr>
          <w:sz w:val="28"/>
          <w:szCs w:val="28"/>
        </w:rPr>
        <w:t>Fenalco</w:t>
      </w:r>
      <w:proofErr w:type="spellEnd"/>
      <w:r w:rsidR="002A50DA" w:rsidRPr="002F5FFC">
        <w:rPr>
          <w:sz w:val="28"/>
          <w:szCs w:val="28"/>
        </w:rPr>
        <w:t>, Asociación Nacional de Empresarios de Colombia-</w:t>
      </w:r>
      <w:proofErr w:type="spellStart"/>
      <w:r w:rsidR="002A50DA" w:rsidRPr="002F5FFC">
        <w:rPr>
          <w:sz w:val="28"/>
          <w:szCs w:val="28"/>
        </w:rPr>
        <w:t>Andi</w:t>
      </w:r>
      <w:proofErr w:type="spellEnd"/>
      <w:r w:rsidR="002A50DA" w:rsidRPr="002F5FFC">
        <w:rPr>
          <w:sz w:val="28"/>
          <w:szCs w:val="28"/>
        </w:rPr>
        <w:t>, Asociación de Empresas de Servicios Públicos y Comunicaciones de Colombia-</w:t>
      </w:r>
      <w:proofErr w:type="spellStart"/>
      <w:r w:rsidR="002A50DA" w:rsidRPr="002F5FFC">
        <w:rPr>
          <w:sz w:val="28"/>
          <w:szCs w:val="28"/>
        </w:rPr>
        <w:t>Andesco</w:t>
      </w:r>
      <w:proofErr w:type="spellEnd"/>
      <w:r w:rsidR="002A50DA" w:rsidRPr="002F5FFC">
        <w:rPr>
          <w:sz w:val="28"/>
          <w:szCs w:val="28"/>
        </w:rPr>
        <w:t>,</w:t>
      </w:r>
      <w:r w:rsidR="002A50DA" w:rsidRPr="002F5FFC">
        <w:rPr>
          <w:rStyle w:val="nfasis"/>
          <w:sz w:val="28"/>
          <w:szCs w:val="28"/>
          <w:shd w:val="clear" w:color="auto" w:fill="FFFFFF"/>
        </w:rPr>
        <w:t xml:space="preserve"> </w:t>
      </w:r>
      <w:r w:rsidR="002A50DA" w:rsidRPr="002F5FFC">
        <w:rPr>
          <w:rStyle w:val="nfasis"/>
          <w:i w:val="0"/>
          <w:iCs w:val="0"/>
          <w:sz w:val="28"/>
          <w:szCs w:val="28"/>
          <w:shd w:val="clear" w:color="auto" w:fill="FFFFFF"/>
        </w:rPr>
        <w:t>Asociación</w:t>
      </w:r>
      <w:r w:rsidR="002A50DA" w:rsidRPr="002F5FFC">
        <w:rPr>
          <w:sz w:val="28"/>
          <w:szCs w:val="28"/>
          <w:shd w:val="clear" w:color="auto" w:fill="FFFFFF"/>
        </w:rPr>
        <w:t> Colombiana de Distribuidores de Energía Eléctrica-</w:t>
      </w:r>
      <w:proofErr w:type="spellStart"/>
      <w:r w:rsidR="002A50DA" w:rsidRPr="002F5FFC">
        <w:rPr>
          <w:sz w:val="28"/>
          <w:szCs w:val="28"/>
          <w:shd w:val="clear" w:color="auto" w:fill="FFFFFF"/>
        </w:rPr>
        <w:t>Asocodis</w:t>
      </w:r>
      <w:proofErr w:type="spellEnd"/>
      <w:r w:rsidR="002A50DA" w:rsidRPr="002F5FFC">
        <w:rPr>
          <w:sz w:val="28"/>
          <w:szCs w:val="28"/>
          <w:shd w:val="clear" w:color="auto" w:fill="FFFFFF"/>
        </w:rPr>
        <w:t>,</w:t>
      </w:r>
      <w:r w:rsidR="002A50DA" w:rsidRPr="002F5FFC">
        <w:rPr>
          <w:sz w:val="28"/>
          <w:szCs w:val="28"/>
        </w:rPr>
        <w:t xml:space="preserve"> Liga Nacional de Usuarios de Servicios Públicos Domiciliarios-Liga USPD y Unión Nacional de Usuarios y Defensores de los Servicios Públicos de Colombia</w:t>
      </w:r>
      <w:r w:rsidRPr="002F5FFC">
        <w:rPr>
          <w:sz w:val="28"/>
          <w:szCs w:val="28"/>
        </w:rPr>
        <w:t xml:space="preserve">; </w:t>
      </w:r>
      <w:r w:rsidR="002A50DA" w:rsidRPr="002F5FFC">
        <w:rPr>
          <w:sz w:val="28"/>
          <w:szCs w:val="28"/>
          <w:shd w:val="clear" w:color="auto" w:fill="FFFFFF"/>
        </w:rPr>
        <w:t>Secretaría Jurídica de la Presidencia de la República,</w:t>
      </w:r>
      <w:r w:rsidR="002A50DA" w:rsidRPr="002F5FFC">
        <w:rPr>
          <w:sz w:val="28"/>
          <w:szCs w:val="28"/>
        </w:rPr>
        <w:t xml:space="preserve"> Ministerio de Minas y Energía, Ministerio de Comercio, Industria y Turismo; Unidad de Planeación Minero Energética-</w:t>
      </w:r>
      <w:proofErr w:type="spellStart"/>
      <w:r w:rsidR="002A50DA" w:rsidRPr="002F5FFC">
        <w:rPr>
          <w:sz w:val="28"/>
          <w:szCs w:val="28"/>
        </w:rPr>
        <w:t>Upme</w:t>
      </w:r>
      <w:proofErr w:type="spellEnd"/>
      <w:r w:rsidR="0046361D" w:rsidRPr="002F5FFC">
        <w:rPr>
          <w:sz w:val="28"/>
          <w:szCs w:val="28"/>
        </w:rPr>
        <w:t>,</w:t>
      </w:r>
      <w:r w:rsidR="002A50DA" w:rsidRPr="002F5FFC">
        <w:rPr>
          <w:sz w:val="28"/>
          <w:szCs w:val="28"/>
        </w:rPr>
        <w:t xml:space="preserve"> Comisión de Regulación de Energía y Gas-</w:t>
      </w:r>
      <w:proofErr w:type="spellStart"/>
      <w:r w:rsidR="002A50DA" w:rsidRPr="002F5FFC">
        <w:rPr>
          <w:sz w:val="28"/>
          <w:szCs w:val="28"/>
        </w:rPr>
        <w:t>Creg</w:t>
      </w:r>
      <w:proofErr w:type="spellEnd"/>
      <w:r w:rsidR="0046361D" w:rsidRPr="002F5FFC">
        <w:rPr>
          <w:sz w:val="28"/>
          <w:szCs w:val="28"/>
        </w:rPr>
        <w:t>,</w:t>
      </w:r>
      <w:r w:rsidR="002A50DA" w:rsidRPr="002F5FFC">
        <w:rPr>
          <w:sz w:val="28"/>
          <w:szCs w:val="28"/>
        </w:rPr>
        <w:t xml:space="preserve"> Superintendencia de Servicios Públicos Domiciliarios-SSPD y </w:t>
      </w:r>
      <w:bookmarkStart w:id="2" w:name="_Hlk38327770"/>
      <w:r w:rsidR="002A50DA" w:rsidRPr="002F5FFC">
        <w:rPr>
          <w:sz w:val="28"/>
          <w:szCs w:val="28"/>
        </w:rPr>
        <w:t>Contraloría General de la República</w:t>
      </w:r>
      <w:bookmarkEnd w:id="2"/>
      <w:r w:rsidR="0046361D" w:rsidRPr="002F5FFC">
        <w:rPr>
          <w:sz w:val="28"/>
          <w:szCs w:val="28"/>
        </w:rPr>
        <w:t>;</w:t>
      </w:r>
      <w:r w:rsidRPr="002F5FFC">
        <w:rPr>
          <w:sz w:val="28"/>
          <w:szCs w:val="28"/>
        </w:rPr>
        <w:t xml:space="preserve"> </w:t>
      </w:r>
      <w:r w:rsidR="002771D9" w:rsidRPr="002F5FFC">
        <w:rPr>
          <w:sz w:val="28"/>
          <w:szCs w:val="28"/>
        </w:rPr>
        <w:t xml:space="preserve">así como </w:t>
      </w:r>
      <w:r w:rsidRPr="002F5FFC">
        <w:rPr>
          <w:sz w:val="28"/>
          <w:szCs w:val="28"/>
        </w:rPr>
        <w:t xml:space="preserve">a las facultades de Derecho de </w:t>
      </w:r>
      <w:r w:rsidRPr="002F5FFC">
        <w:rPr>
          <w:sz w:val="28"/>
          <w:szCs w:val="28"/>
        </w:rPr>
        <w:lastRenderedPageBreak/>
        <w:t xml:space="preserve">las universidades </w:t>
      </w:r>
      <w:r w:rsidR="002A50DA" w:rsidRPr="002F5FFC">
        <w:rPr>
          <w:sz w:val="28"/>
          <w:szCs w:val="28"/>
        </w:rPr>
        <w:t>Nacional de Colombia sede Bogotá, Externado de Colombia, de Antioquia, Pontificia Bolivariana de Medellín, de Cartagena, del Norte e Industrial de Santander-UIS</w:t>
      </w:r>
      <w:r w:rsidR="00032A86" w:rsidRPr="002F5FFC">
        <w:rPr>
          <w:sz w:val="28"/>
          <w:szCs w:val="28"/>
        </w:rPr>
        <w:t xml:space="preserve">, y </w:t>
      </w:r>
      <w:r w:rsidR="00032A86" w:rsidRPr="002F5FFC">
        <w:rPr>
          <w:i/>
          <w:iCs/>
          <w:sz w:val="28"/>
          <w:szCs w:val="28"/>
        </w:rPr>
        <w:t>(iii)</w:t>
      </w:r>
      <w:r w:rsidR="00032A86" w:rsidRPr="002F5FFC">
        <w:rPr>
          <w:sz w:val="28"/>
          <w:szCs w:val="28"/>
        </w:rPr>
        <w:t xml:space="preserve"> f</w:t>
      </w:r>
      <w:r w:rsidR="00F07F0D" w:rsidRPr="002F5FFC">
        <w:rPr>
          <w:sz w:val="28"/>
          <w:szCs w:val="28"/>
        </w:rPr>
        <w:t>ijar en lista</w:t>
      </w:r>
      <w:r w:rsidR="00F07F0D" w:rsidRPr="002F5FFC">
        <w:rPr>
          <w:b/>
          <w:sz w:val="28"/>
          <w:szCs w:val="28"/>
        </w:rPr>
        <w:t xml:space="preserve"> </w:t>
      </w:r>
      <w:r w:rsidR="00F07F0D" w:rsidRPr="002F5FFC">
        <w:rPr>
          <w:sz w:val="28"/>
          <w:szCs w:val="28"/>
        </w:rPr>
        <w:t>el proceso de la referencia y</w:t>
      </w:r>
      <w:r w:rsidR="00B965C7" w:rsidRPr="002F5FFC">
        <w:rPr>
          <w:sz w:val="28"/>
          <w:szCs w:val="28"/>
        </w:rPr>
        <w:t>,</w:t>
      </w:r>
      <w:r w:rsidR="00F07F0D" w:rsidRPr="002F5FFC">
        <w:rPr>
          <w:sz w:val="28"/>
          <w:szCs w:val="28"/>
        </w:rPr>
        <w:t xml:space="preserve"> vencido </w:t>
      </w:r>
      <w:r w:rsidR="002E5CD4" w:rsidRPr="002F5FFC">
        <w:rPr>
          <w:sz w:val="28"/>
          <w:szCs w:val="28"/>
        </w:rPr>
        <w:t>el término de fijación</w:t>
      </w:r>
      <w:r w:rsidR="00F07F0D" w:rsidRPr="002F5FFC">
        <w:rPr>
          <w:sz w:val="28"/>
          <w:szCs w:val="28"/>
        </w:rPr>
        <w:t xml:space="preserve">, </w:t>
      </w:r>
      <w:r w:rsidR="00032A86" w:rsidRPr="002F5FFC">
        <w:rPr>
          <w:sz w:val="28"/>
          <w:szCs w:val="28"/>
        </w:rPr>
        <w:t>dar</w:t>
      </w:r>
      <w:r w:rsidR="00F07F0D" w:rsidRPr="002F5FFC">
        <w:rPr>
          <w:sz w:val="28"/>
          <w:szCs w:val="28"/>
        </w:rPr>
        <w:t xml:space="preserve"> traslado al Procurador General de la Nación para que rindiera el concepto de </w:t>
      </w:r>
      <w:r w:rsidR="00B965C7" w:rsidRPr="002F5FFC">
        <w:rPr>
          <w:sz w:val="28"/>
          <w:szCs w:val="28"/>
        </w:rPr>
        <w:t xml:space="preserve">que trata </w:t>
      </w:r>
      <w:r w:rsidR="00F07F0D" w:rsidRPr="002F5FFC">
        <w:rPr>
          <w:sz w:val="28"/>
          <w:szCs w:val="28"/>
        </w:rPr>
        <w:t>el artículo 38 del Decreto 2067 de 1991.</w:t>
      </w:r>
    </w:p>
    <w:p w14:paraId="4798CEB4" w14:textId="77777777" w:rsidR="00B965C7" w:rsidRPr="002F5FFC" w:rsidRDefault="00B965C7" w:rsidP="002F5FFC">
      <w:pPr>
        <w:widowControl/>
        <w:pBdr>
          <w:top w:val="nil"/>
          <w:left w:val="nil"/>
          <w:bottom w:val="nil"/>
          <w:right w:val="nil"/>
          <w:between w:val="nil"/>
        </w:pBdr>
        <w:ind w:right="56"/>
        <w:contextualSpacing/>
        <w:jc w:val="both"/>
        <w:rPr>
          <w:sz w:val="28"/>
          <w:szCs w:val="28"/>
        </w:rPr>
      </w:pPr>
    </w:p>
    <w:p w14:paraId="58767096" w14:textId="0307DD2D" w:rsidR="00B965C7" w:rsidRPr="002F5FFC" w:rsidRDefault="001D77BB" w:rsidP="002F5FFC">
      <w:pPr>
        <w:widowControl/>
        <w:numPr>
          <w:ilvl w:val="0"/>
          <w:numId w:val="3"/>
        </w:numPr>
        <w:pBdr>
          <w:top w:val="nil"/>
          <w:left w:val="nil"/>
          <w:bottom w:val="nil"/>
          <w:right w:val="nil"/>
          <w:between w:val="nil"/>
        </w:pBdr>
        <w:ind w:right="56"/>
        <w:contextualSpacing/>
        <w:jc w:val="both"/>
        <w:rPr>
          <w:sz w:val="28"/>
          <w:szCs w:val="28"/>
        </w:rPr>
      </w:pPr>
      <w:r w:rsidRPr="002F5FFC">
        <w:rPr>
          <w:sz w:val="28"/>
          <w:szCs w:val="28"/>
        </w:rPr>
        <w:t>E</w:t>
      </w:r>
      <w:r w:rsidR="00B965C7" w:rsidRPr="002F5FFC">
        <w:rPr>
          <w:sz w:val="28"/>
          <w:szCs w:val="28"/>
        </w:rPr>
        <w:t>l término de fijación en lista transcurrió entre los días</w:t>
      </w:r>
      <w:r w:rsidR="00AE13D5" w:rsidRPr="002F5FFC">
        <w:rPr>
          <w:sz w:val="28"/>
          <w:szCs w:val="28"/>
        </w:rPr>
        <w:t xml:space="preserve"> 3</w:t>
      </w:r>
      <w:r w:rsidR="008921B4" w:rsidRPr="002F5FFC">
        <w:rPr>
          <w:sz w:val="28"/>
          <w:szCs w:val="28"/>
        </w:rPr>
        <w:t xml:space="preserve"> </w:t>
      </w:r>
      <w:r w:rsidR="00B965C7" w:rsidRPr="002F5FFC">
        <w:rPr>
          <w:sz w:val="28"/>
          <w:szCs w:val="28"/>
        </w:rPr>
        <w:t xml:space="preserve">y </w:t>
      </w:r>
      <w:r w:rsidR="00AE13D5" w:rsidRPr="002F5FFC">
        <w:rPr>
          <w:sz w:val="28"/>
          <w:szCs w:val="28"/>
        </w:rPr>
        <w:t>9</w:t>
      </w:r>
      <w:r w:rsidR="008921B4" w:rsidRPr="002F5FFC">
        <w:rPr>
          <w:sz w:val="28"/>
          <w:szCs w:val="28"/>
        </w:rPr>
        <w:t xml:space="preserve"> </w:t>
      </w:r>
      <w:r w:rsidR="00B965C7" w:rsidRPr="002F5FFC">
        <w:rPr>
          <w:sz w:val="28"/>
          <w:szCs w:val="28"/>
        </w:rPr>
        <w:t xml:space="preserve">de </w:t>
      </w:r>
      <w:r w:rsidR="00AE13D5" w:rsidRPr="002F5FFC">
        <w:rPr>
          <w:sz w:val="28"/>
          <w:szCs w:val="28"/>
        </w:rPr>
        <w:t>julio</w:t>
      </w:r>
      <w:r w:rsidR="008921B4" w:rsidRPr="002F5FFC">
        <w:rPr>
          <w:sz w:val="28"/>
          <w:szCs w:val="28"/>
        </w:rPr>
        <w:t xml:space="preserve"> </w:t>
      </w:r>
      <w:r w:rsidR="00B965C7" w:rsidRPr="002F5FFC">
        <w:rPr>
          <w:sz w:val="28"/>
          <w:szCs w:val="28"/>
        </w:rPr>
        <w:t xml:space="preserve">2020 y </w:t>
      </w:r>
      <w:r w:rsidRPr="002F5FFC">
        <w:rPr>
          <w:sz w:val="28"/>
          <w:szCs w:val="28"/>
        </w:rPr>
        <w:t xml:space="preserve">el del traslado al </w:t>
      </w:r>
      <w:r w:rsidR="00B965C7" w:rsidRPr="002F5FFC">
        <w:rPr>
          <w:sz w:val="28"/>
          <w:szCs w:val="28"/>
        </w:rPr>
        <w:t>Procurador General de la Nación</w:t>
      </w:r>
      <w:r w:rsidR="00DC4D85" w:rsidRPr="002F5FFC">
        <w:rPr>
          <w:sz w:val="28"/>
          <w:szCs w:val="28"/>
        </w:rPr>
        <w:t>,</w:t>
      </w:r>
      <w:r w:rsidR="00B965C7" w:rsidRPr="002F5FFC">
        <w:rPr>
          <w:sz w:val="28"/>
          <w:szCs w:val="28"/>
        </w:rPr>
        <w:t xml:space="preserve"> </w:t>
      </w:r>
      <w:r w:rsidRPr="002F5FFC">
        <w:rPr>
          <w:sz w:val="28"/>
          <w:szCs w:val="28"/>
        </w:rPr>
        <w:t>entre los días</w:t>
      </w:r>
      <w:r w:rsidR="00AE13D5" w:rsidRPr="002F5FFC">
        <w:rPr>
          <w:sz w:val="28"/>
          <w:szCs w:val="28"/>
        </w:rPr>
        <w:t xml:space="preserve"> 13</w:t>
      </w:r>
      <w:r w:rsidRPr="002F5FFC">
        <w:rPr>
          <w:sz w:val="28"/>
          <w:szCs w:val="28"/>
        </w:rPr>
        <w:t xml:space="preserve"> y </w:t>
      </w:r>
      <w:r w:rsidR="00AE13D5" w:rsidRPr="002F5FFC">
        <w:rPr>
          <w:sz w:val="28"/>
          <w:szCs w:val="28"/>
        </w:rPr>
        <w:t>27</w:t>
      </w:r>
      <w:r w:rsidRPr="002F5FFC">
        <w:rPr>
          <w:sz w:val="28"/>
          <w:szCs w:val="28"/>
        </w:rPr>
        <w:t xml:space="preserve"> de </w:t>
      </w:r>
      <w:r w:rsidR="00AE13D5" w:rsidRPr="002F5FFC">
        <w:rPr>
          <w:sz w:val="28"/>
          <w:szCs w:val="28"/>
        </w:rPr>
        <w:t>julio</w:t>
      </w:r>
      <w:r w:rsidRPr="002F5FFC">
        <w:rPr>
          <w:sz w:val="28"/>
          <w:szCs w:val="28"/>
        </w:rPr>
        <w:t xml:space="preserve"> de 2020. En esta última fecha, el Procurador General de la Nación envió su concepto en relación con el expediente de la referencia.</w:t>
      </w:r>
    </w:p>
    <w:p w14:paraId="4342462D" w14:textId="77777777" w:rsidR="00B516D6" w:rsidRPr="002F5FFC" w:rsidRDefault="00B516D6" w:rsidP="002F5FFC">
      <w:pPr>
        <w:pStyle w:val="Prrafodelista"/>
        <w:rPr>
          <w:sz w:val="28"/>
          <w:szCs w:val="28"/>
        </w:rPr>
      </w:pPr>
    </w:p>
    <w:p w14:paraId="1D52A2AE" w14:textId="1A1FB238" w:rsidR="00B516D6" w:rsidRPr="002F5FFC" w:rsidRDefault="00B516D6" w:rsidP="002F5FFC">
      <w:pPr>
        <w:widowControl/>
        <w:numPr>
          <w:ilvl w:val="0"/>
          <w:numId w:val="3"/>
        </w:numPr>
        <w:pBdr>
          <w:top w:val="nil"/>
          <w:left w:val="nil"/>
          <w:bottom w:val="nil"/>
          <w:right w:val="nil"/>
          <w:between w:val="nil"/>
        </w:pBdr>
        <w:ind w:right="56"/>
        <w:contextualSpacing/>
        <w:jc w:val="both"/>
        <w:rPr>
          <w:sz w:val="28"/>
          <w:szCs w:val="28"/>
        </w:rPr>
      </w:pPr>
      <w:r w:rsidRPr="002F5FFC">
        <w:rPr>
          <w:sz w:val="28"/>
          <w:szCs w:val="28"/>
        </w:rPr>
        <w:t>Cumplidos los trámites constitucionales y legales propios de los procesos de constitucionalidad, la Sala Plena de la Corte Consti</w:t>
      </w:r>
      <w:r w:rsidR="00E7468E" w:rsidRPr="002F5FFC">
        <w:rPr>
          <w:sz w:val="28"/>
          <w:szCs w:val="28"/>
        </w:rPr>
        <w:t>tucional decide el proceso</w:t>
      </w:r>
      <w:r w:rsidRPr="002F5FFC">
        <w:rPr>
          <w:sz w:val="28"/>
          <w:szCs w:val="28"/>
        </w:rPr>
        <w:t xml:space="preserve"> de revisión de la referencia.</w:t>
      </w:r>
    </w:p>
    <w:p w14:paraId="6674FCA9" w14:textId="354C6A35" w:rsidR="00F07F0D" w:rsidRPr="002F5FFC" w:rsidRDefault="00F07F0D" w:rsidP="002F5FFC">
      <w:pPr>
        <w:widowControl/>
        <w:pBdr>
          <w:top w:val="nil"/>
          <w:left w:val="nil"/>
          <w:bottom w:val="nil"/>
          <w:right w:val="nil"/>
          <w:between w:val="nil"/>
        </w:pBdr>
        <w:ind w:right="56"/>
        <w:contextualSpacing/>
        <w:jc w:val="both"/>
        <w:rPr>
          <w:color w:val="auto"/>
          <w:sz w:val="28"/>
          <w:szCs w:val="28"/>
        </w:rPr>
      </w:pPr>
    </w:p>
    <w:p w14:paraId="510F2A29" w14:textId="74845E66" w:rsidR="00583C2D" w:rsidRPr="002F5FFC" w:rsidRDefault="00B516D6" w:rsidP="002F5FFC">
      <w:pPr>
        <w:numPr>
          <w:ilvl w:val="0"/>
          <w:numId w:val="2"/>
        </w:numPr>
        <w:ind w:left="709" w:hanging="709"/>
        <w:jc w:val="both"/>
        <w:rPr>
          <w:b/>
          <w:color w:val="auto"/>
          <w:sz w:val="28"/>
          <w:szCs w:val="28"/>
        </w:rPr>
      </w:pPr>
      <w:r w:rsidRPr="002F5FFC">
        <w:rPr>
          <w:b/>
          <w:color w:val="auto"/>
          <w:sz w:val="28"/>
          <w:szCs w:val="28"/>
        </w:rPr>
        <w:t>Decreto legislativo objeto de revisión</w:t>
      </w:r>
    </w:p>
    <w:p w14:paraId="4DD15138" w14:textId="77777777" w:rsidR="00583C2D" w:rsidRPr="002F5FFC" w:rsidRDefault="00583C2D" w:rsidP="002F5FFC">
      <w:pPr>
        <w:ind w:right="56"/>
        <w:rPr>
          <w:b/>
          <w:color w:val="auto"/>
          <w:sz w:val="28"/>
          <w:szCs w:val="28"/>
        </w:rPr>
      </w:pPr>
    </w:p>
    <w:p w14:paraId="255BE3F0" w14:textId="4987A418" w:rsidR="00E81B58" w:rsidRPr="002F5FFC" w:rsidRDefault="00372D9C" w:rsidP="002F5FFC">
      <w:pPr>
        <w:pStyle w:val="Prrafodelista"/>
        <w:numPr>
          <w:ilvl w:val="0"/>
          <w:numId w:val="3"/>
        </w:numPr>
        <w:jc w:val="both"/>
        <w:rPr>
          <w:color w:val="auto"/>
          <w:sz w:val="28"/>
          <w:szCs w:val="28"/>
        </w:rPr>
      </w:pPr>
      <w:r w:rsidRPr="002F5FFC">
        <w:rPr>
          <w:sz w:val="28"/>
          <w:szCs w:val="28"/>
        </w:rPr>
        <w:t>El siguiente es e</w:t>
      </w:r>
      <w:r w:rsidR="00B516D6" w:rsidRPr="002F5FFC">
        <w:rPr>
          <w:sz w:val="28"/>
          <w:szCs w:val="28"/>
        </w:rPr>
        <w:t xml:space="preserve">l texto del Decreto Legislativo </w:t>
      </w:r>
      <w:r w:rsidR="0046361D" w:rsidRPr="002F5FFC">
        <w:rPr>
          <w:bCs/>
          <w:color w:val="auto"/>
          <w:sz w:val="28"/>
          <w:szCs w:val="28"/>
        </w:rPr>
        <w:t>799</w:t>
      </w:r>
      <w:r w:rsidR="00B516D6" w:rsidRPr="002F5FFC">
        <w:rPr>
          <w:bCs/>
          <w:color w:val="auto"/>
          <w:sz w:val="28"/>
          <w:szCs w:val="28"/>
        </w:rPr>
        <w:t xml:space="preserve"> de </w:t>
      </w:r>
      <w:r w:rsidR="0046361D" w:rsidRPr="002F5FFC">
        <w:rPr>
          <w:bCs/>
          <w:color w:val="auto"/>
          <w:sz w:val="28"/>
          <w:szCs w:val="28"/>
        </w:rPr>
        <w:t>junio</w:t>
      </w:r>
      <w:r w:rsidR="00B516D6" w:rsidRPr="002F5FFC">
        <w:rPr>
          <w:bCs/>
          <w:color w:val="auto"/>
          <w:sz w:val="28"/>
          <w:szCs w:val="28"/>
        </w:rPr>
        <w:t xml:space="preserve"> </w:t>
      </w:r>
      <w:r w:rsidR="0046361D" w:rsidRPr="002F5FFC">
        <w:rPr>
          <w:bCs/>
          <w:color w:val="auto"/>
          <w:sz w:val="28"/>
          <w:szCs w:val="28"/>
        </w:rPr>
        <w:t>4</w:t>
      </w:r>
      <w:r w:rsidR="00B516D6" w:rsidRPr="002F5FFC">
        <w:rPr>
          <w:bCs/>
          <w:color w:val="auto"/>
          <w:sz w:val="28"/>
          <w:szCs w:val="28"/>
        </w:rPr>
        <w:t xml:space="preserve"> de 2020, </w:t>
      </w:r>
      <w:r w:rsidR="0046361D" w:rsidRPr="002F5FFC">
        <w:rPr>
          <w:bCs/>
          <w:i/>
          <w:sz w:val="28"/>
          <w:szCs w:val="28"/>
        </w:rPr>
        <w:t>“[</w:t>
      </w:r>
      <w:r w:rsidR="0046361D" w:rsidRPr="002F5FFC">
        <w:rPr>
          <w:bCs/>
          <w:i/>
          <w:color w:val="auto"/>
          <w:sz w:val="28"/>
          <w:szCs w:val="28"/>
        </w:rPr>
        <w:t>p]</w:t>
      </w:r>
      <w:proofErr w:type="spellStart"/>
      <w:r w:rsidR="0046361D" w:rsidRPr="002F5FFC">
        <w:rPr>
          <w:bCs/>
          <w:i/>
          <w:color w:val="auto"/>
          <w:sz w:val="28"/>
          <w:szCs w:val="28"/>
        </w:rPr>
        <w:t>or</w:t>
      </w:r>
      <w:proofErr w:type="spellEnd"/>
      <w:r w:rsidR="0046361D" w:rsidRPr="002F5FFC">
        <w:rPr>
          <w:bCs/>
          <w:i/>
          <w:color w:val="auto"/>
          <w:sz w:val="28"/>
          <w:szCs w:val="28"/>
        </w:rPr>
        <w:t xml:space="preserve"> el cual se adoptan medidas relacionadas con la suspensión del pago de la sobretasa del sector eléctrico en el marco del Estado de Emergencia Económica, Social y Ecológica declarada por medio del Decreto 637 del 6 de mayo de 2020</w:t>
      </w:r>
      <w:r w:rsidR="0046361D" w:rsidRPr="002F5FFC">
        <w:rPr>
          <w:bCs/>
          <w:i/>
          <w:sz w:val="28"/>
          <w:szCs w:val="28"/>
        </w:rPr>
        <w:t>”</w:t>
      </w:r>
      <w:r w:rsidR="00B516D6" w:rsidRPr="002F5FFC">
        <w:rPr>
          <w:bCs/>
          <w:color w:val="auto"/>
          <w:sz w:val="28"/>
          <w:szCs w:val="28"/>
        </w:rPr>
        <w:t>,</w:t>
      </w:r>
      <w:r w:rsidR="00B516D6" w:rsidRPr="002F5FFC">
        <w:rPr>
          <w:sz w:val="28"/>
          <w:szCs w:val="28"/>
        </w:rPr>
        <w:t xml:space="preserve"> conforme a su publicación en el Diario Oficial </w:t>
      </w:r>
      <w:r w:rsidRPr="002F5FFC">
        <w:rPr>
          <w:sz w:val="28"/>
          <w:szCs w:val="28"/>
        </w:rPr>
        <w:t>51.</w:t>
      </w:r>
      <w:r w:rsidR="0046361D" w:rsidRPr="002F5FFC">
        <w:rPr>
          <w:sz w:val="28"/>
          <w:szCs w:val="28"/>
        </w:rPr>
        <w:t>335</w:t>
      </w:r>
      <w:r w:rsidRPr="002F5FFC">
        <w:rPr>
          <w:sz w:val="28"/>
          <w:szCs w:val="28"/>
        </w:rPr>
        <w:t xml:space="preserve"> </w:t>
      </w:r>
      <w:r w:rsidR="00B516D6" w:rsidRPr="002F5FFC">
        <w:rPr>
          <w:sz w:val="28"/>
          <w:szCs w:val="28"/>
        </w:rPr>
        <w:t xml:space="preserve">de </w:t>
      </w:r>
      <w:r w:rsidR="0046361D" w:rsidRPr="002F5FFC">
        <w:rPr>
          <w:sz w:val="28"/>
          <w:szCs w:val="28"/>
        </w:rPr>
        <w:t>junio</w:t>
      </w:r>
      <w:r w:rsidRPr="002F5FFC">
        <w:rPr>
          <w:sz w:val="28"/>
          <w:szCs w:val="28"/>
        </w:rPr>
        <w:t xml:space="preserve"> </w:t>
      </w:r>
      <w:r w:rsidR="0046361D" w:rsidRPr="002F5FFC">
        <w:rPr>
          <w:sz w:val="28"/>
          <w:szCs w:val="28"/>
        </w:rPr>
        <w:t xml:space="preserve">4 </w:t>
      </w:r>
      <w:r w:rsidR="00B516D6" w:rsidRPr="002F5FFC">
        <w:rPr>
          <w:sz w:val="28"/>
          <w:szCs w:val="28"/>
        </w:rPr>
        <w:t xml:space="preserve">de </w:t>
      </w:r>
      <w:r w:rsidRPr="002F5FFC">
        <w:rPr>
          <w:sz w:val="28"/>
          <w:szCs w:val="28"/>
        </w:rPr>
        <w:t>2020</w:t>
      </w:r>
      <w:r w:rsidR="00FF0BF9" w:rsidRPr="002F5FFC">
        <w:rPr>
          <w:sz w:val="28"/>
          <w:szCs w:val="28"/>
        </w:rPr>
        <w:t>:</w:t>
      </w:r>
    </w:p>
    <w:p w14:paraId="7BCC5158" w14:textId="26EA0F24" w:rsidR="00E96ABD" w:rsidRPr="002F5FFC" w:rsidRDefault="00E96ABD" w:rsidP="002F5FFC">
      <w:pPr>
        <w:jc w:val="both"/>
        <w:rPr>
          <w:b/>
          <w:color w:val="auto"/>
          <w:sz w:val="28"/>
          <w:szCs w:val="28"/>
        </w:rPr>
      </w:pPr>
    </w:p>
    <w:p w14:paraId="191C3846" w14:textId="5D6CC2D6" w:rsidR="00FF0BF9" w:rsidRPr="002F5FFC" w:rsidRDefault="00EA3371" w:rsidP="002F5FFC">
      <w:pPr>
        <w:ind w:left="567" w:right="618"/>
        <w:jc w:val="center"/>
        <w:rPr>
          <w:sz w:val="28"/>
          <w:szCs w:val="28"/>
        </w:rPr>
      </w:pPr>
      <w:r w:rsidRPr="002F5FFC">
        <w:rPr>
          <w:b/>
          <w:bCs/>
          <w:sz w:val="28"/>
          <w:szCs w:val="28"/>
        </w:rPr>
        <w:t>“</w:t>
      </w:r>
      <w:r w:rsidR="00FF0BF9" w:rsidRPr="002F5FFC">
        <w:rPr>
          <w:b/>
          <w:bCs/>
          <w:sz w:val="28"/>
          <w:szCs w:val="28"/>
        </w:rPr>
        <w:t xml:space="preserve">DECRETO </w:t>
      </w:r>
      <w:r w:rsidR="0046361D" w:rsidRPr="002F5FFC">
        <w:rPr>
          <w:b/>
          <w:bCs/>
          <w:sz w:val="28"/>
          <w:szCs w:val="28"/>
        </w:rPr>
        <w:t>799</w:t>
      </w:r>
      <w:r w:rsidR="00FF0BF9" w:rsidRPr="002F5FFC">
        <w:rPr>
          <w:b/>
          <w:bCs/>
          <w:sz w:val="28"/>
          <w:szCs w:val="28"/>
        </w:rPr>
        <w:t xml:space="preserve"> DE 2020</w:t>
      </w:r>
    </w:p>
    <w:p w14:paraId="6AA78827" w14:textId="66D8B779" w:rsidR="00FF0BF9" w:rsidRPr="002F5FFC" w:rsidRDefault="00FF0BF9" w:rsidP="002F5FFC">
      <w:pPr>
        <w:ind w:left="567" w:right="618"/>
        <w:jc w:val="center"/>
        <w:rPr>
          <w:sz w:val="28"/>
          <w:szCs w:val="28"/>
        </w:rPr>
      </w:pPr>
      <w:r w:rsidRPr="002F5FFC">
        <w:rPr>
          <w:sz w:val="28"/>
          <w:szCs w:val="28"/>
        </w:rPr>
        <w:t>(</w:t>
      </w:r>
      <w:proofErr w:type="gramStart"/>
      <w:r w:rsidR="0046361D" w:rsidRPr="002F5FFC">
        <w:rPr>
          <w:sz w:val="28"/>
          <w:szCs w:val="28"/>
        </w:rPr>
        <w:t>junio</w:t>
      </w:r>
      <w:proofErr w:type="gramEnd"/>
      <w:r w:rsidRPr="002F5FFC">
        <w:rPr>
          <w:sz w:val="28"/>
          <w:szCs w:val="28"/>
        </w:rPr>
        <w:t xml:space="preserve"> </w:t>
      </w:r>
      <w:r w:rsidR="0046361D" w:rsidRPr="002F5FFC">
        <w:rPr>
          <w:sz w:val="28"/>
          <w:szCs w:val="28"/>
        </w:rPr>
        <w:t>4</w:t>
      </w:r>
      <w:r w:rsidRPr="002F5FFC">
        <w:rPr>
          <w:sz w:val="28"/>
          <w:szCs w:val="28"/>
        </w:rPr>
        <w:t>)</w:t>
      </w:r>
    </w:p>
    <w:p w14:paraId="21CA3020" w14:textId="77777777" w:rsidR="00FF0BF9" w:rsidRPr="002F5FFC" w:rsidRDefault="00FF0BF9" w:rsidP="002F5FFC">
      <w:pPr>
        <w:ind w:left="567" w:right="618"/>
        <w:jc w:val="center"/>
        <w:rPr>
          <w:sz w:val="28"/>
          <w:szCs w:val="28"/>
        </w:rPr>
      </w:pPr>
      <w:r w:rsidRPr="002F5FFC">
        <w:rPr>
          <w:sz w:val="28"/>
          <w:szCs w:val="28"/>
        </w:rPr>
        <w:t> </w:t>
      </w:r>
    </w:p>
    <w:p w14:paraId="64A5061A" w14:textId="4D462D59" w:rsidR="00FF0BF9" w:rsidRPr="002F5FFC" w:rsidRDefault="00FF0BF9" w:rsidP="002F5FFC">
      <w:pPr>
        <w:ind w:left="567" w:right="618"/>
        <w:jc w:val="both"/>
        <w:textAlignment w:val="baseline"/>
        <w:rPr>
          <w:sz w:val="28"/>
          <w:szCs w:val="28"/>
        </w:rPr>
      </w:pPr>
      <w:r w:rsidRPr="002F5FFC">
        <w:rPr>
          <w:sz w:val="28"/>
          <w:szCs w:val="28"/>
          <w:lang w:val="es-ES"/>
        </w:rPr>
        <w:t>Por</w:t>
      </w:r>
      <w:r w:rsidR="00CB6DD9" w:rsidRPr="002F5FFC">
        <w:rPr>
          <w:bCs/>
          <w:iCs/>
          <w:color w:val="auto"/>
          <w:sz w:val="28"/>
          <w:szCs w:val="28"/>
        </w:rPr>
        <w:t xml:space="preserve"> el cual se adoptan medidas relacionadas con la suspensión del pago de la sobretasa del sector eléctrico en el marco del Estado de Emergencia Económica, Social y Ecológica declarada por medio del Decreto 637 del 6 de mayo de 2020</w:t>
      </w:r>
    </w:p>
    <w:p w14:paraId="29E8026A" w14:textId="77777777" w:rsidR="00FF0BF9" w:rsidRPr="002F5FFC" w:rsidRDefault="00FF0BF9" w:rsidP="002F5FFC">
      <w:pPr>
        <w:ind w:left="567" w:right="618"/>
        <w:jc w:val="center"/>
        <w:textAlignment w:val="baseline"/>
        <w:rPr>
          <w:sz w:val="28"/>
          <w:szCs w:val="28"/>
        </w:rPr>
      </w:pPr>
      <w:r w:rsidRPr="002F5FFC">
        <w:rPr>
          <w:sz w:val="28"/>
          <w:szCs w:val="28"/>
          <w:lang w:val="es-ES"/>
        </w:rPr>
        <w:t> </w:t>
      </w:r>
    </w:p>
    <w:p w14:paraId="44B176B9" w14:textId="77777777" w:rsidR="00FF0BF9" w:rsidRPr="002F5FFC" w:rsidRDefault="00FF0BF9" w:rsidP="002F5FFC">
      <w:pPr>
        <w:ind w:left="567" w:right="618"/>
        <w:jc w:val="center"/>
        <w:textAlignment w:val="baseline"/>
        <w:rPr>
          <w:sz w:val="28"/>
          <w:szCs w:val="28"/>
        </w:rPr>
      </w:pPr>
      <w:r w:rsidRPr="002F5FFC">
        <w:rPr>
          <w:sz w:val="28"/>
          <w:szCs w:val="28"/>
          <w:lang w:val="es-ES"/>
        </w:rPr>
        <w:t>EL PRESIDENTE DE LA REPÚBLICA DE COLOMBIA</w:t>
      </w:r>
    </w:p>
    <w:p w14:paraId="6724655B" w14:textId="77777777" w:rsidR="00FF0BF9" w:rsidRPr="002F5FFC" w:rsidRDefault="00FF0BF9" w:rsidP="002F5FFC">
      <w:pPr>
        <w:ind w:left="567" w:right="618"/>
        <w:jc w:val="center"/>
        <w:textAlignment w:val="baseline"/>
        <w:rPr>
          <w:sz w:val="28"/>
          <w:szCs w:val="28"/>
        </w:rPr>
      </w:pPr>
      <w:r w:rsidRPr="002F5FFC">
        <w:rPr>
          <w:sz w:val="28"/>
          <w:szCs w:val="28"/>
          <w:lang w:val="es-ES"/>
        </w:rPr>
        <w:t> </w:t>
      </w:r>
    </w:p>
    <w:p w14:paraId="7A513F34" w14:textId="10C54C16" w:rsidR="00FF0BF9" w:rsidRPr="002F5FFC" w:rsidRDefault="00FF0BF9" w:rsidP="002F5FFC">
      <w:pPr>
        <w:ind w:left="567" w:right="618"/>
        <w:jc w:val="center"/>
        <w:textAlignment w:val="baseline"/>
        <w:rPr>
          <w:sz w:val="28"/>
          <w:szCs w:val="28"/>
        </w:rPr>
      </w:pPr>
      <w:r w:rsidRPr="002F5FFC">
        <w:rPr>
          <w:sz w:val="28"/>
          <w:szCs w:val="28"/>
          <w:lang w:val="es-ES"/>
        </w:rPr>
        <w:t xml:space="preserve">En ejercicio de las atribuciones que le confiere el artículo 215 de la Constitución Política, en concordancia con la Ley 137 de 1994, y en desarrollo de lo previsto en el Decreto </w:t>
      </w:r>
      <w:r w:rsidR="00CB6DD9" w:rsidRPr="002F5FFC">
        <w:rPr>
          <w:sz w:val="28"/>
          <w:szCs w:val="28"/>
          <w:lang w:val="es-ES"/>
        </w:rPr>
        <w:t>637</w:t>
      </w:r>
      <w:r w:rsidRPr="002F5FFC">
        <w:rPr>
          <w:sz w:val="28"/>
          <w:szCs w:val="28"/>
          <w:lang w:val="es-ES"/>
        </w:rPr>
        <w:t xml:space="preserve"> del </w:t>
      </w:r>
      <w:r w:rsidR="00CB6DD9" w:rsidRPr="002F5FFC">
        <w:rPr>
          <w:sz w:val="28"/>
          <w:szCs w:val="28"/>
          <w:lang w:val="es-ES"/>
        </w:rPr>
        <w:t>6</w:t>
      </w:r>
      <w:r w:rsidRPr="002F5FFC">
        <w:rPr>
          <w:sz w:val="28"/>
          <w:szCs w:val="28"/>
          <w:lang w:val="es-ES"/>
        </w:rPr>
        <w:t xml:space="preserve"> de ma</w:t>
      </w:r>
      <w:r w:rsidR="00CB6DD9" w:rsidRPr="002F5FFC">
        <w:rPr>
          <w:sz w:val="28"/>
          <w:szCs w:val="28"/>
          <w:lang w:val="es-ES"/>
        </w:rPr>
        <w:t>y</w:t>
      </w:r>
      <w:r w:rsidRPr="002F5FFC">
        <w:rPr>
          <w:sz w:val="28"/>
          <w:szCs w:val="28"/>
          <w:lang w:val="es-ES"/>
        </w:rPr>
        <w:t>o de 2020, «Por el cual se declara un Estado de Emergencia Económica, Social y Ecológica en todo el territorio nacional», y</w:t>
      </w:r>
    </w:p>
    <w:p w14:paraId="19F2A45B" w14:textId="77777777" w:rsidR="00FF0BF9" w:rsidRPr="002F5FFC" w:rsidRDefault="00FF0BF9" w:rsidP="002F5FFC">
      <w:pPr>
        <w:ind w:left="567" w:right="618"/>
        <w:jc w:val="center"/>
        <w:textAlignment w:val="baseline"/>
        <w:rPr>
          <w:sz w:val="28"/>
          <w:szCs w:val="28"/>
        </w:rPr>
      </w:pPr>
      <w:r w:rsidRPr="002F5FFC">
        <w:rPr>
          <w:sz w:val="28"/>
          <w:szCs w:val="28"/>
          <w:lang w:val="es-ES"/>
        </w:rPr>
        <w:t> </w:t>
      </w:r>
    </w:p>
    <w:p w14:paraId="0C97F148" w14:textId="77777777" w:rsidR="00FF0BF9" w:rsidRPr="002F5FFC" w:rsidRDefault="00FF0BF9" w:rsidP="002F5FFC">
      <w:pPr>
        <w:ind w:left="567" w:right="618"/>
        <w:jc w:val="center"/>
        <w:textAlignment w:val="baseline"/>
        <w:rPr>
          <w:sz w:val="28"/>
          <w:szCs w:val="28"/>
        </w:rPr>
      </w:pPr>
      <w:r w:rsidRPr="002F5FFC">
        <w:rPr>
          <w:sz w:val="28"/>
          <w:szCs w:val="28"/>
          <w:lang w:val="es-ES"/>
        </w:rPr>
        <w:t>CONSIDERANDO</w:t>
      </w:r>
    </w:p>
    <w:p w14:paraId="3C100FCD" w14:textId="77777777" w:rsidR="00FF0BF9" w:rsidRPr="002F5FFC" w:rsidRDefault="00FF0BF9" w:rsidP="002F5FFC">
      <w:pPr>
        <w:ind w:left="567" w:right="618"/>
        <w:jc w:val="center"/>
        <w:textAlignment w:val="baseline"/>
        <w:rPr>
          <w:sz w:val="28"/>
          <w:szCs w:val="28"/>
        </w:rPr>
      </w:pPr>
      <w:r w:rsidRPr="002F5FFC">
        <w:rPr>
          <w:sz w:val="28"/>
          <w:szCs w:val="28"/>
          <w:lang w:val="es-ES"/>
        </w:rPr>
        <w:t> </w:t>
      </w:r>
    </w:p>
    <w:p w14:paraId="101E41A8"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xml:space="preserve">Que en los términos del artículo 215 de la Constitución Política, el presidente de la República, con la firma de todos los ministros, en caso de que sobrevengan hechos distintos de los previstos en los artículos 212 y 213 de la Constitución Política, que perturben o </w:t>
      </w:r>
      <w:r w:rsidRPr="002F5FFC">
        <w:rPr>
          <w:color w:val="auto"/>
          <w:sz w:val="28"/>
          <w:szCs w:val="28"/>
        </w:rPr>
        <w:lastRenderedPageBreak/>
        <w:t>amenacen perturbar en forma grave e inminente el orden económico, social y ecológico del país, o que constituyan grave calamidad pública, podrá declarar el Estado de Emergencia Económica, Social y Ecológica.</w:t>
      </w:r>
    </w:p>
    <w:p w14:paraId="73C97E1B"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13F7B4DE"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según la misma norma constitucional, una vez declarado el estado de Emergencia Económica, Social y Ecológica, el Presidente de la República, con la firma de todos los ministros, podrá dictar decretos con fuerza de ley destinados exclusivamente a conjurar la crisis y a impedir la extensión de sus efectos.</w:t>
      </w:r>
    </w:p>
    <w:p w14:paraId="20E26139"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27B88081"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estos decretos deberán referirse a materias que tengan relación directa y específica con el estado de Emergencia Económica, Social y Ecológica, y podrán, en forma transitoria, establecer nuevos tributos o modificar los existentes.</w:t>
      </w:r>
    </w:p>
    <w:p w14:paraId="6C26A290"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21375604"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el 6 de marzo de 2020 el Ministerio de Salud y de la Protección Social dio a conocer el primer caso de brote de enfermedad por Coronavirus COVID-19 en el territorio nacional.</w:t>
      </w:r>
    </w:p>
    <w:p w14:paraId="62EB99EA"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037C8446"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el 11 de marzo de 2020 la Organización Mundial de la Salud - OMS declaró el actual brote de enfermedad por Coronavirus - COVID-19 como una pandemia, esencialmente por la velocidad de su propagación y la escala de trasmisión, toda vez que al 11 de marzo de 2020 a la OMS se habían notificado cerca de 125.000 casos de contagio en 118 países y que a lo largo de esas últimas dos semanas el número de casos notificados fuera de la República Popular China se había multiplicado en trece (13) veces, mientras que el número de países afectados se había triplicado, por lo que instó a los países a tomar acciones urgentes.</w:t>
      </w:r>
    </w:p>
    <w:p w14:paraId="5AEB11DF"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07198ACE"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mediante la Resolución 380 del 10 de marzo de 2020, el Ministerio de Salud y Protección Social adoptó, entre otras, medidas preventivas sanitarias de aislamiento y cuarentena de las personas que, a partir de la entrada en vigencia de la precitada resolución, arribaran a Colombia desde la República Popular China, Francia, Italia y España.</w:t>
      </w:r>
    </w:p>
    <w:p w14:paraId="79EEBECC"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571AA0A1"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mediante Resolución 385 del 12 de marzo de 2020, el ministro de Salud y Protección Social, de acuerdo con lo establecido en el artículo 69 de la Ley 1753 de 2015, declaró el estado de emergencia sanitaria por causa del nuevo Coronavirus COVID-19 en todo el territorio nacional hasta el 30 de mayo de 2020 y, en virtud de esta, adoptó una serie de medidas con el objeto de prevenir y controlar la propagación del Coronavirus COVID-19 y mitigar sus efectos.</w:t>
      </w:r>
    </w:p>
    <w:p w14:paraId="33911888"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6066DD4A"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xml:space="preserve">Que mediante Resolución 453 del 18 de marzo de 2020, los </w:t>
      </w:r>
      <w:r w:rsidRPr="002F5FFC">
        <w:rPr>
          <w:color w:val="auto"/>
          <w:sz w:val="28"/>
          <w:szCs w:val="28"/>
        </w:rPr>
        <w:lastRenderedPageBreak/>
        <w:t>Ministerios de Salud y Protección Social y de Comercio, Industria y Turismo adoptaron "como medida sanitaria preventiva y de control en todo el territorio nacional, la clausura de los establecimientos y locales comerciales de esparcimiento y diversión; de baile; ocio y entretenimiento y de juegos de azar y apuestas tales como casinos, bingos y terminales de juegos de videos".</w:t>
      </w:r>
    </w:p>
    <w:p w14:paraId="65444F73"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08A8DA61"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mediante la Resolución 844 del 26 de mayo de 2020 el Ministerio de Salud y Protección Social prorrogó la emergencia sanitaria por causa del nuevo Coronavirus COVID-19, decretada por medio de la Resolución 385 del 12 de marzo de 2020, hasta el 31 de agosto de 2020.</w:t>
      </w:r>
    </w:p>
    <w:p w14:paraId="50CE686B"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1988BF05" w14:textId="6BFBF945" w:rsidR="00CB6DD9" w:rsidRPr="002F5FFC" w:rsidRDefault="00CB6DD9" w:rsidP="002F5FFC">
      <w:pPr>
        <w:shd w:val="clear" w:color="auto" w:fill="FFFFFF"/>
        <w:ind w:left="567" w:right="618"/>
        <w:jc w:val="both"/>
        <w:rPr>
          <w:color w:val="auto"/>
          <w:sz w:val="28"/>
          <w:szCs w:val="28"/>
        </w:rPr>
      </w:pPr>
      <w:r w:rsidRPr="002F5FFC">
        <w:rPr>
          <w:color w:val="auto"/>
          <w:sz w:val="28"/>
          <w:szCs w:val="28"/>
        </w:rPr>
        <w:t xml:space="preserve">Que el Ministerio de Salud y Protección Social reportó el 9 de marzo de 2020 </w:t>
      </w:r>
      <w:r w:rsidR="00393016" w:rsidRPr="002F5FFC">
        <w:rPr>
          <w:color w:val="auto"/>
          <w:sz w:val="28"/>
          <w:szCs w:val="28"/>
        </w:rPr>
        <w:t>0</w:t>
      </w:r>
      <w:r w:rsidRPr="002F5FFC">
        <w:rPr>
          <w:color w:val="auto"/>
          <w:sz w:val="28"/>
          <w:szCs w:val="28"/>
        </w:rPr>
        <w:t xml:space="preserve"> muertes y 3 casos confirmados en Colombia.</w:t>
      </w:r>
    </w:p>
    <w:p w14:paraId="2E14D6BE"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707F0C24" w14:textId="7FA8CA80" w:rsidR="00CB6DD9" w:rsidRPr="002F5FFC" w:rsidRDefault="00CB6DD9" w:rsidP="002F5FFC">
      <w:pPr>
        <w:shd w:val="clear" w:color="auto" w:fill="FFFFFF"/>
        <w:ind w:left="567" w:right="618"/>
        <w:jc w:val="both"/>
        <w:rPr>
          <w:color w:val="auto"/>
          <w:sz w:val="28"/>
          <w:szCs w:val="28"/>
        </w:rPr>
      </w:pPr>
      <w:r w:rsidRPr="002F5FFC">
        <w:rPr>
          <w:color w:val="auto"/>
          <w:sz w:val="28"/>
          <w:szCs w:val="28"/>
        </w:rPr>
        <w:t xml:space="preserve">Que al 17 de marzo de 2020 el Ministerio de Salud y Protección Social había reportado que en el país se presentaban 75 casos de personas infectadas con el Coronavirus COVID-19 y </w:t>
      </w:r>
      <w:r w:rsidR="00393016" w:rsidRPr="002F5FFC">
        <w:rPr>
          <w:color w:val="auto"/>
          <w:sz w:val="28"/>
          <w:szCs w:val="28"/>
        </w:rPr>
        <w:t>0</w:t>
      </w:r>
      <w:r w:rsidRPr="002F5FFC">
        <w:rPr>
          <w:color w:val="auto"/>
          <w:sz w:val="28"/>
          <w:szCs w:val="28"/>
        </w:rPr>
        <w:t xml:space="preserve"> fallecidos, cifra que ha venido creciendo a nivel país de la siguiente manera: 102 personas contagiadas al 18 de marzo de 2020; 108 personas contagiadas al día 19 de marzo de 2020; 145 personas contagiadas al día 20 de marzo de 2020, 196 personas contagiadas al día 21 de marzo de 2020, 235 personas contagiadas al 22 de marzo de 2020, 306 personas contagiadas al 23 de marzo de 2020; 378 personas contagiadas al día 24 de marzo de 2020; 470 personas contagiadas al día 25 de marzo de 2020, 491 personas contagiadas al día 26 de marzo de 2020, 539 personas contagiadas al día 27 de marzo de 2020, 608 personas contagiadas al 28 de marzo de 2020, 702 personas contagiadas al 29 de marzo de 2020; 798 personas contagiadas al día 30 de marzo de 2020; 906 personas contagiadas al día 31 de marzo de 2020, 1.065 personas contagiadas al día 1 de abril de 2020, 1.161 personas contagiadas al día 2 de abril de 2020, 1.267 personas contagiadas al día 3 de abril de 2020, 1.406 personas contagiadas al día 4 de abril de 2020, 1.485 personas contagiadas al día 5 de abril de 2020, 1.579 personas contagiadas al día 6 de abril de 2020, 1.780 personas contagiadas al 7 de abril de 2020, 2.054 personas contagiadas al 8 de abril de 2020, 2.223 personas contagiadas al 9 de abril de 2020, 2.473 personas contagiadas al día 10 de abril de 2020, 2.709 personas contagiadas al 11 de abril de 2020, 2.776 personas contagiadas al 12 de abril de 2020, 2.852 personas contagiadas al 13 de abril de 2020, 2.979 personas contagiadas al 14 de abril de 2020, 3.105 personas contagiadas al 15 de abril de 2020, 3.233 personas contagiadas al 16 de abril de 2020, 3.439 personas contagiadas al 17 de abril de 2020, 3.621 personas contagiadas al 18 de abril de 2020, 3.792 personas contagiadas al 19 de abril de 2020, 3.977 personas </w:t>
      </w:r>
      <w:r w:rsidRPr="002F5FFC">
        <w:rPr>
          <w:color w:val="auto"/>
          <w:sz w:val="28"/>
          <w:szCs w:val="28"/>
        </w:rPr>
        <w:lastRenderedPageBreak/>
        <w:t>contagiadas al 20 de abril de 2020, 4.149 personas contagiadas al 21 de abril de 2020, 4.356 personas contagiadas al 22 de abril de 2020, 4.561 personas contagiadas al 23 de abril de 2020, 4.881 personas contagiadas al 24 de abril de 2020, 5.142 personas contagiadas al 25 de abril de 2020, 5.379 personas contagiadas al 26 de abril de 2020, 5.597 personas contagiadas al 27 de abril de 2020, 5.949 personas contagiadas al 28 de abril de 2020, 6.211 personas contagiadas al 29 de abril de 2020, 6.507 personas contagiadas al 30 de abril de 2020, 7.006 personas contagiadas al 1 de mayo de 2020, 7.285 personas contagiadas al 2 de mayo de 2020, 7.668 personas contagiadas al 3 de mayo de 2020, 7.973 personas contagiadas al 4 de mayo de 2020, 8.613 personas contagiadas al 5 de mayo de 2020, 8.959 personas contagiadas al 6 de mayo de 2020, 9.456 personas contagiadas al 7 de mayo de 2020, 10.051 personas contagiadas al 8 de mayo de 2020, 10.495 personas contagiadas al 9 de mayo de 2020, 11.063 personas contagiadas al 10 de mayo de 2020, 11.613 personas contagiadas al 11 de mayo de 2020, 12.272 personas contagiadas al 12 de mayo de 2020, 12.930 personas contagiadas al 13 de mayo de 2020, 13.610 personas contagiadas al 14 de mayo de 2020, 14.216 personas contagiadas al 15 de mayo de 2020, 14.939 personas contagiadas al 16 de mayo de 2020, 15.574 personas contagiadas al 17 de mayo de 2020, 16.295 personas contagiadas al 18 de mayo de 2020, 16.935 personas contagiadas al 19 de mayo de 2020, 17.687 personas contagiadas al 20 de mayo de 2020, 18.330 personas contagiadas al 21 de mayo de 2020, 19.131 personas contagiadas al 22 de mayo de 2020, 20.177 personas contagiadas al 23 de mayo de 2020, 21.175 personas contagiadas al 24 de mayo de 2020, 21.981 personas contagiadas al 25 de mayo de 2020, 23.003 personas contagiadas al 26 de mayo de 2020, 24.104 al 27 de mayo de 2020, 25.366 personas contagiadas al 28 de mayo de 2020, 26.688 personas contagiadas al 29 de mayo de 2020, 28.236 personas contagiadas al 30 de mayo de 2020, 29.383 personas contagiadas al 31 de mayo de 2020, 30.493 personas contagiadas al 1 de junio de 2020, 31.833 personas contagiadas al 2 de junio de 2020 y mil nueve (1.009) fallecidos.</w:t>
      </w:r>
    </w:p>
    <w:p w14:paraId="5501A81B"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3B9AE45B"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xml:space="preserve">Que pese a las medidas adoptadas, el Ministerio de Salud y Protección Social (1) reportó el 10 de mayo de 2020 463 muertes y 11.063 casos confirmados en Colombia, distribuidos así: Bogotá D.C. (4.155), Cundinamarca (283), Antioquia (468), Valle del Cauca (1.331), Bolívar (679), Atlántico (970), Magdalena (271), Cesar (72), Norte de Santander (99), Santander (42), Cauca (47), Caldas (100), Risaralda (216), Quindío (67), Huila (178), Tolima (130), Meta (923), Casanare (21), San Andrés y Providencia (6), Nariño (296), Boyacá (67), Córdoba (39), Sucre (4) La Guajira (27), Chocó (28), Caquetá (16) y Amazonas (527); (1 1) reportó el </w:t>
      </w:r>
      <w:r w:rsidRPr="002F5FFC">
        <w:rPr>
          <w:color w:val="auto"/>
          <w:sz w:val="28"/>
          <w:szCs w:val="28"/>
        </w:rPr>
        <w:lastRenderedPageBreak/>
        <w:t>11 de mayo de 2020 479 muertes y 11.613 casos confirmados en Colombia, distribuidos así: Bogotá D.C. (4.305), Cundinamarca (289), Antioquia (474), Valle del Cauca (1.367), Bolívar (742), Atlántico (1.022), Magdalena (284), Cesar (72), Norte de Santander (99), Santander (42), Cauca (51), Caldas (100), Risaralda (216), Quindío (71), Huila (179), Tolima (130), Meta (927), Casanare (21), San Andrés y Providencia (6), Nariño (306), Boyacá (77), Córdoba (39), Sucre (4) La Guajira (27), Chocó (28), Caquetá (16), Amazonas (718), Putumayo (1); y (111) reportó el 2 de junio de 2020 1.009 muertes y 31.833 casos confirmados en Colombia, distribuidos así: Bogotá D.C. (10.743), Cundinamarca (983), Antioquia (1.200), Valle del Cauca (3.714), Bolívar (3.364), Atlántico (4.550), Magdalena (653), Cesar (324), Norte de Santander (130), Santander (84), Cauca (113), Caldas (147), Risaralda (258), Quindío (113), Huila (251), Tolima (274), Meta (981), Casanare (35), San Andrés y Providencia (17), Nariño (1.263), Boyacá (212), Córdoba (135), Sucre (25), La Guajira (65), Chocó (295), Caquetá (24), Amazonas (1.852), Putumayo (9), Vaupés (11), Arauca (1), Guainía (6) y Vichada (1).</w:t>
      </w:r>
    </w:p>
    <w:p w14:paraId="40375B03"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26AB67C5"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xml:space="preserve">Que según la Organización Mundial de la Salud - OMS, se ha reportado la siguiente información: (1) en reporte número 57 de fecha 17 de marzo de 2020 a las 10:00 a.m. CET [Central </w:t>
      </w:r>
      <w:proofErr w:type="spellStart"/>
      <w:r w:rsidRPr="002F5FFC">
        <w:rPr>
          <w:color w:val="auto"/>
          <w:sz w:val="28"/>
          <w:szCs w:val="28"/>
        </w:rPr>
        <w:t>European</w:t>
      </w:r>
      <w:proofErr w:type="spellEnd"/>
      <w:r w:rsidRPr="002F5FFC">
        <w:rPr>
          <w:color w:val="auto"/>
          <w:sz w:val="28"/>
          <w:szCs w:val="28"/>
        </w:rPr>
        <w:t xml:space="preserve"> Time </w:t>
      </w:r>
      <w:proofErr w:type="spellStart"/>
      <w:r w:rsidRPr="002F5FFC">
        <w:rPr>
          <w:color w:val="auto"/>
          <w:sz w:val="28"/>
          <w:szCs w:val="28"/>
        </w:rPr>
        <w:t>Zone</w:t>
      </w:r>
      <w:proofErr w:type="spellEnd"/>
      <w:r w:rsidRPr="002F5FFC">
        <w:rPr>
          <w:color w:val="auto"/>
          <w:sz w:val="28"/>
          <w:szCs w:val="28"/>
        </w:rPr>
        <w:t xml:space="preserve">] señaló que se encuentran confirmados 179.111 casos del nuevo coronavirus COVID-19 y 7.426 fallecidos, (11) en reporte número 62 de fecha 21 de marzo de 2020 a las 23:59 p.m. CET señaló que se encuentran confirmados 292.142 casos del nuevo coronavirus COVID-19 y 12.783 fallecidos, (111) en reporte número 63 de fecha 23 de marzo de 2020 a las 10:00 a.m. CET señaló que se encuentran confirmados 332.930 casos del nuevo coronavirus COVID-19 y 14.509 fallecidos, (IV) en el reporte número 79 de fecha 8 de abril de 2020 a las 10:00 a.m. CET se encuentran confirmados 1.353.361 casos del nuevo coronavirus COVID-19 y 79.235 fallecidos, (V) en el reporte número 80 del 9 de abril de 2020 a las 10:00 a.m. CET señaló que se encuentran confirmados 1.436.198 casos del nuevo coronavirus COVID-19 y 85.521 fallecidos, (VI) en el reporte número 81 del 10 de abril de 2020 a las 10:00 a.m. CET señaló que se encuentran confirmados 1.521.252 casos del nuevo coronavirus COVID-19 y 92.798 fallecidos, (VII) en el reporte número 82 del 11 de abril de 2020 a las 10:00 a.m. CET señaló que se encuentran confirmados 1.610.909 casos del nuevo coronavirus COVID-19 y 99.690 muertes, (VIII) en el reporte número 83 del 12 de abril de 2020 a las 10:00 a.m. CET señaló que se encuentran confirmados 1.696.588 casos del nuevo coronavirus COVID-19 y 105.952 fallecidos, (IX) en el reporte número 84 del 13 de abril de 2020 a las 10:00 a.m. CET señaló que se encuentran confirmados </w:t>
      </w:r>
      <w:r w:rsidRPr="002F5FFC">
        <w:rPr>
          <w:color w:val="auto"/>
          <w:sz w:val="28"/>
          <w:szCs w:val="28"/>
        </w:rPr>
        <w:lastRenderedPageBreak/>
        <w:t xml:space="preserve">1.773.084 casos del nuevo coronavirus COVID-19 y 111.652 fallecidos, (X) en el reporte número 85 del 14 de abril de 2020 a las 10:00 a.m. CET señaló que se encuentran confirmados 1.844.863 casos del nuevo coronavirus COVID-19 y 117.021 fallecidos, (XI) en el reporte número 86 del 15 de abril de 2020 a las 10:00 a.m. CET señaló que se encuentran confirmados 1.914.916 casos del nuevo coronavirus COVID-19 y 123.010 fallecidos, (XII) en el reporte número 87 del 16 de abril de 2020 a las 10:00 a.m. CEST [Central </w:t>
      </w:r>
      <w:proofErr w:type="spellStart"/>
      <w:r w:rsidRPr="002F5FFC">
        <w:rPr>
          <w:color w:val="auto"/>
          <w:sz w:val="28"/>
          <w:szCs w:val="28"/>
        </w:rPr>
        <w:t>European</w:t>
      </w:r>
      <w:proofErr w:type="spellEnd"/>
      <w:r w:rsidRPr="002F5FFC">
        <w:rPr>
          <w:color w:val="auto"/>
          <w:sz w:val="28"/>
          <w:szCs w:val="28"/>
        </w:rPr>
        <w:t xml:space="preserve"> </w:t>
      </w:r>
      <w:proofErr w:type="spellStart"/>
      <w:r w:rsidRPr="002F5FFC">
        <w:rPr>
          <w:color w:val="auto"/>
          <w:sz w:val="28"/>
          <w:szCs w:val="28"/>
        </w:rPr>
        <w:t>Summer</w:t>
      </w:r>
      <w:proofErr w:type="spellEnd"/>
      <w:r w:rsidRPr="002F5FFC">
        <w:rPr>
          <w:color w:val="auto"/>
          <w:sz w:val="28"/>
          <w:szCs w:val="28"/>
        </w:rPr>
        <w:t xml:space="preserve"> Time] señaló que se encuentran confirmados 1.991.562 casos del nuevo coronavirus COVID-19 y 130.885 fallecidos, (XIII) en el reporte número 88 del 17 de abril de 2020 a las 10:00 a.m. CEST señaló que - se encuentran confirmados 2.074.529 casos del nuevo coronavirus COVID-19 y 139.378 fallecidos, (XIV) en el reporte número 89 del 18 de abril de 2020 a las 10:00 a.m. CEST señaló que se encuentran confirmados 2.160.207 casos del nuevo coronavirus COVID-19 y 146.088 fallecidos, (XV) en el reporte número 90 del 19 de abril de 2020 a las 10:00 a.m. CEST señaló que se encuentran confirmados 2.241.778 casos del nuevo coronavirus COVID-19 y 152.551 fallecidos, (XVI) en el reporte número 91 del 20 de abril de 2020 a las 10:00 a.m. CEST señaló que se encuentran confirmados 2.314.621 casos del nuevo coronavirus COVID-19 y 157.847 fallecidos y (XVII) en el reporte número 92 del 21 de abril de 2020 a las 10:00 a.m. CEST señaló que se encuentran confirmados 2.397.217 casos del nuevo coronavirus COVID-19 y 162.956 fallecidos, (XVIII) en el reporte número 93 del 22 de abril de 2020 a las 10:00 a.m. CEST señaló que se encuentran confirmados 2.471.136 casos del nuevo coronavirus COVID-19 y 169.006 fallecidos, (XIX) en el reporte número 94 del 23 de abril de 2020 a las 10:00 a.m. CEST señaló que se encuentran confirmados 2.544.792 casos del nuevo coronavirus COVID-19 y 175.694 fallecidos, (XX) en el reporte número 95 del 24 de abril de 2020 a las 10:00 a.m. CEST señaló que se encuentran confirmados 2.626.321 casos del nuevo coronavirus COVID-19 y 181.938 fallecidos, (XXI) en el reporte número 96 del 25 de abril de 2020 a las 10:00 a.m. CEST señaló que se encuentran confirmados 2.719.896 casos del nuevo coronavirus COVID-19 y 187.705 fallecidos, (XXI1) en el reporte número 97 del 26 de abril de 2020 a las 10:00 a.m. CEST señaló que se encuentran confirmados 2.804.796 casos del nuevo coronavirus COVID-19 y 193.710 fallecidos, (XXIII) en el reporte número 98 del 27 de abril de 2020 a las 10:00 a.m. CEST señaló que se encuentren confirmados 2.878.196 casos del nuevo coronavirus COVID-19 y 198.668 fallecidos, (XXIV) en el reporte número 99 del 28 de abril de 2020 a las 10:00 a.m. CEST señaló que se encuentran confirmados 2.954.222 casos del nuevo coronavirus COVID-19 y 202.597 fallecidos, (XXV) en el reporte número 100 del 29 de abril de 2020 </w:t>
      </w:r>
      <w:r w:rsidRPr="002F5FFC">
        <w:rPr>
          <w:color w:val="auto"/>
          <w:sz w:val="28"/>
          <w:szCs w:val="28"/>
        </w:rPr>
        <w:lastRenderedPageBreak/>
        <w:t xml:space="preserve">a las 10:00 a.m. CEST señaló que se encuentran confirmados 3.018.952 casos del nuevo coronavirus COVID-19 y 207.973 fallecidos, (XXVI) en el reporte número 101 del 30 de abril de 2020 a las 10:00 a.m. CEST señaló que se encuentran confirmados 3.090.445 casos del nuevo coronavirus COVID-19 y 217.769 fallecidos, (XXVII) en el reporte número 102 del 1 de mayo de 2020 a las 10:00 a.m. CEST señaló que se encuentran confirmados 3.175.207 casos del nuevo coronavirus COVID-19 y 224.172 fallecidos, (XXVIII) en el reporte número 103 del 2 de mayo de 2020 a las 3.267.184 casos del nuevo coronavirus COVID-19 y 229.971 fallecidos, (XXIX) en el reporte número 104 del 3 de mayo de 2020 a las 10:00 a.m. CEST señaló que se encuentran confirmados 3.349.786 casos del nuevo coronavirus COVID-19 y 238.628 fallecidos, (XXX) en el reporte número 105 del 4 de mayo de 2020 a las 10:00 a.m. CEST señaló que se encuentran confirmados 3.435.894 casos del nuevo coronavirus COVID- 19 y 239.604 fallecidos, (XXXI) en el reporte número 106 del 5 de mayo de 2020 a las 10:00 a.m. CEST señaló que se encuentran confirmados 3.517.345 casos del nuevo coronavirus COVID-19 y 243.401 fallecidos, (XXXII) en el reporte número 107 del 6 de mayo de 2020 a las 10:00 a.m. CEST señaló que se encuentran confirmados 3.588.773 casos del nuevo coronavirus COVID-19 y 247.503 fallecidos, (XXXIII) en el reporte número 108 del 7 de mayo de 2020 a las 10:00 a.m. CEST señaló que se encuentran confirmados 3.672.238 casos del nuevo coronavirus COVID-19 y 254.045 fallecidos, (XXXIV) en el reporte número 109 del 8 de mayo de 2020 a las 10:00 a.m. CEST señaló que se encuentran confirmados 3.759.967 casos del nuevo coronavirus COVID-19 y 259.474 fallecidos, (XXXV) en el reporte número 110 del 9 de mayo de 2020 a las 10:00 a.m. CEST señaló que se encuentran confirmados 3.855.788 casos del nuevo coronavirus COVID-19 y 265.862 fallecidos, (XXXVI) en el reporte número 111 del 10 de mayo de 2020 a las 10:00 a.m. CEST señaló que se encuentran confirmados 3.917.366 casos del nuevo coronavirus COVID-19 y 274.361 fallecidos, (XXXVII) en el reporte número 112 del 11 de mayo de 2020 a las 10:00 a.m. CEST señaló que se encuentran confirmados 4.006.257 casos del nuevo coronavirus COVID-19 y 278.892 fallecidos, (XXXVIII) en el reporte número 113 del 12 de mayo de 2020 a las 10:00 a.m. CEST señaló que se encuentran confirmados 4.088.848 casos del nuevo coronavirus COVID-19 y 283.153 fallecidos, (XXXIX) en el reporte número 114 del 13 de mayo de 2020 a las 10:00 a.m. CEST señaló que se encuentran confirmados 4.170.424 casos del nuevo coronavirus COVID-19 y 287.399 fallecidos, (XL) en el reporte número 115 del 14 de mayo de 2020 a las 10:00 a.m. CEST señaló que se encuentran confirmados 4.248.389 casos del nuevo coronavirus COVID- 19 y 294.046 fallecidos, (XLI) en el reporte número 116 del 15 de mayo </w:t>
      </w:r>
      <w:r w:rsidRPr="002F5FFC">
        <w:rPr>
          <w:color w:val="auto"/>
          <w:sz w:val="28"/>
          <w:szCs w:val="28"/>
        </w:rPr>
        <w:lastRenderedPageBreak/>
        <w:t>de 2020 a las 10:00 a.m. CEST señaló que se encuentran confirmados 4.338.658 casos del nuevo coronavirus COVID-19 y 297.119 fallecidos, (XLII) en el reporte número 117 del 16 de mayo de 2020 a las 10:00 a.m. CEST señaló que se encuentran confirmados 4.425.485 casos del nuevo coronavirus COVID-19 y 302.059 fallecidos, (XLIII) en el reporte número 118 del 17 de mayo de 2020 a las 10:00 a.m. CEST señaló que se encuentran confirmados 4.525.497 casos del nuevo coronavirus COVID-19 y 307.395 fallecidos, (XLIV) en el reporte número 119 del 18 de mayo de 2020 a las 10:00 a.m. CEST señaló que se encuentran confirmados 4.618.821 casos del nuevo coronavirus COVID-19 y 311.847 fallecidos, (XLV) en el reporte número 120 del 19 de mayo de 2020 a las 10:00 a.m. CEST señaló que se encuentran confirmados 4.731.458 casos del nuevo coronavirus COVID-19 y 316.169 fallecidos, (XLVI) en el reporte número 121 del 20 de mayo de 2020 a las 10:00 a.m. CEST señaló que se encuentran confirmados 4.789.205 casos del nuevo coronavirus COVID-19 y 318.789 fallecidos, (XLVII) en el reporte número 122 del 21 de mayo de 2020 a las 10:00 a.m. CEST señaló que se encuentran confirmados 4.893.186 casos del nuevo coronavirus COVID-19 y 323.256 fallecidos, (XLVIII) en el reporte número 123 del 22 de mayo de 2020 señaló que se encuentran confirmadas 4.993.470 casos del nuevo coronavirus COVID-19 y 327.738 fallecidos, (XLIX) en el reporte número 124 del 23 de mayo de 2020 señaló que se encuentran confirmadas 5.103.006 casos del nuevo coronavirus COVID-19 y 333.401 fallecidos, (L) en el reporte número 125 del 24 de mayo de 2020 señaló que se encuentran confirmadas 5.204.508 casos del nuevo coronavirus COVID-19 y 337.687 fallecidos, (U) en el reporte número 126 del 25 de mayo de 2020 señaló que se encuentran confirmadas 5.304.772 casos del nuevo coronavirus COVID-19 y 342.029 fallecidos, (</w:t>
      </w:r>
      <w:proofErr w:type="spellStart"/>
      <w:r w:rsidRPr="002F5FFC">
        <w:rPr>
          <w:color w:val="auto"/>
          <w:sz w:val="28"/>
          <w:szCs w:val="28"/>
        </w:rPr>
        <w:t>Lll</w:t>
      </w:r>
      <w:proofErr w:type="spellEnd"/>
      <w:r w:rsidRPr="002F5FFC">
        <w:rPr>
          <w:color w:val="auto"/>
          <w:sz w:val="28"/>
          <w:szCs w:val="28"/>
        </w:rPr>
        <w:t>) en el reporte número 127 del 26 de mayo de 2020 señaló que se encuentran confirmados 5.404.512 casos del nuevo coronavirus COVID-19'y 343.514 fallecidos, (</w:t>
      </w:r>
      <w:proofErr w:type="spellStart"/>
      <w:r w:rsidRPr="002F5FFC">
        <w:rPr>
          <w:color w:val="auto"/>
          <w:sz w:val="28"/>
          <w:szCs w:val="28"/>
        </w:rPr>
        <w:t>Llll</w:t>
      </w:r>
      <w:proofErr w:type="spellEnd"/>
      <w:r w:rsidRPr="002F5FFC">
        <w:rPr>
          <w:color w:val="auto"/>
          <w:sz w:val="28"/>
          <w:szCs w:val="28"/>
        </w:rPr>
        <w:t xml:space="preserve">) en el reporte número 128 del 27 de mayo de 2020 señaló que se encuentran confirmados 5.488.825 casos del nuevo coronavirus COVID-19 y 349.095 fallecidos, (LIV) en el reporte número 129 del 28 de mayo de 2020 señaló que se encuentran confirmados 5.593.631 casos del nuevo coronavirus COVID-19 y 353.334 fallecidos, (LV) en el reporte número 130 del 29 de mayo de 2020 señaló que se encuentran confirmados 5.701.337 casos del nuevo coronavirus COVID- 19 y 357.688 fallecidos, (LVI) en el reporte número 131 del 30 de mayo de 2020 señaló que se encuentran confirmados 5.817.385 casos del nuevo coronavirus COVID-19 y 362.705 fallecidos, (LVII) en el reporte número 132 del 31 de mayo de 2020 señaló que se encuentran confirmados 5.934.936 casos del nuevo coronavirus COVID-19 y 367.166 fallecidos, (LVIII) en el reporte número 133 </w:t>
      </w:r>
      <w:r w:rsidRPr="002F5FFC">
        <w:rPr>
          <w:color w:val="auto"/>
          <w:sz w:val="28"/>
          <w:szCs w:val="28"/>
        </w:rPr>
        <w:lastRenderedPageBreak/>
        <w:t>del 1 de junio de 2020 señaló que se encuentran confirmados 6.057.853 casos del nuevo coronavirus COVID-19 y 371.166 fallecidos, (LVIX) en el reporte número 134 del 2 de junio de 2020 señaló que se encuentran confirmados 6.194.533 casos del nuevo coronavirus COVID-19 y 376.320 fallecidos.</w:t>
      </w:r>
    </w:p>
    <w:p w14:paraId="18B8B6B4"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0145CB78" w14:textId="126C1463"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según la Organización Mundial de la Salud - OMS, (1) en reporte de fecha 1 de mayo de 2020 a las 19:00 GMT-5, - hora del Meridiano de Greenwich-, se encuentran confirmados 4.006.257 casos, 278.892 fallecidos y 215 países, áreas o territorios con casos del nuevo coronavirus COVID-19; (11) en reporte de fecha 11 de mayo de 2020 a las 19:00 GMT-5, - hora del Meridiano de Greenwich-, se encuentran confirmados 4.088.848 casos, 283.153 fallecidos y 215 países, áreas o territorios con casos del nuevo coronavirus COVID-19; y (111) en reporte de fecha 1 de junio de 2020 a las 19:00 GMT-5, -hora del Meridiano de Greenwich-, se encuentran confirmados 6.140.93</w:t>
      </w:r>
      <w:r w:rsidR="00B66F42" w:rsidRPr="002F5FFC">
        <w:rPr>
          <w:color w:val="auto"/>
          <w:sz w:val="28"/>
          <w:szCs w:val="28"/>
        </w:rPr>
        <w:t>4 casos, 373.548 fallecidos y 21</w:t>
      </w:r>
      <w:r w:rsidRPr="002F5FFC">
        <w:rPr>
          <w:color w:val="auto"/>
          <w:sz w:val="28"/>
          <w:szCs w:val="28"/>
        </w:rPr>
        <w:t>6 países, áreas o territorios con casos del nuevo coronavirus COVID-19.</w:t>
      </w:r>
    </w:p>
    <w:p w14:paraId="6D9B7749"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003C0A4F" w14:textId="501D32EA"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según los datos de la encuesta integrada de hogares (GRIH) - Mercado Laboral del Departamento Nacional de Estadística, revelados el 29 de mayo de 2020, para el mes de abril de 2020; la tasa de desempleo del total nacional fue</w:t>
      </w:r>
      <w:r w:rsidR="00393016" w:rsidRPr="002F5FFC">
        <w:rPr>
          <w:color w:val="auto"/>
          <w:sz w:val="28"/>
          <w:szCs w:val="28"/>
        </w:rPr>
        <w:t xml:space="preserve"> </w:t>
      </w:r>
      <w:r w:rsidRPr="002F5FFC">
        <w:rPr>
          <w:color w:val="auto"/>
          <w:sz w:val="28"/>
          <w:szCs w:val="28"/>
        </w:rPr>
        <w:t>19,8%, lo que significó un aumento de 9,5 puntos porcentuales frente al mismo mes del año pasado (10</w:t>
      </w:r>
      <w:r w:rsidR="00393016" w:rsidRPr="002F5FFC">
        <w:rPr>
          <w:color w:val="auto"/>
          <w:sz w:val="28"/>
          <w:szCs w:val="28"/>
        </w:rPr>
        <w:t>,</w:t>
      </w:r>
      <w:r w:rsidRPr="002F5FFC">
        <w:rPr>
          <w:color w:val="auto"/>
          <w:sz w:val="28"/>
          <w:szCs w:val="28"/>
        </w:rPr>
        <w:t>3%). La tasa global de participación se ubicó en 51</w:t>
      </w:r>
      <w:r w:rsidR="00393016" w:rsidRPr="002F5FFC">
        <w:rPr>
          <w:color w:val="auto"/>
          <w:sz w:val="28"/>
          <w:szCs w:val="28"/>
        </w:rPr>
        <w:t>,</w:t>
      </w:r>
      <w:r w:rsidRPr="002F5FFC">
        <w:rPr>
          <w:color w:val="auto"/>
          <w:sz w:val="28"/>
          <w:szCs w:val="28"/>
        </w:rPr>
        <w:t>8%, lo que representó una reducción de 10,4 puntos porcentuales frente a abril del 2019 (62,2%). Finalmente, la tasa de ocupación fue 41,6%, presentando una disminución de 14,2 puntos porcentuales respecto al mismo mes del 2019 (55,8%).</w:t>
      </w:r>
    </w:p>
    <w:p w14:paraId="1A642F2D"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107286DA" w14:textId="5B97B575"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según el mismo documento, la tasa de desempleo en el total de las 13 ciudades y áreas metropolitanas fue 23,5%, lo que representó un aumento de 12,4 puntos porcentuales frente al mismo mes del año pasado (11,1%). La tasa global de participación se ubicó en 53,8%, lo que significó una reducción de 11,4 puntos porcentuales frente a abril del 2019 (65,2%). Entre tanto, la tasa de ocupación fue 41,2%, lo que representó una disminución de 16,7 puntos porcentuales respecto al mismo mes del 2019 (57,9).</w:t>
      </w:r>
    </w:p>
    <w:p w14:paraId="14AC0F34"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27CFF7CB"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desagregando por sectores el análisis del impacto, se evidencia que todos los sectores redujeron el número de ocupados a excepción al de suministro de electricidad, gas, agua y gestión de desechos.</w:t>
      </w:r>
    </w:p>
    <w:p w14:paraId="09525FCF" w14:textId="6518F7DD" w:rsidR="00FF0BF9" w:rsidRPr="002F5FFC" w:rsidRDefault="00FF0BF9" w:rsidP="002F5FFC">
      <w:pPr>
        <w:ind w:left="567" w:right="618"/>
        <w:jc w:val="both"/>
        <w:textAlignment w:val="baseline"/>
        <w:rPr>
          <w:sz w:val="28"/>
          <w:szCs w:val="28"/>
        </w:rPr>
      </w:pPr>
    </w:p>
    <w:p w14:paraId="7275B3BD" w14:textId="77777777" w:rsidR="00A16151" w:rsidRPr="002F5FFC" w:rsidRDefault="00CB6DD9" w:rsidP="002F5FFC">
      <w:pPr>
        <w:shd w:val="clear" w:color="auto" w:fill="FFFFFF"/>
        <w:ind w:left="567" w:right="618"/>
        <w:jc w:val="center"/>
        <w:rPr>
          <w:b/>
          <w:bCs/>
          <w:color w:val="auto"/>
          <w:sz w:val="28"/>
          <w:szCs w:val="28"/>
        </w:rPr>
      </w:pPr>
      <w:r w:rsidRPr="002F5FFC">
        <w:rPr>
          <w:b/>
          <w:bCs/>
          <w:color w:val="auto"/>
          <w:sz w:val="28"/>
          <w:szCs w:val="28"/>
        </w:rPr>
        <w:t xml:space="preserve">Variación de Ocupados por sector económico para el trimestre febrero-abril cifras en miles </w:t>
      </w:r>
    </w:p>
    <w:p w14:paraId="3F53C2BC" w14:textId="34A9D5A4" w:rsidR="00CB6DD9" w:rsidRPr="002F5FFC" w:rsidRDefault="00CB6DD9" w:rsidP="002F5FFC">
      <w:pPr>
        <w:shd w:val="clear" w:color="auto" w:fill="FFFFFF"/>
        <w:ind w:left="567" w:right="618"/>
        <w:jc w:val="center"/>
        <w:rPr>
          <w:color w:val="auto"/>
          <w:sz w:val="28"/>
          <w:szCs w:val="28"/>
        </w:rPr>
      </w:pPr>
      <w:r w:rsidRPr="002F5FFC">
        <w:rPr>
          <w:b/>
          <w:bCs/>
          <w:color w:val="auto"/>
          <w:sz w:val="28"/>
          <w:szCs w:val="28"/>
        </w:rPr>
        <w:t>Fuente Departamento Nacional de Estadística DANE</w:t>
      </w:r>
    </w:p>
    <w:p w14:paraId="3A685886" w14:textId="77777777" w:rsidR="00CB6DD9" w:rsidRPr="002F5FFC" w:rsidRDefault="00CB6DD9" w:rsidP="002F5FFC">
      <w:pPr>
        <w:shd w:val="clear" w:color="auto" w:fill="FFFFFF"/>
        <w:ind w:left="567" w:right="618"/>
        <w:jc w:val="center"/>
        <w:rPr>
          <w:color w:val="auto"/>
          <w:sz w:val="28"/>
          <w:szCs w:val="28"/>
        </w:rPr>
      </w:pPr>
    </w:p>
    <w:tbl>
      <w:tblPr>
        <w:tblW w:w="7655" w:type="dxa"/>
        <w:tblInd w:w="55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835"/>
        <w:gridCol w:w="1701"/>
        <w:gridCol w:w="1652"/>
        <w:gridCol w:w="1467"/>
      </w:tblGrid>
      <w:tr w:rsidR="00CB6DD9" w:rsidRPr="002F5FFC" w14:paraId="4B7ACE33" w14:textId="77777777" w:rsidTr="00DE27A9">
        <w:trPr>
          <w:trHeight w:val="692"/>
        </w:trPr>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5018CE8A" w14:textId="77777777" w:rsidR="00CB6DD9" w:rsidRPr="002F5FFC" w:rsidRDefault="00CB6DD9" w:rsidP="002F5FFC">
            <w:pPr>
              <w:ind w:left="567" w:right="618"/>
              <w:jc w:val="center"/>
              <w:rPr>
                <w:color w:val="auto"/>
                <w:sz w:val="28"/>
                <w:szCs w:val="28"/>
              </w:rPr>
            </w:pPr>
            <w:r w:rsidRPr="002F5FFC">
              <w:rPr>
                <w:b/>
                <w:bCs/>
                <w:color w:val="auto"/>
                <w:sz w:val="28"/>
                <w:szCs w:val="28"/>
              </w:rPr>
              <w:t>Rama de actividad económica</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62B8775F" w14:textId="77777777" w:rsidR="00CB6DD9" w:rsidRPr="002F5FFC" w:rsidRDefault="00CB6DD9" w:rsidP="002F5FFC">
            <w:pPr>
              <w:ind w:left="567" w:right="618"/>
              <w:jc w:val="center"/>
              <w:rPr>
                <w:color w:val="auto"/>
                <w:sz w:val="28"/>
                <w:szCs w:val="28"/>
              </w:rPr>
            </w:pPr>
            <w:r w:rsidRPr="002F5FFC">
              <w:rPr>
                <w:b/>
                <w:bCs/>
                <w:color w:val="auto"/>
                <w:sz w:val="28"/>
                <w:szCs w:val="28"/>
              </w:rPr>
              <w:t>2019</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59C85F49" w14:textId="77777777" w:rsidR="00CB6DD9" w:rsidRPr="002F5FFC" w:rsidRDefault="00CB6DD9" w:rsidP="002F5FFC">
            <w:pPr>
              <w:ind w:left="556" w:right="618"/>
              <w:jc w:val="center"/>
              <w:rPr>
                <w:color w:val="auto"/>
                <w:sz w:val="28"/>
                <w:szCs w:val="28"/>
              </w:rPr>
            </w:pPr>
            <w:r w:rsidRPr="002F5FFC">
              <w:rPr>
                <w:b/>
                <w:bCs/>
                <w:color w:val="auto"/>
                <w:sz w:val="28"/>
                <w:szCs w:val="28"/>
              </w:rPr>
              <w:t>2020</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76FC634F" w14:textId="77777777" w:rsidR="00CB6DD9" w:rsidRPr="002F5FFC" w:rsidRDefault="00CB6DD9" w:rsidP="002F5FFC">
            <w:pPr>
              <w:ind w:left="39"/>
              <w:jc w:val="center"/>
              <w:rPr>
                <w:b/>
                <w:bCs/>
                <w:color w:val="auto"/>
                <w:sz w:val="28"/>
                <w:szCs w:val="28"/>
              </w:rPr>
            </w:pPr>
            <w:r w:rsidRPr="002F5FFC">
              <w:rPr>
                <w:b/>
                <w:bCs/>
                <w:color w:val="auto"/>
                <w:sz w:val="28"/>
                <w:szCs w:val="28"/>
              </w:rPr>
              <w:t>Variación</w:t>
            </w:r>
          </w:p>
        </w:tc>
      </w:tr>
      <w:tr w:rsidR="00CB6DD9" w:rsidRPr="002F5FFC" w14:paraId="2F7E1ADB" w14:textId="77777777" w:rsidTr="00DE27A9">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41456826" w14:textId="77777777" w:rsidR="00CB6DD9" w:rsidRPr="002F5FFC" w:rsidRDefault="00CB6DD9" w:rsidP="002F5FFC">
            <w:pPr>
              <w:ind w:left="567" w:right="618"/>
              <w:jc w:val="center"/>
              <w:rPr>
                <w:color w:val="auto"/>
                <w:sz w:val="28"/>
                <w:szCs w:val="28"/>
              </w:rPr>
            </w:pPr>
            <w:r w:rsidRPr="002F5FFC">
              <w:rPr>
                <w:color w:val="auto"/>
                <w:sz w:val="28"/>
                <w:szCs w:val="28"/>
              </w:rPr>
              <w:t>Comercio y reparación de vehículos</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1EB949AE" w14:textId="77777777" w:rsidR="00CB6DD9" w:rsidRPr="002F5FFC" w:rsidRDefault="00CB6DD9" w:rsidP="002F5FFC">
            <w:pPr>
              <w:ind w:left="567" w:right="618"/>
              <w:jc w:val="center"/>
              <w:rPr>
                <w:color w:val="auto"/>
                <w:sz w:val="28"/>
                <w:szCs w:val="28"/>
              </w:rPr>
            </w:pPr>
            <w:r w:rsidRPr="002F5FFC">
              <w:rPr>
                <w:color w:val="auto"/>
                <w:sz w:val="28"/>
                <w:szCs w:val="28"/>
              </w:rPr>
              <w:t>4.170</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454C63D0" w14:textId="77777777" w:rsidR="00CB6DD9" w:rsidRPr="002F5FFC" w:rsidRDefault="00CB6DD9" w:rsidP="002F5FFC">
            <w:pPr>
              <w:ind w:left="567" w:right="618"/>
              <w:jc w:val="center"/>
              <w:rPr>
                <w:color w:val="auto"/>
                <w:sz w:val="28"/>
                <w:szCs w:val="28"/>
              </w:rPr>
            </w:pPr>
            <w:r w:rsidRPr="002F5FFC">
              <w:rPr>
                <w:color w:val="auto"/>
                <w:sz w:val="28"/>
                <w:szCs w:val="28"/>
              </w:rPr>
              <w:t>3.661</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1E9E06F8" w14:textId="77777777" w:rsidR="00CB6DD9" w:rsidRPr="002F5FFC" w:rsidRDefault="00CB6DD9" w:rsidP="002F5FFC">
            <w:pPr>
              <w:ind w:left="39"/>
              <w:jc w:val="center"/>
              <w:rPr>
                <w:color w:val="auto"/>
                <w:sz w:val="28"/>
                <w:szCs w:val="28"/>
              </w:rPr>
            </w:pPr>
            <w:r w:rsidRPr="002F5FFC">
              <w:rPr>
                <w:color w:val="auto"/>
                <w:sz w:val="28"/>
                <w:szCs w:val="28"/>
              </w:rPr>
              <w:t>-509</w:t>
            </w:r>
          </w:p>
        </w:tc>
      </w:tr>
      <w:tr w:rsidR="00CB6DD9" w:rsidRPr="002F5FFC" w14:paraId="06453416" w14:textId="77777777" w:rsidTr="00DE27A9">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13D91755" w14:textId="77777777" w:rsidR="00CB6DD9" w:rsidRPr="002F5FFC" w:rsidRDefault="00CB6DD9" w:rsidP="002F5FFC">
            <w:pPr>
              <w:ind w:left="567" w:right="618"/>
              <w:jc w:val="center"/>
              <w:rPr>
                <w:color w:val="auto"/>
                <w:sz w:val="28"/>
                <w:szCs w:val="28"/>
              </w:rPr>
            </w:pPr>
            <w:r w:rsidRPr="002F5FFC">
              <w:rPr>
                <w:color w:val="auto"/>
                <w:sz w:val="28"/>
                <w:szCs w:val="28"/>
              </w:rPr>
              <w:t>Industrias manufactureras</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0A60CE35" w14:textId="77777777" w:rsidR="00CB6DD9" w:rsidRPr="002F5FFC" w:rsidRDefault="00CB6DD9" w:rsidP="002F5FFC">
            <w:pPr>
              <w:ind w:left="567" w:right="618"/>
              <w:jc w:val="center"/>
              <w:rPr>
                <w:color w:val="auto"/>
                <w:sz w:val="28"/>
                <w:szCs w:val="28"/>
              </w:rPr>
            </w:pPr>
            <w:r w:rsidRPr="002F5FFC">
              <w:rPr>
                <w:color w:val="auto"/>
                <w:sz w:val="28"/>
                <w:szCs w:val="28"/>
              </w:rPr>
              <w:t>2.624</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3ED36ED1" w14:textId="77777777" w:rsidR="00CB6DD9" w:rsidRPr="002F5FFC" w:rsidRDefault="00CB6DD9" w:rsidP="002F5FFC">
            <w:pPr>
              <w:ind w:left="567" w:right="618"/>
              <w:jc w:val="center"/>
              <w:rPr>
                <w:color w:val="auto"/>
                <w:sz w:val="28"/>
                <w:szCs w:val="28"/>
              </w:rPr>
            </w:pPr>
            <w:r w:rsidRPr="002F5FFC">
              <w:rPr>
                <w:color w:val="auto"/>
                <w:sz w:val="28"/>
                <w:szCs w:val="28"/>
              </w:rPr>
              <w:t>2.142</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504F1E2B" w14:textId="77777777" w:rsidR="00CB6DD9" w:rsidRPr="002F5FFC" w:rsidRDefault="00CB6DD9" w:rsidP="002F5FFC">
            <w:pPr>
              <w:ind w:left="39"/>
              <w:jc w:val="center"/>
              <w:rPr>
                <w:color w:val="auto"/>
                <w:sz w:val="28"/>
                <w:szCs w:val="28"/>
              </w:rPr>
            </w:pPr>
            <w:r w:rsidRPr="002F5FFC">
              <w:rPr>
                <w:color w:val="auto"/>
                <w:sz w:val="28"/>
                <w:szCs w:val="28"/>
              </w:rPr>
              <w:t>-481</w:t>
            </w:r>
          </w:p>
        </w:tc>
      </w:tr>
      <w:tr w:rsidR="00CB6DD9" w:rsidRPr="002F5FFC" w14:paraId="75EC8CF8" w14:textId="77777777" w:rsidTr="00DE27A9">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27EBE904" w14:textId="77777777" w:rsidR="00CB6DD9" w:rsidRPr="002F5FFC" w:rsidRDefault="00CB6DD9" w:rsidP="002F5FFC">
            <w:pPr>
              <w:ind w:left="567" w:right="618"/>
              <w:jc w:val="center"/>
              <w:rPr>
                <w:color w:val="auto"/>
                <w:sz w:val="28"/>
                <w:szCs w:val="28"/>
              </w:rPr>
            </w:pPr>
            <w:r w:rsidRPr="002F5FFC">
              <w:rPr>
                <w:color w:val="auto"/>
                <w:sz w:val="28"/>
                <w:szCs w:val="28"/>
              </w:rPr>
              <w:t>Actividades artística, entretenimiento, recreación y otras actividades de servicios</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2056FAB3" w14:textId="77777777" w:rsidR="00CB6DD9" w:rsidRPr="002F5FFC" w:rsidRDefault="00CB6DD9" w:rsidP="002F5FFC">
            <w:pPr>
              <w:ind w:left="567" w:right="618"/>
              <w:jc w:val="center"/>
              <w:rPr>
                <w:color w:val="auto"/>
                <w:sz w:val="28"/>
                <w:szCs w:val="28"/>
              </w:rPr>
            </w:pPr>
            <w:r w:rsidRPr="002F5FFC">
              <w:rPr>
                <w:color w:val="auto"/>
                <w:sz w:val="28"/>
                <w:szCs w:val="28"/>
              </w:rPr>
              <w:t>2.107</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43DC5A00" w14:textId="77777777" w:rsidR="00CB6DD9" w:rsidRPr="002F5FFC" w:rsidRDefault="00CB6DD9" w:rsidP="002F5FFC">
            <w:pPr>
              <w:ind w:left="567" w:right="618"/>
              <w:jc w:val="center"/>
              <w:rPr>
                <w:color w:val="auto"/>
                <w:sz w:val="28"/>
                <w:szCs w:val="28"/>
              </w:rPr>
            </w:pPr>
            <w:r w:rsidRPr="002F5FFC">
              <w:rPr>
                <w:color w:val="auto"/>
                <w:sz w:val="28"/>
                <w:szCs w:val="28"/>
              </w:rPr>
              <w:t>1.660</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77759BF2" w14:textId="77777777" w:rsidR="00CB6DD9" w:rsidRPr="002F5FFC" w:rsidRDefault="00CB6DD9" w:rsidP="002F5FFC">
            <w:pPr>
              <w:ind w:left="39"/>
              <w:jc w:val="center"/>
              <w:rPr>
                <w:color w:val="auto"/>
                <w:sz w:val="28"/>
                <w:szCs w:val="28"/>
              </w:rPr>
            </w:pPr>
            <w:r w:rsidRPr="002F5FFC">
              <w:rPr>
                <w:color w:val="auto"/>
                <w:sz w:val="28"/>
                <w:szCs w:val="28"/>
              </w:rPr>
              <w:t>-447</w:t>
            </w:r>
          </w:p>
        </w:tc>
      </w:tr>
      <w:tr w:rsidR="00CB6DD9" w:rsidRPr="002F5FFC" w14:paraId="3AF9E906" w14:textId="77777777" w:rsidTr="00DE27A9">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0EE90241" w14:textId="77777777" w:rsidR="00CB6DD9" w:rsidRPr="002F5FFC" w:rsidRDefault="00CB6DD9" w:rsidP="002F5FFC">
            <w:pPr>
              <w:ind w:left="567" w:right="618"/>
              <w:jc w:val="center"/>
              <w:rPr>
                <w:color w:val="auto"/>
                <w:sz w:val="28"/>
                <w:szCs w:val="28"/>
              </w:rPr>
            </w:pPr>
            <w:r w:rsidRPr="002F5FFC">
              <w:rPr>
                <w:color w:val="auto"/>
                <w:sz w:val="28"/>
                <w:szCs w:val="28"/>
              </w:rPr>
              <w:t>Administración pública y defensa, educación y atención de la salud humana</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1C082A58" w14:textId="77777777" w:rsidR="00CB6DD9" w:rsidRPr="002F5FFC" w:rsidRDefault="00CB6DD9" w:rsidP="002F5FFC">
            <w:pPr>
              <w:ind w:left="567" w:right="618"/>
              <w:jc w:val="center"/>
              <w:rPr>
                <w:color w:val="auto"/>
                <w:sz w:val="28"/>
                <w:szCs w:val="28"/>
              </w:rPr>
            </w:pPr>
            <w:r w:rsidRPr="002F5FFC">
              <w:rPr>
                <w:color w:val="auto"/>
                <w:sz w:val="28"/>
                <w:szCs w:val="28"/>
              </w:rPr>
              <w:t>2.556</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004D2453" w14:textId="77777777" w:rsidR="00CB6DD9" w:rsidRPr="002F5FFC" w:rsidRDefault="00CB6DD9" w:rsidP="002F5FFC">
            <w:pPr>
              <w:ind w:left="567" w:right="618"/>
              <w:jc w:val="center"/>
              <w:rPr>
                <w:color w:val="auto"/>
                <w:sz w:val="28"/>
                <w:szCs w:val="28"/>
              </w:rPr>
            </w:pPr>
            <w:r w:rsidRPr="002F5FFC">
              <w:rPr>
                <w:color w:val="auto"/>
                <w:sz w:val="28"/>
                <w:szCs w:val="28"/>
              </w:rPr>
              <w:t>2.271</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2A773A07" w14:textId="77777777" w:rsidR="00CB6DD9" w:rsidRPr="002F5FFC" w:rsidRDefault="00CB6DD9" w:rsidP="002F5FFC">
            <w:pPr>
              <w:ind w:left="39"/>
              <w:jc w:val="center"/>
              <w:rPr>
                <w:color w:val="auto"/>
                <w:sz w:val="28"/>
                <w:szCs w:val="28"/>
              </w:rPr>
            </w:pPr>
            <w:r w:rsidRPr="002F5FFC">
              <w:rPr>
                <w:color w:val="auto"/>
                <w:sz w:val="28"/>
                <w:szCs w:val="28"/>
              </w:rPr>
              <w:t>-285</w:t>
            </w:r>
          </w:p>
        </w:tc>
      </w:tr>
      <w:tr w:rsidR="00CB6DD9" w:rsidRPr="002F5FFC" w14:paraId="3C88D2C2" w14:textId="77777777" w:rsidTr="00DE27A9">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206D622C" w14:textId="77777777" w:rsidR="00CB6DD9" w:rsidRPr="002F5FFC" w:rsidRDefault="00CB6DD9" w:rsidP="002F5FFC">
            <w:pPr>
              <w:ind w:left="567" w:right="618"/>
              <w:jc w:val="center"/>
              <w:rPr>
                <w:color w:val="auto"/>
                <w:sz w:val="28"/>
                <w:szCs w:val="28"/>
              </w:rPr>
            </w:pPr>
            <w:r w:rsidRPr="002F5FFC">
              <w:rPr>
                <w:color w:val="auto"/>
                <w:sz w:val="28"/>
                <w:szCs w:val="28"/>
              </w:rPr>
              <w:t>Construcción</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1F5C0768" w14:textId="77777777" w:rsidR="00CB6DD9" w:rsidRPr="002F5FFC" w:rsidRDefault="00CB6DD9" w:rsidP="002F5FFC">
            <w:pPr>
              <w:ind w:left="567" w:right="618"/>
              <w:jc w:val="center"/>
              <w:rPr>
                <w:color w:val="auto"/>
                <w:sz w:val="28"/>
                <w:szCs w:val="28"/>
              </w:rPr>
            </w:pPr>
            <w:r w:rsidRPr="002F5FFC">
              <w:rPr>
                <w:color w:val="auto"/>
                <w:sz w:val="28"/>
                <w:szCs w:val="28"/>
              </w:rPr>
              <w:t>1.434</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2894D6F5" w14:textId="77777777" w:rsidR="00CB6DD9" w:rsidRPr="002F5FFC" w:rsidRDefault="00CB6DD9" w:rsidP="002F5FFC">
            <w:pPr>
              <w:ind w:left="567" w:right="618"/>
              <w:jc w:val="center"/>
              <w:rPr>
                <w:color w:val="auto"/>
                <w:sz w:val="28"/>
                <w:szCs w:val="28"/>
              </w:rPr>
            </w:pPr>
            <w:r w:rsidRPr="002F5FFC">
              <w:rPr>
                <w:color w:val="auto"/>
                <w:sz w:val="28"/>
                <w:szCs w:val="28"/>
              </w:rPr>
              <w:t>1.258</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710734FD" w14:textId="77777777" w:rsidR="00CB6DD9" w:rsidRPr="002F5FFC" w:rsidRDefault="00CB6DD9" w:rsidP="002F5FFC">
            <w:pPr>
              <w:ind w:left="39"/>
              <w:jc w:val="center"/>
              <w:rPr>
                <w:color w:val="auto"/>
                <w:sz w:val="28"/>
                <w:szCs w:val="28"/>
              </w:rPr>
            </w:pPr>
            <w:r w:rsidRPr="002F5FFC">
              <w:rPr>
                <w:color w:val="auto"/>
                <w:sz w:val="28"/>
                <w:szCs w:val="28"/>
              </w:rPr>
              <w:t>-176</w:t>
            </w:r>
          </w:p>
        </w:tc>
      </w:tr>
      <w:tr w:rsidR="00CB6DD9" w:rsidRPr="002F5FFC" w14:paraId="637DFD4A" w14:textId="77777777" w:rsidTr="00DE27A9">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680A3843" w14:textId="77777777" w:rsidR="00CB6DD9" w:rsidRPr="002F5FFC" w:rsidRDefault="00CB6DD9" w:rsidP="002F5FFC">
            <w:pPr>
              <w:ind w:left="567" w:right="618"/>
              <w:jc w:val="center"/>
              <w:rPr>
                <w:color w:val="auto"/>
                <w:sz w:val="28"/>
                <w:szCs w:val="28"/>
              </w:rPr>
            </w:pPr>
            <w:r w:rsidRPr="002F5FFC">
              <w:rPr>
                <w:color w:val="auto"/>
                <w:sz w:val="28"/>
                <w:szCs w:val="28"/>
              </w:rPr>
              <w:t>Agricultura, ganadería, caza, silvicultura y pesca</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6B1D4FBC" w14:textId="77777777" w:rsidR="00CB6DD9" w:rsidRPr="002F5FFC" w:rsidRDefault="00CB6DD9" w:rsidP="002F5FFC">
            <w:pPr>
              <w:ind w:left="567" w:right="618"/>
              <w:jc w:val="center"/>
              <w:rPr>
                <w:color w:val="auto"/>
                <w:sz w:val="28"/>
                <w:szCs w:val="28"/>
              </w:rPr>
            </w:pPr>
            <w:r w:rsidRPr="002F5FFC">
              <w:rPr>
                <w:color w:val="auto"/>
                <w:sz w:val="28"/>
                <w:szCs w:val="28"/>
              </w:rPr>
              <w:t>3.318</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5E88C0A1" w14:textId="77777777" w:rsidR="00CB6DD9" w:rsidRPr="002F5FFC" w:rsidRDefault="00CB6DD9" w:rsidP="002F5FFC">
            <w:pPr>
              <w:ind w:left="567" w:right="618"/>
              <w:jc w:val="center"/>
              <w:rPr>
                <w:color w:val="auto"/>
                <w:sz w:val="28"/>
                <w:szCs w:val="28"/>
              </w:rPr>
            </w:pPr>
            <w:r w:rsidRPr="002F5FFC">
              <w:rPr>
                <w:color w:val="auto"/>
                <w:sz w:val="28"/>
                <w:szCs w:val="28"/>
              </w:rPr>
              <w:t>3.201</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3F52B888" w14:textId="77777777" w:rsidR="00CB6DD9" w:rsidRPr="002F5FFC" w:rsidRDefault="00CB6DD9" w:rsidP="002F5FFC">
            <w:pPr>
              <w:ind w:left="39"/>
              <w:jc w:val="center"/>
              <w:rPr>
                <w:color w:val="auto"/>
                <w:sz w:val="28"/>
                <w:szCs w:val="28"/>
              </w:rPr>
            </w:pPr>
            <w:r w:rsidRPr="002F5FFC">
              <w:rPr>
                <w:color w:val="auto"/>
                <w:sz w:val="28"/>
                <w:szCs w:val="28"/>
              </w:rPr>
              <w:t>-117</w:t>
            </w:r>
          </w:p>
        </w:tc>
      </w:tr>
      <w:tr w:rsidR="00CB6DD9" w:rsidRPr="002F5FFC" w14:paraId="45FD76BE" w14:textId="77777777" w:rsidTr="00DE27A9">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736AEF73" w14:textId="77777777" w:rsidR="00CB6DD9" w:rsidRPr="002F5FFC" w:rsidRDefault="00CB6DD9" w:rsidP="002F5FFC">
            <w:pPr>
              <w:ind w:left="567" w:right="618"/>
              <w:jc w:val="center"/>
              <w:rPr>
                <w:color w:val="auto"/>
                <w:sz w:val="28"/>
                <w:szCs w:val="28"/>
              </w:rPr>
            </w:pPr>
            <w:r w:rsidRPr="002F5FFC">
              <w:rPr>
                <w:color w:val="auto"/>
                <w:sz w:val="28"/>
                <w:szCs w:val="28"/>
              </w:rPr>
              <w:t>Alojamiento y servicios de comida</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6870FA5F" w14:textId="77777777" w:rsidR="00CB6DD9" w:rsidRPr="002F5FFC" w:rsidRDefault="00CB6DD9" w:rsidP="002F5FFC">
            <w:pPr>
              <w:ind w:left="567" w:right="618"/>
              <w:jc w:val="center"/>
              <w:rPr>
                <w:color w:val="auto"/>
                <w:sz w:val="28"/>
                <w:szCs w:val="28"/>
              </w:rPr>
            </w:pPr>
            <w:r w:rsidRPr="002F5FFC">
              <w:rPr>
                <w:color w:val="auto"/>
                <w:sz w:val="28"/>
                <w:szCs w:val="28"/>
              </w:rPr>
              <w:t>1.519</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5142086B" w14:textId="77777777" w:rsidR="00CB6DD9" w:rsidRPr="002F5FFC" w:rsidRDefault="00CB6DD9" w:rsidP="002F5FFC">
            <w:pPr>
              <w:ind w:left="567" w:right="618"/>
              <w:jc w:val="center"/>
              <w:rPr>
                <w:color w:val="auto"/>
                <w:sz w:val="28"/>
                <w:szCs w:val="28"/>
              </w:rPr>
            </w:pPr>
            <w:r w:rsidRPr="002F5FFC">
              <w:rPr>
                <w:color w:val="auto"/>
                <w:sz w:val="28"/>
                <w:szCs w:val="28"/>
              </w:rPr>
              <w:t>1.481</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6D49DF03" w14:textId="77777777" w:rsidR="00CB6DD9" w:rsidRPr="002F5FFC" w:rsidRDefault="00CB6DD9" w:rsidP="002F5FFC">
            <w:pPr>
              <w:ind w:left="39"/>
              <w:jc w:val="center"/>
              <w:rPr>
                <w:color w:val="auto"/>
                <w:sz w:val="28"/>
                <w:szCs w:val="28"/>
              </w:rPr>
            </w:pPr>
            <w:r w:rsidRPr="002F5FFC">
              <w:rPr>
                <w:color w:val="auto"/>
                <w:sz w:val="28"/>
                <w:szCs w:val="28"/>
              </w:rPr>
              <w:t>-110</w:t>
            </w:r>
          </w:p>
        </w:tc>
      </w:tr>
      <w:tr w:rsidR="00CB6DD9" w:rsidRPr="002F5FFC" w14:paraId="76E1F53E" w14:textId="77777777" w:rsidTr="00DE27A9">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27C12C38" w14:textId="77777777" w:rsidR="00CB6DD9" w:rsidRPr="002F5FFC" w:rsidRDefault="00CB6DD9" w:rsidP="002F5FFC">
            <w:pPr>
              <w:ind w:left="567" w:right="618"/>
              <w:jc w:val="center"/>
              <w:rPr>
                <w:color w:val="auto"/>
                <w:sz w:val="28"/>
                <w:szCs w:val="28"/>
              </w:rPr>
            </w:pPr>
            <w:r w:rsidRPr="002F5FFC">
              <w:rPr>
                <w:color w:val="auto"/>
                <w:sz w:val="28"/>
                <w:szCs w:val="28"/>
              </w:rPr>
              <w:t>Transporte y almacenamiento</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38CA27FA" w14:textId="77777777" w:rsidR="00CB6DD9" w:rsidRPr="002F5FFC" w:rsidRDefault="00CB6DD9" w:rsidP="002F5FFC">
            <w:pPr>
              <w:ind w:left="567" w:right="618"/>
              <w:jc w:val="center"/>
              <w:rPr>
                <w:color w:val="auto"/>
                <w:sz w:val="28"/>
                <w:szCs w:val="28"/>
              </w:rPr>
            </w:pPr>
            <w:r w:rsidRPr="002F5FFC">
              <w:rPr>
                <w:color w:val="auto"/>
                <w:sz w:val="28"/>
                <w:szCs w:val="28"/>
              </w:rPr>
              <w:t>1.581</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3E6C6E2C" w14:textId="77777777" w:rsidR="00CB6DD9" w:rsidRPr="002F5FFC" w:rsidRDefault="00CB6DD9" w:rsidP="002F5FFC">
            <w:pPr>
              <w:ind w:left="567" w:right="618"/>
              <w:jc w:val="center"/>
              <w:rPr>
                <w:color w:val="auto"/>
                <w:sz w:val="28"/>
                <w:szCs w:val="28"/>
              </w:rPr>
            </w:pPr>
            <w:r w:rsidRPr="002F5FFC">
              <w:rPr>
                <w:color w:val="auto"/>
                <w:sz w:val="28"/>
                <w:szCs w:val="28"/>
              </w:rPr>
              <w:t>1.485</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60CB6B58" w14:textId="77777777" w:rsidR="00CB6DD9" w:rsidRPr="002F5FFC" w:rsidRDefault="00CB6DD9" w:rsidP="002F5FFC">
            <w:pPr>
              <w:ind w:left="39"/>
              <w:jc w:val="center"/>
              <w:rPr>
                <w:color w:val="auto"/>
                <w:sz w:val="28"/>
                <w:szCs w:val="28"/>
              </w:rPr>
            </w:pPr>
            <w:r w:rsidRPr="002F5FFC">
              <w:rPr>
                <w:color w:val="auto"/>
                <w:sz w:val="28"/>
                <w:szCs w:val="28"/>
              </w:rPr>
              <w:t>-96</w:t>
            </w:r>
          </w:p>
        </w:tc>
      </w:tr>
      <w:tr w:rsidR="00CB6DD9" w:rsidRPr="002F5FFC" w14:paraId="1179E31D" w14:textId="77777777" w:rsidTr="00DE27A9">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558A4967" w14:textId="661941FD" w:rsidR="00CB6DD9" w:rsidRPr="002F5FFC" w:rsidRDefault="00CB6DD9" w:rsidP="002F5FFC">
            <w:pPr>
              <w:ind w:left="567" w:right="618"/>
              <w:jc w:val="center"/>
              <w:rPr>
                <w:color w:val="auto"/>
                <w:sz w:val="28"/>
                <w:szCs w:val="28"/>
              </w:rPr>
            </w:pPr>
            <w:r w:rsidRPr="002F5FFC">
              <w:rPr>
                <w:color w:val="auto"/>
                <w:sz w:val="28"/>
                <w:szCs w:val="28"/>
              </w:rPr>
              <w:t>Actividades profesionales, científicas, técnicas y servicios administrativos</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352ED441" w14:textId="77777777" w:rsidR="00CB6DD9" w:rsidRPr="002F5FFC" w:rsidRDefault="00CB6DD9" w:rsidP="002F5FFC">
            <w:pPr>
              <w:ind w:left="567" w:right="618"/>
              <w:jc w:val="center"/>
              <w:rPr>
                <w:color w:val="auto"/>
                <w:sz w:val="28"/>
                <w:szCs w:val="28"/>
              </w:rPr>
            </w:pPr>
            <w:r w:rsidRPr="002F5FFC">
              <w:rPr>
                <w:color w:val="auto"/>
                <w:sz w:val="28"/>
                <w:szCs w:val="28"/>
              </w:rPr>
              <w:t>1.347</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6091814D" w14:textId="77777777" w:rsidR="00CB6DD9" w:rsidRPr="002F5FFC" w:rsidRDefault="00CB6DD9" w:rsidP="002F5FFC">
            <w:pPr>
              <w:ind w:left="567" w:right="618"/>
              <w:jc w:val="center"/>
              <w:rPr>
                <w:color w:val="auto"/>
                <w:sz w:val="28"/>
                <w:szCs w:val="28"/>
              </w:rPr>
            </w:pPr>
            <w:r w:rsidRPr="002F5FFC">
              <w:rPr>
                <w:color w:val="auto"/>
                <w:sz w:val="28"/>
                <w:szCs w:val="28"/>
              </w:rPr>
              <w:t>1.268</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491A4FF2" w14:textId="77777777" w:rsidR="00CB6DD9" w:rsidRPr="002F5FFC" w:rsidRDefault="00CB6DD9" w:rsidP="002F5FFC">
            <w:pPr>
              <w:ind w:left="39"/>
              <w:jc w:val="center"/>
              <w:rPr>
                <w:color w:val="auto"/>
                <w:sz w:val="28"/>
                <w:szCs w:val="28"/>
              </w:rPr>
            </w:pPr>
            <w:r w:rsidRPr="002F5FFC">
              <w:rPr>
                <w:color w:val="auto"/>
                <w:sz w:val="28"/>
                <w:szCs w:val="28"/>
              </w:rPr>
              <w:t>-79</w:t>
            </w:r>
          </w:p>
        </w:tc>
      </w:tr>
      <w:tr w:rsidR="00CB6DD9" w:rsidRPr="002F5FFC" w14:paraId="2E7BFBC3" w14:textId="77777777" w:rsidTr="00DE27A9">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0C0A8E1B" w14:textId="77777777" w:rsidR="00CB6DD9" w:rsidRPr="002F5FFC" w:rsidRDefault="00CB6DD9" w:rsidP="002F5FFC">
            <w:pPr>
              <w:ind w:left="567" w:right="618"/>
              <w:jc w:val="center"/>
              <w:rPr>
                <w:color w:val="auto"/>
                <w:sz w:val="28"/>
                <w:szCs w:val="28"/>
              </w:rPr>
            </w:pPr>
            <w:r w:rsidRPr="002F5FFC">
              <w:rPr>
                <w:color w:val="auto"/>
                <w:sz w:val="28"/>
                <w:szCs w:val="28"/>
              </w:rPr>
              <w:t>Información y comunicaciones</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0BFA48A0" w14:textId="77777777" w:rsidR="00CB6DD9" w:rsidRPr="002F5FFC" w:rsidRDefault="00CB6DD9" w:rsidP="002F5FFC">
            <w:pPr>
              <w:ind w:left="567" w:right="618"/>
              <w:jc w:val="center"/>
              <w:rPr>
                <w:color w:val="auto"/>
                <w:sz w:val="28"/>
                <w:szCs w:val="28"/>
              </w:rPr>
            </w:pPr>
            <w:r w:rsidRPr="002F5FFC">
              <w:rPr>
                <w:color w:val="auto"/>
                <w:sz w:val="28"/>
                <w:szCs w:val="28"/>
              </w:rPr>
              <w:t>357</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1BC0D90D" w14:textId="77777777" w:rsidR="00CB6DD9" w:rsidRPr="002F5FFC" w:rsidRDefault="00CB6DD9" w:rsidP="002F5FFC">
            <w:pPr>
              <w:ind w:left="567" w:right="618"/>
              <w:jc w:val="center"/>
              <w:rPr>
                <w:color w:val="auto"/>
                <w:sz w:val="28"/>
                <w:szCs w:val="28"/>
              </w:rPr>
            </w:pPr>
            <w:r w:rsidRPr="002F5FFC">
              <w:rPr>
                <w:color w:val="auto"/>
                <w:sz w:val="28"/>
                <w:szCs w:val="28"/>
              </w:rPr>
              <w:t>306</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505380AB" w14:textId="77777777" w:rsidR="00CB6DD9" w:rsidRPr="002F5FFC" w:rsidRDefault="00CB6DD9" w:rsidP="002F5FFC">
            <w:pPr>
              <w:ind w:left="39"/>
              <w:jc w:val="center"/>
              <w:rPr>
                <w:color w:val="auto"/>
                <w:sz w:val="28"/>
                <w:szCs w:val="28"/>
              </w:rPr>
            </w:pPr>
            <w:r w:rsidRPr="002F5FFC">
              <w:rPr>
                <w:color w:val="auto"/>
                <w:sz w:val="28"/>
                <w:szCs w:val="28"/>
              </w:rPr>
              <w:t>-51</w:t>
            </w:r>
          </w:p>
        </w:tc>
      </w:tr>
      <w:tr w:rsidR="00CB6DD9" w:rsidRPr="002F5FFC" w14:paraId="167D4B94" w14:textId="77777777" w:rsidTr="00DE27A9">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657620EF" w14:textId="77777777" w:rsidR="00CB6DD9" w:rsidRPr="002F5FFC" w:rsidRDefault="00CB6DD9" w:rsidP="002F5FFC">
            <w:pPr>
              <w:ind w:left="567" w:right="618"/>
              <w:jc w:val="center"/>
              <w:rPr>
                <w:color w:val="auto"/>
                <w:sz w:val="28"/>
                <w:szCs w:val="28"/>
              </w:rPr>
            </w:pPr>
            <w:r w:rsidRPr="002F5FFC">
              <w:rPr>
                <w:color w:val="auto"/>
                <w:sz w:val="28"/>
                <w:szCs w:val="28"/>
              </w:rPr>
              <w:lastRenderedPageBreak/>
              <w:t>Actividades inmobiliarias</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7FDA5A65" w14:textId="77777777" w:rsidR="00CB6DD9" w:rsidRPr="002F5FFC" w:rsidRDefault="00CB6DD9" w:rsidP="002F5FFC">
            <w:pPr>
              <w:ind w:left="567" w:right="618"/>
              <w:jc w:val="center"/>
              <w:rPr>
                <w:color w:val="auto"/>
                <w:sz w:val="28"/>
                <w:szCs w:val="28"/>
              </w:rPr>
            </w:pPr>
            <w:r w:rsidRPr="002F5FFC">
              <w:rPr>
                <w:color w:val="auto"/>
                <w:sz w:val="28"/>
                <w:szCs w:val="28"/>
              </w:rPr>
              <w:t>258</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76CAD245" w14:textId="77777777" w:rsidR="00CB6DD9" w:rsidRPr="002F5FFC" w:rsidRDefault="00CB6DD9" w:rsidP="002F5FFC">
            <w:pPr>
              <w:ind w:left="567" w:right="618"/>
              <w:jc w:val="center"/>
              <w:rPr>
                <w:color w:val="auto"/>
                <w:sz w:val="28"/>
                <w:szCs w:val="28"/>
              </w:rPr>
            </w:pPr>
            <w:r w:rsidRPr="002F5FFC">
              <w:rPr>
                <w:color w:val="auto"/>
                <w:sz w:val="28"/>
                <w:szCs w:val="28"/>
              </w:rPr>
              <w:t>217</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5DF18B63" w14:textId="77777777" w:rsidR="00CB6DD9" w:rsidRPr="002F5FFC" w:rsidRDefault="00CB6DD9" w:rsidP="002F5FFC">
            <w:pPr>
              <w:ind w:left="39"/>
              <w:jc w:val="center"/>
              <w:rPr>
                <w:color w:val="auto"/>
                <w:sz w:val="28"/>
                <w:szCs w:val="28"/>
              </w:rPr>
            </w:pPr>
            <w:r w:rsidRPr="002F5FFC">
              <w:rPr>
                <w:color w:val="auto"/>
                <w:sz w:val="28"/>
                <w:szCs w:val="28"/>
              </w:rPr>
              <w:t>-41</w:t>
            </w:r>
          </w:p>
        </w:tc>
      </w:tr>
      <w:tr w:rsidR="00CB6DD9" w:rsidRPr="002F5FFC" w14:paraId="5507EDCA" w14:textId="77777777" w:rsidTr="00DE27A9">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5FC934D8" w14:textId="77777777" w:rsidR="00CB6DD9" w:rsidRPr="002F5FFC" w:rsidRDefault="00CB6DD9" w:rsidP="002F5FFC">
            <w:pPr>
              <w:ind w:left="567" w:right="618"/>
              <w:jc w:val="center"/>
              <w:rPr>
                <w:color w:val="auto"/>
                <w:sz w:val="28"/>
                <w:szCs w:val="28"/>
              </w:rPr>
            </w:pPr>
            <w:r w:rsidRPr="002F5FFC">
              <w:rPr>
                <w:color w:val="auto"/>
                <w:sz w:val="28"/>
                <w:szCs w:val="28"/>
              </w:rPr>
              <w:t>Actividades financieras y de seguros</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44FD38A1" w14:textId="77777777" w:rsidR="00CB6DD9" w:rsidRPr="002F5FFC" w:rsidRDefault="00CB6DD9" w:rsidP="002F5FFC">
            <w:pPr>
              <w:ind w:left="567" w:right="618"/>
              <w:jc w:val="center"/>
              <w:rPr>
                <w:color w:val="auto"/>
                <w:sz w:val="28"/>
                <w:szCs w:val="28"/>
              </w:rPr>
            </w:pPr>
            <w:r w:rsidRPr="002F5FFC">
              <w:rPr>
                <w:color w:val="auto"/>
                <w:sz w:val="28"/>
                <w:szCs w:val="28"/>
              </w:rPr>
              <w:t>332</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4172637C" w14:textId="77777777" w:rsidR="00CB6DD9" w:rsidRPr="002F5FFC" w:rsidRDefault="00CB6DD9" w:rsidP="002F5FFC">
            <w:pPr>
              <w:ind w:left="567" w:right="618"/>
              <w:jc w:val="center"/>
              <w:rPr>
                <w:color w:val="auto"/>
                <w:sz w:val="28"/>
                <w:szCs w:val="28"/>
              </w:rPr>
            </w:pPr>
            <w:r w:rsidRPr="002F5FFC">
              <w:rPr>
                <w:color w:val="auto"/>
                <w:sz w:val="28"/>
                <w:szCs w:val="28"/>
              </w:rPr>
              <w:t>297</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5C5F7492" w14:textId="77777777" w:rsidR="00CB6DD9" w:rsidRPr="002F5FFC" w:rsidRDefault="00CB6DD9" w:rsidP="002F5FFC">
            <w:pPr>
              <w:ind w:left="39"/>
              <w:jc w:val="center"/>
              <w:rPr>
                <w:color w:val="auto"/>
                <w:sz w:val="28"/>
                <w:szCs w:val="28"/>
              </w:rPr>
            </w:pPr>
            <w:r w:rsidRPr="002F5FFC">
              <w:rPr>
                <w:color w:val="auto"/>
                <w:sz w:val="28"/>
                <w:szCs w:val="28"/>
              </w:rPr>
              <w:t>-35</w:t>
            </w:r>
          </w:p>
        </w:tc>
      </w:tr>
      <w:tr w:rsidR="00CB6DD9" w:rsidRPr="002F5FFC" w14:paraId="42BE89D6" w14:textId="77777777" w:rsidTr="00DE27A9">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2C3A35AD" w14:textId="77777777" w:rsidR="00CB6DD9" w:rsidRPr="002F5FFC" w:rsidRDefault="00CB6DD9" w:rsidP="002F5FFC">
            <w:pPr>
              <w:ind w:left="567" w:right="618"/>
              <w:jc w:val="center"/>
              <w:rPr>
                <w:color w:val="auto"/>
                <w:sz w:val="28"/>
                <w:szCs w:val="28"/>
              </w:rPr>
            </w:pPr>
            <w:r w:rsidRPr="002F5FFC">
              <w:rPr>
                <w:color w:val="auto"/>
                <w:sz w:val="28"/>
                <w:szCs w:val="28"/>
              </w:rPr>
              <w:t>Explotación de minas y canteras</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5029F8C6" w14:textId="77777777" w:rsidR="00CB6DD9" w:rsidRPr="002F5FFC" w:rsidRDefault="00CB6DD9" w:rsidP="002F5FFC">
            <w:pPr>
              <w:ind w:left="567" w:right="618"/>
              <w:jc w:val="center"/>
              <w:rPr>
                <w:color w:val="auto"/>
                <w:sz w:val="28"/>
                <w:szCs w:val="28"/>
              </w:rPr>
            </w:pPr>
            <w:r w:rsidRPr="002F5FFC">
              <w:rPr>
                <w:color w:val="auto"/>
                <w:sz w:val="28"/>
                <w:szCs w:val="28"/>
              </w:rPr>
              <w:t>182</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7539B658" w14:textId="77777777" w:rsidR="00CB6DD9" w:rsidRPr="002F5FFC" w:rsidRDefault="00CB6DD9" w:rsidP="002F5FFC">
            <w:pPr>
              <w:ind w:left="567" w:right="618"/>
              <w:jc w:val="center"/>
              <w:rPr>
                <w:color w:val="auto"/>
                <w:sz w:val="28"/>
                <w:szCs w:val="28"/>
              </w:rPr>
            </w:pPr>
            <w:r w:rsidRPr="002F5FFC">
              <w:rPr>
                <w:color w:val="auto"/>
                <w:sz w:val="28"/>
                <w:szCs w:val="28"/>
              </w:rPr>
              <w:t>177</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421535D2" w14:textId="77777777" w:rsidR="00CB6DD9" w:rsidRPr="002F5FFC" w:rsidRDefault="00CB6DD9" w:rsidP="002F5FFC">
            <w:pPr>
              <w:ind w:left="39"/>
              <w:jc w:val="center"/>
              <w:rPr>
                <w:color w:val="auto"/>
                <w:sz w:val="28"/>
                <w:szCs w:val="28"/>
              </w:rPr>
            </w:pPr>
            <w:r w:rsidRPr="002F5FFC">
              <w:rPr>
                <w:color w:val="auto"/>
                <w:sz w:val="28"/>
                <w:szCs w:val="28"/>
              </w:rPr>
              <w:t>-5</w:t>
            </w:r>
          </w:p>
        </w:tc>
      </w:tr>
      <w:tr w:rsidR="00CB6DD9" w:rsidRPr="002F5FFC" w14:paraId="6BBBFE28" w14:textId="77777777" w:rsidTr="00DE27A9">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22BABAB3" w14:textId="77777777" w:rsidR="00CB6DD9" w:rsidRPr="002F5FFC" w:rsidRDefault="00CB6DD9" w:rsidP="002F5FFC">
            <w:pPr>
              <w:ind w:left="567" w:right="618"/>
              <w:jc w:val="center"/>
              <w:rPr>
                <w:color w:val="auto"/>
                <w:sz w:val="28"/>
                <w:szCs w:val="28"/>
              </w:rPr>
            </w:pPr>
            <w:r w:rsidRPr="002F5FFC">
              <w:rPr>
                <w:color w:val="auto"/>
                <w:sz w:val="28"/>
                <w:szCs w:val="28"/>
              </w:rPr>
              <w:t>No informa</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70992457" w14:textId="77777777" w:rsidR="00CB6DD9" w:rsidRPr="002F5FFC" w:rsidRDefault="00CB6DD9" w:rsidP="002F5FFC">
            <w:pPr>
              <w:ind w:left="567" w:right="618"/>
              <w:jc w:val="center"/>
              <w:rPr>
                <w:color w:val="auto"/>
                <w:sz w:val="28"/>
                <w:szCs w:val="28"/>
              </w:rPr>
            </w:pPr>
            <w:r w:rsidRPr="002F5FFC">
              <w:rPr>
                <w:color w:val="auto"/>
                <w:sz w:val="28"/>
                <w:szCs w:val="28"/>
              </w:rPr>
              <w:t>0</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3E140A1A" w14:textId="77777777" w:rsidR="00CB6DD9" w:rsidRPr="002F5FFC" w:rsidRDefault="00CB6DD9" w:rsidP="002F5FFC">
            <w:pPr>
              <w:ind w:left="567" w:right="618"/>
              <w:jc w:val="center"/>
              <w:rPr>
                <w:color w:val="auto"/>
                <w:sz w:val="28"/>
                <w:szCs w:val="28"/>
              </w:rPr>
            </w:pPr>
            <w:r w:rsidRPr="002F5FFC">
              <w:rPr>
                <w:color w:val="auto"/>
                <w:sz w:val="28"/>
                <w:szCs w:val="28"/>
              </w:rPr>
              <w:t>16</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21D461E3" w14:textId="77777777" w:rsidR="00CB6DD9" w:rsidRPr="002F5FFC" w:rsidRDefault="00CB6DD9" w:rsidP="002F5FFC">
            <w:pPr>
              <w:ind w:left="39"/>
              <w:jc w:val="center"/>
              <w:rPr>
                <w:color w:val="auto"/>
                <w:sz w:val="28"/>
                <w:szCs w:val="28"/>
              </w:rPr>
            </w:pPr>
            <w:r w:rsidRPr="002F5FFC">
              <w:rPr>
                <w:color w:val="auto"/>
                <w:sz w:val="28"/>
                <w:szCs w:val="28"/>
              </w:rPr>
              <w:t>16</w:t>
            </w:r>
          </w:p>
        </w:tc>
      </w:tr>
      <w:tr w:rsidR="00CB6DD9" w:rsidRPr="002F5FFC" w14:paraId="1B7B29D1" w14:textId="77777777" w:rsidTr="00DE27A9">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26122351" w14:textId="77777777" w:rsidR="00CB6DD9" w:rsidRPr="002F5FFC" w:rsidRDefault="00CB6DD9" w:rsidP="002F5FFC">
            <w:pPr>
              <w:ind w:left="567" w:right="618"/>
              <w:jc w:val="center"/>
              <w:rPr>
                <w:color w:val="auto"/>
                <w:sz w:val="28"/>
                <w:szCs w:val="28"/>
              </w:rPr>
            </w:pPr>
            <w:r w:rsidRPr="002F5FFC">
              <w:rPr>
                <w:color w:val="auto"/>
                <w:sz w:val="28"/>
                <w:szCs w:val="28"/>
              </w:rPr>
              <w:t>Suministro de electricidad, gas, agua y gestión de desechos</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20E1ABBA" w14:textId="77777777" w:rsidR="00CB6DD9" w:rsidRPr="002F5FFC" w:rsidRDefault="00CB6DD9" w:rsidP="002F5FFC">
            <w:pPr>
              <w:ind w:left="567" w:right="618"/>
              <w:jc w:val="center"/>
              <w:rPr>
                <w:color w:val="auto"/>
                <w:sz w:val="28"/>
                <w:szCs w:val="28"/>
              </w:rPr>
            </w:pPr>
            <w:r w:rsidRPr="002F5FFC">
              <w:rPr>
                <w:color w:val="auto"/>
                <w:sz w:val="28"/>
                <w:szCs w:val="28"/>
              </w:rPr>
              <w:t>170</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0C85B51F" w14:textId="52DEBB38" w:rsidR="00CB6DD9" w:rsidRPr="002F5FFC" w:rsidRDefault="00CB6DD9" w:rsidP="002F5FFC">
            <w:pPr>
              <w:ind w:left="567" w:right="618"/>
              <w:jc w:val="center"/>
              <w:rPr>
                <w:color w:val="auto"/>
                <w:sz w:val="28"/>
                <w:szCs w:val="28"/>
              </w:rPr>
            </w:pPr>
            <w:r w:rsidRPr="002F5FFC">
              <w:rPr>
                <w:color w:val="auto"/>
                <w:sz w:val="28"/>
                <w:szCs w:val="28"/>
              </w:rPr>
              <w:t>246</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008222BC" w14:textId="77777777" w:rsidR="00CB6DD9" w:rsidRPr="002F5FFC" w:rsidRDefault="00CB6DD9" w:rsidP="002F5FFC">
            <w:pPr>
              <w:ind w:left="39"/>
              <w:jc w:val="center"/>
              <w:rPr>
                <w:color w:val="auto"/>
                <w:sz w:val="28"/>
                <w:szCs w:val="28"/>
              </w:rPr>
            </w:pPr>
            <w:r w:rsidRPr="002F5FFC">
              <w:rPr>
                <w:color w:val="auto"/>
                <w:sz w:val="28"/>
                <w:szCs w:val="28"/>
              </w:rPr>
              <w:t>76</w:t>
            </w:r>
          </w:p>
        </w:tc>
      </w:tr>
      <w:tr w:rsidR="00CB6DD9" w:rsidRPr="002F5FFC" w14:paraId="1D7B106B" w14:textId="77777777" w:rsidTr="00DE27A9">
        <w:tc>
          <w:tcPr>
            <w:tcW w:w="2835" w:type="dxa"/>
            <w:tcBorders>
              <w:top w:val="outset" w:sz="6" w:space="0" w:color="auto"/>
              <w:left w:val="outset" w:sz="6" w:space="0" w:color="auto"/>
              <w:bottom w:val="outset" w:sz="6" w:space="0" w:color="auto"/>
              <w:right w:val="outset" w:sz="6" w:space="0" w:color="auto"/>
            </w:tcBorders>
            <w:shd w:val="clear" w:color="auto" w:fill="FFFFFF"/>
            <w:hideMark/>
          </w:tcPr>
          <w:p w14:paraId="5EFFEE26" w14:textId="77777777" w:rsidR="00CB6DD9" w:rsidRPr="002F5FFC" w:rsidRDefault="00CB6DD9" w:rsidP="002F5FFC">
            <w:pPr>
              <w:ind w:left="567" w:right="618"/>
              <w:jc w:val="center"/>
              <w:rPr>
                <w:color w:val="auto"/>
                <w:sz w:val="28"/>
                <w:szCs w:val="28"/>
              </w:rPr>
            </w:pPr>
            <w:r w:rsidRPr="002F5FFC">
              <w:rPr>
                <w:b/>
                <w:bCs/>
                <w:color w:val="auto"/>
                <w:sz w:val="28"/>
                <w:szCs w:val="28"/>
              </w:rPr>
              <w:t>Ocupados total Nacional</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14:paraId="1B600821" w14:textId="77777777" w:rsidR="00CB6DD9" w:rsidRPr="002F5FFC" w:rsidRDefault="00CB6DD9" w:rsidP="002F5FFC">
            <w:pPr>
              <w:ind w:left="567" w:right="618"/>
              <w:jc w:val="center"/>
              <w:rPr>
                <w:color w:val="auto"/>
                <w:sz w:val="28"/>
                <w:szCs w:val="28"/>
              </w:rPr>
            </w:pPr>
            <w:r w:rsidRPr="002F5FFC">
              <w:rPr>
                <w:color w:val="auto"/>
                <w:sz w:val="28"/>
                <w:szCs w:val="28"/>
              </w:rPr>
              <w:t>22.027</w:t>
            </w:r>
          </w:p>
        </w:tc>
        <w:tc>
          <w:tcPr>
            <w:tcW w:w="1652" w:type="dxa"/>
            <w:tcBorders>
              <w:top w:val="outset" w:sz="6" w:space="0" w:color="auto"/>
              <w:left w:val="outset" w:sz="6" w:space="0" w:color="auto"/>
              <w:bottom w:val="outset" w:sz="6" w:space="0" w:color="auto"/>
              <w:right w:val="outset" w:sz="6" w:space="0" w:color="auto"/>
            </w:tcBorders>
            <w:shd w:val="clear" w:color="auto" w:fill="FFFFFF"/>
            <w:hideMark/>
          </w:tcPr>
          <w:p w14:paraId="4E248D63" w14:textId="77777777" w:rsidR="00CB6DD9" w:rsidRPr="002F5FFC" w:rsidRDefault="00CB6DD9" w:rsidP="002F5FFC">
            <w:pPr>
              <w:ind w:left="567" w:right="618"/>
              <w:jc w:val="center"/>
              <w:rPr>
                <w:color w:val="auto"/>
                <w:sz w:val="28"/>
                <w:szCs w:val="28"/>
              </w:rPr>
            </w:pPr>
            <w:r w:rsidRPr="002F5FFC">
              <w:rPr>
                <w:color w:val="auto"/>
                <w:sz w:val="28"/>
                <w:szCs w:val="28"/>
              </w:rPr>
              <w:t>19.687</w:t>
            </w:r>
          </w:p>
        </w:tc>
        <w:tc>
          <w:tcPr>
            <w:tcW w:w="1467" w:type="dxa"/>
            <w:tcBorders>
              <w:top w:val="outset" w:sz="6" w:space="0" w:color="auto"/>
              <w:left w:val="outset" w:sz="6" w:space="0" w:color="auto"/>
              <w:bottom w:val="outset" w:sz="6" w:space="0" w:color="auto"/>
              <w:right w:val="outset" w:sz="6" w:space="0" w:color="auto"/>
            </w:tcBorders>
            <w:shd w:val="clear" w:color="auto" w:fill="FFFFFF"/>
            <w:hideMark/>
          </w:tcPr>
          <w:p w14:paraId="6B510008" w14:textId="77777777" w:rsidR="00CB6DD9" w:rsidRPr="002F5FFC" w:rsidRDefault="00CB6DD9" w:rsidP="002F5FFC">
            <w:pPr>
              <w:ind w:left="39"/>
              <w:jc w:val="center"/>
              <w:rPr>
                <w:color w:val="auto"/>
                <w:sz w:val="28"/>
                <w:szCs w:val="28"/>
              </w:rPr>
            </w:pPr>
            <w:r w:rsidRPr="002F5FFC">
              <w:rPr>
                <w:color w:val="auto"/>
                <w:sz w:val="28"/>
                <w:szCs w:val="28"/>
              </w:rPr>
              <w:t>-2.340</w:t>
            </w:r>
          </w:p>
        </w:tc>
      </w:tr>
    </w:tbl>
    <w:p w14:paraId="59990CE5" w14:textId="22920D45" w:rsidR="00CB6DD9" w:rsidRPr="002F5FFC" w:rsidRDefault="00CB6DD9" w:rsidP="002F5FFC">
      <w:pPr>
        <w:shd w:val="clear" w:color="auto" w:fill="FFFFFF"/>
        <w:ind w:left="567" w:right="618"/>
        <w:jc w:val="both"/>
        <w:rPr>
          <w:color w:val="auto"/>
          <w:sz w:val="28"/>
          <w:szCs w:val="28"/>
        </w:rPr>
      </w:pPr>
    </w:p>
    <w:p w14:paraId="76BE3826"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mediante el Decreto 637 del 6 de mayo de 2020 se declaró el Estado de Emergencia Económica, Social y Ecológica en todo el territorio nacional por el término de treinta (30) días calendario, con el fin de conjurar la grave calamidad pública que afecta al país por causa de la pandemia del nuevo Coronavirus COVID-19.</w:t>
      </w:r>
    </w:p>
    <w:p w14:paraId="7A7D032F"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28F02C2B"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dentro de las medidas generales tenidas en cuenta en el Decreto 637 del 6 de mayo de 2020 para la declaratoria del Estado de Emergencia Económica, Social y Ecológica, se incluyó la siguiente:</w:t>
      </w:r>
    </w:p>
    <w:p w14:paraId="20DB3E79"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15F85B10"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los efectos económicos negativos a los habitantes del territorio nacional requieren de la atención a través de medidas extraordinarias referidas a condonar o aliviar las obligaciones de diferente naturaleza como tributarias, financieras, entre otras, que puedan verse afectadas en su cumplimiento de manera directa por efectos de la crisis;</w:t>
      </w:r>
    </w:p>
    <w:p w14:paraId="73CA23A4"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2CC63893"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w:t>
      </w:r>
    </w:p>
    <w:p w14:paraId="4B752BC1"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691C6879" w14:textId="41A9D5A8"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se debe permitir al Gobierno nacional la adopción de medidas en aras de mantener y proteger el empleo, entre otras, el establecimiento de nuevos tu</w:t>
      </w:r>
      <w:r w:rsidR="005160F0" w:rsidRPr="002F5FFC">
        <w:rPr>
          <w:color w:val="auto"/>
          <w:sz w:val="28"/>
          <w:szCs w:val="28"/>
        </w:rPr>
        <w:t>rn</w:t>
      </w:r>
      <w:r w:rsidRPr="002F5FFC">
        <w:rPr>
          <w:color w:val="auto"/>
          <w:sz w:val="28"/>
          <w:szCs w:val="28"/>
        </w:rPr>
        <w:t>os de trabajo, la adopción de medidas que permitan contribuir al Estado en el financiamiento y pago de parte de las obligaciones laborales a cargo de los empleadores;"</w:t>
      </w:r>
    </w:p>
    <w:p w14:paraId="01E0D03D"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28A16551"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xml:space="preserve">Que el artículo 3 del Decreto 637 del 6 de mayo de 2020 resolvió adoptar "[...] mediante decretos legislativos, además de las medidas </w:t>
      </w:r>
      <w:r w:rsidRPr="002F5FFC">
        <w:rPr>
          <w:color w:val="auto"/>
          <w:sz w:val="28"/>
          <w:szCs w:val="28"/>
        </w:rPr>
        <w:lastRenderedPageBreak/>
        <w:t>anunciadas en la parte considerativa de este decreto, todas aquellas adicionales necesarias para conjurar la crisis e impedir la extensión de sus efectos, así mismo dispondrá las operaciones presupuestares necesarias para llevarlas a cabo.»</w:t>
      </w:r>
    </w:p>
    <w:p w14:paraId="52B88DE6"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0D288740"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dentro de las motivaciones para expedir el Decreto 637 del 6 de mayo de 2020 se consideró que "de acuerdo con la encuesta de medición del impacto del COVID-19 de CONFECAMARAS, con corte a 17 de abril, el 85% de las empresas reportan no tener recursos para cubrir sus obligaciones más allá de 2 meses, y cerca del 54% de los empresarios espera disminuir su planta de personal en los próximos 3 meses."</w:t>
      </w:r>
    </w:p>
    <w:p w14:paraId="66D95BCB"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3BA367C4"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a pesar de que en virtud del Decreto 417 del 17 de marzo de 2020 se tomaron medidas para atender los efectos adversos generados a la actividad productiva, procurando el mantenimiento del empleo y la economía, a la fecha se han presentado nuevas circunstancias, como es la necesidad de mantener el aislamiento social obligatorio y la imposibilidad de las empresas de seguir continuando su actividad comercial e industrial y por tanto continuar cumpliendo con las obligaciones y compromisos adquiridos con sus empleados y otras causas, lo que ha generado una disminución significativa en la actividad económica del país.</w:t>
      </w:r>
    </w:p>
    <w:p w14:paraId="06D0AF0F"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0ED898A9"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de conformidad con el comunicado de la Federación Nacional de Comerciantes (FENALCO), del 28 de abril de 2020, titulado "Situación actual del comercio y solicitud de la declaración de un nuevo Estado de Emergencia Económica, Social y Ecológica", esa entidad comparte las solicitudes que como gremio ha extendido al Gobierno Nacional, en torno al impacto del COVID-19 en el sector y que para ello estimó que el 38% del comercio anuncia cierres o ingreso a la Ley de Insolvencia (Ley 1116 de 2006) y el 69% de los empresarios dice que tendrá que disminuir su personal entre un 25% y un 75%.</w:t>
      </w:r>
    </w:p>
    <w:p w14:paraId="26654671"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164C15A0"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analizadas las condiciones del comercio, se deben implementar acciones que flexibilicen los horarios y que permitan la adecuación de nuevos espacios para operar, como plazoletas, centros comerciales y áreas públicas. Estas, como se ha mencionado, deben contar con las medidas de bioseguridad, con el aforo indicado según su tamaño y siguiendo las medidas de distanciamiento social.</w:t>
      </w:r>
    </w:p>
    <w:p w14:paraId="7FE653EB"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422E526F" w14:textId="3C4622F8" w:rsidR="00CB6DD9" w:rsidRPr="002F5FFC" w:rsidRDefault="00CB6DD9" w:rsidP="002F5FFC">
      <w:pPr>
        <w:shd w:val="clear" w:color="auto" w:fill="FFFFFF"/>
        <w:ind w:left="567" w:right="618"/>
        <w:jc w:val="both"/>
        <w:rPr>
          <w:color w:val="auto"/>
          <w:sz w:val="28"/>
          <w:szCs w:val="28"/>
        </w:rPr>
      </w:pPr>
      <w:r w:rsidRPr="002F5FFC">
        <w:rPr>
          <w:color w:val="auto"/>
          <w:sz w:val="28"/>
          <w:szCs w:val="28"/>
        </w:rPr>
        <w:t xml:space="preserve">Que de conformidad con el comunicado de la Federación Nacional de Comerciantes (FENALCO), del 28 de abril de 2020, titulado "Situación actual del comercio y solicitud de la declaración de un nuevo Estado de Emergencia Económica, Social y Ecológica", esa entidad comparte las solicitudes que como gremio ha extendido al </w:t>
      </w:r>
      <w:r w:rsidRPr="002F5FFC">
        <w:rPr>
          <w:color w:val="auto"/>
          <w:sz w:val="28"/>
          <w:szCs w:val="28"/>
        </w:rPr>
        <w:lastRenderedPageBreak/>
        <w:t>Gobierno Nacional, en torno al impacto del COVID-19 en el sector y que para ello estimó que el 38% del comercio anuncia cierres o ingreso a la Ley de Insolvencia (Ley 1116 de 2006) y el 69% de los empresarios dice que tendrá que disminuir su personal entre un 25% y un 75%.</w:t>
      </w:r>
      <w:r w:rsidR="00862AA7" w:rsidRPr="002F5FFC">
        <w:rPr>
          <w:color w:val="auto"/>
          <w:sz w:val="28"/>
          <w:szCs w:val="28"/>
        </w:rPr>
        <w:t xml:space="preserve"> </w:t>
      </w:r>
      <w:r w:rsidR="000B61D1" w:rsidRPr="002F5FFC">
        <w:rPr>
          <w:color w:val="auto"/>
          <w:sz w:val="28"/>
          <w:szCs w:val="28"/>
        </w:rPr>
        <w:t>(</w:t>
      </w:r>
      <w:proofErr w:type="gramStart"/>
      <w:r w:rsidR="000B61D1" w:rsidRPr="002F5FFC">
        <w:rPr>
          <w:color w:val="auto"/>
          <w:sz w:val="28"/>
          <w:szCs w:val="28"/>
        </w:rPr>
        <w:t>sic</w:t>
      </w:r>
      <w:proofErr w:type="gramEnd"/>
      <w:r w:rsidR="000B61D1" w:rsidRPr="002F5FFC">
        <w:rPr>
          <w:color w:val="auto"/>
          <w:sz w:val="28"/>
          <w:szCs w:val="28"/>
        </w:rPr>
        <w:t>)</w:t>
      </w:r>
    </w:p>
    <w:p w14:paraId="061D541B"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2E3032E0" w14:textId="4838F080" w:rsidR="00CB6DD9" w:rsidRPr="002F5FFC" w:rsidRDefault="00CB6DD9" w:rsidP="002F5FFC">
      <w:pPr>
        <w:shd w:val="clear" w:color="auto" w:fill="FFFFFF"/>
        <w:ind w:left="567" w:right="618"/>
        <w:jc w:val="both"/>
        <w:rPr>
          <w:color w:val="auto"/>
          <w:sz w:val="28"/>
          <w:szCs w:val="28"/>
        </w:rPr>
      </w:pPr>
      <w:r w:rsidRPr="002F5FFC">
        <w:rPr>
          <w:color w:val="auto"/>
          <w:sz w:val="28"/>
          <w:szCs w:val="28"/>
        </w:rPr>
        <w:t xml:space="preserve">Que según FEDESARROLLO en su comunicado de prensa del 21 de abril de 2020 en el que se hace una actualización de su pronóstico de la actividad económica, se reducen las expectativas de crecimiento del PIB colombiano, pronosticando un decrecimiento del PIB entre -2.7% y -7.9%. Esta actualización respondió a que los efectos sobre </w:t>
      </w:r>
      <w:r w:rsidR="000B61D1" w:rsidRPr="002F5FFC">
        <w:rPr>
          <w:color w:val="auto"/>
          <w:sz w:val="28"/>
          <w:szCs w:val="28"/>
        </w:rPr>
        <w:t>(</w:t>
      </w:r>
      <w:r w:rsidR="00862AA7" w:rsidRPr="002F5FFC">
        <w:rPr>
          <w:color w:val="auto"/>
          <w:sz w:val="28"/>
          <w:szCs w:val="28"/>
        </w:rPr>
        <w:t>sic</w:t>
      </w:r>
      <w:r w:rsidR="000B61D1" w:rsidRPr="002F5FFC">
        <w:rPr>
          <w:color w:val="auto"/>
          <w:sz w:val="28"/>
          <w:szCs w:val="28"/>
        </w:rPr>
        <w:t>)</w:t>
      </w:r>
      <w:r w:rsidR="00862AA7" w:rsidRPr="002F5FFC">
        <w:rPr>
          <w:color w:val="auto"/>
          <w:sz w:val="28"/>
          <w:szCs w:val="28"/>
        </w:rPr>
        <w:t xml:space="preserve"> </w:t>
      </w:r>
      <w:r w:rsidRPr="002F5FFC">
        <w:rPr>
          <w:color w:val="auto"/>
          <w:sz w:val="28"/>
          <w:szCs w:val="28"/>
        </w:rPr>
        <w:t>economía colombiana del COVID-19 ha estancado las actividades asociadas al comercio, transporte, turismo, servicios de comida, entretenimiento y construcción, lo que se ha traducido en un choque de demanda con una pérdida de empleos en la que los hogares reducen sus niveles de consumo.</w:t>
      </w:r>
    </w:p>
    <w:p w14:paraId="0A1C9584"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05A0B024"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según comunicación de la Asociación Hotelera y Turística de Colombia-COTELCO dirigida al Ministerio de Comercio, Industria y Turismo, del 26 de mayo de 2020, cuyo asunto es «Impacto de la sobretasa de energía en el sector hotelero», «la industria hotelera se ha visto en la obligación de realizar un aporte del 20% sobre su consumo en energía eléctrica. Esto, en una actividad donde las edificaciones destinadas a hoteles son instalaciones que están en uso permanente a lo largo del año, y donde predomina el movimiento de sus ocupantes, además del uso continuo del alumbrado y diferentes equipos eléctricos, lo cual hace que los pagos por este servicio representen cerca del 12% de los gastos operacionales de los hoteles, según los estudios de operación hotelera que realiza COTELCO.»</w:t>
      </w:r>
    </w:p>
    <w:p w14:paraId="0091F7A0"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 </w:t>
      </w:r>
    </w:p>
    <w:p w14:paraId="5813C8B6" w14:textId="7AD55E7B" w:rsidR="00CB6DD9" w:rsidRPr="002F5FFC" w:rsidRDefault="00CB6DD9" w:rsidP="002F5FFC">
      <w:pPr>
        <w:shd w:val="clear" w:color="auto" w:fill="FFFFFF"/>
        <w:ind w:left="567" w:right="618"/>
        <w:jc w:val="both"/>
        <w:rPr>
          <w:color w:val="auto"/>
          <w:sz w:val="28"/>
          <w:szCs w:val="28"/>
        </w:rPr>
      </w:pPr>
      <w:r w:rsidRPr="002F5FFC">
        <w:rPr>
          <w:color w:val="auto"/>
          <w:sz w:val="28"/>
          <w:szCs w:val="28"/>
        </w:rPr>
        <w:t>Que por lo expuesto, y con el fin de generar recursos líquidos que ayuden a promover la reactivación de la industria turística del país, se hace necesario suspender temporalmente el pago de la sobretasa para prestadores de servicios turísticos de los subsectores de alojamiento y parques, con inscripción activa y vigente en el Registro Nacional de Turismo y que desarrollen la actividad turística en establecimientos de comercio abiertos al público, debidamente acreditados mediante su inscripción en el Registro Mercantil.</w:t>
      </w:r>
    </w:p>
    <w:p w14:paraId="38323D53" w14:textId="297DD731" w:rsidR="00FF0BF9" w:rsidRPr="002F5FFC" w:rsidRDefault="00FF0BF9" w:rsidP="002F5FFC">
      <w:pPr>
        <w:ind w:left="567" w:right="618"/>
        <w:jc w:val="both"/>
        <w:textAlignment w:val="baseline"/>
        <w:rPr>
          <w:sz w:val="28"/>
          <w:szCs w:val="28"/>
        </w:rPr>
      </w:pPr>
    </w:p>
    <w:p w14:paraId="7A676AAC" w14:textId="77777777" w:rsidR="00FF0BF9" w:rsidRPr="002F5FFC" w:rsidRDefault="00FF0BF9" w:rsidP="002F5FFC">
      <w:pPr>
        <w:ind w:left="567" w:right="618"/>
        <w:rPr>
          <w:sz w:val="28"/>
          <w:szCs w:val="28"/>
        </w:rPr>
      </w:pPr>
      <w:r w:rsidRPr="002F5FFC">
        <w:rPr>
          <w:sz w:val="28"/>
          <w:szCs w:val="28"/>
          <w:lang w:val="es-ES"/>
        </w:rPr>
        <w:t>En mérito de lo expuesto,</w:t>
      </w:r>
    </w:p>
    <w:p w14:paraId="6C743A4C" w14:textId="77777777" w:rsidR="00FF0BF9" w:rsidRPr="002F5FFC" w:rsidRDefault="00FF0BF9" w:rsidP="002F5FFC">
      <w:pPr>
        <w:ind w:left="567" w:right="618"/>
        <w:rPr>
          <w:sz w:val="28"/>
          <w:szCs w:val="28"/>
        </w:rPr>
      </w:pPr>
      <w:r w:rsidRPr="002F5FFC">
        <w:rPr>
          <w:sz w:val="28"/>
          <w:szCs w:val="28"/>
        </w:rPr>
        <w:t> </w:t>
      </w:r>
    </w:p>
    <w:p w14:paraId="41ED7284" w14:textId="77777777" w:rsidR="00FF0BF9" w:rsidRPr="002F5FFC" w:rsidRDefault="00FF0BF9" w:rsidP="002F5FFC">
      <w:pPr>
        <w:ind w:left="567" w:right="618"/>
        <w:jc w:val="center"/>
        <w:textAlignment w:val="baseline"/>
        <w:rPr>
          <w:sz w:val="28"/>
          <w:szCs w:val="28"/>
        </w:rPr>
      </w:pPr>
      <w:r w:rsidRPr="002F5FFC">
        <w:rPr>
          <w:sz w:val="28"/>
          <w:szCs w:val="28"/>
          <w:lang w:val="es-ES"/>
        </w:rPr>
        <w:t>DECRETA:</w:t>
      </w:r>
    </w:p>
    <w:p w14:paraId="4D4F0400" w14:textId="77777777" w:rsidR="00FF0BF9" w:rsidRPr="002F5FFC" w:rsidRDefault="00FF0BF9" w:rsidP="002F5FFC">
      <w:pPr>
        <w:ind w:left="567" w:right="618"/>
        <w:jc w:val="center"/>
        <w:textAlignment w:val="baseline"/>
        <w:rPr>
          <w:sz w:val="28"/>
          <w:szCs w:val="28"/>
        </w:rPr>
      </w:pPr>
      <w:r w:rsidRPr="002F5FFC">
        <w:rPr>
          <w:sz w:val="28"/>
          <w:szCs w:val="28"/>
          <w:lang w:val="es-ES"/>
        </w:rPr>
        <w:t> </w:t>
      </w:r>
    </w:p>
    <w:p w14:paraId="2420B6C6" w14:textId="77777777" w:rsidR="00CB6DD9" w:rsidRPr="002F5FFC" w:rsidRDefault="00CB6DD9" w:rsidP="002F5FFC">
      <w:pPr>
        <w:shd w:val="clear" w:color="auto" w:fill="FFFFFF"/>
        <w:ind w:left="567" w:right="618"/>
        <w:jc w:val="both"/>
        <w:rPr>
          <w:color w:val="auto"/>
          <w:sz w:val="28"/>
          <w:szCs w:val="28"/>
        </w:rPr>
      </w:pPr>
      <w:r w:rsidRPr="002F5FFC">
        <w:rPr>
          <w:color w:val="auto"/>
          <w:sz w:val="28"/>
          <w:szCs w:val="28"/>
        </w:rPr>
        <w:t>ARTÍCULO </w:t>
      </w:r>
      <w:bookmarkStart w:id="3" w:name="1"/>
      <w:r w:rsidRPr="002F5FFC">
        <w:rPr>
          <w:color w:val="auto"/>
          <w:sz w:val="28"/>
          <w:szCs w:val="28"/>
        </w:rPr>
        <w:t> </w:t>
      </w:r>
      <w:bookmarkEnd w:id="3"/>
      <w:r w:rsidRPr="002F5FFC">
        <w:rPr>
          <w:color w:val="auto"/>
          <w:sz w:val="28"/>
          <w:szCs w:val="28"/>
        </w:rPr>
        <w:t xml:space="preserve">1. Adición de un parágrafo transitorio al </w:t>
      </w:r>
      <w:r w:rsidRPr="002F5FFC">
        <w:rPr>
          <w:color w:val="auto"/>
          <w:sz w:val="28"/>
          <w:szCs w:val="28"/>
        </w:rPr>
        <w:lastRenderedPageBreak/>
        <w:t>artículo </w:t>
      </w:r>
      <w:hyperlink r:id="rId9" w:anchor="211" w:history="1">
        <w:r w:rsidRPr="002F5FFC">
          <w:rPr>
            <w:color w:val="auto"/>
            <w:sz w:val="28"/>
            <w:szCs w:val="28"/>
          </w:rPr>
          <w:t>211</w:t>
        </w:r>
      </w:hyperlink>
      <w:r w:rsidRPr="002F5FFC">
        <w:rPr>
          <w:color w:val="auto"/>
          <w:sz w:val="28"/>
          <w:szCs w:val="28"/>
        </w:rPr>
        <w:t> del Estatuto Tributario. Adiciónese un parágrafo transitorio al artículo 211 del Estatuto Tributario, en los siguientes términos:           </w:t>
      </w:r>
      <w:r w:rsidRPr="002F5FFC">
        <w:rPr>
          <w:b/>
          <w:bCs/>
          <w:color w:val="auto"/>
          <w:sz w:val="28"/>
          <w:szCs w:val="28"/>
        </w:rPr>
        <w:t> </w:t>
      </w:r>
    </w:p>
    <w:p w14:paraId="1610A139" w14:textId="77777777" w:rsidR="00CB6DD9" w:rsidRPr="002F5FFC" w:rsidRDefault="00CB6DD9" w:rsidP="002F5FFC">
      <w:pPr>
        <w:ind w:left="567" w:right="618"/>
        <w:jc w:val="both"/>
        <w:rPr>
          <w:b/>
          <w:bCs/>
          <w:color w:val="auto"/>
          <w:sz w:val="28"/>
          <w:szCs w:val="28"/>
          <w:shd w:val="clear" w:color="auto" w:fill="FFFFFF"/>
        </w:rPr>
      </w:pPr>
      <w:r w:rsidRPr="002F5FFC">
        <w:rPr>
          <w:b/>
          <w:bCs/>
          <w:color w:val="auto"/>
          <w:sz w:val="28"/>
          <w:szCs w:val="28"/>
          <w:shd w:val="clear" w:color="auto" w:fill="FFFFFF"/>
        </w:rPr>
        <w:t> </w:t>
      </w:r>
    </w:p>
    <w:p w14:paraId="78F6DA3B" w14:textId="37180498" w:rsidR="00FF0BF9" w:rsidRPr="002F5FFC" w:rsidRDefault="00CB6DD9" w:rsidP="002F5FFC">
      <w:pPr>
        <w:ind w:left="567" w:right="618"/>
        <w:jc w:val="both"/>
        <w:textAlignment w:val="baseline"/>
        <w:rPr>
          <w:color w:val="auto"/>
          <w:sz w:val="28"/>
          <w:szCs w:val="28"/>
        </w:rPr>
      </w:pPr>
      <w:r w:rsidRPr="002F5FFC">
        <w:rPr>
          <w:color w:val="auto"/>
          <w:sz w:val="28"/>
          <w:szCs w:val="28"/>
        </w:rPr>
        <w:t>«PARÁGRAFO TRANSITORIO. Suspéndase transitoriamente, hasta el 31 de diciembre de 2020, el pago de la sobretasa o contribución especial en el sector eléctrico de que trata el parágrafo </w:t>
      </w:r>
      <w:hyperlink r:id="rId10" w:anchor="211.p2" w:history="1">
        <w:r w:rsidRPr="002F5FFC">
          <w:rPr>
            <w:color w:val="auto"/>
            <w:sz w:val="28"/>
            <w:szCs w:val="28"/>
          </w:rPr>
          <w:t>2</w:t>
        </w:r>
      </w:hyperlink>
      <w:r w:rsidRPr="002F5FFC">
        <w:rPr>
          <w:color w:val="auto"/>
          <w:sz w:val="28"/>
          <w:szCs w:val="28"/>
        </w:rPr>
        <w:t> del artículo 211 del Estatuto Tributario para los prestadores de servicios turísticos con inscripción activa y vigente en el Registro Nacional de Turismo y que desarrollen como actividad económica principal las descritas a continuación:</w:t>
      </w:r>
    </w:p>
    <w:p w14:paraId="62A76DEE" w14:textId="77777777" w:rsidR="00E12AE4" w:rsidRPr="002F5FFC" w:rsidRDefault="00E12AE4" w:rsidP="002F5FFC">
      <w:pPr>
        <w:shd w:val="clear" w:color="auto" w:fill="FFFFFF"/>
        <w:ind w:left="567" w:right="618"/>
        <w:jc w:val="both"/>
        <w:rPr>
          <w:color w:val="auto"/>
          <w:sz w:val="28"/>
          <w:szCs w:val="28"/>
        </w:rPr>
      </w:pPr>
    </w:p>
    <w:tbl>
      <w:tblPr>
        <w:tblW w:w="0" w:type="auto"/>
        <w:tblInd w:w="55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60"/>
        <w:gridCol w:w="5975"/>
      </w:tblGrid>
      <w:tr w:rsidR="00E12AE4" w:rsidRPr="002F5FFC" w14:paraId="46736629" w14:textId="77777777" w:rsidTr="00AA7CEB">
        <w:tc>
          <w:tcPr>
            <w:tcW w:w="1680" w:type="dxa"/>
            <w:tcBorders>
              <w:top w:val="outset" w:sz="6" w:space="0" w:color="auto"/>
              <w:left w:val="outset" w:sz="6" w:space="0" w:color="auto"/>
              <w:bottom w:val="outset" w:sz="6" w:space="0" w:color="auto"/>
              <w:right w:val="outset" w:sz="6" w:space="0" w:color="auto"/>
            </w:tcBorders>
            <w:shd w:val="clear" w:color="auto" w:fill="FFFFFF"/>
            <w:hideMark/>
          </w:tcPr>
          <w:p w14:paraId="4C311F79" w14:textId="77777777" w:rsidR="00E12AE4" w:rsidRPr="002F5FFC" w:rsidRDefault="00E12AE4" w:rsidP="002F5FFC">
            <w:pPr>
              <w:ind w:left="567" w:right="618"/>
              <w:jc w:val="both"/>
              <w:rPr>
                <w:color w:val="auto"/>
                <w:sz w:val="28"/>
                <w:szCs w:val="28"/>
              </w:rPr>
            </w:pPr>
            <w:r w:rsidRPr="002F5FFC">
              <w:rPr>
                <w:color w:val="auto"/>
                <w:sz w:val="28"/>
                <w:szCs w:val="28"/>
              </w:rPr>
              <w:t>5511</w:t>
            </w:r>
          </w:p>
        </w:tc>
        <w:tc>
          <w:tcPr>
            <w:tcW w:w="5975" w:type="dxa"/>
            <w:tcBorders>
              <w:top w:val="outset" w:sz="6" w:space="0" w:color="auto"/>
              <w:left w:val="outset" w:sz="6" w:space="0" w:color="auto"/>
              <w:bottom w:val="outset" w:sz="6" w:space="0" w:color="auto"/>
              <w:right w:val="outset" w:sz="6" w:space="0" w:color="auto"/>
            </w:tcBorders>
            <w:shd w:val="clear" w:color="auto" w:fill="FFFFFF"/>
            <w:hideMark/>
          </w:tcPr>
          <w:p w14:paraId="139140E6" w14:textId="77777777" w:rsidR="00E12AE4" w:rsidRPr="002F5FFC" w:rsidRDefault="00E12AE4" w:rsidP="002F5FFC">
            <w:pPr>
              <w:ind w:left="567" w:right="618"/>
              <w:jc w:val="both"/>
              <w:rPr>
                <w:color w:val="auto"/>
                <w:sz w:val="28"/>
                <w:szCs w:val="28"/>
              </w:rPr>
            </w:pPr>
            <w:r w:rsidRPr="002F5FFC">
              <w:rPr>
                <w:color w:val="auto"/>
                <w:sz w:val="28"/>
                <w:szCs w:val="28"/>
              </w:rPr>
              <w:t>Alojamiento en hoteles</w:t>
            </w:r>
          </w:p>
        </w:tc>
      </w:tr>
      <w:tr w:rsidR="00E12AE4" w:rsidRPr="002F5FFC" w14:paraId="23443594" w14:textId="77777777" w:rsidTr="00AA7CEB">
        <w:tc>
          <w:tcPr>
            <w:tcW w:w="1680" w:type="dxa"/>
            <w:tcBorders>
              <w:top w:val="outset" w:sz="6" w:space="0" w:color="auto"/>
              <w:left w:val="outset" w:sz="6" w:space="0" w:color="auto"/>
              <w:bottom w:val="outset" w:sz="6" w:space="0" w:color="auto"/>
              <w:right w:val="outset" w:sz="6" w:space="0" w:color="auto"/>
            </w:tcBorders>
            <w:shd w:val="clear" w:color="auto" w:fill="FFFFFF"/>
            <w:hideMark/>
          </w:tcPr>
          <w:p w14:paraId="54230BFC" w14:textId="77777777" w:rsidR="00E12AE4" w:rsidRPr="002F5FFC" w:rsidRDefault="00E12AE4" w:rsidP="002F5FFC">
            <w:pPr>
              <w:ind w:left="567" w:right="618"/>
              <w:jc w:val="both"/>
              <w:rPr>
                <w:color w:val="auto"/>
                <w:sz w:val="28"/>
                <w:szCs w:val="28"/>
              </w:rPr>
            </w:pPr>
            <w:r w:rsidRPr="002F5FFC">
              <w:rPr>
                <w:color w:val="auto"/>
                <w:sz w:val="28"/>
                <w:szCs w:val="28"/>
              </w:rPr>
              <w:t>5512</w:t>
            </w:r>
          </w:p>
        </w:tc>
        <w:tc>
          <w:tcPr>
            <w:tcW w:w="5975" w:type="dxa"/>
            <w:tcBorders>
              <w:top w:val="outset" w:sz="6" w:space="0" w:color="auto"/>
              <w:left w:val="outset" w:sz="6" w:space="0" w:color="auto"/>
              <w:bottom w:val="outset" w:sz="6" w:space="0" w:color="auto"/>
              <w:right w:val="outset" w:sz="6" w:space="0" w:color="auto"/>
            </w:tcBorders>
            <w:shd w:val="clear" w:color="auto" w:fill="FFFFFF"/>
            <w:hideMark/>
          </w:tcPr>
          <w:p w14:paraId="5F8F9B43" w14:textId="77777777" w:rsidR="00E12AE4" w:rsidRPr="002F5FFC" w:rsidRDefault="00E12AE4" w:rsidP="002F5FFC">
            <w:pPr>
              <w:ind w:left="567" w:right="618"/>
              <w:jc w:val="both"/>
              <w:rPr>
                <w:color w:val="auto"/>
                <w:sz w:val="28"/>
                <w:szCs w:val="28"/>
              </w:rPr>
            </w:pPr>
            <w:r w:rsidRPr="002F5FFC">
              <w:rPr>
                <w:color w:val="auto"/>
                <w:sz w:val="28"/>
                <w:szCs w:val="28"/>
              </w:rPr>
              <w:t xml:space="preserve">Alojamiento en </w:t>
            </w:r>
            <w:proofErr w:type="spellStart"/>
            <w:r w:rsidRPr="002F5FFC">
              <w:rPr>
                <w:color w:val="auto"/>
                <w:sz w:val="28"/>
                <w:szCs w:val="28"/>
              </w:rPr>
              <w:t>apartahoteles</w:t>
            </w:r>
            <w:proofErr w:type="spellEnd"/>
          </w:p>
        </w:tc>
      </w:tr>
      <w:tr w:rsidR="00E12AE4" w:rsidRPr="002F5FFC" w14:paraId="0EF231FE" w14:textId="77777777" w:rsidTr="00AA7CEB">
        <w:tc>
          <w:tcPr>
            <w:tcW w:w="1680" w:type="dxa"/>
            <w:tcBorders>
              <w:top w:val="outset" w:sz="6" w:space="0" w:color="auto"/>
              <w:left w:val="outset" w:sz="6" w:space="0" w:color="auto"/>
              <w:bottom w:val="outset" w:sz="6" w:space="0" w:color="auto"/>
              <w:right w:val="outset" w:sz="6" w:space="0" w:color="auto"/>
            </w:tcBorders>
            <w:shd w:val="clear" w:color="auto" w:fill="FFFFFF"/>
            <w:hideMark/>
          </w:tcPr>
          <w:p w14:paraId="0AC8393F" w14:textId="77777777" w:rsidR="00E12AE4" w:rsidRPr="002F5FFC" w:rsidRDefault="00E12AE4" w:rsidP="002F5FFC">
            <w:pPr>
              <w:ind w:left="567" w:right="618"/>
              <w:jc w:val="both"/>
              <w:rPr>
                <w:color w:val="auto"/>
                <w:sz w:val="28"/>
                <w:szCs w:val="28"/>
              </w:rPr>
            </w:pPr>
            <w:r w:rsidRPr="002F5FFC">
              <w:rPr>
                <w:color w:val="auto"/>
                <w:sz w:val="28"/>
                <w:szCs w:val="28"/>
              </w:rPr>
              <w:t>5513</w:t>
            </w:r>
          </w:p>
        </w:tc>
        <w:tc>
          <w:tcPr>
            <w:tcW w:w="5975" w:type="dxa"/>
            <w:tcBorders>
              <w:top w:val="outset" w:sz="6" w:space="0" w:color="auto"/>
              <w:left w:val="outset" w:sz="6" w:space="0" w:color="auto"/>
              <w:bottom w:val="outset" w:sz="6" w:space="0" w:color="auto"/>
              <w:right w:val="outset" w:sz="6" w:space="0" w:color="auto"/>
            </w:tcBorders>
            <w:shd w:val="clear" w:color="auto" w:fill="FFFFFF"/>
            <w:hideMark/>
          </w:tcPr>
          <w:p w14:paraId="3E48EE7E" w14:textId="77777777" w:rsidR="00E12AE4" w:rsidRPr="002F5FFC" w:rsidRDefault="00E12AE4" w:rsidP="002F5FFC">
            <w:pPr>
              <w:ind w:left="567" w:right="618"/>
              <w:jc w:val="both"/>
              <w:rPr>
                <w:color w:val="auto"/>
                <w:sz w:val="28"/>
                <w:szCs w:val="28"/>
              </w:rPr>
            </w:pPr>
            <w:r w:rsidRPr="002F5FFC">
              <w:rPr>
                <w:color w:val="auto"/>
                <w:sz w:val="28"/>
                <w:szCs w:val="28"/>
              </w:rPr>
              <w:t>Alojamiento en centros vacacionales</w:t>
            </w:r>
          </w:p>
        </w:tc>
      </w:tr>
      <w:tr w:rsidR="00E12AE4" w:rsidRPr="002F5FFC" w14:paraId="288F6CD5" w14:textId="77777777" w:rsidTr="00AA7CEB">
        <w:tc>
          <w:tcPr>
            <w:tcW w:w="1680" w:type="dxa"/>
            <w:tcBorders>
              <w:top w:val="outset" w:sz="6" w:space="0" w:color="auto"/>
              <w:left w:val="outset" w:sz="6" w:space="0" w:color="auto"/>
              <w:bottom w:val="outset" w:sz="6" w:space="0" w:color="auto"/>
              <w:right w:val="outset" w:sz="6" w:space="0" w:color="auto"/>
            </w:tcBorders>
            <w:shd w:val="clear" w:color="auto" w:fill="FFFFFF"/>
            <w:hideMark/>
          </w:tcPr>
          <w:p w14:paraId="7C74850F" w14:textId="77777777" w:rsidR="00E12AE4" w:rsidRPr="002F5FFC" w:rsidRDefault="00E12AE4" w:rsidP="002F5FFC">
            <w:pPr>
              <w:ind w:left="567" w:right="618"/>
              <w:jc w:val="both"/>
              <w:rPr>
                <w:color w:val="auto"/>
                <w:sz w:val="28"/>
                <w:szCs w:val="28"/>
              </w:rPr>
            </w:pPr>
            <w:r w:rsidRPr="002F5FFC">
              <w:rPr>
                <w:color w:val="auto"/>
                <w:sz w:val="28"/>
                <w:szCs w:val="28"/>
              </w:rPr>
              <w:t>5514</w:t>
            </w:r>
          </w:p>
        </w:tc>
        <w:tc>
          <w:tcPr>
            <w:tcW w:w="5975" w:type="dxa"/>
            <w:tcBorders>
              <w:top w:val="outset" w:sz="6" w:space="0" w:color="auto"/>
              <w:left w:val="outset" w:sz="6" w:space="0" w:color="auto"/>
              <w:bottom w:val="outset" w:sz="6" w:space="0" w:color="auto"/>
              <w:right w:val="outset" w:sz="6" w:space="0" w:color="auto"/>
            </w:tcBorders>
            <w:shd w:val="clear" w:color="auto" w:fill="FFFFFF"/>
            <w:hideMark/>
          </w:tcPr>
          <w:p w14:paraId="1D217B99" w14:textId="4B3F9486" w:rsidR="00E12AE4" w:rsidRPr="002F5FFC" w:rsidRDefault="00E12AE4" w:rsidP="002F5FFC">
            <w:pPr>
              <w:ind w:left="567" w:right="618"/>
              <w:jc w:val="both"/>
              <w:rPr>
                <w:color w:val="auto"/>
                <w:sz w:val="28"/>
                <w:szCs w:val="28"/>
              </w:rPr>
            </w:pPr>
            <w:r w:rsidRPr="002F5FFC">
              <w:rPr>
                <w:color w:val="auto"/>
                <w:sz w:val="28"/>
                <w:szCs w:val="28"/>
              </w:rPr>
              <w:t>Alojamiento rural</w:t>
            </w:r>
          </w:p>
        </w:tc>
      </w:tr>
      <w:tr w:rsidR="00E12AE4" w:rsidRPr="002F5FFC" w14:paraId="3A5AD1C2" w14:textId="77777777" w:rsidTr="00AA7CEB">
        <w:tc>
          <w:tcPr>
            <w:tcW w:w="1680" w:type="dxa"/>
            <w:tcBorders>
              <w:top w:val="outset" w:sz="6" w:space="0" w:color="auto"/>
              <w:left w:val="outset" w:sz="6" w:space="0" w:color="auto"/>
              <w:bottom w:val="outset" w:sz="6" w:space="0" w:color="auto"/>
              <w:right w:val="outset" w:sz="6" w:space="0" w:color="auto"/>
            </w:tcBorders>
            <w:shd w:val="clear" w:color="auto" w:fill="FFFFFF"/>
            <w:hideMark/>
          </w:tcPr>
          <w:p w14:paraId="214EEF76" w14:textId="77777777" w:rsidR="00E12AE4" w:rsidRPr="002F5FFC" w:rsidRDefault="00E12AE4" w:rsidP="002F5FFC">
            <w:pPr>
              <w:ind w:left="567" w:right="618"/>
              <w:jc w:val="both"/>
              <w:rPr>
                <w:color w:val="auto"/>
                <w:sz w:val="28"/>
                <w:szCs w:val="28"/>
              </w:rPr>
            </w:pPr>
            <w:r w:rsidRPr="002F5FFC">
              <w:rPr>
                <w:color w:val="auto"/>
                <w:sz w:val="28"/>
                <w:szCs w:val="28"/>
              </w:rPr>
              <w:t>5519</w:t>
            </w:r>
          </w:p>
        </w:tc>
        <w:tc>
          <w:tcPr>
            <w:tcW w:w="5975" w:type="dxa"/>
            <w:tcBorders>
              <w:top w:val="outset" w:sz="6" w:space="0" w:color="auto"/>
              <w:left w:val="outset" w:sz="6" w:space="0" w:color="auto"/>
              <w:bottom w:val="outset" w:sz="6" w:space="0" w:color="auto"/>
              <w:right w:val="outset" w:sz="6" w:space="0" w:color="auto"/>
            </w:tcBorders>
            <w:shd w:val="clear" w:color="auto" w:fill="FFFFFF"/>
            <w:hideMark/>
          </w:tcPr>
          <w:p w14:paraId="6C4551AA" w14:textId="77777777" w:rsidR="00E12AE4" w:rsidRPr="002F5FFC" w:rsidRDefault="00E12AE4" w:rsidP="002F5FFC">
            <w:pPr>
              <w:ind w:left="567" w:right="618"/>
              <w:jc w:val="both"/>
              <w:rPr>
                <w:color w:val="auto"/>
                <w:sz w:val="28"/>
                <w:szCs w:val="28"/>
              </w:rPr>
            </w:pPr>
            <w:r w:rsidRPr="002F5FFC">
              <w:rPr>
                <w:color w:val="auto"/>
                <w:sz w:val="28"/>
                <w:szCs w:val="28"/>
              </w:rPr>
              <w:t>Otros tipos de alojamientos para visitantes</w:t>
            </w:r>
          </w:p>
        </w:tc>
      </w:tr>
      <w:tr w:rsidR="00E12AE4" w:rsidRPr="002F5FFC" w14:paraId="3DC94506" w14:textId="77777777" w:rsidTr="00AA7CEB">
        <w:tc>
          <w:tcPr>
            <w:tcW w:w="1680" w:type="dxa"/>
            <w:tcBorders>
              <w:top w:val="outset" w:sz="6" w:space="0" w:color="auto"/>
              <w:left w:val="outset" w:sz="6" w:space="0" w:color="auto"/>
              <w:bottom w:val="outset" w:sz="6" w:space="0" w:color="auto"/>
              <w:right w:val="outset" w:sz="6" w:space="0" w:color="auto"/>
            </w:tcBorders>
            <w:shd w:val="clear" w:color="auto" w:fill="FFFFFF"/>
            <w:hideMark/>
          </w:tcPr>
          <w:p w14:paraId="492DC1A3" w14:textId="77777777" w:rsidR="00E12AE4" w:rsidRPr="002F5FFC" w:rsidRDefault="00E12AE4" w:rsidP="002F5FFC">
            <w:pPr>
              <w:ind w:left="567" w:right="618"/>
              <w:jc w:val="both"/>
              <w:rPr>
                <w:color w:val="auto"/>
                <w:sz w:val="28"/>
                <w:szCs w:val="28"/>
              </w:rPr>
            </w:pPr>
            <w:r w:rsidRPr="002F5FFC">
              <w:rPr>
                <w:color w:val="auto"/>
                <w:sz w:val="28"/>
                <w:szCs w:val="28"/>
              </w:rPr>
              <w:t>9321</w:t>
            </w:r>
          </w:p>
        </w:tc>
        <w:tc>
          <w:tcPr>
            <w:tcW w:w="5975" w:type="dxa"/>
            <w:tcBorders>
              <w:top w:val="outset" w:sz="6" w:space="0" w:color="auto"/>
              <w:left w:val="outset" w:sz="6" w:space="0" w:color="auto"/>
              <w:bottom w:val="outset" w:sz="6" w:space="0" w:color="auto"/>
              <w:right w:val="outset" w:sz="6" w:space="0" w:color="auto"/>
            </w:tcBorders>
            <w:shd w:val="clear" w:color="auto" w:fill="FFFFFF"/>
            <w:hideMark/>
          </w:tcPr>
          <w:p w14:paraId="7B6A72F6" w14:textId="77777777" w:rsidR="00E12AE4" w:rsidRPr="002F5FFC" w:rsidRDefault="00E12AE4" w:rsidP="002F5FFC">
            <w:pPr>
              <w:ind w:left="567" w:right="618"/>
              <w:jc w:val="both"/>
              <w:rPr>
                <w:color w:val="auto"/>
                <w:sz w:val="28"/>
                <w:szCs w:val="28"/>
              </w:rPr>
            </w:pPr>
            <w:r w:rsidRPr="002F5FFC">
              <w:rPr>
                <w:color w:val="auto"/>
                <w:sz w:val="28"/>
                <w:szCs w:val="28"/>
              </w:rPr>
              <w:t>Actividades de parques de atracciones y parques temáticos</w:t>
            </w:r>
          </w:p>
        </w:tc>
      </w:tr>
      <w:tr w:rsidR="00E12AE4" w:rsidRPr="002F5FFC" w14:paraId="1E7F7473" w14:textId="77777777" w:rsidTr="00AA7CEB">
        <w:tc>
          <w:tcPr>
            <w:tcW w:w="1680" w:type="dxa"/>
            <w:tcBorders>
              <w:top w:val="outset" w:sz="6" w:space="0" w:color="auto"/>
              <w:left w:val="outset" w:sz="6" w:space="0" w:color="auto"/>
              <w:bottom w:val="outset" w:sz="6" w:space="0" w:color="auto"/>
              <w:right w:val="outset" w:sz="6" w:space="0" w:color="auto"/>
            </w:tcBorders>
            <w:shd w:val="clear" w:color="auto" w:fill="FFFFFF"/>
            <w:hideMark/>
          </w:tcPr>
          <w:p w14:paraId="6D69C22E" w14:textId="77777777" w:rsidR="00E12AE4" w:rsidRPr="002F5FFC" w:rsidRDefault="00E12AE4" w:rsidP="002F5FFC">
            <w:pPr>
              <w:ind w:left="567" w:right="618"/>
              <w:jc w:val="both"/>
              <w:rPr>
                <w:color w:val="auto"/>
                <w:sz w:val="28"/>
                <w:szCs w:val="28"/>
              </w:rPr>
            </w:pPr>
            <w:r w:rsidRPr="002F5FFC">
              <w:rPr>
                <w:color w:val="auto"/>
                <w:sz w:val="28"/>
                <w:szCs w:val="28"/>
              </w:rPr>
              <w:t>9329</w:t>
            </w:r>
          </w:p>
        </w:tc>
        <w:tc>
          <w:tcPr>
            <w:tcW w:w="5975" w:type="dxa"/>
            <w:tcBorders>
              <w:top w:val="outset" w:sz="6" w:space="0" w:color="auto"/>
              <w:left w:val="outset" w:sz="6" w:space="0" w:color="auto"/>
              <w:bottom w:val="outset" w:sz="6" w:space="0" w:color="auto"/>
              <w:right w:val="outset" w:sz="6" w:space="0" w:color="auto"/>
            </w:tcBorders>
            <w:shd w:val="clear" w:color="auto" w:fill="FFFFFF"/>
            <w:hideMark/>
          </w:tcPr>
          <w:p w14:paraId="0D4B5819" w14:textId="77777777" w:rsidR="00E12AE4" w:rsidRPr="002F5FFC" w:rsidRDefault="00E12AE4" w:rsidP="002F5FFC">
            <w:pPr>
              <w:ind w:left="567" w:right="618"/>
              <w:jc w:val="both"/>
              <w:rPr>
                <w:color w:val="auto"/>
                <w:sz w:val="28"/>
                <w:szCs w:val="28"/>
              </w:rPr>
            </w:pPr>
            <w:r w:rsidRPr="002F5FFC">
              <w:rPr>
                <w:color w:val="auto"/>
                <w:sz w:val="28"/>
                <w:szCs w:val="28"/>
              </w:rPr>
              <w:t xml:space="preserve">Otras actividades recreativas y de esparcimiento </w:t>
            </w:r>
            <w:proofErr w:type="spellStart"/>
            <w:r w:rsidRPr="002F5FFC">
              <w:rPr>
                <w:color w:val="auto"/>
                <w:sz w:val="28"/>
                <w:szCs w:val="28"/>
              </w:rPr>
              <w:t>n.c.p</w:t>
            </w:r>
            <w:proofErr w:type="spellEnd"/>
            <w:r w:rsidRPr="002F5FFC">
              <w:rPr>
                <w:color w:val="auto"/>
                <w:sz w:val="28"/>
                <w:szCs w:val="28"/>
              </w:rPr>
              <w:t>.</w:t>
            </w:r>
          </w:p>
        </w:tc>
      </w:tr>
    </w:tbl>
    <w:p w14:paraId="311F11F4" w14:textId="3C7F2A8B" w:rsidR="00FF0BF9" w:rsidRPr="002F5FFC" w:rsidRDefault="00E12AE4" w:rsidP="002F5FFC">
      <w:pPr>
        <w:ind w:left="567" w:right="618"/>
        <w:jc w:val="center"/>
        <w:textAlignment w:val="baseline"/>
        <w:rPr>
          <w:sz w:val="28"/>
          <w:szCs w:val="28"/>
        </w:rPr>
      </w:pPr>
      <w:r w:rsidRPr="002F5FFC">
        <w:rPr>
          <w:color w:val="auto"/>
          <w:sz w:val="28"/>
          <w:szCs w:val="28"/>
        </w:rPr>
        <w:t> </w:t>
      </w:r>
    </w:p>
    <w:p w14:paraId="52E00CEB" w14:textId="77777777" w:rsidR="00E12AE4" w:rsidRPr="002F5FFC" w:rsidRDefault="00E12AE4" w:rsidP="002F5FFC">
      <w:pPr>
        <w:shd w:val="clear" w:color="auto" w:fill="FFFFFF"/>
        <w:ind w:left="567" w:right="618"/>
        <w:jc w:val="both"/>
        <w:rPr>
          <w:color w:val="auto"/>
          <w:sz w:val="28"/>
          <w:szCs w:val="28"/>
        </w:rPr>
      </w:pPr>
      <w:r w:rsidRPr="002F5FFC">
        <w:rPr>
          <w:color w:val="auto"/>
          <w:sz w:val="28"/>
          <w:szCs w:val="28"/>
        </w:rPr>
        <w:t>Para la aplicación del beneficio, el usuario prestador de servicios turísticos deberá desarrollar la actividad turística en establecimiento de comercio abierto al público, debidamente acreditado mediante su inscripción en el Registro Mercantil.»</w:t>
      </w:r>
    </w:p>
    <w:p w14:paraId="785C75F9" w14:textId="77777777" w:rsidR="00E12AE4" w:rsidRPr="002F5FFC" w:rsidRDefault="00E12AE4" w:rsidP="002F5FFC">
      <w:pPr>
        <w:shd w:val="clear" w:color="auto" w:fill="FFFFFF"/>
        <w:ind w:left="567" w:right="618"/>
        <w:jc w:val="both"/>
        <w:rPr>
          <w:color w:val="auto"/>
          <w:sz w:val="28"/>
          <w:szCs w:val="28"/>
        </w:rPr>
      </w:pPr>
      <w:r w:rsidRPr="002F5FFC">
        <w:rPr>
          <w:color w:val="auto"/>
          <w:sz w:val="28"/>
          <w:szCs w:val="28"/>
        </w:rPr>
        <w:t> </w:t>
      </w:r>
    </w:p>
    <w:p w14:paraId="100095AF" w14:textId="0E26D329" w:rsidR="00FF0BF9" w:rsidRPr="002F5FFC" w:rsidRDefault="00E12AE4" w:rsidP="002F5FFC">
      <w:pPr>
        <w:ind w:left="567" w:right="618"/>
        <w:jc w:val="both"/>
        <w:rPr>
          <w:sz w:val="28"/>
          <w:szCs w:val="28"/>
        </w:rPr>
      </w:pPr>
      <w:r w:rsidRPr="002F5FFC">
        <w:rPr>
          <w:color w:val="auto"/>
          <w:sz w:val="28"/>
          <w:szCs w:val="28"/>
        </w:rPr>
        <w:t>ARTÍCULO 2. Vigencia. El presente Decreto Legislativo rige a partir de su publicación.</w:t>
      </w:r>
    </w:p>
    <w:p w14:paraId="017B1E77" w14:textId="77777777" w:rsidR="00FF0BF9" w:rsidRPr="002F5FFC" w:rsidRDefault="00FF0BF9" w:rsidP="002F5FFC">
      <w:pPr>
        <w:ind w:left="567" w:right="618"/>
        <w:jc w:val="both"/>
        <w:rPr>
          <w:sz w:val="28"/>
          <w:szCs w:val="28"/>
        </w:rPr>
      </w:pPr>
      <w:r w:rsidRPr="002F5FFC">
        <w:rPr>
          <w:sz w:val="28"/>
          <w:szCs w:val="28"/>
        </w:rPr>
        <w:t> </w:t>
      </w:r>
    </w:p>
    <w:p w14:paraId="6B4C5E12" w14:textId="77777777" w:rsidR="00FF0BF9" w:rsidRPr="002F5FFC" w:rsidRDefault="00FF0BF9" w:rsidP="002F5FFC">
      <w:pPr>
        <w:ind w:left="567" w:right="618"/>
        <w:rPr>
          <w:sz w:val="28"/>
          <w:szCs w:val="28"/>
        </w:rPr>
      </w:pPr>
      <w:r w:rsidRPr="002F5FFC">
        <w:rPr>
          <w:sz w:val="28"/>
          <w:szCs w:val="28"/>
        </w:rPr>
        <w:t>Publíquese y cúmplase</w:t>
      </w:r>
    </w:p>
    <w:p w14:paraId="038E51CE" w14:textId="500D1A89" w:rsidR="00FF0BF9" w:rsidRPr="002F5FFC" w:rsidRDefault="00FF0BF9" w:rsidP="002F5FFC">
      <w:pPr>
        <w:ind w:left="567" w:right="618"/>
        <w:rPr>
          <w:sz w:val="28"/>
          <w:szCs w:val="28"/>
        </w:rPr>
      </w:pPr>
      <w:r w:rsidRPr="002F5FFC">
        <w:rPr>
          <w:sz w:val="28"/>
          <w:szCs w:val="28"/>
          <w:lang w:val="es-ES"/>
        </w:rPr>
        <w:t> </w:t>
      </w:r>
    </w:p>
    <w:p w14:paraId="1532B442" w14:textId="06067B07" w:rsidR="00E12AE4" w:rsidRPr="002F5FFC" w:rsidRDefault="00E12AE4" w:rsidP="002F5FFC">
      <w:pPr>
        <w:shd w:val="clear" w:color="auto" w:fill="FFFFFF"/>
        <w:ind w:left="567" w:right="618"/>
        <w:jc w:val="both"/>
        <w:rPr>
          <w:color w:val="auto"/>
          <w:sz w:val="28"/>
          <w:szCs w:val="28"/>
        </w:rPr>
      </w:pPr>
      <w:r w:rsidRPr="002F5FFC">
        <w:rPr>
          <w:color w:val="auto"/>
          <w:sz w:val="28"/>
          <w:szCs w:val="28"/>
        </w:rPr>
        <w:t>Dado en Bogotá D.C., a los 4 días del mes de junio de 2020</w:t>
      </w:r>
      <w:r w:rsidR="002E5CD4" w:rsidRPr="002F5FFC">
        <w:rPr>
          <w:rStyle w:val="Refdenotaalpie"/>
          <w:color w:val="auto"/>
          <w:sz w:val="28"/>
          <w:szCs w:val="28"/>
        </w:rPr>
        <w:footnoteReference w:id="5"/>
      </w:r>
    </w:p>
    <w:p w14:paraId="64CBE3B0" w14:textId="7CEAC36E" w:rsidR="009322EF" w:rsidRPr="002F5FFC" w:rsidRDefault="009322EF" w:rsidP="002F5FFC">
      <w:pPr>
        <w:shd w:val="clear" w:color="auto" w:fill="FFFFFF"/>
        <w:ind w:left="567" w:right="618"/>
        <w:jc w:val="both"/>
        <w:rPr>
          <w:color w:val="auto"/>
          <w:sz w:val="28"/>
          <w:szCs w:val="28"/>
        </w:rPr>
      </w:pPr>
    </w:p>
    <w:p w14:paraId="78C149EC" w14:textId="77777777" w:rsidR="00583C2D" w:rsidRPr="002F5FFC" w:rsidRDefault="006A7A03" w:rsidP="002F5FFC">
      <w:pPr>
        <w:numPr>
          <w:ilvl w:val="0"/>
          <w:numId w:val="2"/>
        </w:numPr>
        <w:ind w:left="709" w:hanging="709"/>
        <w:jc w:val="both"/>
        <w:rPr>
          <w:b/>
          <w:color w:val="auto"/>
          <w:sz w:val="28"/>
          <w:szCs w:val="28"/>
        </w:rPr>
      </w:pPr>
      <w:r w:rsidRPr="002F5FFC">
        <w:rPr>
          <w:b/>
          <w:color w:val="auto"/>
          <w:sz w:val="28"/>
          <w:szCs w:val="28"/>
        </w:rPr>
        <w:t>Intervenciones</w:t>
      </w:r>
    </w:p>
    <w:p w14:paraId="2A3DEAA8" w14:textId="77777777" w:rsidR="00583C2D" w:rsidRPr="002F5FFC" w:rsidRDefault="00583C2D" w:rsidP="002F5FFC">
      <w:pPr>
        <w:jc w:val="both"/>
        <w:rPr>
          <w:b/>
          <w:color w:val="auto"/>
          <w:sz w:val="28"/>
          <w:szCs w:val="28"/>
        </w:rPr>
      </w:pPr>
    </w:p>
    <w:p w14:paraId="750D772B" w14:textId="2336804F" w:rsidR="004D1245" w:rsidRPr="002F5FFC" w:rsidRDefault="0013630C" w:rsidP="002F5FFC">
      <w:pPr>
        <w:widowControl/>
        <w:numPr>
          <w:ilvl w:val="0"/>
          <w:numId w:val="3"/>
        </w:numPr>
        <w:pBdr>
          <w:top w:val="nil"/>
          <w:left w:val="nil"/>
          <w:bottom w:val="nil"/>
          <w:right w:val="nil"/>
          <w:between w:val="nil"/>
        </w:pBdr>
        <w:contextualSpacing/>
        <w:jc w:val="both"/>
        <w:rPr>
          <w:color w:val="auto"/>
          <w:sz w:val="28"/>
          <w:szCs w:val="28"/>
        </w:rPr>
      </w:pPr>
      <w:r w:rsidRPr="002F5FFC">
        <w:rPr>
          <w:color w:val="auto"/>
          <w:sz w:val="28"/>
          <w:szCs w:val="28"/>
        </w:rPr>
        <w:lastRenderedPageBreak/>
        <w:t xml:space="preserve">Durante el término </w:t>
      </w:r>
      <w:r w:rsidR="00B44320" w:rsidRPr="002F5FFC">
        <w:rPr>
          <w:color w:val="auto"/>
          <w:sz w:val="28"/>
          <w:szCs w:val="28"/>
        </w:rPr>
        <w:t xml:space="preserve">de fijación en </w:t>
      </w:r>
      <w:r w:rsidRPr="002F5FFC">
        <w:rPr>
          <w:color w:val="auto"/>
          <w:sz w:val="28"/>
          <w:szCs w:val="28"/>
        </w:rPr>
        <w:t>lista</w:t>
      </w:r>
      <w:r w:rsidR="002771D9" w:rsidRPr="002F5FFC">
        <w:rPr>
          <w:color w:val="auto"/>
          <w:sz w:val="28"/>
          <w:szCs w:val="28"/>
        </w:rPr>
        <w:t>,</w:t>
      </w:r>
      <w:r w:rsidRPr="002F5FFC">
        <w:rPr>
          <w:color w:val="auto"/>
          <w:sz w:val="28"/>
          <w:szCs w:val="28"/>
        </w:rPr>
        <w:t xml:space="preserve"> </w:t>
      </w:r>
      <w:r w:rsidR="00BF6040" w:rsidRPr="002F5FFC">
        <w:rPr>
          <w:color w:val="auto"/>
          <w:sz w:val="28"/>
          <w:szCs w:val="28"/>
        </w:rPr>
        <w:t xml:space="preserve">intervinieron las autoridades y </w:t>
      </w:r>
      <w:r w:rsidR="005F529B" w:rsidRPr="002F5FFC">
        <w:rPr>
          <w:color w:val="auto"/>
          <w:sz w:val="28"/>
          <w:szCs w:val="28"/>
        </w:rPr>
        <w:t>entidades</w:t>
      </w:r>
      <w:r w:rsidR="00C316BD" w:rsidRPr="002F5FFC">
        <w:rPr>
          <w:color w:val="auto"/>
          <w:sz w:val="28"/>
          <w:szCs w:val="28"/>
        </w:rPr>
        <w:t xml:space="preserve"> que se enlistan</w:t>
      </w:r>
      <w:r w:rsidR="00EA10B0" w:rsidRPr="002F5FFC">
        <w:rPr>
          <w:color w:val="auto"/>
          <w:sz w:val="28"/>
          <w:szCs w:val="28"/>
        </w:rPr>
        <w:t xml:space="preserve"> a continuación</w:t>
      </w:r>
      <w:r w:rsidR="007E6E4D" w:rsidRPr="002F5FFC">
        <w:rPr>
          <w:color w:val="auto"/>
          <w:sz w:val="28"/>
          <w:szCs w:val="28"/>
        </w:rPr>
        <w:t xml:space="preserve">. Así </w:t>
      </w:r>
      <w:r w:rsidR="003E1CB2" w:rsidRPr="002F5FFC">
        <w:rPr>
          <w:color w:val="auto"/>
          <w:sz w:val="28"/>
          <w:szCs w:val="28"/>
        </w:rPr>
        <w:t xml:space="preserve">mismo, </w:t>
      </w:r>
      <w:r w:rsidR="003E6A35" w:rsidRPr="002F5FFC">
        <w:rPr>
          <w:color w:val="auto"/>
          <w:sz w:val="28"/>
          <w:szCs w:val="28"/>
        </w:rPr>
        <w:t xml:space="preserve">de manera oportuna, </w:t>
      </w:r>
      <w:r w:rsidR="009F3758" w:rsidRPr="002F5FFC">
        <w:rPr>
          <w:color w:val="auto"/>
          <w:sz w:val="28"/>
          <w:szCs w:val="28"/>
        </w:rPr>
        <w:t>se recibió el concepto del Procurador General de la Nación.</w:t>
      </w:r>
      <w:r w:rsidR="008961EF" w:rsidRPr="002F5FFC">
        <w:rPr>
          <w:color w:val="auto"/>
          <w:sz w:val="28"/>
          <w:szCs w:val="28"/>
        </w:rPr>
        <w:t xml:space="preserve"> </w:t>
      </w:r>
      <w:r w:rsidR="004D1245" w:rsidRPr="002F5FFC">
        <w:rPr>
          <w:color w:val="auto"/>
          <w:sz w:val="28"/>
          <w:szCs w:val="28"/>
        </w:rPr>
        <w:t xml:space="preserve">El sentido </w:t>
      </w:r>
      <w:r w:rsidR="00C316BD" w:rsidRPr="002F5FFC">
        <w:rPr>
          <w:color w:val="auto"/>
          <w:sz w:val="28"/>
          <w:szCs w:val="28"/>
        </w:rPr>
        <w:t xml:space="preserve">de </w:t>
      </w:r>
      <w:r w:rsidR="004D1245" w:rsidRPr="002F5FFC">
        <w:rPr>
          <w:color w:val="auto"/>
          <w:sz w:val="28"/>
          <w:szCs w:val="28"/>
        </w:rPr>
        <w:t>las intervenciones fue el siguiente:</w:t>
      </w:r>
    </w:p>
    <w:p w14:paraId="2E6C465B" w14:textId="77777777" w:rsidR="00525512" w:rsidRPr="002F5FFC" w:rsidRDefault="00525512" w:rsidP="002F5FFC">
      <w:pPr>
        <w:jc w:val="both"/>
        <w:rPr>
          <w:b/>
          <w:color w:val="auto"/>
          <w:sz w:val="28"/>
          <w:szCs w:val="28"/>
        </w:rPr>
      </w:pPr>
    </w:p>
    <w:tbl>
      <w:tblPr>
        <w:tblStyle w:val="Tablaconcuadrcula"/>
        <w:tblW w:w="0" w:type="auto"/>
        <w:jc w:val="center"/>
        <w:tblLook w:val="04A0" w:firstRow="1" w:lastRow="0" w:firstColumn="1" w:lastColumn="0" w:noHBand="0" w:noVBand="1"/>
      </w:tblPr>
      <w:tblGrid>
        <w:gridCol w:w="3825"/>
        <w:gridCol w:w="3825"/>
      </w:tblGrid>
      <w:tr w:rsidR="00525512" w:rsidRPr="002F5FFC" w14:paraId="7E185489" w14:textId="77777777" w:rsidTr="0099705D">
        <w:trPr>
          <w:tblHeader/>
          <w:jc w:val="center"/>
        </w:trPr>
        <w:tc>
          <w:tcPr>
            <w:tcW w:w="7650" w:type="dxa"/>
            <w:gridSpan w:val="2"/>
            <w:tcBorders>
              <w:top w:val="single" w:sz="4" w:space="0" w:color="auto"/>
              <w:left w:val="single" w:sz="4" w:space="0" w:color="auto"/>
              <w:bottom w:val="single" w:sz="4" w:space="0" w:color="auto"/>
              <w:right w:val="single" w:sz="4" w:space="0" w:color="auto"/>
            </w:tcBorders>
            <w:vAlign w:val="center"/>
            <w:hideMark/>
          </w:tcPr>
          <w:p w14:paraId="0AD3E582" w14:textId="5964A0EE" w:rsidR="00525512" w:rsidRPr="002F5FFC" w:rsidRDefault="00525512" w:rsidP="002F5FFC">
            <w:pPr>
              <w:jc w:val="center"/>
              <w:rPr>
                <w:b/>
                <w:color w:val="auto"/>
                <w:sz w:val="28"/>
                <w:szCs w:val="28"/>
              </w:rPr>
            </w:pPr>
            <w:r w:rsidRPr="002F5FFC">
              <w:rPr>
                <w:b/>
                <w:color w:val="auto"/>
                <w:sz w:val="28"/>
                <w:szCs w:val="28"/>
              </w:rPr>
              <w:t xml:space="preserve">Decreto Legislativo </w:t>
            </w:r>
            <w:r w:rsidR="00EA10B0" w:rsidRPr="002F5FFC">
              <w:rPr>
                <w:b/>
                <w:color w:val="auto"/>
                <w:sz w:val="28"/>
                <w:szCs w:val="28"/>
              </w:rPr>
              <w:t>799</w:t>
            </w:r>
            <w:r w:rsidRPr="002F5FFC">
              <w:rPr>
                <w:b/>
                <w:color w:val="auto"/>
                <w:sz w:val="28"/>
                <w:szCs w:val="28"/>
              </w:rPr>
              <w:t xml:space="preserve"> de </w:t>
            </w:r>
            <w:r w:rsidR="00EA10B0" w:rsidRPr="002F5FFC">
              <w:rPr>
                <w:b/>
                <w:color w:val="auto"/>
                <w:sz w:val="28"/>
                <w:szCs w:val="28"/>
              </w:rPr>
              <w:t>junio</w:t>
            </w:r>
            <w:r w:rsidRPr="002F5FFC">
              <w:rPr>
                <w:b/>
                <w:color w:val="auto"/>
                <w:sz w:val="28"/>
                <w:szCs w:val="28"/>
              </w:rPr>
              <w:t xml:space="preserve"> </w:t>
            </w:r>
            <w:r w:rsidR="00EA10B0" w:rsidRPr="002F5FFC">
              <w:rPr>
                <w:b/>
                <w:color w:val="auto"/>
                <w:sz w:val="28"/>
                <w:szCs w:val="28"/>
              </w:rPr>
              <w:t>4</w:t>
            </w:r>
            <w:r w:rsidRPr="002F5FFC">
              <w:rPr>
                <w:b/>
                <w:color w:val="auto"/>
                <w:sz w:val="28"/>
                <w:szCs w:val="28"/>
              </w:rPr>
              <w:t xml:space="preserve"> de 2020</w:t>
            </w:r>
          </w:p>
        </w:tc>
      </w:tr>
      <w:tr w:rsidR="00525512" w:rsidRPr="002F5FFC" w14:paraId="3D5FEBC6" w14:textId="77777777" w:rsidTr="0099705D">
        <w:trPr>
          <w:tblHeader/>
          <w:jc w:val="center"/>
        </w:trPr>
        <w:tc>
          <w:tcPr>
            <w:tcW w:w="3825" w:type="dxa"/>
            <w:tcBorders>
              <w:top w:val="single" w:sz="4" w:space="0" w:color="auto"/>
              <w:left w:val="single" w:sz="4" w:space="0" w:color="auto"/>
              <w:bottom w:val="single" w:sz="4" w:space="0" w:color="auto"/>
              <w:right w:val="single" w:sz="4" w:space="0" w:color="auto"/>
            </w:tcBorders>
            <w:vAlign w:val="center"/>
            <w:hideMark/>
          </w:tcPr>
          <w:p w14:paraId="06700156" w14:textId="77777777" w:rsidR="00525512" w:rsidRPr="002F5FFC" w:rsidRDefault="00525512" w:rsidP="002F5FFC">
            <w:pPr>
              <w:jc w:val="center"/>
              <w:rPr>
                <w:b/>
                <w:color w:val="auto"/>
                <w:sz w:val="28"/>
                <w:szCs w:val="28"/>
              </w:rPr>
            </w:pPr>
            <w:proofErr w:type="spellStart"/>
            <w:r w:rsidRPr="002F5FFC">
              <w:rPr>
                <w:b/>
                <w:color w:val="auto"/>
                <w:sz w:val="28"/>
                <w:szCs w:val="28"/>
              </w:rPr>
              <w:t>Exequibilidad</w:t>
            </w:r>
            <w:proofErr w:type="spellEnd"/>
          </w:p>
        </w:tc>
        <w:tc>
          <w:tcPr>
            <w:tcW w:w="3825" w:type="dxa"/>
            <w:tcBorders>
              <w:top w:val="single" w:sz="4" w:space="0" w:color="auto"/>
              <w:left w:val="single" w:sz="4" w:space="0" w:color="auto"/>
              <w:bottom w:val="single" w:sz="4" w:space="0" w:color="auto"/>
              <w:right w:val="single" w:sz="4" w:space="0" w:color="auto"/>
            </w:tcBorders>
          </w:tcPr>
          <w:p w14:paraId="11EFF392" w14:textId="77777777" w:rsidR="00525512" w:rsidRPr="002F5FFC" w:rsidRDefault="00525512" w:rsidP="002F5FFC">
            <w:pPr>
              <w:jc w:val="center"/>
              <w:rPr>
                <w:b/>
                <w:color w:val="auto"/>
                <w:sz w:val="28"/>
                <w:szCs w:val="28"/>
              </w:rPr>
            </w:pPr>
            <w:proofErr w:type="spellStart"/>
            <w:r w:rsidRPr="002F5FFC">
              <w:rPr>
                <w:b/>
                <w:color w:val="auto"/>
                <w:sz w:val="28"/>
                <w:szCs w:val="28"/>
              </w:rPr>
              <w:t>Inexequibilidad</w:t>
            </w:r>
            <w:proofErr w:type="spellEnd"/>
          </w:p>
        </w:tc>
      </w:tr>
      <w:tr w:rsidR="00584F81" w:rsidRPr="002F5FFC" w14:paraId="5607A12D" w14:textId="77777777" w:rsidTr="0099705D">
        <w:trPr>
          <w:jc w:val="center"/>
        </w:trPr>
        <w:tc>
          <w:tcPr>
            <w:tcW w:w="3825" w:type="dxa"/>
            <w:tcBorders>
              <w:top w:val="single" w:sz="4" w:space="0" w:color="auto"/>
              <w:left w:val="single" w:sz="4" w:space="0" w:color="auto"/>
              <w:bottom w:val="single" w:sz="4" w:space="0" w:color="auto"/>
              <w:right w:val="single" w:sz="4" w:space="0" w:color="auto"/>
            </w:tcBorders>
            <w:vAlign w:val="center"/>
          </w:tcPr>
          <w:p w14:paraId="23E4EC90" w14:textId="16E385E8" w:rsidR="00584F81" w:rsidRPr="002F5FFC" w:rsidRDefault="008702F2" w:rsidP="002F5FFC">
            <w:pPr>
              <w:rPr>
                <w:color w:val="auto"/>
                <w:sz w:val="28"/>
                <w:szCs w:val="28"/>
              </w:rPr>
            </w:pPr>
            <w:r w:rsidRPr="002F5FFC">
              <w:rPr>
                <w:color w:val="auto"/>
                <w:sz w:val="28"/>
                <w:szCs w:val="28"/>
              </w:rPr>
              <w:t xml:space="preserve">Asociación Colombiana de Distribuidores de Energía Eléctrica - </w:t>
            </w:r>
            <w:proofErr w:type="spellStart"/>
            <w:r w:rsidRPr="002F5FFC">
              <w:rPr>
                <w:color w:val="auto"/>
                <w:sz w:val="28"/>
                <w:szCs w:val="28"/>
              </w:rPr>
              <w:t>Asocodis</w:t>
            </w:r>
            <w:proofErr w:type="spellEnd"/>
            <w:r w:rsidRPr="002F5FFC">
              <w:rPr>
                <w:rStyle w:val="Refdenotaalpie"/>
                <w:color w:val="auto"/>
                <w:sz w:val="28"/>
                <w:szCs w:val="28"/>
              </w:rPr>
              <w:footnoteReference w:id="6"/>
            </w:r>
          </w:p>
        </w:tc>
        <w:tc>
          <w:tcPr>
            <w:tcW w:w="3825" w:type="dxa"/>
            <w:vMerge w:val="restart"/>
            <w:tcBorders>
              <w:top w:val="single" w:sz="4" w:space="0" w:color="auto"/>
              <w:left w:val="single" w:sz="4" w:space="0" w:color="auto"/>
              <w:right w:val="single" w:sz="4" w:space="0" w:color="auto"/>
            </w:tcBorders>
            <w:vAlign w:val="center"/>
          </w:tcPr>
          <w:p w14:paraId="20541DCA" w14:textId="732C2BB8" w:rsidR="00584F81" w:rsidRPr="002F5FFC" w:rsidRDefault="00A85A43" w:rsidP="002F5FFC">
            <w:pPr>
              <w:rPr>
                <w:color w:val="auto"/>
                <w:sz w:val="28"/>
                <w:szCs w:val="28"/>
              </w:rPr>
            </w:pPr>
            <w:r w:rsidRPr="002F5FFC">
              <w:rPr>
                <w:color w:val="auto"/>
                <w:sz w:val="28"/>
                <w:szCs w:val="28"/>
              </w:rPr>
              <w:t xml:space="preserve">Ningún interviniente solicitó declarar inexequible el Decreto </w:t>
            </w:r>
            <w:r w:rsidR="000C3534" w:rsidRPr="002F5FFC">
              <w:rPr>
                <w:color w:val="auto"/>
                <w:sz w:val="28"/>
                <w:szCs w:val="28"/>
              </w:rPr>
              <w:t xml:space="preserve">Legislativo </w:t>
            </w:r>
            <w:r w:rsidRPr="002F5FFC">
              <w:rPr>
                <w:color w:val="auto"/>
                <w:sz w:val="28"/>
                <w:szCs w:val="28"/>
              </w:rPr>
              <w:t>799 de 2020 o alguno de sus contenidos normativos.</w:t>
            </w:r>
          </w:p>
        </w:tc>
      </w:tr>
      <w:tr w:rsidR="00584F81" w:rsidRPr="002F5FFC" w14:paraId="1CB599BB" w14:textId="77777777" w:rsidTr="00525512">
        <w:trPr>
          <w:jc w:val="center"/>
        </w:trPr>
        <w:tc>
          <w:tcPr>
            <w:tcW w:w="3825" w:type="dxa"/>
            <w:tcBorders>
              <w:top w:val="single" w:sz="4" w:space="0" w:color="auto"/>
              <w:left w:val="single" w:sz="4" w:space="0" w:color="auto"/>
              <w:bottom w:val="single" w:sz="4" w:space="0" w:color="auto"/>
              <w:right w:val="single" w:sz="4" w:space="0" w:color="auto"/>
            </w:tcBorders>
            <w:vAlign w:val="center"/>
          </w:tcPr>
          <w:p w14:paraId="7DBF3088" w14:textId="55CF75CD" w:rsidR="00584F81" w:rsidRPr="002F5FFC" w:rsidRDefault="008702F2" w:rsidP="002F5FFC">
            <w:pPr>
              <w:rPr>
                <w:color w:val="auto"/>
                <w:sz w:val="28"/>
                <w:szCs w:val="28"/>
              </w:rPr>
            </w:pPr>
            <w:r w:rsidRPr="002F5FFC">
              <w:rPr>
                <w:color w:val="auto"/>
                <w:sz w:val="28"/>
                <w:szCs w:val="28"/>
              </w:rPr>
              <w:t xml:space="preserve">Federación Nacional de Comerciantes </w:t>
            </w:r>
            <w:r w:rsidR="00862AA7" w:rsidRPr="002F5FFC">
              <w:rPr>
                <w:color w:val="auto"/>
                <w:sz w:val="28"/>
                <w:szCs w:val="28"/>
              </w:rPr>
              <w:t>–</w:t>
            </w:r>
            <w:r w:rsidRPr="002F5FFC">
              <w:rPr>
                <w:color w:val="auto"/>
                <w:sz w:val="28"/>
                <w:szCs w:val="28"/>
              </w:rPr>
              <w:t xml:space="preserve"> </w:t>
            </w:r>
            <w:proofErr w:type="spellStart"/>
            <w:r w:rsidRPr="002F5FFC">
              <w:rPr>
                <w:color w:val="auto"/>
                <w:sz w:val="28"/>
                <w:szCs w:val="28"/>
              </w:rPr>
              <w:t>Fenalco</w:t>
            </w:r>
            <w:proofErr w:type="spellEnd"/>
          </w:p>
        </w:tc>
        <w:tc>
          <w:tcPr>
            <w:tcW w:w="3825" w:type="dxa"/>
            <w:vMerge/>
            <w:tcBorders>
              <w:left w:val="single" w:sz="4" w:space="0" w:color="auto"/>
              <w:right w:val="single" w:sz="4" w:space="0" w:color="auto"/>
            </w:tcBorders>
          </w:tcPr>
          <w:p w14:paraId="2AB5D4E8" w14:textId="77777777" w:rsidR="00584F81" w:rsidRPr="002F5FFC" w:rsidRDefault="00584F81" w:rsidP="002F5FFC">
            <w:pPr>
              <w:rPr>
                <w:color w:val="auto"/>
                <w:sz w:val="28"/>
                <w:szCs w:val="28"/>
              </w:rPr>
            </w:pPr>
          </w:p>
        </w:tc>
      </w:tr>
      <w:tr w:rsidR="008B1F8E" w:rsidRPr="002F5FFC" w14:paraId="43BFA142" w14:textId="77777777" w:rsidTr="00525512">
        <w:trPr>
          <w:jc w:val="center"/>
        </w:trPr>
        <w:tc>
          <w:tcPr>
            <w:tcW w:w="3825" w:type="dxa"/>
            <w:tcBorders>
              <w:top w:val="single" w:sz="4" w:space="0" w:color="auto"/>
              <w:left w:val="single" w:sz="4" w:space="0" w:color="auto"/>
              <w:bottom w:val="single" w:sz="4" w:space="0" w:color="auto"/>
              <w:right w:val="single" w:sz="4" w:space="0" w:color="auto"/>
            </w:tcBorders>
            <w:vAlign w:val="center"/>
          </w:tcPr>
          <w:p w14:paraId="5F93866F" w14:textId="1EDC668B" w:rsidR="008B1F8E" w:rsidRPr="002F5FFC" w:rsidRDefault="008B1F8E" w:rsidP="002F5FFC">
            <w:pPr>
              <w:rPr>
                <w:color w:val="auto"/>
                <w:sz w:val="28"/>
                <w:szCs w:val="28"/>
              </w:rPr>
            </w:pPr>
            <w:r w:rsidRPr="002F5FFC">
              <w:rPr>
                <w:color w:val="auto"/>
                <w:sz w:val="28"/>
                <w:szCs w:val="28"/>
              </w:rPr>
              <w:t>Presidencia de la República</w:t>
            </w:r>
          </w:p>
        </w:tc>
        <w:tc>
          <w:tcPr>
            <w:tcW w:w="3825" w:type="dxa"/>
            <w:vMerge/>
            <w:tcBorders>
              <w:left w:val="single" w:sz="4" w:space="0" w:color="auto"/>
              <w:right w:val="single" w:sz="4" w:space="0" w:color="auto"/>
            </w:tcBorders>
          </w:tcPr>
          <w:p w14:paraId="399928D1" w14:textId="77777777" w:rsidR="008B1F8E" w:rsidRPr="002F5FFC" w:rsidRDefault="008B1F8E" w:rsidP="002F5FFC">
            <w:pPr>
              <w:rPr>
                <w:color w:val="auto"/>
                <w:sz w:val="28"/>
                <w:szCs w:val="28"/>
              </w:rPr>
            </w:pPr>
          </w:p>
        </w:tc>
      </w:tr>
      <w:tr w:rsidR="00584F81" w:rsidRPr="002F5FFC" w14:paraId="0E2EE328" w14:textId="77777777" w:rsidTr="00525512">
        <w:trPr>
          <w:jc w:val="center"/>
        </w:trPr>
        <w:tc>
          <w:tcPr>
            <w:tcW w:w="3825" w:type="dxa"/>
            <w:tcBorders>
              <w:top w:val="single" w:sz="4" w:space="0" w:color="auto"/>
              <w:left w:val="single" w:sz="4" w:space="0" w:color="auto"/>
              <w:bottom w:val="single" w:sz="4" w:space="0" w:color="auto"/>
              <w:right w:val="single" w:sz="4" w:space="0" w:color="auto"/>
            </w:tcBorders>
            <w:vAlign w:val="center"/>
          </w:tcPr>
          <w:p w14:paraId="672A236E" w14:textId="3C77FCD5" w:rsidR="00584F81" w:rsidRPr="002F5FFC" w:rsidRDefault="008702F2" w:rsidP="002F5FFC">
            <w:pPr>
              <w:rPr>
                <w:color w:val="auto"/>
                <w:sz w:val="28"/>
                <w:szCs w:val="28"/>
                <w:lang w:val="es-ES_tradnl"/>
              </w:rPr>
            </w:pPr>
            <w:r w:rsidRPr="002F5FFC">
              <w:rPr>
                <w:color w:val="auto"/>
                <w:sz w:val="28"/>
                <w:szCs w:val="28"/>
                <w:lang w:val="es-ES_tradnl"/>
              </w:rPr>
              <w:t xml:space="preserve">Asociación Hotelera y Turística de Colombia </w:t>
            </w:r>
            <w:r w:rsidR="00862AA7" w:rsidRPr="002F5FFC">
              <w:rPr>
                <w:color w:val="auto"/>
                <w:sz w:val="28"/>
                <w:szCs w:val="28"/>
                <w:lang w:val="es-ES_tradnl"/>
              </w:rPr>
              <w:t>–</w:t>
            </w:r>
            <w:r w:rsidRPr="002F5FFC">
              <w:rPr>
                <w:color w:val="auto"/>
                <w:sz w:val="28"/>
                <w:szCs w:val="28"/>
                <w:lang w:val="es-ES_tradnl"/>
              </w:rPr>
              <w:t xml:space="preserve"> </w:t>
            </w:r>
            <w:proofErr w:type="spellStart"/>
            <w:r w:rsidRPr="002F5FFC">
              <w:rPr>
                <w:color w:val="auto"/>
                <w:sz w:val="28"/>
                <w:szCs w:val="28"/>
                <w:lang w:val="es-ES_tradnl"/>
              </w:rPr>
              <w:t>Cotelco</w:t>
            </w:r>
            <w:proofErr w:type="spellEnd"/>
          </w:p>
        </w:tc>
        <w:tc>
          <w:tcPr>
            <w:tcW w:w="3825" w:type="dxa"/>
            <w:vMerge/>
            <w:tcBorders>
              <w:left w:val="single" w:sz="4" w:space="0" w:color="auto"/>
              <w:right w:val="single" w:sz="4" w:space="0" w:color="auto"/>
            </w:tcBorders>
          </w:tcPr>
          <w:p w14:paraId="569E339D" w14:textId="77777777" w:rsidR="00584F81" w:rsidRPr="002F5FFC" w:rsidRDefault="00584F81" w:rsidP="002F5FFC">
            <w:pPr>
              <w:rPr>
                <w:color w:val="auto"/>
                <w:sz w:val="28"/>
                <w:szCs w:val="28"/>
              </w:rPr>
            </w:pPr>
          </w:p>
        </w:tc>
      </w:tr>
      <w:tr w:rsidR="00584F81" w:rsidRPr="002F5FFC" w14:paraId="20D49FC6" w14:textId="77777777" w:rsidTr="00525512">
        <w:trPr>
          <w:jc w:val="center"/>
        </w:trPr>
        <w:tc>
          <w:tcPr>
            <w:tcW w:w="3825" w:type="dxa"/>
            <w:tcBorders>
              <w:top w:val="single" w:sz="4" w:space="0" w:color="auto"/>
              <w:left w:val="single" w:sz="4" w:space="0" w:color="auto"/>
              <w:bottom w:val="single" w:sz="4" w:space="0" w:color="auto"/>
              <w:right w:val="single" w:sz="4" w:space="0" w:color="auto"/>
            </w:tcBorders>
            <w:vAlign w:val="center"/>
          </w:tcPr>
          <w:p w14:paraId="3497BF84" w14:textId="0B36FFF7" w:rsidR="00584F81" w:rsidRPr="002F5FFC" w:rsidRDefault="008702F2" w:rsidP="002F5FFC">
            <w:pPr>
              <w:rPr>
                <w:color w:val="auto"/>
                <w:sz w:val="28"/>
                <w:szCs w:val="28"/>
                <w:lang w:val="es-ES_tradnl"/>
              </w:rPr>
            </w:pPr>
            <w:r w:rsidRPr="002F5FFC">
              <w:rPr>
                <w:color w:val="auto"/>
                <w:sz w:val="28"/>
                <w:szCs w:val="28"/>
                <w:lang w:val="es-ES_tradnl"/>
              </w:rPr>
              <w:t>Superintendencia de Servicios Públicos Domiciliarios</w:t>
            </w:r>
          </w:p>
        </w:tc>
        <w:tc>
          <w:tcPr>
            <w:tcW w:w="3825" w:type="dxa"/>
            <w:vMerge/>
            <w:tcBorders>
              <w:left w:val="single" w:sz="4" w:space="0" w:color="auto"/>
              <w:right w:val="single" w:sz="4" w:space="0" w:color="auto"/>
            </w:tcBorders>
          </w:tcPr>
          <w:p w14:paraId="3C9AFC7A" w14:textId="77777777" w:rsidR="00584F81" w:rsidRPr="002F5FFC" w:rsidRDefault="00584F81" w:rsidP="002F5FFC">
            <w:pPr>
              <w:rPr>
                <w:color w:val="auto"/>
                <w:sz w:val="28"/>
                <w:szCs w:val="28"/>
              </w:rPr>
            </w:pPr>
          </w:p>
        </w:tc>
      </w:tr>
      <w:tr w:rsidR="00584F81" w:rsidRPr="002F5FFC" w14:paraId="5AFBA386" w14:textId="77777777" w:rsidTr="00F5636B">
        <w:trPr>
          <w:jc w:val="center"/>
        </w:trPr>
        <w:tc>
          <w:tcPr>
            <w:tcW w:w="3825" w:type="dxa"/>
            <w:tcBorders>
              <w:top w:val="single" w:sz="4" w:space="0" w:color="auto"/>
              <w:left w:val="single" w:sz="4" w:space="0" w:color="auto"/>
              <w:bottom w:val="single" w:sz="4" w:space="0" w:color="auto"/>
              <w:right w:val="single" w:sz="4" w:space="0" w:color="auto"/>
            </w:tcBorders>
            <w:vAlign w:val="center"/>
          </w:tcPr>
          <w:p w14:paraId="7128779C" w14:textId="2D8A0CAD" w:rsidR="00584F81" w:rsidRPr="002F5FFC" w:rsidRDefault="008702F2" w:rsidP="002F5FFC">
            <w:pPr>
              <w:rPr>
                <w:color w:val="auto"/>
                <w:sz w:val="28"/>
                <w:szCs w:val="28"/>
                <w:lang w:val="es-ES_tradnl"/>
              </w:rPr>
            </w:pPr>
            <w:r w:rsidRPr="002F5FFC">
              <w:rPr>
                <w:color w:val="auto"/>
                <w:sz w:val="28"/>
                <w:szCs w:val="28"/>
                <w:lang w:val="es-ES_tradnl"/>
              </w:rPr>
              <w:t>Universidad Pontificia Bolivariana</w:t>
            </w:r>
            <w:r w:rsidR="00DD14CD" w:rsidRPr="002F5FFC">
              <w:rPr>
                <w:color w:val="auto"/>
                <w:sz w:val="28"/>
                <w:szCs w:val="28"/>
                <w:lang w:val="es-ES_tradnl"/>
              </w:rPr>
              <w:t>,</w:t>
            </w:r>
            <w:r w:rsidRPr="002F5FFC">
              <w:rPr>
                <w:color w:val="auto"/>
                <w:sz w:val="28"/>
                <w:szCs w:val="28"/>
                <w:lang w:val="es-ES_tradnl"/>
              </w:rPr>
              <w:t xml:space="preserve"> sede Medellín</w:t>
            </w:r>
          </w:p>
        </w:tc>
        <w:tc>
          <w:tcPr>
            <w:tcW w:w="3825" w:type="dxa"/>
            <w:vMerge/>
            <w:tcBorders>
              <w:left w:val="single" w:sz="4" w:space="0" w:color="auto"/>
              <w:right w:val="single" w:sz="4" w:space="0" w:color="auto"/>
            </w:tcBorders>
          </w:tcPr>
          <w:p w14:paraId="38817F41" w14:textId="77777777" w:rsidR="00584F81" w:rsidRPr="002F5FFC" w:rsidRDefault="00584F81" w:rsidP="002F5FFC">
            <w:pPr>
              <w:rPr>
                <w:color w:val="auto"/>
                <w:sz w:val="28"/>
                <w:szCs w:val="28"/>
              </w:rPr>
            </w:pPr>
          </w:p>
        </w:tc>
      </w:tr>
      <w:tr w:rsidR="00584F81" w:rsidRPr="002F5FFC" w14:paraId="0138AF45" w14:textId="77777777" w:rsidTr="00F5636B">
        <w:trPr>
          <w:jc w:val="center"/>
        </w:trPr>
        <w:tc>
          <w:tcPr>
            <w:tcW w:w="3825" w:type="dxa"/>
            <w:tcBorders>
              <w:top w:val="single" w:sz="4" w:space="0" w:color="auto"/>
              <w:left w:val="single" w:sz="4" w:space="0" w:color="auto"/>
              <w:bottom w:val="single" w:sz="4" w:space="0" w:color="auto"/>
              <w:right w:val="single" w:sz="4" w:space="0" w:color="auto"/>
            </w:tcBorders>
            <w:vAlign w:val="center"/>
          </w:tcPr>
          <w:p w14:paraId="1550F8E5" w14:textId="2DFD43B6" w:rsidR="00584F81" w:rsidRPr="002F5FFC" w:rsidRDefault="008702F2" w:rsidP="002F5FFC">
            <w:pPr>
              <w:rPr>
                <w:color w:val="auto"/>
                <w:sz w:val="28"/>
                <w:szCs w:val="28"/>
              </w:rPr>
            </w:pPr>
            <w:r w:rsidRPr="002F5FFC">
              <w:rPr>
                <w:color w:val="auto"/>
                <w:sz w:val="28"/>
                <w:szCs w:val="28"/>
              </w:rPr>
              <w:t>Procurador General de la Nación</w:t>
            </w:r>
          </w:p>
        </w:tc>
        <w:tc>
          <w:tcPr>
            <w:tcW w:w="3825" w:type="dxa"/>
            <w:vMerge/>
            <w:tcBorders>
              <w:left w:val="single" w:sz="4" w:space="0" w:color="auto"/>
              <w:right w:val="single" w:sz="4" w:space="0" w:color="auto"/>
            </w:tcBorders>
          </w:tcPr>
          <w:p w14:paraId="5E691ADE" w14:textId="77777777" w:rsidR="00584F81" w:rsidRPr="002F5FFC" w:rsidRDefault="00584F81" w:rsidP="002F5FFC">
            <w:pPr>
              <w:rPr>
                <w:color w:val="auto"/>
                <w:sz w:val="28"/>
                <w:szCs w:val="28"/>
              </w:rPr>
            </w:pPr>
          </w:p>
        </w:tc>
      </w:tr>
    </w:tbl>
    <w:p w14:paraId="5A49BFAB" w14:textId="40AAB05B" w:rsidR="003E6A35" w:rsidRPr="002F5FFC" w:rsidRDefault="003E6A35" w:rsidP="002F5FFC">
      <w:pPr>
        <w:widowControl/>
        <w:pBdr>
          <w:top w:val="nil"/>
          <w:left w:val="nil"/>
          <w:bottom w:val="nil"/>
          <w:right w:val="nil"/>
          <w:between w:val="nil"/>
        </w:pBdr>
        <w:contextualSpacing/>
        <w:jc w:val="both"/>
        <w:rPr>
          <w:color w:val="auto"/>
          <w:sz w:val="28"/>
          <w:szCs w:val="28"/>
        </w:rPr>
      </w:pPr>
    </w:p>
    <w:p w14:paraId="113F4BA5" w14:textId="62F9A21B" w:rsidR="002A7158" w:rsidRPr="002F5FFC" w:rsidRDefault="002A7158" w:rsidP="002F5FFC">
      <w:pPr>
        <w:widowControl/>
        <w:numPr>
          <w:ilvl w:val="0"/>
          <w:numId w:val="3"/>
        </w:numPr>
        <w:pBdr>
          <w:top w:val="nil"/>
          <w:left w:val="nil"/>
          <w:bottom w:val="nil"/>
          <w:right w:val="nil"/>
          <w:between w:val="nil"/>
        </w:pBdr>
        <w:contextualSpacing/>
        <w:jc w:val="both"/>
        <w:rPr>
          <w:color w:val="auto"/>
          <w:sz w:val="28"/>
          <w:szCs w:val="28"/>
        </w:rPr>
      </w:pPr>
      <w:r w:rsidRPr="002F5FFC">
        <w:rPr>
          <w:sz w:val="28"/>
          <w:szCs w:val="28"/>
        </w:rPr>
        <w:t>Las autoridades y entidades intervinientes</w:t>
      </w:r>
      <w:r w:rsidR="008E569B" w:rsidRPr="002F5FFC">
        <w:rPr>
          <w:sz w:val="28"/>
          <w:szCs w:val="28"/>
        </w:rPr>
        <w:t xml:space="preserve"> y el Procurador General de la Nación</w:t>
      </w:r>
      <w:r w:rsidRPr="002F5FFC">
        <w:rPr>
          <w:sz w:val="28"/>
          <w:szCs w:val="28"/>
        </w:rPr>
        <w:t xml:space="preserve"> consideran que el decreto </w:t>
      </w:r>
      <w:r w:rsidRPr="002F5FFC">
        <w:rPr>
          <w:i/>
          <w:iCs/>
          <w:sz w:val="28"/>
          <w:szCs w:val="28"/>
        </w:rPr>
        <w:t>sub examine</w:t>
      </w:r>
      <w:r w:rsidRPr="002F5FFC">
        <w:rPr>
          <w:sz w:val="28"/>
          <w:szCs w:val="28"/>
        </w:rPr>
        <w:t xml:space="preserve"> satisface las exigencias formales y materiales que deben cumplir los decretos legislativos expedidos por el </w:t>
      </w:r>
      <w:r w:rsidR="00B705DA" w:rsidRPr="002F5FFC">
        <w:rPr>
          <w:sz w:val="28"/>
          <w:szCs w:val="28"/>
        </w:rPr>
        <w:t>P</w:t>
      </w:r>
      <w:r w:rsidRPr="002F5FFC">
        <w:rPr>
          <w:sz w:val="28"/>
          <w:szCs w:val="28"/>
        </w:rPr>
        <w:t xml:space="preserve">residente de la República en desarrollo del estado de emergencia económica, social y ecológica. Sobre el cumplimiento de las exigencias formales, advierten que el </w:t>
      </w:r>
      <w:r w:rsidR="000C3534" w:rsidRPr="002F5FFC">
        <w:rPr>
          <w:sz w:val="28"/>
          <w:szCs w:val="28"/>
        </w:rPr>
        <w:t>d</w:t>
      </w:r>
      <w:r w:rsidRPr="002F5FFC">
        <w:rPr>
          <w:sz w:val="28"/>
          <w:szCs w:val="28"/>
        </w:rPr>
        <w:t>ecreto</w:t>
      </w:r>
      <w:r w:rsidR="003E1CB2" w:rsidRPr="002F5FFC">
        <w:rPr>
          <w:sz w:val="28"/>
          <w:szCs w:val="28"/>
          <w:lang w:val="es-ES"/>
        </w:rPr>
        <w:t>:</w:t>
      </w:r>
      <w:r w:rsidRPr="002F5FFC">
        <w:rPr>
          <w:sz w:val="28"/>
          <w:szCs w:val="28"/>
        </w:rPr>
        <w:t xml:space="preserve"> </w:t>
      </w:r>
      <w:r w:rsidRPr="002F5FFC">
        <w:rPr>
          <w:i/>
          <w:iCs/>
          <w:sz w:val="28"/>
          <w:szCs w:val="28"/>
        </w:rPr>
        <w:t>(i)</w:t>
      </w:r>
      <w:r w:rsidRPr="002F5FFC">
        <w:rPr>
          <w:sz w:val="28"/>
          <w:szCs w:val="28"/>
        </w:rPr>
        <w:t xml:space="preserve"> está debidamente motivado</w:t>
      </w:r>
      <w:r w:rsidR="009322EF" w:rsidRPr="002F5FFC">
        <w:rPr>
          <w:sz w:val="28"/>
          <w:szCs w:val="28"/>
        </w:rPr>
        <w:t>;</w:t>
      </w:r>
      <w:r w:rsidRPr="002F5FFC">
        <w:rPr>
          <w:sz w:val="28"/>
          <w:szCs w:val="28"/>
        </w:rPr>
        <w:t xml:space="preserve"> </w:t>
      </w:r>
      <w:r w:rsidRPr="002F5FFC">
        <w:rPr>
          <w:i/>
          <w:iCs/>
          <w:sz w:val="28"/>
          <w:szCs w:val="28"/>
        </w:rPr>
        <w:t>(ii)</w:t>
      </w:r>
      <w:r w:rsidRPr="002F5FFC">
        <w:rPr>
          <w:sz w:val="28"/>
          <w:szCs w:val="28"/>
        </w:rPr>
        <w:t xml:space="preserve"> fue suscrito por el </w:t>
      </w:r>
      <w:r w:rsidR="000A406B" w:rsidRPr="002F5FFC">
        <w:rPr>
          <w:sz w:val="28"/>
          <w:szCs w:val="28"/>
        </w:rPr>
        <w:t>P</w:t>
      </w:r>
      <w:r w:rsidRPr="002F5FFC">
        <w:rPr>
          <w:sz w:val="28"/>
          <w:szCs w:val="28"/>
        </w:rPr>
        <w:t>residente de la República con la firma de todos los ministros</w:t>
      </w:r>
      <w:r w:rsidR="009322EF" w:rsidRPr="002F5FFC">
        <w:rPr>
          <w:sz w:val="28"/>
          <w:szCs w:val="28"/>
        </w:rPr>
        <w:t>;</w:t>
      </w:r>
      <w:r w:rsidRPr="002F5FFC">
        <w:rPr>
          <w:sz w:val="28"/>
          <w:szCs w:val="28"/>
        </w:rPr>
        <w:t xml:space="preserve"> </w:t>
      </w:r>
      <w:r w:rsidRPr="002F5FFC">
        <w:rPr>
          <w:i/>
          <w:iCs/>
          <w:sz w:val="28"/>
          <w:szCs w:val="28"/>
        </w:rPr>
        <w:t>(iii)</w:t>
      </w:r>
      <w:r w:rsidRPr="002F5FFC">
        <w:rPr>
          <w:sz w:val="28"/>
          <w:szCs w:val="28"/>
        </w:rPr>
        <w:t xml:space="preserve"> fue expedido durante la vigencia del estado de emergencia económica, social y ecológica declarado mediante el Decreto </w:t>
      </w:r>
      <w:r w:rsidR="00194840" w:rsidRPr="002F5FFC">
        <w:rPr>
          <w:sz w:val="28"/>
          <w:szCs w:val="28"/>
        </w:rPr>
        <w:t>637</w:t>
      </w:r>
      <w:r w:rsidRPr="002F5FFC">
        <w:rPr>
          <w:sz w:val="28"/>
          <w:szCs w:val="28"/>
        </w:rPr>
        <w:t xml:space="preserve"> de 2020</w:t>
      </w:r>
      <w:r w:rsidR="009322EF" w:rsidRPr="002F5FFC">
        <w:rPr>
          <w:sz w:val="28"/>
          <w:szCs w:val="28"/>
        </w:rPr>
        <w:t>;</w:t>
      </w:r>
      <w:r w:rsidR="00A85A43" w:rsidRPr="002F5FFC">
        <w:rPr>
          <w:sz w:val="28"/>
          <w:szCs w:val="28"/>
        </w:rPr>
        <w:t xml:space="preserve"> </w:t>
      </w:r>
      <w:r w:rsidR="00A85A43" w:rsidRPr="002F5FFC">
        <w:rPr>
          <w:i/>
          <w:iCs/>
          <w:sz w:val="28"/>
          <w:szCs w:val="28"/>
        </w:rPr>
        <w:t>(iv)</w:t>
      </w:r>
      <w:r w:rsidR="00A85A43" w:rsidRPr="002F5FFC">
        <w:rPr>
          <w:sz w:val="28"/>
          <w:szCs w:val="28"/>
        </w:rPr>
        <w:t xml:space="preserve"> la medida tributaria </w:t>
      </w:r>
      <w:r w:rsidR="00287EE1" w:rsidRPr="002F5FFC">
        <w:rPr>
          <w:sz w:val="28"/>
          <w:szCs w:val="28"/>
        </w:rPr>
        <w:t xml:space="preserve">que </w:t>
      </w:r>
      <w:r w:rsidR="00A85A43" w:rsidRPr="002F5FFC">
        <w:rPr>
          <w:sz w:val="28"/>
          <w:szCs w:val="28"/>
        </w:rPr>
        <w:t>prev</w:t>
      </w:r>
      <w:r w:rsidR="00DD14CD" w:rsidRPr="002F5FFC">
        <w:rPr>
          <w:sz w:val="28"/>
          <w:szCs w:val="28"/>
        </w:rPr>
        <w:t>é</w:t>
      </w:r>
      <w:r w:rsidR="00A85A43" w:rsidRPr="002F5FFC">
        <w:rPr>
          <w:sz w:val="28"/>
          <w:szCs w:val="28"/>
        </w:rPr>
        <w:t xml:space="preserve"> rige de manera transitoria</w:t>
      </w:r>
      <w:r w:rsidR="009322EF" w:rsidRPr="002F5FFC">
        <w:rPr>
          <w:sz w:val="28"/>
          <w:szCs w:val="28"/>
        </w:rPr>
        <w:t>,</w:t>
      </w:r>
      <w:r w:rsidRPr="002F5FFC">
        <w:rPr>
          <w:sz w:val="28"/>
          <w:szCs w:val="28"/>
        </w:rPr>
        <w:t xml:space="preserve"> y </w:t>
      </w:r>
      <w:r w:rsidRPr="002F5FFC">
        <w:rPr>
          <w:i/>
          <w:iCs/>
          <w:sz w:val="28"/>
          <w:szCs w:val="28"/>
        </w:rPr>
        <w:t>(v)</w:t>
      </w:r>
      <w:r w:rsidRPr="002F5FFC">
        <w:rPr>
          <w:sz w:val="28"/>
          <w:szCs w:val="28"/>
        </w:rPr>
        <w:t xml:space="preserve"> su ámbito de aplicación</w:t>
      </w:r>
      <w:r w:rsidR="00A85A43" w:rsidRPr="002F5FFC">
        <w:rPr>
          <w:sz w:val="28"/>
          <w:szCs w:val="28"/>
        </w:rPr>
        <w:t>, al igual que el del estado de emergencia,</w:t>
      </w:r>
      <w:r w:rsidRPr="002F5FFC">
        <w:rPr>
          <w:sz w:val="28"/>
          <w:szCs w:val="28"/>
        </w:rPr>
        <w:t xml:space="preserve"> se extiende a todo el territorio colombiano.</w:t>
      </w:r>
    </w:p>
    <w:p w14:paraId="4D9C89FA" w14:textId="77777777" w:rsidR="002A7158" w:rsidRPr="002F5FFC" w:rsidRDefault="002A7158" w:rsidP="002F5FFC">
      <w:pPr>
        <w:widowControl/>
        <w:pBdr>
          <w:top w:val="nil"/>
          <w:left w:val="nil"/>
          <w:bottom w:val="nil"/>
          <w:right w:val="nil"/>
          <w:between w:val="nil"/>
        </w:pBdr>
        <w:contextualSpacing/>
        <w:jc w:val="both"/>
        <w:rPr>
          <w:color w:val="auto"/>
          <w:sz w:val="28"/>
          <w:szCs w:val="28"/>
        </w:rPr>
      </w:pPr>
    </w:p>
    <w:p w14:paraId="459FF0BD" w14:textId="1A5BA71A" w:rsidR="008E6314" w:rsidRPr="002F5FFC" w:rsidRDefault="002A7158" w:rsidP="002F5FFC">
      <w:pPr>
        <w:widowControl/>
        <w:numPr>
          <w:ilvl w:val="0"/>
          <w:numId w:val="3"/>
        </w:numPr>
        <w:pBdr>
          <w:top w:val="nil"/>
          <w:left w:val="nil"/>
          <w:bottom w:val="nil"/>
          <w:right w:val="nil"/>
          <w:between w:val="nil"/>
        </w:pBdr>
        <w:contextualSpacing/>
        <w:jc w:val="both"/>
        <w:rPr>
          <w:color w:val="auto"/>
          <w:sz w:val="28"/>
          <w:szCs w:val="28"/>
        </w:rPr>
      </w:pPr>
      <w:r w:rsidRPr="002F5FFC">
        <w:rPr>
          <w:sz w:val="28"/>
          <w:szCs w:val="28"/>
        </w:rPr>
        <w:t xml:space="preserve">En cuanto al cumplimiento de las exigencias materiales, advierten que el decreto </w:t>
      </w:r>
      <w:r w:rsidRPr="002F5FFC">
        <w:rPr>
          <w:i/>
          <w:iCs/>
          <w:sz w:val="28"/>
          <w:szCs w:val="28"/>
        </w:rPr>
        <w:t>sub examine</w:t>
      </w:r>
      <w:r w:rsidR="003E1CB2" w:rsidRPr="002F5FFC">
        <w:rPr>
          <w:sz w:val="28"/>
          <w:szCs w:val="28"/>
        </w:rPr>
        <w:t>:</w:t>
      </w:r>
      <w:r w:rsidR="003E1CB2" w:rsidRPr="002F5FFC">
        <w:rPr>
          <w:i/>
          <w:iCs/>
          <w:sz w:val="28"/>
          <w:szCs w:val="28"/>
        </w:rPr>
        <w:t xml:space="preserve"> </w:t>
      </w:r>
      <w:r w:rsidRPr="002F5FFC">
        <w:rPr>
          <w:i/>
          <w:iCs/>
          <w:sz w:val="28"/>
          <w:szCs w:val="28"/>
        </w:rPr>
        <w:t>(i)</w:t>
      </w:r>
      <w:r w:rsidRPr="002F5FFC">
        <w:rPr>
          <w:sz w:val="28"/>
          <w:szCs w:val="28"/>
        </w:rPr>
        <w:t xml:space="preserve"> </w:t>
      </w:r>
      <w:r w:rsidR="008E6314" w:rsidRPr="002F5FFC">
        <w:rPr>
          <w:sz w:val="28"/>
          <w:szCs w:val="28"/>
        </w:rPr>
        <w:t xml:space="preserve">tiene como finalidad conjurar las causas que dieron lugar a la declaratoria del estado de emergencia económica, social y ecológica y mitigar los efectos negativos </w:t>
      </w:r>
      <w:r w:rsidR="00DD14CD" w:rsidRPr="002F5FFC">
        <w:rPr>
          <w:sz w:val="28"/>
          <w:szCs w:val="28"/>
        </w:rPr>
        <w:t>que</w:t>
      </w:r>
      <w:r w:rsidR="008E6314" w:rsidRPr="002F5FFC">
        <w:rPr>
          <w:sz w:val="28"/>
          <w:szCs w:val="28"/>
        </w:rPr>
        <w:t xml:space="preserve"> la pandemia del covid-19 </w:t>
      </w:r>
      <w:r w:rsidR="00DD14CD" w:rsidRPr="002F5FFC">
        <w:rPr>
          <w:sz w:val="28"/>
          <w:szCs w:val="28"/>
        </w:rPr>
        <w:t xml:space="preserve">ha </w:t>
      </w:r>
      <w:r w:rsidR="000C3534" w:rsidRPr="002F5FFC">
        <w:rPr>
          <w:sz w:val="28"/>
          <w:szCs w:val="28"/>
        </w:rPr>
        <w:t>tenido</w:t>
      </w:r>
      <w:r w:rsidR="00DD14CD" w:rsidRPr="002F5FFC">
        <w:rPr>
          <w:sz w:val="28"/>
          <w:szCs w:val="28"/>
        </w:rPr>
        <w:t xml:space="preserve"> en el</w:t>
      </w:r>
      <w:r w:rsidR="008E6314" w:rsidRPr="002F5FFC">
        <w:rPr>
          <w:sz w:val="28"/>
          <w:szCs w:val="28"/>
        </w:rPr>
        <w:t xml:space="preserve"> sector turístico nacional, </w:t>
      </w:r>
      <w:r w:rsidR="00230024" w:rsidRPr="002F5FFC">
        <w:rPr>
          <w:sz w:val="28"/>
          <w:szCs w:val="28"/>
        </w:rPr>
        <w:t>en particular</w:t>
      </w:r>
      <w:r w:rsidR="008E6314" w:rsidRPr="002F5FFC">
        <w:rPr>
          <w:sz w:val="28"/>
          <w:szCs w:val="28"/>
        </w:rPr>
        <w:t xml:space="preserve">, </w:t>
      </w:r>
      <w:r w:rsidR="00DD14CD" w:rsidRPr="002F5FFC">
        <w:rPr>
          <w:sz w:val="28"/>
          <w:szCs w:val="28"/>
        </w:rPr>
        <w:t>en</w:t>
      </w:r>
      <w:r w:rsidR="008E6314" w:rsidRPr="002F5FFC">
        <w:rPr>
          <w:sz w:val="28"/>
          <w:szCs w:val="28"/>
        </w:rPr>
        <w:t xml:space="preserve"> los prestadores de los servicios turísticos de alojamiento, parques de atracciones y temáticos y otras actividades recreativas y de esparcimiento. </w:t>
      </w:r>
      <w:r w:rsidR="00230024" w:rsidRPr="002F5FFC">
        <w:rPr>
          <w:sz w:val="28"/>
          <w:szCs w:val="28"/>
        </w:rPr>
        <w:t>Según indican</w:t>
      </w:r>
      <w:r w:rsidR="008E6314" w:rsidRPr="002F5FFC">
        <w:rPr>
          <w:sz w:val="28"/>
          <w:szCs w:val="28"/>
        </w:rPr>
        <w:t>, e</w:t>
      </w:r>
      <w:r w:rsidR="00230024" w:rsidRPr="002F5FFC">
        <w:rPr>
          <w:sz w:val="28"/>
          <w:szCs w:val="28"/>
        </w:rPr>
        <w:t>ste</w:t>
      </w:r>
      <w:r w:rsidR="008E6314" w:rsidRPr="002F5FFC">
        <w:rPr>
          <w:sz w:val="28"/>
          <w:szCs w:val="28"/>
        </w:rPr>
        <w:t xml:space="preserve"> </w:t>
      </w:r>
      <w:r w:rsidR="00230024" w:rsidRPr="002F5FFC">
        <w:rPr>
          <w:sz w:val="28"/>
          <w:szCs w:val="28"/>
        </w:rPr>
        <w:t>d</w:t>
      </w:r>
      <w:r w:rsidR="008E6314" w:rsidRPr="002F5FFC">
        <w:rPr>
          <w:sz w:val="28"/>
          <w:szCs w:val="28"/>
        </w:rPr>
        <w:t xml:space="preserve">ecreto busca </w:t>
      </w:r>
      <w:r w:rsidR="008E6314" w:rsidRPr="002F5FFC">
        <w:rPr>
          <w:sz w:val="28"/>
          <w:szCs w:val="28"/>
        </w:rPr>
        <w:lastRenderedPageBreak/>
        <w:t>que los sujetos beneficiados</w:t>
      </w:r>
      <w:r w:rsidR="00230024" w:rsidRPr="002F5FFC">
        <w:rPr>
          <w:sz w:val="28"/>
          <w:szCs w:val="28"/>
        </w:rPr>
        <w:t xml:space="preserve"> con la suspensión temporal </w:t>
      </w:r>
      <w:r w:rsidR="00287EE1" w:rsidRPr="002F5FFC">
        <w:rPr>
          <w:sz w:val="28"/>
          <w:szCs w:val="28"/>
        </w:rPr>
        <w:t>d</w:t>
      </w:r>
      <w:r w:rsidR="00230024" w:rsidRPr="002F5FFC">
        <w:rPr>
          <w:sz w:val="28"/>
          <w:szCs w:val="28"/>
        </w:rPr>
        <w:t>el pago de la sobretasa o contribución especial en el sector eléctrico</w:t>
      </w:r>
      <w:r w:rsidR="008E6314" w:rsidRPr="002F5FFC">
        <w:rPr>
          <w:sz w:val="28"/>
          <w:szCs w:val="28"/>
        </w:rPr>
        <w:t xml:space="preserve"> </w:t>
      </w:r>
      <w:r w:rsidR="00230024" w:rsidRPr="002F5FFC">
        <w:rPr>
          <w:sz w:val="28"/>
          <w:szCs w:val="28"/>
        </w:rPr>
        <w:t>tengan</w:t>
      </w:r>
      <w:r w:rsidR="008E6314" w:rsidRPr="002F5FFC">
        <w:rPr>
          <w:sz w:val="28"/>
          <w:szCs w:val="28"/>
        </w:rPr>
        <w:t xml:space="preserve"> un alivio económico que les </w:t>
      </w:r>
      <w:r w:rsidR="002130FA" w:rsidRPr="002F5FFC">
        <w:rPr>
          <w:sz w:val="28"/>
          <w:szCs w:val="28"/>
        </w:rPr>
        <w:t>garantice una</w:t>
      </w:r>
      <w:r w:rsidR="00230024" w:rsidRPr="002F5FFC">
        <w:rPr>
          <w:sz w:val="28"/>
          <w:szCs w:val="28"/>
        </w:rPr>
        <w:t xml:space="preserve"> </w:t>
      </w:r>
      <w:r w:rsidR="002130FA" w:rsidRPr="002F5FFC">
        <w:rPr>
          <w:sz w:val="28"/>
          <w:szCs w:val="28"/>
        </w:rPr>
        <w:t xml:space="preserve">mayor </w:t>
      </w:r>
      <w:r w:rsidR="00230024" w:rsidRPr="002F5FFC">
        <w:rPr>
          <w:sz w:val="28"/>
          <w:szCs w:val="28"/>
        </w:rPr>
        <w:t xml:space="preserve">liquidez </w:t>
      </w:r>
      <w:r w:rsidR="002130FA" w:rsidRPr="002F5FFC">
        <w:rPr>
          <w:sz w:val="28"/>
          <w:szCs w:val="28"/>
        </w:rPr>
        <w:t>y, de ese modo, puedan</w:t>
      </w:r>
      <w:r w:rsidR="00230024" w:rsidRPr="002F5FFC">
        <w:rPr>
          <w:sz w:val="28"/>
          <w:szCs w:val="28"/>
        </w:rPr>
        <w:t xml:space="preserve"> </w:t>
      </w:r>
      <w:r w:rsidR="00256D0E" w:rsidRPr="002F5FFC">
        <w:rPr>
          <w:sz w:val="28"/>
          <w:szCs w:val="28"/>
        </w:rPr>
        <w:t>ejerc</w:t>
      </w:r>
      <w:r w:rsidR="000C3534" w:rsidRPr="002F5FFC">
        <w:rPr>
          <w:sz w:val="28"/>
          <w:szCs w:val="28"/>
        </w:rPr>
        <w:t>er</w:t>
      </w:r>
      <w:r w:rsidR="00230024" w:rsidRPr="002F5FFC">
        <w:rPr>
          <w:sz w:val="28"/>
          <w:szCs w:val="28"/>
        </w:rPr>
        <w:t xml:space="preserve"> sus actividades económicas, preservar los empleos que generan y promover la reactivación del sector tur</w:t>
      </w:r>
      <w:r w:rsidR="000C3534" w:rsidRPr="002F5FFC">
        <w:rPr>
          <w:sz w:val="28"/>
          <w:szCs w:val="28"/>
        </w:rPr>
        <w:t>ismo</w:t>
      </w:r>
      <w:r w:rsidR="001109A9" w:rsidRPr="002F5FFC">
        <w:rPr>
          <w:sz w:val="28"/>
          <w:szCs w:val="28"/>
        </w:rPr>
        <w:t>.</w:t>
      </w:r>
      <w:r w:rsidR="002130FA" w:rsidRPr="002F5FFC">
        <w:rPr>
          <w:sz w:val="28"/>
          <w:szCs w:val="28"/>
        </w:rPr>
        <w:t xml:space="preserve"> </w:t>
      </w:r>
      <w:r w:rsidR="001109A9" w:rsidRPr="002F5FFC">
        <w:rPr>
          <w:sz w:val="28"/>
          <w:szCs w:val="28"/>
        </w:rPr>
        <w:t xml:space="preserve">Esto, </w:t>
      </w:r>
      <w:r w:rsidR="009322EF" w:rsidRPr="002F5FFC">
        <w:rPr>
          <w:sz w:val="28"/>
          <w:szCs w:val="28"/>
        </w:rPr>
        <w:t>teniendo en cuenta</w:t>
      </w:r>
      <w:r w:rsidR="001109A9" w:rsidRPr="002F5FFC">
        <w:rPr>
          <w:sz w:val="28"/>
          <w:szCs w:val="28"/>
        </w:rPr>
        <w:t xml:space="preserve"> que </w:t>
      </w:r>
      <w:r w:rsidR="00256D0E" w:rsidRPr="002F5FFC">
        <w:rPr>
          <w:sz w:val="28"/>
          <w:szCs w:val="28"/>
        </w:rPr>
        <w:t>las medidas de aislamiento preventivo obligatorio adoptadas para hacerle frente a la pandemia</w:t>
      </w:r>
      <w:r w:rsidR="001109A9" w:rsidRPr="002F5FFC">
        <w:rPr>
          <w:sz w:val="28"/>
          <w:szCs w:val="28"/>
        </w:rPr>
        <w:t xml:space="preserve"> han restringido de manera casi total el </w:t>
      </w:r>
      <w:proofErr w:type="spellStart"/>
      <w:r w:rsidR="001109A9" w:rsidRPr="002F5FFC">
        <w:rPr>
          <w:sz w:val="28"/>
          <w:szCs w:val="28"/>
        </w:rPr>
        <w:t>fujo</w:t>
      </w:r>
      <w:proofErr w:type="spellEnd"/>
      <w:r w:rsidR="001109A9" w:rsidRPr="002F5FFC">
        <w:rPr>
          <w:sz w:val="28"/>
          <w:szCs w:val="28"/>
        </w:rPr>
        <w:t xml:space="preserve"> de usuarios y visitantes del que dependen esas actividades</w:t>
      </w:r>
      <w:r w:rsidR="00230024" w:rsidRPr="002F5FFC">
        <w:rPr>
          <w:sz w:val="28"/>
          <w:szCs w:val="28"/>
        </w:rPr>
        <w:t>.</w:t>
      </w:r>
    </w:p>
    <w:p w14:paraId="6BC900A4" w14:textId="77777777" w:rsidR="0082586F" w:rsidRPr="002F5FFC" w:rsidRDefault="0082586F" w:rsidP="002F5FFC">
      <w:pPr>
        <w:widowControl/>
        <w:pBdr>
          <w:top w:val="nil"/>
          <w:left w:val="nil"/>
          <w:bottom w:val="nil"/>
          <w:right w:val="nil"/>
          <w:between w:val="nil"/>
        </w:pBdr>
        <w:contextualSpacing/>
        <w:jc w:val="both"/>
        <w:rPr>
          <w:color w:val="auto"/>
          <w:sz w:val="28"/>
          <w:szCs w:val="28"/>
        </w:rPr>
      </w:pPr>
    </w:p>
    <w:p w14:paraId="71D5CA81" w14:textId="685740D2" w:rsidR="0082586F" w:rsidRPr="002F5FFC" w:rsidRDefault="0082586F" w:rsidP="002F5FFC">
      <w:pPr>
        <w:widowControl/>
        <w:numPr>
          <w:ilvl w:val="0"/>
          <w:numId w:val="3"/>
        </w:numPr>
        <w:pBdr>
          <w:top w:val="nil"/>
          <w:left w:val="nil"/>
          <w:bottom w:val="nil"/>
          <w:right w:val="nil"/>
          <w:between w:val="nil"/>
        </w:pBdr>
        <w:contextualSpacing/>
        <w:jc w:val="both"/>
        <w:rPr>
          <w:color w:val="auto"/>
          <w:sz w:val="28"/>
          <w:szCs w:val="28"/>
        </w:rPr>
      </w:pPr>
      <w:r w:rsidRPr="002F5FFC">
        <w:rPr>
          <w:sz w:val="28"/>
          <w:szCs w:val="28"/>
        </w:rPr>
        <w:t>As</w:t>
      </w:r>
      <w:r w:rsidR="007E6E4D" w:rsidRPr="002F5FFC">
        <w:rPr>
          <w:sz w:val="28"/>
          <w:szCs w:val="28"/>
        </w:rPr>
        <w:t xml:space="preserve">í </w:t>
      </w:r>
      <w:r w:rsidRPr="002F5FFC">
        <w:rPr>
          <w:sz w:val="28"/>
          <w:szCs w:val="28"/>
        </w:rPr>
        <w:t xml:space="preserve">mismo, </w:t>
      </w:r>
      <w:r w:rsidR="00862AA7" w:rsidRPr="002F5FFC">
        <w:rPr>
          <w:i/>
          <w:iCs/>
          <w:sz w:val="28"/>
          <w:szCs w:val="28"/>
        </w:rPr>
        <w:t xml:space="preserve">(ii) </w:t>
      </w:r>
      <w:r w:rsidRPr="002F5FFC">
        <w:rPr>
          <w:sz w:val="28"/>
          <w:szCs w:val="28"/>
        </w:rPr>
        <w:t xml:space="preserve">advierten que </w:t>
      </w:r>
      <w:r w:rsidR="00680B20" w:rsidRPr="002F5FFC">
        <w:rPr>
          <w:sz w:val="28"/>
          <w:szCs w:val="28"/>
        </w:rPr>
        <w:t>l</w:t>
      </w:r>
      <w:r w:rsidRPr="002F5FFC">
        <w:rPr>
          <w:sz w:val="28"/>
          <w:szCs w:val="28"/>
        </w:rPr>
        <w:t>a medida</w:t>
      </w:r>
      <w:r w:rsidR="00680B20" w:rsidRPr="002F5FFC">
        <w:rPr>
          <w:sz w:val="28"/>
          <w:szCs w:val="28"/>
        </w:rPr>
        <w:t xml:space="preserve"> adoptada</w:t>
      </w:r>
      <w:r w:rsidRPr="002F5FFC">
        <w:rPr>
          <w:sz w:val="28"/>
          <w:szCs w:val="28"/>
          <w:lang w:val="es-ES"/>
        </w:rPr>
        <w:t>:</w:t>
      </w:r>
      <w:r w:rsidRPr="002F5FFC">
        <w:rPr>
          <w:sz w:val="28"/>
          <w:szCs w:val="28"/>
        </w:rPr>
        <w:t xml:space="preserve"> primero, guarda relación de conexidad con las consideraciones expuestas en la parte motiva del decreto </w:t>
      </w:r>
      <w:r w:rsidRPr="002F5FFC">
        <w:rPr>
          <w:i/>
          <w:iCs/>
          <w:sz w:val="28"/>
          <w:szCs w:val="28"/>
        </w:rPr>
        <w:t>sub examine</w:t>
      </w:r>
      <w:r w:rsidRPr="002F5FFC">
        <w:rPr>
          <w:sz w:val="28"/>
          <w:szCs w:val="28"/>
        </w:rPr>
        <w:t xml:space="preserve"> y, segundo, está directamente relacionada con las circunstancias que dieron lugar a la declaratoria del estado de emergencia económica, social y ecológica mediante el Decreto 637 de 2020. En particular, se relaciona con la necesidad de adoptar medidas para aliviar obligaciones </w:t>
      </w:r>
      <w:r w:rsidR="005B6895" w:rsidRPr="002F5FFC">
        <w:rPr>
          <w:sz w:val="28"/>
          <w:szCs w:val="28"/>
        </w:rPr>
        <w:t>de distinta naturaleza, incluidas las</w:t>
      </w:r>
      <w:r w:rsidRPr="002F5FFC">
        <w:rPr>
          <w:sz w:val="28"/>
          <w:szCs w:val="28"/>
        </w:rPr>
        <w:t xml:space="preserve"> tributarias</w:t>
      </w:r>
      <w:r w:rsidR="005B6895" w:rsidRPr="002F5FFC">
        <w:rPr>
          <w:sz w:val="28"/>
          <w:szCs w:val="28"/>
        </w:rPr>
        <w:t>,</w:t>
      </w:r>
      <w:r w:rsidRPr="002F5FFC">
        <w:rPr>
          <w:sz w:val="28"/>
          <w:szCs w:val="28"/>
        </w:rPr>
        <w:t xml:space="preserve"> que podrían resultar incumplidas como consecuencia directa de la grave crisis económica y social generada por la pandemia del covid-1</w:t>
      </w:r>
      <w:r w:rsidR="005B6895" w:rsidRPr="002F5FFC">
        <w:rPr>
          <w:sz w:val="28"/>
          <w:szCs w:val="28"/>
        </w:rPr>
        <w:t xml:space="preserve">9 </w:t>
      </w:r>
      <w:r w:rsidR="005A24B2" w:rsidRPr="002F5FFC">
        <w:rPr>
          <w:sz w:val="28"/>
          <w:szCs w:val="28"/>
        </w:rPr>
        <w:t>y</w:t>
      </w:r>
      <w:r w:rsidR="000C3534" w:rsidRPr="002F5FFC">
        <w:rPr>
          <w:sz w:val="28"/>
          <w:szCs w:val="28"/>
        </w:rPr>
        <w:t>,</w:t>
      </w:r>
      <w:r w:rsidR="005A24B2" w:rsidRPr="002F5FFC">
        <w:rPr>
          <w:sz w:val="28"/>
          <w:szCs w:val="28"/>
        </w:rPr>
        <w:t xml:space="preserve"> en </w:t>
      </w:r>
      <w:r w:rsidR="005B6895" w:rsidRPr="002F5FFC">
        <w:rPr>
          <w:sz w:val="28"/>
          <w:szCs w:val="28"/>
        </w:rPr>
        <w:t xml:space="preserve">especial, </w:t>
      </w:r>
      <w:r w:rsidR="00680B20" w:rsidRPr="002F5FFC">
        <w:rPr>
          <w:sz w:val="28"/>
          <w:szCs w:val="28"/>
        </w:rPr>
        <w:t>como resultado de</w:t>
      </w:r>
      <w:r w:rsidR="005B6895" w:rsidRPr="002F5FFC">
        <w:rPr>
          <w:sz w:val="28"/>
          <w:szCs w:val="28"/>
        </w:rPr>
        <w:t xml:space="preserve"> las medidas de aislamiento preventivo obligatorio que impiden la movilidad de la población y dificultan que los </w:t>
      </w:r>
      <w:r w:rsidR="00680B20" w:rsidRPr="002F5FFC">
        <w:rPr>
          <w:sz w:val="28"/>
          <w:szCs w:val="28"/>
        </w:rPr>
        <w:t>prestadores de servicios turísticos</w:t>
      </w:r>
      <w:r w:rsidR="005B6895" w:rsidRPr="002F5FFC">
        <w:rPr>
          <w:sz w:val="28"/>
          <w:szCs w:val="28"/>
        </w:rPr>
        <w:t xml:space="preserve"> gener</w:t>
      </w:r>
      <w:r w:rsidR="001109A9" w:rsidRPr="002F5FFC">
        <w:rPr>
          <w:sz w:val="28"/>
          <w:szCs w:val="28"/>
        </w:rPr>
        <w:t>en</w:t>
      </w:r>
      <w:r w:rsidR="005B6895" w:rsidRPr="002F5FFC">
        <w:rPr>
          <w:sz w:val="28"/>
          <w:szCs w:val="28"/>
        </w:rPr>
        <w:t xml:space="preserve"> ingresos</w:t>
      </w:r>
      <w:r w:rsidR="001109A9" w:rsidRPr="002F5FFC">
        <w:rPr>
          <w:sz w:val="28"/>
          <w:szCs w:val="28"/>
        </w:rPr>
        <w:t xml:space="preserve"> económicos</w:t>
      </w:r>
      <w:r w:rsidR="004F2620" w:rsidRPr="002F5FFC">
        <w:rPr>
          <w:sz w:val="28"/>
          <w:szCs w:val="28"/>
        </w:rPr>
        <w:t xml:space="preserve"> suficientes</w:t>
      </w:r>
      <w:r w:rsidR="005A24B2" w:rsidRPr="002F5FFC">
        <w:rPr>
          <w:sz w:val="28"/>
          <w:szCs w:val="28"/>
        </w:rPr>
        <w:t xml:space="preserve"> para continuar ejerciendo sus actividades</w:t>
      </w:r>
      <w:r w:rsidRPr="002F5FFC">
        <w:rPr>
          <w:sz w:val="28"/>
          <w:szCs w:val="28"/>
        </w:rPr>
        <w:t>.</w:t>
      </w:r>
    </w:p>
    <w:p w14:paraId="23E35096" w14:textId="77777777" w:rsidR="008E6314" w:rsidRPr="002F5FFC" w:rsidRDefault="008E6314" w:rsidP="002F5FFC">
      <w:pPr>
        <w:pStyle w:val="Prrafodelista"/>
        <w:rPr>
          <w:sz w:val="28"/>
          <w:szCs w:val="28"/>
        </w:rPr>
      </w:pPr>
    </w:p>
    <w:p w14:paraId="381A81D1" w14:textId="207603EF" w:rsidR="004B103C" w:rsidRPr="002F5FFC" w:rsidRDefault="0042796E" w:rsidP="002F5FFC">
      <w:pPr>
        <w:widowControl/>
        <w:numPr>
          <w:ilvl w:val="0"/>
          <w:numId w:val="3"/>
        </w:numPr>
        <w:pBdr>
          <w:top w:val="nil"/>
          <w:left w:val="nil"/>
          <w:bottom w:val="nil"/>
          <w:right w:val="nil"/>
          <w:between w:val="nil"/>
        </w:pBdr>
        <w:contextualSpacing/>
        <w:jc w:val="both"/>
        <w:rPr>
          <w:color w:val="auto"/>
          <w:sz w:val="28"/>
          <w:szCs w:val="28"/>
        </w:rPr>
      </w:pPr>
      <w:r w:rsidRPr="002F5FFC">
        <w:rPr>
          <w:sz w:val="28"/>
          <w:szCs w:val="28"/>
        </w:rPr>
        <w:t xml:space="preserve">Las intervenciones y el concepto del Procurador General de la Nación señalan que </w:t>
      </w:r>
      <w:r w:rsidRPr="002F5FFC">
        <w:rPr>
          <w:i/>
          <w:iCs/>
          <w:sz w:val="28"/>
          <w:szCs w:val="28"/>
        </w:rPr>
        <w:t>(iii)</w:t>
      </w:r>
      <w:r w:rsidRPr="002F5FFC">
        <w:rPr>
          <w:sz w:val="28"/>
          <w:szCs w:val="28"/>
        </w:rPr>
        <w:t xml:space="preserve"> el decreto </w:t>
      </w:r>
      <w:r w:rsidRPr="002F5FFC">
        <w:rPr>
          <w:i/>
          <w:iCs/>
          <w:sz w:val="28"/>
          <w:szCs w:val="28"/>
        </w:rPr>
        <w:t xml:space="preserve">sub examine </w:t>
      </w:r>
      <w:r w:rsidR="002A7158" w:rsidRPr="002F5FFC">
        <w:rPr>
          <w:sz w:val="28"/>
          <w:szCs w:val="28"/>
        </w:rPr>
        <w:t>está suficientemente motivado, porque expresa las razones que justifica</w:t>
      </w:r>
      <w:r w:rsidR="00622B92" w:rsidRPr="002F5FFC">
        <w:rPr>
          <w:sz w:val="28"/>
          <w:szCs w:val="28"/>
        </w:rPr>
        <w:t>n</w:t>
      </w:r>
      <w:r w:rsidRPr="002F5FFC">
        <w:rPr>
          <w:sz w:val="28"/>
          <w:szCs w:val="28"/>
        </w:rPr>
        <w:t xml:space="preserve"> suspender de manera temporal el pago de la sobretasa o contribución especial en el sector eléctrico por parte de los prestadores de servicios turísticos de alojamiento, parques de atracciones y temáticos y otras actividades recreativas y de esparcimiento. Esas razones, agrega</w:t>
      </w:r>
      <w:r w:rsidR="00C55938" w:rsidRPr="002F5FFC">
        <w:rPr>
          <w:sz w:val="28"/>
          <w:szCs w:val="28"/>
        </w:rPr>
        <w:t>n</w:t>
      </w:r>
      <w:r w:rsidRPr="002F5FFC">
        <w:rPr>
          <w:sz w:val="28"/>
          <w:szCs w:val="28"/>
        </w:rPr>
        <w:t xml:space="preserve">, están relacionadas con los hechos que dieron lugar a la </w:t>
      </w:r>
      <w:r w:rsidR="00C55938" w:rsidRPr="002F5FFC">
        <w:rPr>
          <w:sz w:val="28"/>
          <w:szCs w:val="28"/>
        </w:rPr>
        <w:t xml:space="preserve">declaratoria de la </w:t>
      </w:r>
      <w:r w:rsidRPr="002F5FFC">
        <w:rPr>
          <w:sz w:val="28"/>
          <w:szCs w:val="28"/>
        </w:rPr>
        <w:t>emergencia sanitaria</w:t>
      </w:r>
      <w:r w:rsidR="00C55938" w:rsidRPr="002F5FFC">
        <w:rPr>
          <w:sz w:val="28"/>
          <w:szCs w:val="28"/>
        </w:rPr>
        <w:t xml:space="preserve"> y del estado de emergencia económica</w:t>
      </w:r>
      <w:r w:rsidRPr="002F5FFC">
        <w:rPr>
          <w:sz w:val="28"/>
          <w:szCs w:val="28"/>
        </w:rPr>
        <w:t>,</w:t>
      </w:r>
      <w:r w:rsidR="00C55938" w:rsidRPr="002F5FFC">
        <w:rPr>
          <w:sz w:val="28"/>
          <w:szCs w:val="28"/>
        </w:rPr>
        <w:t xml:space="preserve"> social y ecológica;</w:t>
      </w:r>
      <w:r w:rsidRPr="002F5FFC">
        <w:rPr>
          <w:sz w:val="28"/>
          <w:szCs w:val="28"/>
        </w:rPr>
        <w:t xml:space="preserve"> </w:t>
      </w:r>
      <w:r w:rsidR="00287EE1" w:rsidRPr="002F5FFC">
        <w:rPr>
          <w:sz w:val="28"/>
          <w:szCs w:val="28"/>
        </w:rPr>
        <w:t xml:space="preserve">con </w:t>
      </w:r>
      <w:r w:rsidR="00C55938" w:rsidRPr="002F5FFC">
        <w:rPr>
          <w:sz w:val="28"/>
          <w:szCs w:val="28"/>
        </w:rPr>
        <w:t>el</w:t>
      </w:r>
      <w:r w:rsidRPr="002F5FFC">
        <w:rPr>
          <w:sz w:val="28"/>
          <w:szCs w:val="28"/>
        </w:rPr>
        <w:t xml:space="preserve"> impacto negativo </w:t>
      </w:r>
      <w:r w:rsidR="00C55938" w:rsidRPr="002F5FFC">
        <w:rPr>
          <w:sz w:val="28"/>
          <w:szCs w:val="28"/>
        </w:rPr>
        <w:t>de la crisis tanto en la economía nacional</w:t>
      </w:r>
      <w:r w:rsidR="001109A9" w:rsidRPr="002F5FFC">
        <w:rPr>
          <w:sz w:val="28"/>
          <w:szCs w:val="28"/>
        </w:rPr>
        <w:t>, en general,</w:t>
      </w:r>
      <w:r w:rsidR="00C55938" w:rsidRPr="002F5FFC">
        <w:rPr>
          <w:sz w:val="28"/>
          <w:szCs w:val="28"/>
        </w:rPr>
        <w:t xml:space="preserve"> como </w:t>
      </w:r>
      <w:r w:rsidRPr="002F5FFC">
        <w:rPr>
          <w:sz w:val="28"/>
          <w:szCs w:val="28"/>
        </w:rPr>
        <w:t xml:space="preserve">en </w:t>
      </w:r>
      <w:r w:rsidR="00C55938" w:rsidRPr="002F5FFC">
        <w:rPr>
          <w:sz w:val="28"/>
          <w:szCs w:val="28"/>
        </w:rPr>
        <w:t>el sector tur</w:t>
      </w:r>
      <w:r w:rsidR="000C3534" w:rsidRPr="002F5FFC">
        <w:rPr>
          <w:sz w:val="28"/>
          <w:szCs w:val="28"/>
        </w:rPr>
        <w:t>ism</w:t>
      </w:r>
      <w:r w:rsidR="00C55938" w:rsidRPr="002F5FFC">
        <w:rPr>
          <w:sz w:val="28"/>
          <w:szCs w:val="28"/>
        </w:rPr>
        <w:t>o</w:t>
      </w:r>
      <w:r w:rsidR="001109A9" w:rsidRPr="002F5FFC">
        <w:rPr>
          <w:sz w:val="28"/>
          <w:szCs w:val="28"/>
        </w:rPr>
        <w:t>, en particular</w:t>
      </w:r>
      <w:r w:rsidR="00C55938" w:rsidRPr="002F5FFC">
        <w:rPr>
          <w:sz w:val="28"/>
          <w:szCs w:val="28"/>
        </w:rPr>
        <w:t>,</w:t>
      </w:r>
      <w:r w:rsidRPr="002F5FFC">
        <w:rPr>
          <w:sz w:val="28"/>
          <w:szCs w:val="28"/>
        </w:rPr>
        <w:t xml:space="preserve"> y </w:t>
      </w:r>
      <w:r w:rsidR="00287EE1" w:rsidRPr="002F5FFC">
        <w:rPr>
          <w:sz w:val="28"/>
          <w:szCs w:val="28"/>
        </w:rPr>
        <w:t xml:space="preserve">con </w:t>
      </w:r>
      <w:r w:rsidRPr="002F5FFC">
        <w:rPr>
          <w:sz w:val="28"/>
          <w:szCs w:val="28"/>
        </w:rPr>
        <w:t>la utilidad de la medida</w:t>
      </w:r>
      <w:r w:rsidR="000C3534" w:rsidRPr="002F5FFC">
        <w:rPr>
          <w:sz w:val="28"/>
          <w:szCs w:val="28"/>
        </w:rPr>
        <w:t xml:space="preserve"> prevista en el decreto</w:t>
      </w:r>
      <w:r w:rsidRPr="002F5FFC">
        <w:rPr>
          <w:sz w:val="28"/>
          <w:szCs w:val="28"/>
        </w:rPr>
        <w:t xml:space="preserve"> </w:t>
      </w:r>
      <w:r w:rsidR="00C55938" w:rsidRPr="002F5FFC">
        <w:rPr>
          <w:i/>
          <w:iCs/>
          <w:sz w:val="28"/>
          <w:szCs w:val="28"/>
        </w:rPr>
        <w:t xml:space="preserve">sub examine </w:t>
      </w:r>
      <w:r w:rsidRPr="002F5FFC">
        <w:rPr>
          <w:sz w:val="28"/>
          <w:szCs w:val="28"/>
        </w:rPr>
        <w:t xml:space="preserve">para que los </w:t>
      </w:r>
      <w:r w:rsidR="00C55938" w:rsidRPr="002F5FFC">
        <w:rPr>
          <w:sz w:val="28"/>
          <w:szCs w:val="28"/>
        </w:rPr>
        <w:t>prestadores de servicios turísticos</w:t>
      </w:r>
      <w:r w:rsidRPr="002F5FFC">
        <w:rPr>
          <w:sz w:val="28"/>
          <w:szCs w:val="28"/>
        </w:rPr>
        <w:t xml:space="preserve"> beneficiarios ten</w:t>
      </w:r>
      <w:r w:rsidR="00C55938" w:rsidRPr="002F5FFC">
        <w:rPr>
          <w:sz w:val="28"/>
          <w:szCs w:val="28"/>
        </w:rPr>
        <w:t>gan</w:t>
      </w:r>
      <w:r w:rsidRPr="002F5FFC">
        <w:rPr>
          <w:sz w:val="28"/>
          <w:szCs w:val="28"/>
        </w:rPr>
        <w:t xml:space="preserve"> una </w:t>
      </w:r>
      <w:r w:rsidR="00C55938" w:rsidRPr="002F5FFC">
        <w:rPr>
          <w:sz w:val="28"/>
          <w:szCs w:val="28"/>
        </w:rPr>
        <w:t xml:space="preserve">mayor </w:t>
      </w:r>
      <w:r w:rsidRPr="002F5FFC">
        <w:rPr>
          <w:sz w:val="28"/>
          <w:szCs w:val="28"/>
        </w:rPr>
        <w:t xml:space="preserve">liquidez que les permita </w:t>
      </w:r>
      <w:r w:rsidR="001109A9" w:rsidRPr="002F5FFC">
        <w:rPr>
          <w:sz w:val="28"/>
          <w:szCs w:val="28"/>
        </w:rPr>
        <w:t>en</w:t>
      </w:r>
      <w:r w:rsidRPr="002F5FFC">
        <w:rPr>
          <w:sz w:val="28"/>
          <w:szCs w:val="28"/>
        </w:rPr>
        <w:t>frent</w:t>
      </w:r>
      <w:r w:rsidR="001109A9" w:rsidRPr="002F5FFC">
        <w:rPr>
          <w:sz w:val="28"/>
          <w:szCs w:val="28"/>
        </w:rPr>
        <w:t>ar</w:t>
      </w:r>
      <w:r w:rsidRPr="002F5FFC">
        <w:rPr>
          <w:sz w:val="28"/>
          <w:szCs w:val="28"/>
        </w:rPr>
        <w:t xml:space="preserve"> la crisis</w:t>
      </w:r>
      <w:r w:rsidR="00C55938" w:rsidRPr="002F5FFC">
        <w:rPr>
          <w:sz w:val="28"/>
          <w:szCs w:val="28"/>
        </w:rPr>
        <w:t xml:space="preserve"> económica generada por la pandemia.</w:t>
      </w:r>
    </w:p>
    <w:p w14:paraId="53C95E63" w14:textId="77777777" w:rsidR="004B103C" w:rsidRPr="002F5FFC" w:rsidRDefault="004B103C" w:rsidP="002F5FFC">
      <w:pPr>
        <w:widowControl/>
        <w:pBdr>
          <w:top w:val="nil"/>
          <w:left w:val="nil"/>
          <w:bottom w:val="nil"/>
          <w:right w:val="nil"/>
          <w:between w:val="nil"/>
        </w:pBdr>
        <w:contextualSpacing/>
        <w:jc w:val="both"/>
        <w:rPr>
          <w:color w:val="auto"/>
          <w:sz w:val="28"/>
          <w:szCs w:val="28"/>
        </w:rPr>
      </w:pPr>
    </w:p>
    <w:p w14:paraId="5EEA2530" w14:textId="55709603" w:rsidR="002A7158" w:rsidRPr="002F5FFC" w:rsidRDefault="007E6E4D" w:rsidP="002F5FFC">
      <w:pPr>
        <w:widowControl/>
        <w:numPr>
          <w:ilvl w:val="0"/>
          <w:numId w:val="3"/>
        </w:numPr>
        <w:pBdr>
          <w:top w:val="nil"/>
          <w:left w:val="nil"/>
          <w:bottom w:val="nil"/>
          <w:right w:val="nil"/>
          <w:between w:val="nil"/>
        </w:pBdr>
        <w:contextualSpacing/>
        <w:jc w:val="both"/>
        <w:rPr>
          <w:color w:val="auto"/>
          <w:sz w:val="28"/>
          <w:szCs w:val="28"/>
        </w:rPr>
      </w:pPr>
      <w:r w:rsidRPr="002F5FFC">
        <w:rPr>
          <w:sz w:val="28"/>
          <w:szCs w:val="28"/>
        </w:rPr>
        <w:t xml:space="preserve"> Así </w:t>
      </w:r>
      <w:r w:rsidR="004B103C" w:rsidRPr="002F5FFC">
        <w:rPr>
          <w:sz w:val="28"/>
          <w:szCs w:val="28"/>
        </w:rPr>
        <w:t xml:space="preserve">mismo, </w:t>
      </w:r>
      <w:r w:rsidR="00862AA7" w:rsidRPr="002F5FFC">
        <w:rPr>
          <w:i/>
          <w:iCs/>
          <w:sz w:val="28"/>
          <w:szCs w:val="28"/>
        </w:rPr>
        <w:t xml:space="preserve">(iv) </w:t>
      </w:r>
      <w:r w:rsidR="004B103C" w:rsidRPr="002F5FFC">
        <w:rPr>
          <w:sz w:val="28"/>
          <w:szCs w:val="28"/>
        </w:rPr>
        <w:t xml:space="preserve">advierten que </w:t>
      </w:r>
      <w:r w:rsidR="004F2620" w:rsidRPr="002F5FFC">
        <w:rPr>
          <w:sz w:val="28"/>
          <w:szCs w:val="28"/>
        </w:rPr>
        <w:t>las</w:t>
      </w:r>
      <w:r w:rsidR="004B103C" w:rsidRPr="002F5FFC">
        <w:rPr>
          <w:sz w:val="28"/>
          <w:szCs w:val="28"/>
        </w:rPr>
        <w:t xml:space="preserve"> disposiciones</w:t>
      </w:r>
      <w:r w:rsidR="004F2620" w:rsidRPr="002F5FFC">
        <w:rPr>
          <w:sz w:val="28"/>
          <w:szCs w:val="28"/>
        </w:rPr>
        <w:t xml:space="preserve"> del decreto</w:t>
      </w:r>
      <w:r w:rsidR="003E1CB2" w:rsidRPr="002F5FFC">
        <w:rPr>
          <w:sz w:val="28"/>
          <w:szCs w:val="28"/>
        </w:rPr>
        <w:t>:</w:t>
      </w:r>
      <w:r w:rsidR="004B103C" w:rsidRPr="002F5FFC">
        <w:rPr>
          <w:sz w:val="28"/>
          <w:szCs w:val="28"/>
        </w:rPr>
        <w:t xml:space="preserve"> </w:t>
      </w:r>
      <w:r w:rsidR="004C33A9" w:rsidRPr="002F5FFC">
        <w:rPr>
          <w:sz w:val="28"/>
          <w:szCs w:val="28"/>
        </w:rPr>
        <w:t xml:space="preserve">no </w:t>
      </w:r>
      <w:r w:rsidR="004A6DD1" w:rsidRPr="002F5FFC">
        <w:rPr>
          <w:sz w:val="28"/>
          <w:szCs w:val="28"/>
        </w:rPr>
        <w:t xml:space="preserve">afectan, </w:t>
      </w:r>
      <w:r w:rsidR="004C33A9" w:rsidRPr="002F5FFC">
        <w:rPr>
          <w:sz w:val="28"/>
          <w:szCs w:val="28"/>
        </w:rPr>
        <w:t xml:space="preserve">suspenden ni limitan derechos fundamentales, </w:t>
      </w:r>
      <w:r w:rsidR="004A6DD1" w:rsidRPr="002F5FFC">
        <w:rPr>
          <w:sz w:val="28"/>
          <w:szCs w:val="28"/>
        </w:rPr>
        <w:t>ni</w:t>
      </w:r>
      <w:r w:rsidR="004C33A9" w:rsidRPr="002F5FFC">
        <w:rPr>
          <w:sz w:val="28"/>
          <w:szCs w:val="28"/>
        </w:rPr>
        <w:t xml:space="preserve"> adoptan medidas que interrumpan el normal funcionamiento de las ramas del poder público</w:t>
      </w:r>
      <w:r w:rsidR="008B1F8E" w:rsidRPr="002F5FFC">
        <w:rPr>
          <w:sz w:val="28"/>
          <w:szCs w:val="28"/>
        </w:rPr>
        <w:t xml:space="preserve"> o</w:t>
      </w:r>
      <w:r w:rsidR="004C33A9" w:rsidRPr="002F5FFC">
        <w:rPr>
          <w:sz w:val="28"/>
          <w:szCs w:val="28"/>
        </w:rPr>
        <w:t xml:space="preserve"> </w:t>
      </w:r>
      <w:r w:rsidR="004A6DD1" w:rsidRPr="002F5FFC">
        <w:rPr>
          <w:sz w:val="28"/>
          <w:szCs w:val="28"/>
        </w:rPr>
        <w:t xml:space="preserve">que </w:t>
      </w:r>
      <w:r w:rsidR="004C33A9" w:rsidRPr="002F5FFC">
        <w:rPr>
          <w:sz w:val="28"/>
          <w:szCs w:val="28"/>
        </w:rPr>
        <w:t>suprim</w:t>
      </w:r>
      <w:r w:rsidR="004A6DD1" w:rsidRPr="002F5FFC">
        <w:rPr>
          <w:sz w:val="28"/>
          <w:szCs w:val="28"/>
        </w:rPr>
        <w:t>a</w:t>
      </w:r>
      <w:r w:rsidR="004C33A9" w:rsidRPr="002F5FFC">
        <w:rPr>
          <w:sz w:val="28"/>
          <w:szCs w:val="28"/>
        </w:rPr>
        <w:t>n o modifi</w:t>
      </w:r>
      <w:r w:rsidR="004A6DD1" w:rsidRPr="002F5FFC">
        <w:rPr>
          <w:sz w:val="28"/>
          <w:szCs w:val="28"/>
        </w:rPr>
        <w:t>que</w:t>
      </w:r>
      <w:r w:rsidR="004C33A9" w:rsidRPr="002F5FFC">
        <w:rPr>
          <w:sz w:val="28"/>
          <w:szCs w:val="28"/>
        </w:rPr>
        <w:t>n los organismos y las funciones básicas de acusación y juzgamiento</w:t>
      </w:r>
      <w:r w:rsidR="004A6DD1" w:rsidRPr="002F5FFC">
        <w:rPr>
          <w:sz w:val="28"/>
          <w:szCs w:val="28"/>
        </w:rPr>
        <w:t xml:space="preserve">. De igual manera, señalan que </w:t>
      </w:r>
      <w:r w:rsidR="004B103C" w:rsidRPr="002F5FFC">
        <w:rPr>
          <w:i/>
          <w:iCs/>
          <w:sz w:val="28"/>
          <w:szCs w:val="28"/>
        </w:rPr>
        <w:t>(</w:t>
      </w:r>
      <w:r w:rsidR="004A6DD1" w:rsidRPr="002F5FFC">
        <w:rPr>
          <w:i/>
          <w:iCs/>
          <w:sz w:val="28"/>
          <w:szCs w:val="28"/>
        </w:rPr>
        <w:t>v</w:t>
      </w:r>
      <w:r w:rsidR="004B103C" w:rsidRPr="002F5FFC">
        <w:rPr>
          <w:i/>
          <w:iCs/>
          <w:sz w:val="28"/>
          <w:szCs w:val="28"/>
        </w:rPr>
        <w:t>)</w:t>
      </w:r>
      <w:r w:rsidR="004B103C" w:rsidRPr="002F5FFC">
        <w:rPr>
          <w:sz w:val="28"/>
          <w:szCs w:val="28"/>
        </w:rPr>
        <w:t xml:space="preserve"> no desconoce</w:t>
      </w:r>
      <w:r w:rsidR="004F2620" w:rsidRPr="002F5FFC">
        <w:rPr>
          <w:sz w:val="28"/>
          <w:szCs w:val="28"/>
        </w:rPr>
        <w:t>n</w:t>
      </w:r>
      <w:r w:rsidR="004B103C" w:rsidRPr="002F5FFC">
        <w:rPr>
          <w:sz w:val="28"/>
          <w:szCs w:val="28"/>
        </w:rPr>
        <w:t xml:space="preserve"> el carácter intangible de los derechos que, a luz de los artículos 93 y 214 de la Constitución</w:t>
      </w:r>
      <w:r w:rsidR="003E1CB2" w:rsidRPr="002F5FFC">
        <w:rPr>
          <w:sz w:val="28"/>
          <w:szCs w:val="28"/>
        </w:rPr>
        <w:t xml:space="preserve"> </w:t>
      </w:r>
      <w:r w:rsidR="00EA3371" w:rsidRPr="002F5FFC">
        <w:rPr>
          <w:sz w:val="28"/>
          <w:szCs w:val="28"/>
        </w:rPr>
        <w:t>Política</w:t>
      </w:r>
      <w:r w:rsidR="004B103C" w:rsidRPr="002F5FFC">
        <w:rPr>
          <w:sz w:val="28"/>
          <w:szCs w:val="28"/>
        </w:rPr>
        <w:t>, no pueden ser restringidos ni siquiera durante los estados de excepción</w:t>
      </w:r>
      <w:r w:rsidR="004A6DD1" w:rsidRPr="002F5FFC">
        <w:rPr>
          <w:sz w:val="28"/>
          <w:szCs w:val="28"/>
        </w:rPr>
        <w:t>.</w:t>
      </w:r>
    </w:p>
    <w:p w14:paraId="106CAA8A" w14:textId="77777777" w:rsidR="00F64711" w:rsidRPr="002F5FFC" w:rsidRDefault="00F64711" w:rsidP="002F5FFC">
      <w:pPr>
        <w:widowControl/>
        <w:pBdr>
          <w:top w:val="nil"/>
          <w:left w:val="nil"/>
          <w:bottom w:val="nil"/>
          <w:right w:val="nil"/>
          <w:between w:val="nil"/>
        </w:pBdr>
        <w:contextualSpacing/>
        <w:jc w:val="both"/>
        <w:rPr>
          <w:color w:val="auto"/>
          <w:sz w:val="28"/>
          <w:szCs w:val="28"/>
        </w:rPr>
      </w:pPr>
    </w:p>
    <w:p w14:paraId="27400A16" w14:textId="7CD8C112" w:rsidR="00F64711" w:rsidRPr="002F5FFC" w:rsidRDefault="003E1CB2" w:rsidP="002F5FFC">
      <w:pPr>
        <w:widowControl/>
        <w:numPr>
          <w:ilvl w:val="0"/>
          <w:numId w:val="3"/>
        </w:numPr>
        <w:pBdr>
          <w:top w:val="nil"/>
          <w:left w:val="nil"/>
          <w:bottom w:val="nil"/>
          <w:right w:val="nil"/>
          <w:between w:val="nil"/>
        </w:pBdr>
        <w:contextualSpacing/>
        <w:jc w:val="both"/>
        <w:rPr>
          <w:color w:val="auto"/>
          <w:sz w:val="28"/>
          <w:szCs w:val="28"/>
        </w:rPr>
      </w:pPr>
      <w:r w:rsidRPr="002F5FFC">
        <w:rPr>
          <w:sz w:val="28"/>
          <w:szCs w:val="28"/>
        </w:rPr>
        <w:t>L</w:t>
      </w:r>
      <w:r w:rsidR="008B1F8E" w:rsidRPr="002F5FFC">
        <w:rPr>
          <w:sz w:val="28"/>
          <w:szCs w:val="28"/>
        </w:rPr>
        <w:t>o</w:t>
      </w:r>
      <w:r w:rsidR="00F64711" w:rsidRPr="002F5FFC">
        <w:rPr>
          <w:sz w:val="28"/>
          <w:szCs w:val="28"/>
        </w:rPr>
        <w:t>s interv</w:t>
      </w:r>
      <w:r w:rsidR="008B1F8E" w:rsidRPr="002F5FFC">
        <w:rPr>
          <w:sz w:val="28"/>
          <w:szCs w:val="28"/>
        </w:rPr>
        <w:t>inientes</w:t>
      </w:r>
      <w:r w:rsidR="00F64711" w:rsidRPr="002F5FFC">
        <w:rPr>
          <w:sz w:val="28"/>
          <w:szCs w:val="28"/>
        </w:rPr>
        <w:t xml:space="preserve"> </w:t>
      </w:r>
      <w:r w:rsidR="00E649CF" w:rsidRPr="002F5FFC">
        <w:rPr>
          <w:sz w:val="28"/>
          <w:szCs w:val="28"/>
        </w:rPr>
        <w:t xml:space="preserve">y el Procurador General de la Nación </w:t>
      </w:r>
      <w:r w:rsidR="00F64711" w:rsidRPr="002F5FFC">
        <w:rPr>
          <w:sz w:val="28"/>
          <w:szCs w:val="28"/>
        </w:rPr>
        <w:t xml:space="preserve">señalan que el decreto </w:t>
      </w:r>
      <w:r w:rsidR="00F64711" w:rsidRPr="002F5FFC">
        <w:rPr>
          <w:i/>
          <w:iCs/>
          <w:sz w:val="28"/>
          <w:szCs w:val="28"/>
        </w:rPr>
        <w:t>sub examine</w:t>
      </w:r>
      <w:r w:rsidRPr="002F5FFC">
        <w:rPr>
          <w:sz w:val="28"/>
          <w:szCs w:val="28"/>
          <w:lang w:val="es-ES"/>
        </w:rPr>
        <w:t>:</w:t>
      </w:r>
      <w:r w:rsidR="00F64711" w:rsidRPr="002F5FFC">
        <w:rPr>
          <w:i/>
          <w:iCs/>
          <w:sz w:val="28"/>
          <w:szCs w:val="28"/>
        </w:rPr>
        <w:t xml:space="preserve"> (v</w:t>
      </w:r>
      <w:r w:rsidR="008B1F8E" w:rsidRPr="002F5FFC">
        <w:rPr>
          <w:i/>
          <w:iCs/>
          <w:sz w:val="28"/>
          <w:szCs w:val="28"/>
        </w:rPr>
        <w:t>i</w:t>
      </w:r>
      <w:r w:rsidR="00F64711" w:rsidRPr="002F5FFC">
        <w:rPr>
          <w:i/>
          <w:iCs/>
          <w:sz w:val="28"/>
          <w:szCs w:val="28"/>
        </w:rPr>
        <w:t>)</w:t>
      </w:r>
      <w:r w:rsidR="00F64711" w:rsidRPr="002F5FFC">
        <w:rPr>
          <w:sz w:val="28"/>
          <w:szCs w:val="28"/>
        </w:rPr>
        <w:t xml:space="preserve"> no contradice de manera específica la Constitución </w:t>
      </w:r>
      <w:r w:rsidRPr="002F5FFC">
        <w:rPr>
          <w:sz w:val="28"/>
          <w:szCs w:val="28"/>
        </w:rPr>
        <w:lastRenderedPageBreak/>
        <w:t xml:space="preserve">Política </w:t>
      </w:r>
      <w:r w:rsidR="00F64711" w:rsidRPr="002F5FFC">
        <w:rPr>
          <w:sz w:val="28"/>
          <w:szCs w:val="28"/>
        </w:rPr>
        <w:t>ni los tratados internacionales que integran el bloque de constitucionalidad</w:t>
      </w:r>
      <w:r w:rsidRPr="002F5FFC">
        <w:rPr>
          <w:sz w:val="28"/>
          <w:szCs w:val="28"/>
        </w:rPr>
        <w:t>, así como tampoco</w:t>
      </w:r>
      <w:r w:rsidR="00F64711" w:rsidRPr="002F5FFC">
        <w:rPr>
          <w:sz w:val="28"/>
          <w:szCs w:val="28"/>
        </w:rPr>
        <w:t xml:space="preserve"> excede las facultades excepcionales con las que cuenta el </w:t>
      </w:r>
      <w:r w:rsidR="00B705DA" w:rsidRPr="002F5FFC">
        <w:rPr>
          <w:sz w:val="28"/>
          <w:szCs w:val="28"/>
        </w:rPr>
        <w:t>P</w:t>
      </w:r>
      <w:r w:rsidR="00F64711" w:rsidRPr="002F5FFC">
        <w:rPr>
          <w:sz w:val="28"/>
          <w:szCs w:val="28"/>
        </w:rPr>
        <w:t>residente del República durante la vigencia del estado de emergencia económica, social y ecológica</w:t>
      </w:r>
      <w:r w:rsidRPr="002F5FFC">
        <w:rPr>
          <w:sz w:val="28"/>
          <w:szCs w:val="28"/>
        </w:rPr>
        <w:t>, que están reguladas por</w:t>
      </w:r>
      <w:r w:rsidR="00F64711" w:rsidRPr="002F5FFC">
        <w:rPr>
          <w:sz w:val="28"/>
          <w:szCs w:val="28"/>
        </w:rPr>
        <w:t xml:space="preserve"> los artículos 47, 49 y 50 de la</w:t>
      </w:r>
      <w:r w:rsidR="004B103C" w:rsidRPr="002F5FFC">
        <w:rPr>
          <w:sz w:val="28"/>
          <w:szCs w:val="28"/>
        </w:rPr>
        <w:t xml:space="preserve"> Ley 137 de 1994</w:t>
      </w:r>
      <w:r w:rsidR="004B103C" w:rsidRPr="002F5FFC">
        <w:rPr>
          <w:rStyle w:val="Refdenotaalpie"/>
          <w:sz w:val="28"/>
          <w:szCs w:val="28"/>
        </w:rPr>
        <w:footnoteReference w:id="7"/>
      </w:r>
      <w:r w:rsidR="00F64711" w:rsidRPr="002F5FFC">
        <w:rPr>
          <w:sz w:val="28"/>
          <w:szCs w:val="28"/>
        </w:rPr>
        <w:t>. Por el contrario, advierten que sus disposiciones tienen una relación directa y específica con la declaratoria de</w:t>
      </w:r>
      <w:r w:rsidR="004B103C" w:rsidRPr="002F5FFC">
        <w:rPr>
          <w:sz w:val="28"/>
          <w:szCs w:val="28"/>
        </w:rPr>
        <w:t xml:space="preserve"> ese</w:t>
      </w:r>
      <w:r w:rsidR="00F64711" w:rsidRPr="002F5FFC">
        <w:rPr>
          <w:sz w:val="28"/>
          <w:szCs w:val="28"/>
        </w:rPr>
        <w:t xml:space="preserve"> estado de e</w:t>
      </w:r>
      <w:r w:rsidR="004B103C" w:rsidRPr="002F5FFC">
        <w:rPr>
          <w:sz w:val="28"/>
          <w:szCs w:val="28"/>
        </w:rPr>
        <w:t>xcepción</w:t>
      </w:r>
      <w:r w:rsidR="00F64711" w:rsidRPr="002F5FFC">
        <w:rPr>
          <w:sz w:val="28"/>
          <w:szCs w:val="28"/>
        </w:rPr>
        <w:t xml:space="preserve"> y están destinadas</w:t>
      </w:r>
      <w:r w:rsidR="008841CA" w:rsidRPr="002F5FFC">
        <w:rPr>
          <w:sz w:val="28"/>
          <w:szCs w:val="28"/>
        </w:rPr>
        <w:t>,</w:t>
      </w:r>
      <w:r w:rsidR="00F64711" w:rsidRPr="002F5FFC">
        <w:rPr>
          <w:sz w:val="28"/>
          <w:szCs w:val="28"/>
        </w:rPr>
        <w:t xml:space="preserve"> </w:t>
      </w:r>
      <w:r w:rsidRPr="002F5FFC">
        <w:rPr>
          <w:sz w:val="28"/>
          <w:szCs w:val="28"/>
        </w:rPr>
        <w:t>en exclusiva</w:t>
      </w:r>
      <w:r w:rsidR="008841CA" w:rsidRPr="002F5FFC">
        <w:rPr>
          <w:sz w:val="28"/>
          <w:szCs w:val="28"/>
        </w:rPr>
        <w:t>,</w:t>
      </w:r>
      <w:r w:rsidRPr="002F5FFC">
        <w:rPr>
          <w:sz w:val="28"/>
          <w:szCs w:val="28"/>
        </w:rPr>
        <w:t xml:space="preserve"> </w:t>
      </w:r>
      <w:r w:rsidR="00F64711" w:rsidRPr="002F5FFC">
        <w:rPr>
          <w:sz w:val="28"/>
          <w:szCs w:val="28"/>
        </w:rPr>
        <w:t>a conjurar la crisis e impedir la extensión de sus efectos</w:t>
      </w:r>
      <w:r w:rsidR="00462349" w:rsidRPr="002F5FFC">
        <w:rPr>
          <w:sz w:val="28"/>
          <w:szCs w:val="28"/>
        </w:rPr>
        <w:t xml:space="preserve">, </w:t>
      </w:r>
      <w:r w:rsidR="00287EE1" w:rsidRPr="002F5FFC">
        <w:rPr>
          <w:sz w:val="28"/>
          <w:szCs w:val="28"/>
        </w:rPr>
        <w:t>mediante</w:t>
      </w:r>
      <w:r w:rsidR="00462349" w:rsidRPr="002F5FFC">
        <w:rPr>
          <w:sz w:val="28"/>
          <w:szCs w:val="28"/>
        </w:rPr>
        <w:t xml:space="preserve"> la adopción de una medida que favorece el orden público económico, la sostenibilidad empresarial y la preservación del empleo</w:t>
      </w:r>
      <w:r w:rsidRPr="002F5FFC">
        <w:rPr>
          <w:sz w:val="28"/>
          <w:szCs w:val="28"/>
        </w:rPr>
        <w:t>.</w:t>
      </w:r>
    </w:p>
    <w:p w14:paraId="0F4A1CE4" w14:textId="77777777" w:rsidR="00F64711" w:rsidRPr="002F5FFC" w:rsidRDefault="00F64711" w:rsidP="002F5FFC">
      <w:pPr>
        <w:widowControl/>
        <w:pBdr>
          <w:top w:val="nil"/>
          <w:left w:val="nil"/>
          <w:bottom w:val="nil"/>
          <w:right w:val="nil"/>
          <w:between w:val="nil"/>
        </w:pBdr>
        <w:contextualSpacing/>
        <w:jc w:val="both"/>
        <w:rPr>
          <w:color w:val="auto"/>
          <w:sz w:val="28"/>
          <w:szCs w:val="28"/>
        </w:rPr>
      </w:pPr>
    </w:p>
    <w:p w14:paraId="7EDE70DA" w14:textId="28C5B9E5" w:rsidR="00F64711" w:rsidRPr="002F5FFC" w:rsidRDefault="00F64711" w:rsidP="002F5FFC">
      <w:pPr>
        <w:widowControl/>
        <w:numPr>
          <w:ilvl w:val="0"/>
          <w:numId w:val="3"/>
        </w:numPr>
        <w:pBdr>
          <w:top w:val="nil"/>
          <w:left w:val="nil"/>
          <w:bottom w:val="nil"/>
          <w:right w:val="nil"/>
          <w:between w:val="nil"/>
        </w:pBdr>
        <w:contextualSpacing/>
        <w:jc w:val="both"/>
        <w:rPr>
          <w:color w:val="auto"/>
          <w:sz w:val="28"/>
          <w:szCs w:val="28"/>
        </w:rPr>
      </w:pPr>
      <w:r w:rsidRPr="002F5FFC">
        <w:rPr>
          <w:sz w:val="28"/>
          <w:szCs w:val="28"/>
        </w:rPr>
        <w:t xml:space="preserve">De </w:t>
      </w:r>
      <w:r w:rsidR="00DA6B6D" w:rsidRPr="002F5FFC">
        <w:rPr>
          <w:sz w:val="28"/>
          <w:szCs w:val="28"/>
        </w:rPr>
        <w:t>otro lado</w:t>
      </w:r>
      <w:r w:rsidRPr="002F5FFC">
        <w:rPr>
          <w:sz w:val="28"/>
          <w:szCs w:val="28"/>
        </w:rPr>
        <w:t xml:space="preserve">, señalan que </w:t>
      </w:r>
      <w:r w:rsidRPr="002F5FFC">
        <w:rPr>
          <w:i/>
          <w:iCs/>
          <w:sz w:val="28"/>
          <w:szCs w:val="28"/>
        </w:rPr>
        <w:t>(vi</w:t>
      </w:r>
      <w:r w:rsidR="00326430" w:rsidRPr="002F5FFC">
        <w:rPr>
          <w:i/>
          <w:iCs/>
          <w:sz w:val="28"/>
          <w:szCs w:val="28"/>
        </w:rPr>
        <w:t>i</w:t>
      </w:r>
      <w:r w:rsidRPr="002F5FFC">
        <w:rPr>
          <w:i/>
          <w:iCs/>
          <w:sz w:val="28"/>
          <w:szCs w:val="28"/>
        </w:rPr>
        <w:t>)</w:t>
      </w:r>
      <w:r w:rsidRPr="002F5FFC">
        <w:rPr>
          <w:sz w:val="28"/>
          <w:szCs w:val="28"/>
        </w:rPr>
        <w:t xml:space="preserve"> </w:t>
      </w:r>
      <w:r w:rsidR="00DA6B6D" w:rsidRPr="002F5FFC">
        <w:rPr>
          <w:sz w:val="28"/>
          <w:szCs w:val="28"/>
        </w:rPr>
        <w:t xml:space="preserve">el Gobierno expuso las razones por las cuales la aplicación del parágrafo 2 del artículo 211 del Estatuto Tributario a los prestadores de servicios turísticos de alojamiento, parques de atracciones y temáticos y otras actividades recreativas y de esparcimiento </w:t>
      </w:r>
      <w:r w:rsidR="000C3534" w:rsidRPr="002F5FFC">
        <w:rPr>
          <w:sz w:val="28"/>
          <w:szCs w:val="28"/>
        </w:rPr>
        <w:t>es</w:t>
      </w:r>
      <w:r w:rsidR="00DA6B6D" w:rsidRPr="002F5FFC">
        <w:rPr>
          <w:sz w:val="28"/>
          <w:szCs w:val="28"/>
        </w:rPr>
        <w:t xml:space="preserve"> incompatible con el estado de emergencia económica, social y ecológica. Según indican, las medidas de aislamiento preventivo obligatorio adoptadas para prevenir el contagio del covid-19 han </w:t>
      </w:r>
      <w:r w:rsidR="00ED7B04" w:rsidRPr="002F5FFC">
        <w:rPr>
          <w:sz w:val="28"/>
          <w:szCs w:val="28"/>
        </w:rPr>
        <w:t>impedido de manera</w:t>
      </w:r>
      <w:r w:rsidR="00DA6B6D" w:rsidRPr="002F5FFC">
        <w:rPr>
          <w:sz w:val="28"/>
          <w:szCs w:val="28"/>
        </w:rPr>
        <w:t xml:space="preserve"> casi total </w:t>
      </w:r>
      <w:r w:rsidR="00ED7B04" w:rsidRPr="002F5FFC">
        <w:rPr>
          <w:sz w:val="28"/>
          <w:szCs w:val="28"/>
        </w:rPr>
        <w:t>la realización de</w:t>
      </w:r>
      <w:r w:rsidR="00DA6B6D" w:rsidRPr="002F5FFC">
        <w:rPr>
          <w:sz w:val="28"/>
          <w:szCs w:val="28"/>
        </w:rPr>
        <w:t xml:space="preserve"> esas actividades económicas</w:t>
      </w:r>
      <w:r w:rsidR="00E2385D" w:rsidRPr="002F5FFC">
        <w:rPr>
          <w:sz w:val="28"/>
          <w:szCs w:val="28"/>
        </w:rPr>
        <w:t>,</w:t>
      </w:r>
      <w:r w:rsidR="00DA6B6D" w:rsidRPr="002F5FFC">
        <w:rPr>
          <w:sz w:val="28"/>
          <w:szCs w:val="28"/>
        </w:rPr>
        <w:t xml:space="preserve"> </w:t>
      </w:r>
      <w:r w:rsidR="00ED7B04" w:rsidRPr="002F5FFC">
        <w:rPr>
          <w:sz w:val="28"/>
          <w:szCs w:val="28"/>
        </w:rPr>
        <w:t xml:space="preserve">lo </w:t>
      </w:r>
      <w:r w:rsidR="00DA6B6D" w:rsidRPr="002F5FFC">
        <w:rPr>
          <w:sz w:val="28"/>
          <w:szCs w:val="28"/>
        </w:rPr>
        <w:t>que ha repercutido negativa</w:t>
      </w:r>
      <w:r w:rsidR="00ED7B04" w:rsidRPr="002F5FFC">
        <w:rPr>
          <w:sz w:val="28"/>
          <w:szCs w:val="28"/>
        </w:rPr>
        <w:t>mente</w:t>
      </w:r>
      <w:r w:rsidR="00DA6B6D" w:rsidRPr="002F5FFC">
        <w:rPr>
          <w:sz w:val="28"/>
          <w:szCs w:val="28"/>
        </w:rPr>
        <w:t xml:space="preserve"> en los ingresos de </w:t>
      </w:r>
      <w:r w:rsidR="00E2385D" w:rsidRPr="002F5FFC">
        <w:rPr>
          <w:sz w:val="28"/>
          <w:szCs w:val="28"/>
        </w:rPr>
        <w:t xml:space="preserve">los prestadores de servicios turísticos que las ejercen. Por lo tanto, mantener el pago de la sobretasa </w:t>
      </w:r>
      <w:r w:rsidR="00ED7B04" w:rsidRPr="002F5FFC">
        <w:rPr>
          <w:sz w:val="28"/>
          <w:szCs w:val="28"/>
        </w:rPr>
        <w:t xml:space="preserve">o contribución especial en el sector eléctrico </w:t>
      </w:r>
      <w:r w:rsidR="00E2385D" w:rsidRPr="002F5FFC">
        <w:rPr>
          <w:sz w:val="28"/>
          <w:szCs w:val="28"/>
        </w:rPr>
        <w:t xml:space="preserve">en esas circunstancias </w:t>
      </w:r>
      <w:r w:rsidR="00ED7B04" w:rsidRPr="002F5FFC">
        <w:rPr>
          <w:sz w:val="28"/>
          <w:szCs w:val="28"/>
        </w:rPr>
        <w:t>agrava</w:t>
      </w:r>
      <w:r w:rsidR="00E2385D" w:rsidRPr="002F5FFC">
        <w:rPr>
          <w:sz w:val="28"/>
          <w:szCs w:val="28"/>
        </w:rPr>
        <w:t xml:space="preserve"> la difícil situación financiera que atraviesa el sector turístico e impide conjurar los efectos de la crisis económica causada por la pandemia.</w:t>
      </w:r>
    </w:p>
    <w:p w14:paraId="369C4A2A" w14:textId="77777777" w:rsidR="00F64711" w:rsidRPr="002F5FFC" w:rsidRDefault="00F64711" w:rsidP="002F5FFC">
      <w:pPr>
        <w:rPr>
          <w:color w:val="auto"/>
          <w:sz w:val="28"/>
          <w:szCs w:val="28"/>
        </w:rPr>
      </w:pPr>
    </w:p>
    <w:p w14:paraId="0EB5CA00" w14:textId="3601182C" w:rsidR="00F64711" w:rsidRPr="002F5FFC" w:rsidRDefault="00F64711" w:rsidP="002F5FFC">
      <w:pPr>
        <w:widowControl/>
        <w:numPr>
          <w:ilvl w:val="0"/>
          <w:numId w:val="3"/>
        </w:numPr>
        <w:pBdr>
          <w:top w:val="nil"/>
          <w:left w:val="nil"/>
          <w:bottom w:val="nil"/>
          <w:right w:val="nil"/>
          <w:between w:val="nil"/>
        </w:pBdr>
        <w:contextualSpacing/>
        <w:jc w:val="both"/>
        <w:rPr>
          <w:color w:val="auto"/>
          <w:sz w:val="28"/>
          <w:szCs w:val="28"/>
        </w:rPr>
      </w:pPr>
      <w:r w:rsidRPr="002F5FFC">
        <w:rPr>
          <w:sz w:val="28"/>
          <w:szCs w:val="28"/>
        </w:rPr>
        <w:t xml:space="preserve">Además, </w:t>
      </w:r>
      <w:r w:rsidR="00F4770D" w:rsidRPr="002F5FFC">
        <w:rPr>
          <w:sz w:val="28"/>
          <w:szCs w:val="28"/>
        </w:rPr>
        <w:t>advierten</w:t>
      </w:r>
      <w:r w:rsidRPr="002F5FFC">
        <w:rPr>
          <w:sz w:val="28"/>
          <w:szCs w:val="28"/>
        </w:rPr>
        <w:t xml:space="preserve"> que la </w:t>
      </w:r>
      <w:r w:rsidR="00BE04DE" w:rsidRPr="002F5FFC">
        <w:rPr>
          <w:sz w:val="28"/>
          <w:szCs w:val="28"/>
        </w:rPr>
        <w:t>medida prevista en</w:t>
      </w:r>
      <w:r w:rsidRPr="002F5FFC">
        <w:rPr>
          <w:sz w:val="28"/>
          <w:szCs w:val="28"/>
        </w:rPr>
        <w:t xml:space="preserve"> el decreto </w:t>
      </w:r>
      <w:r w:rsidRPr="002F5FFC">
        <w:rPr>
          <w:i/>
          <w:iCs/>
          <w:sz w:val="28"/>
          <w:szCs w:val="28"/>
        </w:rPr>
        <w:t>sub examine</w:t>
      </w:r>
      <w:r w:rsidR="00446CD8" w:rsidRPr="002F5FFC">
        <w:rPr>
          <w:sz w:val="28"/>
          <w:szCs w:val="28"/>
          <w:lang w:val="es-ES"/>
        </w:rPr>
        <w:t>:</w:t>
      </w:r>
      <w:r w:rsidRPr="002F5FFC">
        <w:rPr>
          <w:i/>
          <w:iCs/>
          <w:sz w:val="28"/>
          <w:szCs w:val="28"/>
        </w:rPr>
        <w:t xml:space="preserve"> (</w:t>
      </w:r>
      <w:r w:rsidR="00E2385D" w:rsidRPr="002F5FFC">
        <w:rPr>
          <w:i/>
          <w:iCs/>
          <w:sz w:val="28"/>
          <w:szCs w:val="28"/>
        </w:rPr>
        <w:t>viii</w:t>
      </w:r>
      <w:r w:rsidRPr="002F5FFC">
        <w:rPr>
          <w:i/>
          <w:iCs/>
          <w:sz w:val="28"/>
          <w:szCs w:val="28"/>
        </w:rPr>
        <w:t>)</w:t>
      </w:r>
      <w:r w:rsidRPr="002F5FFC">
        <w:rPr>
          <w:sz w:val="28"/>
          <w:szCs w:val="28"/>
        </w:rPr>
        <w:t xml:space="preserve"> </w:t>
      </w:r>
      <w:r w:rsidR="00BE04DE" w:rsidRPr="002F5FFC">
        <w:rPr>
          <w:sz w:val="28"/>
          <w:szCs w:val="28"/>
        </w:rPr>
        <w:t>es</w:t>
      </w:r>
      <w:r w:rsidRPr="002F5FFC">
        <w:rPr>
          <w:sz w:val="28"/>
          <w:szCs w:val="28"/>
        </w:rPr>
        <w:t xml:space="preserve"> necesaria para</w:t>
      </w:r>
      <w:r w:rsidR="00BE04DE" w:rsidRPr="002F5FFC">
        <w:rPr>
          <w:sz w:val="28"/>
          <w:szCs w:val="28"/>
        </w:rPr>
        <w:t xml:space="preserve"> que los prestadores de servicios turísticos beneficiarios cuenten con recursos líquidos</w:t>
      </w:r>
      <w:r w:rsidR="009F1F8D" w:rsidRPr="002F5FFC">
        <w:rPr>
          <w:sz w:val="28"/>
          <w:szCs w:val="28"/>
        </w:rPr>
        <w:t xml:space="preserve"> que les permitan continuar ejerciendo sus actividades económicas, preservar el empleo que generan y propiciar la reactivación del sector turismo. </w:t>
      </w:r>
      <w:r w:rsidR="00B10B36" w:rsidRPr="002F5FFC">
        <w:rPr>
          <w:sz w:val="28"/>
          <w:szCs w:val="28"/>
        </w:rPr>
        <w:t xml:space="preserve">En su criterio, suspender el pago de la sobretasa o contribución especial en el sector eléctrico alivia los costos en que incurren </w:t>
      </w:r>
      <w:r w:rsidR="00ED7B04" w:rsidRPr="002F5FFC">
        <w:rPr>
          <w:sz w:val="28"/>
          <w:szCs w:val="28"/>
        </w:rPr>
        <w:t>esos</w:t>
      </w:r>
      <w:r w:rsidR="00B10B36" w:rsidRPr="002F5FFC">
        <w:rPr>
          <w:sz w:val="28"/>
          <w:szCs w:val="28"/>
        </w:rPr>
        <w:t xml:space="preserve"> prestadores de servicios turísticos y mitiga el impacto económico </w:t>
      </w:r>
      <w:r w:rsidR="009B469E" w:rsidRPr="002F5FFC">
        <w:rPr>
          <w:sz w:val="28"/>
          <w:szCs w:val="28"/>
        </w:rPr>
        <w:t xml:space="preserve">negativo </w:t>
      </w:r>
      <w:r w:rsidR="00B10B36" w:rsidRPr="002F5FFC">
        <w:rPr>
          <w:sz w:val="28"/>
          <w:szCs w:val="28"/>
        </w:rPr>
        <w:t>que han soportado como consecuencia de las medidas sanitarias adoptadas para contener el avance de la pandemia del covid-19.</w:t>
      </w:r>
      <w:r w:rsidRPr="002F5FFC">
        <w:rPr>
          <w:sz w:val="28"/>
          <w:szCs w:val="28"/>
        </w:rPr>
        <w:t xml:space="preserve"> </w:t>
      </w:r>
      <w:r w:rsidR="00EA3371" w:rsidRPr="002F5FFC">
        <w:rPr>
          <w:sz w:val="28"/>
          <w:szCs w:val="28"/>
        </w:rPr>
        <w:t xml:space="preserve">También </w:t>
      </w:r>
      <w:r w:rsidRPr="002F5FFC">
        <w:rPr>
          <w:sz w:val="28"/>
          <w:szCs w:val="28"/>
        </w:rPr>
        <w:t xml:space="preserve">sostienen que era necesario que el </w:t>
      </w:r>
      <w:r w:rsidR="00B705DA" w:rsidRPr="002F5FFC">
        <w:rPr>
          <w:sz w:val="28"/>
          <w:szCs w:val="28"/>
        </w:rPr>
        <w:t>P</w:t>
      </w:r>
      <w:r w:rsidRPr="002F5FFC">
        <w:rPr>
          <w:sz w:val="28"/>
          <w:szCs w:val="28"/>
        </w:rPr>
        <w:t>residente de la República hiciera uso de sus facultades legislativas excepcionales para</w:t>
      </w:r>
      <w:r w:rsidR="00B10B36" w:rsidRPr="002F5FFC">
        <w:rPr>
          <w:sz w:val="28"/>
          <w:szCs w:val="28"/>
        </w:rPr>
        <w:t xml:space="preserve"> adoptar la medida </w:t>
      </w:r>
      <w:r w:rsidR="00B10B36" w:rsidRPr="002F5FFC">
        <w:rPr>
          <w:i/>
          <w:iCs/>
          <w:sz w:val="28"/>
          <w:szCs w:val="28"/>
        </w:rPr>
        <w:t>sub examine,</w:t>
      </w:r>
      <w:r w:rsidR="00B10B36" w:rsidRPr="002F5FFC">
        <w:rPr>
          <w:sz w:val="28"/>
          <w:szCs w:val="28"/>
        </w:rPr>
        <w:t xml:space="preserve"> pues el pago de la sobretasa está previsto en disposiciones de rango legal y</w:t>
      </w:r>
      <w:r w:rsidR="00662F46" w:rsidRPr="002F5FFC">
        <w:rPr>
          <w:sz w:val="28"/>
          <w:szCs w:val="28"/>
        </w:rPr>
        <w:t>, por lo tanto,</w:t>
      </w:r>
      <w:r w:rsidR="00B10B36" w:rsidRPr="002F5FFC">
        <w:rPr>
          <w:sz w:val="28"/>
          <w:szCs w:val="28"/>
        </w:rPr>
        <w:t xml:space="preserve"> no podía ser modificado</w:t>
      </w:r>
      <w:r w:rsidR="00ED7B04" w:rsidRPr="002F5FFC">
        <w:rPr>
          <w:sz w:val="28"/>
          <w:szCs w:val="28"/>
        </w:rPr>
        <w:t xml:space="preserve"> en ejercicio de</w:t>
      </w:r>
      <w:r w:rsidR="00B10B36" w:rsidRPr="002F5FFC">
        <w:rPr>
          <w:sz w:val="28"/>
          <w:szCs w:val="28"/>
        </w:rPr>
        <w:t xml:space="preserve"> las facultades reglamentarias </w:t>
      </w:r>
      <w:r w:rsidR="008841CA" w:rsidRPr="002F5FFC">
        <w:rPr>
          <w:sz w:val="28"/>
          <w:szCs w:val="28"/>
        </w:rPr>
        <w:t>ordinarias con las que cuenta el</w:t>
      </w:r>
      <w:r w:rsidR="00B10B36" w:rsidRPr="002F5FFC">
        <w:rPr>
          <w:sz w:val="28"/>
          <w:szCs w:val="28"/>
        </w:rPr>
        <w:t xml:space="preserve"> Gobierno.</w:t>
      </w:r>
    </w:p>
    <w:p w14:paraId="4BAF34E6" w14:textId="77777777" w:rsidR="00F64711" w:rsidRPr="002F5FFC" w:rsidRDefault="00F64711" w:rsidP="002F5FFC">
      <w:pPr>
        <w:widowControl/>
        <w:pBdr>
          <w:top w:val="nil"/>
          <w:left w:val="nil"/>
          <w:bottom w:val="nil"/>
          <w:right w:val="nil"/>
          <w:between w:val="nil"/>
        </w:pBdr>
        <w:contextualSpacing/>
        <w:jc w:val="both"/>
        <w:rPr>
          <w:color w:val="auto"/>
          <w:sz w:val="28"/>
          <w:szCs w:val="28"/>
        </w:rPr>
      </w:pPr>
    </w:p>
    <w:p w14:paraId="13F47E6E" w14:textId="447948A7" w:rsidR="00F64711" w:rsidRPr="002F5FFC" w:rsidRDefault="00F4770D" w:rsidP="002F5FFC">
      <w:pPr>
        <w:widowControl/>
        <w:numPr>
          <w:ilvl w:val="0"/>
          <w:numId w:val="3"/>
        </w:numPr>
        <w:pBdr>
          <w:top w:val="nil"/>
          <w:left w:val="nil"/>
          <w:bottom w:val="nil"/>
          <w:right w:val="nil"/>
          <w:between w:val="nil"/>
        </w:pBdr>
        <w:contextualSpacing/>
        <w:jc w:val="both"/>
        <w:rPr>
          <w:color w:val="auto"/>
          <w:sz w:val="28"/>
          <w:szCs w:val="28"/>
        </w:rPr>
      </w:pPr>
      <w:r w:rsidRPr="002F5FFC">
        <w:rPr>
          <w:sz w:val="28"/>
          <w:szCs w:val="28"/>
        </w:rPr>
        <w:t>Tanto para las autoridades y entidades intervinientes como para el Procurador General de la Nación</w:t>
      </w:r>
      <w:r w:rsidR="000C3534" w:rsidRPr="002F5FFC">
        <w:rPr>
          <w:sz w:val="28"/>
          <w:szCs w:val="28"/>
        </w:rPr>
        <w:t>,</w:t>
      </w:r>
      <w:r w:rsidRPr="002F5FFC">
        <w:rPr>
          <w:sz w:val="28"/>
          <w:szCs w:val="28"/>
          <w:lang w:val="es-ES"/>
        </w:rPr>
        <w:t xml:space="preserve"> la medida prevista en el decreto </w:t>
      </w:r>
      <w:r w:rsidRPr="002F5FFC">
        <w:rPr>
          <w:i/>
          <w:iCs/>
          <w:sz w:val="28"/>
          <w:szCs w:val="28"/>
          <w:lang w:val="es-ES"/>
        </w:rPr>
        <w:t>sub examine</w:t>
      </w:r>
      <w:r w:rsidR="00F64711" w:rsidRPr="002F5FFC">
        <w:rPr>
          <w:i/>
          <w:iCs/>
          <w:sz w:val="28"/>
          <w:szCs w:val="28"/>
        </w:rPr>
        <w:t xml:space="preserve"> (</w:t>
      </w:r>
      <w:r w:rsidR="00F025E4" w:rsidRPr="002F5FFC">
        <w:rPr>
          <w:i/>
          <w:iCs/>
          <w:sz w:val="28"/>
          <w:szCs w:val="28"/>
        </w:rPr>
        <w:t>i</w:t>
      </w:r>
      <w:r w:rsidR="00F64711" w:rsidRPr="002F5FFC">
        <w:rPr>
          <w:i/>
          <w:iCs/>
          <w:sz w:val="28"/>
          <w:szCs w:val="28"/>
        </w:rPr>
        <w:t xml:space="preserve">x) </w:t>
      </w:r>
      <w:r w:rsidRPr="002F5FFC">
        <w:rPr>
          <w:sz w:val="28"/>
          <w:szCs w:val="28"/>
        </w:rPr>
        <w:t>es</w:t>
      </w:r>
      <w:r w:rsidR="00F64711" w:rsidRPr="002F5FFC">
        <w:rPr>
          <w:sz w:val="28"/>
          <w:szCs w:val="28"/>
        </w:rPr>
        <w:t xml:space="preserve"> proporcional a la gravedad de la crisis económica y social generada por la pandemia del covid-19</w:t>
      </w:r>
      <w:r w:rsidR="00F025E4" w:rsidRPr="002F5FFC">
        <w:rPr>
          <w:sz w:val="28"/>
          <w:szCs w:val="28"/>
        </w:rPr>
        <w:t>, pues</w:t>
      </w:r>
      <w:r w:rsidR="005F6D13" w:rsidRPr="002F5FFC">
        <w:rPr>
          <w:sz w:val="28"/>
          <w:szCs w:val="28"/>
        </w:rPr>
        <w:t xml:space="preserve"> </w:t>
      </w:r>
      <w:r w:rsidR="00F025E4" w:rsidRPr="002F5FFC">
        <w:rPr>
          <w:sz w:val="28"/>
          <w:szCs w:val="28"/>
        </w:rPr>
        <w:t>s</w:t>
      </w:r>
      <w:r w:rsidR="00F64711" w:rsidRPr="002F5FFC">
        <w:rPr>
          <w:sz w:val="28"/>
          <w:szCs w:val="28"/>
        </w:rPr>
        <w:t>e limita a</w:t>
      </w:r>
      <w:r w:rsidR="00F025E4" w:rsidRPr="002F5FFC">
        <w:rPr>
          <w:sz w:val="28"/>
          <w:szCs w:val="28"/>
        </w:rPr>
        <w:t xml:space="preserve"> suspender temporalmente el pago de una sobretasa o contribución especial por parte de un grupo de sujetos </w:t>
      </w:r>
      <w:r w:rsidR="00F025E4" w:rsidRPr="002F5FFC">
        <w:rPr>
          <w:sz w:val="28"/>
          <w:szCs w:val="28"/>
        </w:rPr>
        <w:lastRenderedPageBreak/>
        <w:t>obligados</w:t>
      </w:r>
      <w:r w:rsidR="00A36DB5" w:rsidRPr="002F5FFC">
        <w:rPr>
          <w:sz w:val="28"/>
          <w:szCs w:val="28"/>
        </w:rPr>
        <w:t xml:space="preserve">, sin imponer limitaciones a derechos </w:t>
      </w:r>
      <w:r w:rsidR="005F6D13" w:rsidRPr="002F5FFC">
        <w:rPr>
          <w:sz w:val="28"/>
          <w:szCs w:val="28"/>
        </w:rPr>
        <w:t xml:space="preserve">fundamentales </w:t>
      </w:r>
      <w:r w:rsidR="00A36DB5" w:rsidRPr="002F5FFC">
        <w:rPr>
          <w:sz w:val="28"/>
          <w:szCs w:val="28"/>
        </w:rPr>
        <w:t>o garantías constitucionales</w:t>
      </w:r>
      <w:r w:rsidR="00F64711" w:rsidRPr="002F5FFC">
        <w:rPr>
          <w:sz w:val="28"/>
          <w:szCs w:val="28"/>
        </w:rPr>
        <w:t xml:space="preserve">. </w:t>
      </w:r>
      <w:r w:rsidR="00C31B91" w:rsidRPr="002F5FFC">
        <w:rPr>
          <w:sz w:val="28"/>
          <w:szCs w:val="28"/>
        </w:rPr>
        <w:t>En su criter</w:t>
      </w:r>
      <w:r w:rsidR="00F025E4" w:rsidRPr="002F5FFC">
        <w:rPr>
          <w:sz w:val="28"/>
          <w:szCs w:val="28"/>
        </w:rPr>
        <w:t>io</w:t>
      </w:r>
      <w:r w:rsidR="003845D7" w:rsidRPr="002F5FFC">
        <w:rPr>
          <w:sz w:val="28"/>
          <w:szCs w:val="28"/>
        </w:rPr>
        <w:t>,</w:t>
      </w:r>
      <w:r w:rsidR="00F025E4" w:rsidRPr="002F5FFC">
        <w:rPr>
          <w:sz w:val="28"/>
          <w:szCs w:val="28"/>
        </w:rPr>
        <w:t xml:space="preserve"> </w:t>
      </w:r>
      <w:r w:rsidR="00F64CF8" w:rsidRPr="002F5FFC">
        <w:rPr>
          <w:sz w:val="28"/>
          <w:szCs w:val="28"/>
        </w:rPr>
        <w:t>es</w:t>
      </w:r>
      <w:r w:rsidR="00F025E4" w:rsidRPr="002F5FFC">
        <w:rPr>
          <w:sz w:val="28"/>
          <w:szCs w:val="28"/>
        </w:rPr>
        <w:t>a suspensión</w:t>
      </w:r>
      <w:r w:rsidR="00F64711" w:rsidRPr="002F5FFC">
        <w:rPr>
          <w:sz w:val="28"/>
          <w:szCs w:val="28"/>
        </w:rPr>
        <w:t xml:space="preserve"> no </w:t>
      </w:r>
      <w:r w:rsidR="00F64CF8" w:rsidRPr="002F5FFC">
        <w:rPr>
          <w:sz w:val="28"/>
          <w:szCs w:val="28"/>
        </w:rPr>
        <w:t>constituye</w:t>
      </w:r>
      <w:r w:rsidR="00F64711" w:rsidRPr="002F5FFC">
        <w:rPr>
          <w:sz w:val="28"/>
          <w:szCs w:val="28"/>
        </w:rPr>
        <w:t xml:space="preserve"> una medida excesiva para conjurar los efectos de </w:t>
      </w:r>
      <w:r w:rsidR="009B469E" w:rsidRPr="002F5FFC">
        <w:rPr>
          <w:sz w:val="28"/>
          <w:szCs w:val="28"/>
        </w:rPr>
        <w:t>l</w:t>
      </w:r>
      <w:r w:rsidR="00F64711" w:rsidRPr="002F5FFC">
        <w:rPr>
          <w:sz w:val="28"/>
          <w:szCs w:val="28"/>
        </w:rPr>
        <w:t xml:space="preserve">a crisis. </w:t>
      </w:r>
      <w:r w:rsidR="005F6D13" w:rsidRPr="002F5FFC">
        <w:rPr>
          <w:sz w:val="28"/>
          <w:szCs w:val="28"/>
        </w:rPr>
        <w:t>Antes bien</w:t>
      </w:r>
      <w:r w:rsidR="00F025E4" w:rsidRPr="002F5FFC">
        <w:rPr>
          <w:sz w:val="28"/>
          <w:szCs w:val="28"/>
        </w:rPr>
        <w:t>, busca aliviar la carga económica que soportan los prestadores de servicios turísticos beneficiarios</w:t>
      </w:r>
      <w:r w:rsidR="00F64CF8" w:rsidRPr="002F5FFC">
        <w:rPr>
          <w:sz w:val="28"/>
          <w:szCs w:val="28"/>
        </w:rPr>
        <w:t xml:space="preserve">, ante la afectación en sus ingresos </w:t>
      </w:r>
      <w:r w:rsidR="009B469E" w:rsidRPr="002F5FFC">
        <w:rPr>
          <w:sz w:val="28"/>
          <w:szCs w:val="28"/>
        </w:rPr>
        <w:t>generada por</w:t>
      </w:r>
      <w:r w:rsidR="00F64CF8" w:rsidRPr="002F5FFC">
        <w:rPr>
          <w:sz w:val="28"/>
          <w:szCs w:val="28"/>
        </w:rPr>
        <w:t xml:space="preserve"> las medidas de aislamiento preventivo obligatorio, que han disminuido casi total</w:t>
      </w:r>
      <w:r w:rsidR="009B469E" w:rsidRPr="002F5FFC">
        <w:rPr>
          <w:sz w:val="28"/>
          <w:szCs w:val="28"/>
        </w:rPr>
        <w:t>mente</w:t>
      </w:r>
      <w:r w:rsidR="00F64CF8" w:rsidRPr="002F5FFC">
        <w:rPr>
          <w:sz w:val="28"/>
          <w:szCs w:val="28"/>
        </w:rPr>
        <w:t xml:space="preserve"> el flujo de visitantes y usuarios del que dependen las actividades de alojamiento, parques de atracciones y temáticos y otras actividades recreativas y de esparcimiento.</w:t>
      </w:r>
      <w:r w:rsidR="00953977" w:rsidRPr="002F5FFC">
        <w:rPr>
          <w:sz w:val="28"/>
          <w:szCs w:val="28"/>
        </w:rPr>
        <w:t xml:space="preserve"> Además</w:t>
      </w:r>
      <w:r w:rsidR="00F64CF8" w:rsidRPr="002F5FFC">
        <w:rPr>
          <w:sz w:val="28"/>
          <w:szCs w:val="28"/>
        </w:rPr>
        <w:t>, en armonía con el artículo 215 de la Constitución, el pago de la sobretasa o contribución especial en el sector eléctrico se suspende de manera t</w:t>
      </w:r>
      <w:r w:rsidR="007440F3" w:rsidRPr="002F5FFC">
        <w:rPr>
          <w:sz w:val="28"/>
          <w:szCs w:val="28"/>
        </w:rPr>
        <w:t>ransitoria</w:t>
      </w:r>
      <w:r w:rsidR="00F64CF8" w:rsidRPr="002F5FFC">
        <w:rPr>
          <w:sz w:val="28"/>
          <w:szCs w:val="28"/>
        </w:rPr>
        <w:t>, hasta el 31 de diciembre de 2020. Ese límite</w:t>
      </w:r>
      <w:r w:rsidR="007440F3" w:rsidRPr="002F5FFC">
        <w:rPr>
          <w:sz w:val="28"/>
          <w:szCs w:val="28"/>
        </w:rPr>
        <w:t xml:space="preserve"> temporal, advierten,</w:t>
      </w:r>
      <w:r w:rsidR="00F64CF8" w:rsidRPr="002F5FFC">
        <w:rPr>
          <w:sz w:val="28"/>
          <w:szCs w:val="28"/>
        </w:rPr>
        <w:t xml:space="preserve"> </w:t>
      </w:r>
      <w:r w:rsidR="007440F3" w:rsidRPr="002F5FFC">
        <w:rPr>
          <w:sz w:val="28"/>
          <w:szCs w:val="28"/>
        </w:rPr>
        <w:t>es</w:t>
      </w:r>
      <w:r w:rsidR="00F64CF8" w:rsidRPr="002F5FFC">
        <w:rPr>
          <w:sz w:val="28"/>
          <w:szCs w:val="28"/>
        </w:rPr>
        <w:t xml:space="preserve"> incluso </w:t>
      </w:r>
      <w:r w:rsidR="009B469E" w:rsidRPr="002F5FFC">
        <w:rPr>
          <w:sz w:val="28"/>
          <w:szCs w:val="28"/>
        </w:rPr>
        <w:t>inferior</w:t>
      </w:r>
      <w:r w:rsidR="00F64CF8" w:rsidRPr="002F5FFC">
        <w:rPr>
          <w:sz w:val="28"/>
          <w:szCs w:val="28"/>
        </w:rPr>
        <w:t xml:space="preserve"> </w:t>
      </w:r>
      <w:r w:rsidR="009B469E" w:rsidRPr="002F5FFC">
        <w:rPr>
          <w:sz w:val="28"/>
          <w:szCs w:val="28"/>
        </w:rPr>
        <w:t>a la vigencia que, según</w:t>
      </w:r>
      <w:r w:rsidR="00F64CF8" w:rsidRPr="002F5FFC">
        <w:rPr>
          <w:sz w:val="28"/>
          <w:szCs w:val="28"/>
        </w:rPr>
        <w:t xml:space="preserve"> </w:t>
      </w:r>
      <w:r w:rsidR="00287EE1" w:rsidRPr="002F5FFC">
        <w:rPr>
          <w:sz w:val="28"/>
          <w:szCs w:val="28"/>
        </w:rPr>
        <w:t>dicho artículo</w:t>
      </w:r>
      <w:r w:rsidR="009B469E" w:rsidRPr="002F5FFC">
        <w:rPr>
          <w:sz w:val="28"/>
          <w:szCs w:val="28"/>
        </w:rPr>
        <w:t>,</w:t>
      </w:r>
      <w:r w:rsidR="00F64CF8" w:rsidRPr="002F5FFC">
        <w:rPr>
          <w:sz w:val="28"/>
          <w:szCs w:val="28"/>
        </w:rPr>
        <w:t xml:space="preserve"> </w:t>
      </w:r>
      <w:r w:rsidR="009B469E" w:rsidRPr="002F5FFC">
        <w:rPr>
          <w:sz w:val="28"/>
          <w:szCs w:val="28"/>
        </w:rPr>
        <w:t>deben tener</w:t>
      </w:r>
      <w:r w:rsidR="00F64CF8" w:rsidRPr="002F5FFC">
        <w:rPr>
          <w:sz w:val="28"/>
          <w:szCs w:val="28"/>
        </w:rPr>
        <w:t xml:space="preserve"> las medidas de emergencia que modifican tributos, es</w:t>
      </w:r>
      <w:r w:rsidR="00680B20" w:rsidRPr="002F5FFC">
        <w:rPr>
          <w:sz w:val="28"/>
          <w:szCs w:val="28"/>
        </w:rPr>
        <w:t>to es</w:t>
      </w:r>
      <w:r w:rsidR="00F64CF8" w:rsidRPr="002F5FFC">
        <w:rPr>
          <w:sz w:val="28"/>
          <w:szCs w:val="28"/>
        </w:rPr>
        <w:t xml:space="preserve">, </w:t>
      </w:r>
      <w:r w:rsidR="009B469E" w:rsidRPr="002F5FFC">
        <w:rPr>
          <w:sz w:val="28"/>
          <w:szCs w:val="28"/>
        </w:rPr>
        <w:t xml:space="preserve">el término de </w:t>
      </w:r>
      <w:r w:rsidR="007440F3" w:rsidRPr="002F5FFC">
        <w:rPr>
          <w:sz w:val="28"/>
          <w:szCs w:val="28"/>
        </w:rPr>
        <w:t>la siguiente vigencia fiscal</w:t>
      </w:r>
      <w:r w:rsidR="009B469E" w:rsidRPr="002F5FFC">
        <w:rPr>
          <w:sz w:val="28"/>
          <w:szCs w:val="28"/>
        </w:rPr>
        <w:t>.</w:t>
      </w:r>
    </w:p>
    <w:p w14:paraId="6272545B" w14:textId="77777777" w:rsidR="00E2385D" w:rsidRPr="002F5FFC" w:rsidRDefault="00E2385D" w:rsidP="002F5FFC">
      <w:pPr>
        <w:pStyle w:val="Prrafodelista"/>
        <w:rPr>
          <w:color w:val="auto"/>
          <w:sz w:val="28"/>
          <w:szCs w:val="28"/>
        </w:rPr>
      </w:pPr>
    </w:p>
    <w:p w14:paraId="79879BD6" w14:textId="3BDDECFC" w:rsidR="00E2385D" w:rsidRPr="002F5FFC" w:rsidRDefault="00F4770D" w:rsidP="002F5FFC">
      <w:pPr>
        <w:widowControl/>
        <w:numPr>
          <w:ilvl w:val="0"/>
          <w:numId w:val="3"/>
        </w:numPr>
        <w:pBdr>
          <w:top w:val="nil"/>
          <w:left w:val="nil"/>
          <w:bottom w:val="nil"/>
          <w:right w:val="nil"/>
          <w:between w:val="nil"/>
        </w:pBdr>
        <w:contextualSpacing/>
        <w:jc w:val="both"/>
        <w:rPr>
          <w:color w:val="auto"/>
          <w:sz w:val="28"/>
          <w:szCs w:val="28"/>
        </w:rPr>
      </w:pPr>
      <w:r w:rsidRPr="002F5FFC">
        <w:rPr>
          <w:sz w:val="28"/>
          <w:szCs w:val="28"/>
        </w:rPr>
        <w:t xml:space="preserve">Por último, consideran que la medida adoptada en el decreto </w:t>
      </w:r>
      <w:r w:rsidRPr="002F5FFC">
        <w:rPr>
          <w:i/>
          <w:iCs/>
          <w:sz w:val="28"/>
          <w:szCs w:val="28"/>
        </w:rPr>
        <w:t>sub examine</w:t>
      </w:r>
      <w:r w:rsidRPr="002F5FFC">
        <w:rPr>
          <w:sz w:val="28"/>
          <w:szCs w:val="28"/>
        </w:rPr>
        <w:t xml:space="preserve"> </w:t>
      </w:r>
      <w:r w:rsidR="007440F3" w:rsidRPr="002F5FFC">
        <w:rPr>
          <w:i/>
          <w:iCs/>
          <w:sz w:val="28"/>
          <w:szCs w:val="28"/>
        </w:rPr>
        <w:t xml:space="preserve">(x) </w:t>
      </w:r>
      <w:r w:rsidR="00E2385D" w:rsidRPr="002F5FFC">
        <w:rPr>
          <w:sz w:val="28"/>
          <w:szCs w:val="28"/>
        </w:rPr>
        <w:t>no impone tratos discriminatorios o basados en criterios sospechosos.</w:t>
      </w:r>
      <w:r w:rsidR="00D72DE2" w:rsidRPr="002F5FFC">
        <w:rPr>
          <w:sz w:val="28"/>
          <w:szCs w:val="28"/>
        </w:rPr>
        <w:t xml:space="preserve"> En su criterio, si bien la suspensión temporal del pago de la sobretasa o contribución especial en el sector eléctrico solo beneficia a los prestadores de servicios turísticos de alojamiento, parques de atracciones y temáticos y otras actividades recreativas y de esparcimiento, </w:t>
      </w:r>
      <w:r w:rsidR="00FD3F90" w:rsidRPr="002F5FFC">
        <w:rPr>
          <w:sz w:val="28"/>
          <w:szCs w:val="28"/>
        </w:rPr>
        <w:t xml:space="preserve">esto obedece a la naturaleza de </w:t>
      </w:r>
      <w:r w:rsidR="00287EE1" w:rsidRPr="002F5FFC">
        <w:rPr>
          <w:sz w:val="28"/>
          <w:szCs w:val="28"/>
        </w:rPr>
        <w:t>esas</w:t>
      </w:r>
      <w:r w:rsidR="00FD3F90" w:rsidRPr="002F5FFC">
        <w:rPr>
          <w:sz w:val="28"/>
          <w:szCs w:val="28"/>
        </w:rPr>
        <w:t xml:space="preserve"> actividades económicas, que demandan un alto consumo de electricidad; a la imposibilidad de generar ingresos suficientes, como consecuencia de las medidas de aislamiento preventivo obligatorio que </w:t>
      </w:r>
      <w:r w:rsidR="00CE6746" w:rsidRPr="002F5FFC">
        <w:rPr>
          <w:sz w:val="28"/>
          <w:szCs w:val="28"/>
        </w:rPr>
        <w:t>restringen</w:t>
      </w:r>
      <w:r w:rsidR="00FD3F90" w:rsidRPr="002F5FFC">
        <w:rPr>
          <w:sz w:val="28"/>
          <w:szCs w:val="28"/>
        </w:rPr>
        <w:t xml:space="preserve"> el flujo de usuarios y visitantes, y a la importancia </w:t>
      </w:r>
      <w:r w:rsidR="00CE6746" w:rsidRPr="002F5FFC">
        <w:rPr>
          <w:sz w:val="28"/>
          <w:szCs w:val="28"/>
        </w:rPr>
        <w:t>que esas</w:t>
      </w:r>
      <w:r w:rsidR="00FD3F90" w:rsidRPr="002F5FFC">
        <w:rPr>
          <w:sz w:val="28"/>
          <w:szCs w:val="28"/>
        </w:rPr>
        <w:t xml:space="preserve"> actividades </w:t>
      </w:r>
      <w:r w:rsidR="00CE6746" w:rsidRPr="002F5FFC">
        <w:rPr>
          <w:sz w:val="28"/>
          <w:szCs w:val="28"/>
        </w:rPr>
        <w:t>tienen para la sociedad</w:t>
      </w:r>
      <w:r w:rsidR="009322EF" w:rsidRPr="002F5FFC">
        <w:rPr>
          <w:sz w:val="28"/>
          <w:szCs w:val="28"/>
        </w:rPr>
        <w:t xml:space="preserve"> colombiana</w:t>
      </w:r>
      <w:r w:rsidR="00CE6746" w:rsidRPr="002F5FFC">
        <w:rPr>
          <w:sz w:val="28"/>
          <w:szCs w:val="28"/>
        </w:rPr>
        <w:t xml:space="preserve"> y la economía nacional</w:t>
      </w:r>
      <w:r w:rsidR="00FD3F90" w:rsidRPr="002F5FFC">
        <w:rPr>
          <w:sz w:val="28"/>
          <w:szCs w:val="28"/>
        </w:rPr>
        <w:t>.</w:t>
      </w:r>
    </w:p>
    <w:p w14:paraId="35076B1F" w14:textId="77777777" w:rsidR="00622B92" w:rsidRPr="002F5FFC" w:rsidRDefault="00622B92" w:rsidP="002F5FFC">
      <w:pPr>
        <w:rPr>
          <w:color w:val="auto"/>
          <w:sz w:val="28"/>
          <w:szCs w:val="28"/>
          <w:lang w:val="es-ES_tradnl"/>
        </w:rPr>
      </w:pPr>
    </w:p>
    <w:p w14:paraId="6234D252" w14:textId="77777777" w:rsidR="004E2734" w:rsidRPr="002F5FFC" w:rsidRDefault="004E2734" w:rsidP="002F5FFC">
      <w:pPr>
        <w:numPr>
          <w:ilvl w:val="0"/>
          <w:numId w:val="1"/>
        </w:numPr>
        <w:ind w:left="0" w:firstLine="0"/>
        <w:contextualSpacing/>
        <w:jc w:val="both"/>
        <w:rPr>
          <w:b/>
          <w:color w:val="auto"/>
          <w:sz w:val="28"/>
          <w:szCs w:val="28"/>
        </w:rPr>
      </w:pPr>
      <w:r w:rsidRPr="002F5FFC">
        <w:rPr>
          <w:b/>
          <w:color w:val="auto"/>
          <w:sz w:val="28"/>
          <w:szCs w:val="28"/>
        </w:rPr>
        <w:t>CONSIDERACIONES</w:t>
      </w:r>
    </w:p>
    <w:p w14:paraId="1F756D41" w14:textId="77777777" w:rsidR="004E2734" w:rsidRPr="002F5FFC" w:rsidRDefault="004E2734" w:rsidP="002F5FFC">
      <w:pPr>
        <w:jc w:val="both"/>
        <w:rPr>
          <w:b/>
          <w:color w:val="auto"/>
          <w:sz w:val="28"/>
          <w:szCs w:val="28"/>
        </w:rPr>
      </w:pPr>
    </w:p>
    <w:p w14:paraId="76ED2BCE" w14:textId="77777777" w:rsidR="004E2734" w:rsidRPr="002F5FFC" w:rsidRDefault="004E2734" w:rsidP="002F5FFC">
      <w:pPr>
        <w:numPr>
          <w:ilvl w:val="0"/>
          <w:numId w:val="4"/>
        </w:numPr>
        <w:ind w:left="709" w:hanging="709"/>
        <w:jc w:val="both"/>
        <w:rPr>
          <w:b/>
          <w:color w:val="auto"/>
          <w:sz w:val="28"/>
          <w:szCs w:val="28"/>
        </w:rPr>
      </w:pPr>
      <w:r w:rsidRPr="002F5FFC">
        <w:rPr>
          <w:b/>
          <w:color w:val="auto"/>
          <w:sz w:val="28"/>
          <w:szCs w:val="28"/>
        </w:rPr>
        <w:t>Competencia</w:t>
      </w:r>
    </w:p>
    <w:p w14:paraId="03B66BD6" w14:textId="77777777" w:rsidR="004E2734" w:rsidRPr="002F5FFC" w:rsidRDefault="004E2734" w:rsidP="002F5FFC">
      <w:pPr>
        <w:jc w:val="both"/>
        <w:rPr>
          <w:b/>
          <w:color w:val="auto"/>
          <w:sz w:val="28"/>
          <w:szCs w:val="28"/>
        </w:rPr>
      </w:pPr>
    </w:p>
    <w:p w14:paraId="5D682950" w14:textId="2E10CB58" w:rsidR="001C233F" w:rsidRPr="002F5FFC" w:rsidRDefault="004E2734" w:rsidP="002F5FFC">
      <w:pPr>
        <w:pStyle w:val="Prrafodelista"/>
        <w:numPr>
          <w:ilvl w:val="0"/>
          <w:numId w:val="3"/>
        </w:numPr>
        <w:jc w:val="both"/>
        <w:rPr>
          <w:color w:val="auto"/>
          <w:sz w:val="28"/>
          <w:szCs w:val="28"/>
        </w:rPr>
      </w:pPr>
      <w:r w:rsidRPr="002F5FFC">
        <w:rPr>
          <w:color w:val="auto"/>
          <w:sz w:val="28"/>
          <w:szCs w:val="28"/>
        </w:rPr>
        <w:t xml:space="preserve">La Corte Constitucional es competente </w:t>
      </w:r>
      <w:r w:rsidR="004B64E8" w:rsidRPr="002F5FFC">
        <w:rPr>
          <w:color w:val="auto"/>
          <w:sz w:val="28"/>
          <w:szCs w:val="28"/>
        </w:rPr>
        <w:t xml:space="preserve">para </w:t>
      </w:r>
      <w:r w:rsidR="00D855DE" w:rsidRPr="002F5FFC">
        <w:rPr>
          <w:color w:val="auto"/>
          <w:sz w:val="28"/>
          <w:szCs w:val="28"/>
        </w:rPr>
        <w:t xml:space="preserve">controlar </w:t>
      </w:r>
      <w:r w:rsidR="004B64E8" w:rsidRPr="002F5FFC">
        <w:rPr>
          <w:color w:val="auto"/>
          <w:sz w:val="28"/>
          <w:szCs w:val="28"/>
        </w:rPr>
        <w:t xml:space="preserve">la constitucionalidad del Decreto Legislativo </w:t>
      </w:r>
      <w:r w:rsidR="003845D7" w:rsidRPr="002F5FFC">
        <w:rPr>
          <w:bCs/>
          <w:color w:val="auto"/>
          <w:sz w:val="28"/>
          <w:szCs w:val="28"/>
        </w:rPr>
        <w:t>799</w:t>
      </w:r>
      <w:r w:rsidR="004B64E8" w:rsidRPr="002F5FFC">
        <w:rPr>
          <w:bCs/>
          <w:color w:val="auto"/>
          <w:sz w:val="28"/>
          <w:szCs w:val="28"/>
        </w:rPr>
        <w:t xml:space="preserve"> de </w:t>
      </w:r>
      <w:r w:rsidR="003845D7" w:rsidRPr="002F5FFC">
        <w:rPr>
          <w:bCs/>
          <w:color w:val="auto"/>
          <w:sz w:val="28"/>
          <w:szCs w:val="28"/>
        </w:rPr>
        <w:t>junio 4</w:t>
      </w:r>
      <w:r w:rsidR="004B64E8" w:rsidRPr="002F5FFC">
        <w:rPr>
          <w:bCs/>
          <w:color w:val="auto"/>
          <w:sz w:val="28"/>
          <w:szCs w:val="28"/>
        </w:rPr>
        <w:t xml:space="preserve"> de 2020, de conformidad con lo dispuesto por los artículos 215</w:t>
      </w:r>
      <w:r w:rsidR="004B64E8" w:rsidRPr="002F5FFC">
        <w:rPr>
          <w:bCs/>
          <w:color w:val="auto"/>
          <w:sz w:val="28"/>
          <w:szCs w:val="28"/>
          <w:vertAlign w:val="superscript"/>
        </w:rPr>
        <w:footnoteReference w:id="8"/>
      </w:r>
      <w:r w:rsidR="004B64E8" w:rsidRPr="002F5FFC">
        <w:rPr>
          <w:bCs/>
          <w:color w:val="auto"/>
          <w:sz w:val="28"/>
          <w:szCs w:val="28"/>
        </w:rPr>
        <w:t xml:space="preserve"> y 241.7</w:t>
      </w:r>
      <w:r w:rsidR="004B64E8" w:rsidRPr="002F5FFC">
        <w:rPr>
          <w:bCs/>
          <w:color w:val="auto"/>
          <w:sz w:val="28"/>
          <w:szCs w:val="28"/>
          <w:vertAlign w:val="superscript"/>
        </w:rPr>
        <w:footnoteReference w:id="9"/>
      </w:r>
      <w:r w:rsidR="004B64E8" w:rsidRPr="002F5FFC">
        <w:rPr>
          <w:bCs/>
          <w:color w:val="auto"/>
          <w:sz w:val="28"/>
          <w:szCs w:val="28"/>
        </w:rPr>
        <w:t xml:space="preserve"> de la Constitución Política</w:t>
      </w:r>
      <w:r w:rsidR="001C233F" w:rsidRPr="002F5FFC">
        <w:rPr>
          <w:sz w:val="28"/>
          <w:szCs w:val="28"/>
        </w:rPr>
        <w:t>.</w:t>
      </w:r>
    </w:p>
    <w:p w14:paraId="73916B28" w14:textId="77777777" w:rsidR="008841CA" w:rsidRPr="002F5FFC" w:rsidRDefault="008841CA" w:rsidP="002F5FFC">
      <w:pPr>
        <w:jc w:val="both"/>
        <w:rPr>
          <w:color w:val="auto"/>
          <w:sz w:val="28"/>
          <w:szCs w:val="28"/>
        </w:rPr>
      </w:pPr>
    </w:p>
    <w:p w14:paraId="086F1BB7" w14:textId="432C9F20" w:rsidR="00CA2308" w:rsidRPr="002F5FFC" w:rsidRDefault="004B64E8" w:rsidP="002F5FFC">
      <w:pPr>
        <w:numPr>
          <w:ilvl w:val="0"/>
          <w:numId w:val="4"/>
        </w:numPr>
        <w:ind w:left="709" w:hanging="709"/>
        <w:jc w:val="both"/>
        <w:rPr>
          <w:b/>
          <w:color w:val="auto"/>
          <w:sz w:val="28"/>
          <w:szCs w:val="28"/>
        </w:rPr>
      </w:pPr>
      <w:r w:rsidRPr="002F5FFC">
        <w:rPr>
          <w:b/>
          <w:color w:val="auto"/>
          <w:sz w:val="28"/>
          <w:szCs w:val="28"/>
        </w:rPr>
        <w:t xml:space="preserve">Problema jurídico y </w:t>
      </w:r>
      <w:r w:rsidR="008C3CFF" w:rsidRPr="002F5FFC">
        <w:rPr>
          <w:b/>
          <w:color w:val="auto"/>
          <w:sz w:val="28"/>
          <w:szCs w:val="28"/>
        </w:rPr>
        <w:t xml:space="preserve">metodología </w:t>
      </w:r>
      <w:r w:rsidRPr="002F5FFC">
        <w:rPr>
          <w:b/>
          <w:color w:val="auto"/>
          <w:sz w:val="28"/>
          <w:szCs w:val="28"/>
        </w:rPr>
        <w:t>de decisión</w:t>
      </w:r>
    </w:p>
    <w:p w14:paraId="12361FAB" w14:textId="4C8BF81E" w:rsidR="00CA2308" w:rsidRPr="002F5FFC" w:rsidRDefault="00CA2308" w:rsidP="002F5FFC">
      <w:pPr>
        <w:jc w:val="both"/>
        <w:rPr>
          <w:b/>
          <w:color w:val="auto"/>
          <w:sz w:val="28"/>
          <w:szCs w:val="28"/>
        </w:rPr>
      </w:pPr>
    </w:p>
    <w:p w14:paraId="11869C11" w14:textId="27B895E7" w:rsidR="00AA1523" w:rsidRPr="002F5FFC" w:rsidRDefault="00D855DE" w:rsidP="002F5FFC">
      <w:pPr>
        <w:widowControl/>
        <w:numPr>
          <w:ilvl w:val="0"/>
          <w:numId w:val="3"/>
        </w:numPr>
        <w:pBdr>
          <w:top w:val="nil"/>
          <w:left w:val="nil"/>
          <w:bottom w:val="nil"/>
          <w:right w:val="nil"/>
          <w:between w:val="nil"/>
        </w:pBdr>
        <w:contextualSpacing/>
        <w:jc w:val="both"/>
        <w:rPr>
          <w:color w:val="auto"/>
          <w:sz w:val="28"/>
          <w:szCs w:val="28"/>
        </w:rPr>
      </w:pPr>
      <w:r w:rsidRPr="002F5FFC">
        <w:rPr>
          <w:sz w:val="28"/>
          <w:szCs w:val="28"/>
        </w:rPr>
        <w:t>C</w:t>
      </w:r>
      <w:r w:rsidR="004B64E8" w:rsidRPr="002F5FFC">
        <w:rPr>
          <w:sz w:val="28"/>
          <w:szCs w:val="28"/>
        </w:rPr>
        <w:t xml:space="preserve">orresponde a la Sala decidir si </w:t>
      </w:r>
      <w:r w:rsidR="00AA1523" w:rsidRPr="002F5FFC">
        <w:rPr>
          <w:sz w:val="28"/>
          <w:szCs w:val="28"/>
        </w:rPr>
        <w:t xml:space="preserve">el </w:t>
      </w:r>
      <w:r w:rsidR="004B64E8" w:rsidRPr="002F5FFC">
        <w:rPr>
          <w:sz w:val="28"/>
          <w:szCs w:val="28"/>
        </w:rPr>
        <w:t xml:space="preserve">Decreto </w:t>
      </w:r>
      <w:r w:rsidR="004B64E8" w:rsidRPr="002F5FFC">
        <w:rPr>
          <w:color w:val="auto"/>
          <w:sz w:val="28"/>
          <w:szCs w:val="28"/>
        </w:rPr>
        <w:t xml:space="preserve">Legislativo </w:t>
      </w:r>
      <w:r w:rsidR="003845D7" w:rsidRPr="002F5FFC">
        <w:rPr>
          <w:bCs/>
          <w:color w:val="auto"/>
          <w:sz w:val="28"/>
          <w:szCs w:val="28"/>
        </w:rPr>
        <w:t>799</w:t>
      </w:r>
      <w:r w:rsidR="004B64E8" w:rsidRPr="002F5FFC">
        <w:rPr>
          <w:bCs/>
          <w:color w:val="auto"/>
          <w:sz w:val="28"/>
          <w:szCs w:val="28"/>
        </w:rPr>
        <w:t xml:space="preserve"> de </w:t>
      </w:r>
      <w:r w:rsidR="003845D7" w:rsidRPr="002F5FFC">
        <w:rPr>
          <w:bCs/>
          <w:color w:val="auto"/>
          <w:sz w:val="28"/>
          <w:szCs w:val="28"/>
        </w:rPr>
        <w:t>junio 4</w:t>
      </w:r>
      <w:r w:rsidR="004B64E8" w:rsidRPr="002F5FFC">
        <w:rPr>
          <w:bCs/>
          <w:color w:val="auto"/>
          <w:sz w:val="28"/>
          <w:szCs w:val="28"/>
        </w:rPr>
        <w:t xml:space="preserve"> de 2020 </w:t>
      </w:r>
      <w:r w:rsidR="008C3CFF" w:rsidRPr="002F5FFC">
        <w:rPr>
          <w:sz w:val="28"/>
          <w:szCs w:val="28"/>
        </w:rPr>
        <w:t xml:space="preserve">satisface las exigencias </w:t>
      </w:r>
      <w:r w:rsidR="004B64E8" w:rsidRPr="002F5FFC">
        <w:rPr>
          <w:sz w:val="28"/>
          <w:szCs w:val="28"/>
        </w:rPr>
        <w:t xml:space="preserve">formales y </w:t>
      </w:r>
      <w:r w:rsidR="008C3CFF" w:rsidRPr="002F5FFC">
        <w:rPr>
          <w:sz w:val="28"/>
          <w:szCs w:val="28"/>
        </w:rPr>
        <w:t xml:space="preserve">materiales </w:t>
      </w:r>
      <w:r w:rsidR="00AA1523" w:rsidRPr="002F5FFC">
        <w:rPr>
          <w:sz w:val="28"/>
          <w:szCs w:val="28"/>
        </w:rPr>
        <w:t>que</w:t>
      </w:r>
      <w:r w:rsidR="008C3CFF" w:rsidRPr="002F5FFC">
        <w:rPr>
          <w:sz w:val="28"/>
          <w:szCs w:val="28"/>
        </w:rPr>
        <w:t>,</w:t>
      </w:r>
      <w:r w:rsidR="00AA1523" w:rsidRPr="002F5FFC">
        <w:rPr>
          <w:sz w:val="28"/>
          <w:szCs w:val="28"/>
        </w:rPr>
        <w:t xml:space="preserve"> a partir de las </w:t>
      </w:r>
      <w:r w:rsidR="00AA1523" w:rsidRPr="002F5FFC">
        <w:rPr>
          <w:sz w:val="28"/>
          <w:szCs w:val="28"/>
        </w:rPr>
        <w:lastRenderedPageBreak/>
        <w:t>disposiciones constitucionales y estatutarias –Ley 137 de 1994–</w:t>
      </w:r>
      <w:r w:rsidR="008C3CFF" w:rsidRPr="002F5FFC">
        <w:rPr>
          <w:sz w:val="28"/>
          <w:szCs w:val="28"/>
        </w:rPr>
        <w:t>,</w:t>
      </w:r>
      <w:r w:rsidR="00F951CF" w:rsidRPr="002F5FFC">
        <w:rPr>
          <w:sz w:val="28"/>
          <w:szCs w:val="28"/>
        </w:rPr>
        <w:t xml:space="preserve"> </w:t>
      </w:r>
      <w:r w:rsidR="00AA1523" w:rsidRPr="002F5FFC">
        <w:rPr>
          <w:sz w:val="28"/>
          <w:szCs w:val="28"/>
        </w:rPr>
        <w:t xml:space="preserve">la jurisprudencia constitucional </w:t>
      </w:r>
      <w:r w:rsidRPr="002F5FFC">
        <w:rPr>
          <w:sz w:val="28"/>
          <w:szCs w:val="28"/>
        </w:rPr>
        <w:t xml:space="preserve">ha configurado </w:t>
      </w:r>
      <w:r w:rsidR="00AA1523" w:rsidRPr="002F5FFC">
        <w:rPr>
          <w:sz w:val="28"/>
          <w:szCs w:val="28"/>
        </w:rPr>
        <w:t xml:space="preserve">para </w:t>
      </w:r>
      <w:r w:rsidR="004B64E8" w:rsidRPr="002F5FFC">
        <w:rPr>
          <w:sz w:val="28"/>
          <w:szCs w:val="28"/>
        </w:rPr>
        <w:t>este tipo de actos normativos</w:t>
      </w:r>
      <w:r w:rsidR="00AA1523" w:rsidRPr="002F5FFC">
        <w:rPr>
          <w:sz w:val="28"/>
          <w:szCs w:val="28"/>
        </w:rPr>
        <w:t>.</w:t>
      </w:r>
      <w:r w:rsidR="008C3CFF" w:rsidRPr="002F5FFC">
        <w:rPr>
          <w:sz w:val="28"/>
          <w:szCs w:val="28"/>
        </w:rPr>
        <w:t xml:space="preserve"> Para este fin, </w:t>
      </w:r>
      <w:r w:rsidR="00AA1523" w:rsidRPr="002F5FFC">
        <w:rPr>
          <w:sz w:val="28"/>
          <w:szCs w:val="28"/>
        </w:rPr>
        <w:t>seguirá la siguiente metodología</w:t>
      </w:r>
      <w:r w:rsidR="008C3CFF" w:rsidRPr="002F5FFC">
        <w:rPr>
          <w:sz w:val="28"/>
          <w:szCs w:val="28"/>
        </w:rPr>
        <w:t>: precisar</w:t>
      </w:r>
      <w:r w:rsidR="00D84678" w:rsidRPr="002F5FFC">
        <w:rPr>
          <w:sz w:val="28"/>
          <w:szCs w:val="28"/>
        </w:rPr>
        <w:t>á</w:t>
      </w:r>
      <w:r w:rsidR="008C3CFF" w:rsidRPr="002F5FFC">
        <w:rPr>
          <w:sz w:val="28"/>
          <w:szCs w:val="28"/>
        </w:rPr>
        <w:t xml:space="preserve"> las exigencias formales y materiales que rigen el control de constitucionalidad de este tipo de decretos (</w:t>
      </w:r>
      <w:r w:rsidR="008C3CFF" w:rsidRPr="002F5FFC">
        <w:rPr>
          <w:i/>
          <w:sz w:val="28"/>
          <w:szCs w:val="28"/>
        </w:rPr>
        <w:t xml:space="preserve">epígrafe </w:t>
      </w:r>
      <w:r w:rsidR="008D2163" w:rsidRPr="002F5FFC">
        <w:rPr>
          <w:i/>
          <w:sz w:val="28"/>
          <w:szCs w:val="28"/>
        </w:rPr>
        <w:t>3</w:t>
      </w:r>
      <w:r w:rsidR="008C3CFF" w:rsidRPr="002F5FFC">
        <w:rPr>
          <w:sz w:val="28"/>
          <w:szCs w:val="28"/>
        </w:rPr>
        <w:t xml:space="preserve">), presentará una caracterización general del </w:t>
      </w:r>
      <w:r w:rsidR="00A51EEB" w:rsidRPr="002F5FFC">
        <w:rPr>
          <w:sz w:val="28"/>
          <w:szCs w:val="28"/>
        </w:rPr>
        <w:t>e</w:t>
      </w:r>
      <w:r w:rsidR="008C3CFF" w:rsidRPr="002F5FFC">
        <w:rPr>
          <w:sz w:val="28"/>
          <w:szCs w:val="28"/>
        </w:rPr>
        <w:t xml:space="preserve">stado de </w:t>
      </w:r>
      <w:r w:rsidR="00A51EEB" w:rsidRPr="002F5FFC">
        <w:rPr>
          <w:sz w:val="28"/>
          <w:szCs w:val="28"/>
        </w:rPr>
        <w:t>e</w:t>
      </w:r>
      <w:r w:rsidR="008C3CFF" w:rsidRPr="002F5FFC">
        <w:rPr>
          <w:sz w:val="28"/>
          <w:szCs w:val="28"/>
        </w:rPr>
        <w:t xml:space="preserve">xcepción y, en particular, del </w:t>
      </w:r>
      <w:r w:rsidR="00A51EEB" w:rsidRPr="002F5FFC">
        <w:rPr>
          <w:sz w:val="28"/>
          <w:szCs w:val="28"/>
        </w:rPr>
        <w:t>e</w:t>
      </w:r>
      <w:r w:rsidR="008C3CFF" w:rsidRPr="002F5FFC">
        <w:rPr>
          <w:sz w:val="28"/>
          <w:szCs w:val="28"/>
        </w:rPr>
        <w:t xml:space="preserve">stado de </w:t>
      </w:r>
      <w:r w:rsidR="00A51EEB" w:rsidRPr="002F5FFC">
        <w:rPr>
          <w:sz w:val="28"/>
          <w:szCs w:val="28"/>
        </w:rPr>
        <w:t>e</w:t>
      </w:r>
      <w:r w:rsidR="008C3CFF" w:rsidRPr="002F5FFC">
        <w:rPr>
          <w:sz w:val="28"/>
          <w:szCs w:val="28"/>
        </w:rPr>
        <w:t xml:space="preserve">mergencia </w:t>
      </w:r>
      <w:r w:rsidR="00A51EEB" w:rsidRPr="002F5FFC">
        <w:rPr>
          <w:sz w:val="28"/>
          <w:szCs w:val="28"/>
        </w:rPr>
        <w:t>e</w:t>
      </w:r>
      <w:r w:rsidR="008C3CFF" w:rsidRPr="002F5FFC">
        <w:rPr>
          <w:sz w:val="28"/>
          <w:szCs w:val="28"/>
        </w:rPr>
        <w:t>conómica</w:t>
      </w:r>
      <w:r w:rsidR="008D2163" w:rsidRPr="002F5FFC">
        <w:rPr>
          <w:sz w:val="28"/>
          <w:szCs w:val="28"/>
        </w:rPr>
        <w:t xml:space="preserve">, </w:t>
      </w:r>
      <w:r w:rsidR="00A51EEB" w:rsidRPr="002F5FFC">
        <w:rPr>
          <w:sz w:val="28"/>
          <w:szCs w:val="28"/>
        </w:rPr>
        <w:t>s</w:t>
      </w:r>
      <w:r w:rsidR="008D2163" w:rsidRPr="002F5FFC">
        <w:rPr>
          <w:sz w:val="28"/>
          <w:szCs w:val="28"/>
        </w:rPr>
        <w:t xml:space="preserve">ocial y </w:t>
      </w:r>
      <w:r w:rsidR="00A51EEB" w:rsidRPr="002F5FFC">
        <w:rPr>
          <w:sz w:val="28"/>
          <w:szCs w:val="28"/>
        </w:rPr>
        <w:t>e</w:t>
      </w:r>
      <w:r w:rsidR="008D2163" w:rsidRPr="002F5FFC">
        <w:rPr>
          <w:sz w:val="28"/>
          <w:szCs w:val="28"/>
        </w:rPr>
        <w:t>cológica (</w:t>
      </w:r>
      <w:r w:rsidR="008D2163" w:rsidRPr="002F5FFC">
        <w:rPr>
          <w:i/>
          <w:sz w:val="28"/>
          <w:szCs w:val="28"/>
        </w:rPr>
        <w:t>epígrafe 3</w:t>
      </w:r>
      <w:r w:rsidR="008C3CFF" w:rsidRPr="002F5FFC">
        <w:rPr>
          <w:i/>
          <w:sz w:val="28"/>
          <w:szCs w:val="28"/>
        </w:rPr>
        <w:t>.1</w:t>
      </w:r>
      <w:r w:rsidR="008C3CFF" w:rsidRPr="002F5FFC">
        <w:rPr>
          <w:sz w:val="28"/>
          <w:szCs w:val="28"/>
        </w:rPr>
        <w:t xml:space="preserve">) y </w:t>
      </w:r>
      <w:r w:rsidR="00D84678" w:rsidRPr="002F5FFC">
        <w:rPr>
          <w:sz w:val="28"/>
          <w:szCs w:val="28"/>
        </w:rPr>
        <w:t xml:space="preserve">definirá </w:t>
      </w:r>
      <w:r w:rsidR="008C3CFF" w:rsidRPr="002F5FFC">
        <w:rPr>
          <w:sz w:val="28"/>
          <w:szCs w:val="28"/>
        </w:rPr>
        <w:t xml:space="preserve">el fundamento y alcance del control de </w:t>
      </w:r>
      <w:r w:rsidRPr="002F5FFC">
        <w:rPr>
          <w:sz w:val="28"/>
          <w:szCs w:val="28"/>
        </w:rPr>
        <w:t xml:space="preserve">constitucionalidad de </w:t>
      </w:r>
      <w:r w:rsidR="008C3CFF" w:rsidRPr="002F5FFC">
        <w:rPr>
          <w:sz w:val="28"/>
          <w:szCs w:val="28"/>
        </w:rPr>
        <w:t xml:space="preserve">los decretos de desarrollo expedidos al amparo del </w:t>
      </w:r>
      <w:r w:rsidR="00A51EEB" w:rsidRPr="002F5FFC">
        <w:rPr>
          <w:sz w:val="28"/>
          <w:szCs w:val="28"/>
        </w:rPr>
        <w:t>e</w:t>
      </w:r>
      <w:r w:rsidR="008C3CFF" w:rsidRPr="002F5FFC">
        <w:rPr>
          <w:sz w:val="28"/>
          <w:szCs w:val="28"/>
        </w:rPr>
        <w:t xml:space="preserve">stado de </w:t>
      </w:r>
      <w:r w:rsidR="00A51EEB" w:rsidRPr="002F5FFC">
        <w:rPr>
          <w:sz w:val="28"/>
          <w:szCs w:val="28"/>
        </w:rPr>
        <w:t>e</w:t>
      </w:r>
      <w:r w:rsidR="008C3CFF" w:rsidRPr="002F5FFC">
        <w:rPr>
          <w:sz w:val="28"/>
          <w:szCs w:val="28"/>
        </w:rPr>
        <w:t xml:space="preserve">mergencia </w:t>
      </w:r>
      <w:r w:rsidR="00A51EEB" w:rsidRPr="002F5FFC">
        <w:rPr>
          <w:sz w:val="28"/>
          <w:szCs w:val="28"/>
        </w:rPr>
        <w:t>e</w:t>
      </w:r>
      <w:r w:rsidR="008C3CFF" w:rsidRPr="002F5FFC">
        <w:rPr>
          <w:sz w:val="28"/>
          <w:szCs w:val="28"/>
        </w:rPr>
        <w:t xml:space="preserve">conómica, </w:t>
      </w:r>
      <w:r w:rsidR="00A51EEB" w:rsidRPr="002F5FFC">
        <w:rPr>
          <w:sz w:val="28"/>
          <w:szCs w:val="28"/>
        </w:rPr>
        <w:t>s</w:t>
      </w:r>
      <w:r w:rsidR="008C3CFF" w:rsidRPr="002F5FFC">
        <w:rPr>
          <w:sz w:val="28"/>
          <w:szCs w:val="28"/>
        </w:rPr>
        <w:t xml:space="preserve">ocial </w:t>
      </w:r>
      <w:r w:rsidR="006066F9" w:rsidRPr="002F5FFC">
        <w:rPr>
          <w:sz w:val="28"/>
          <w:szCs w:val="28"/>
        </w:rPr>
        <w:t xml:space="preserve">y </w:t>
      </w:r>
      <w:r w:rsidR="00A51EEB" w:rsidRPr="002F5FFC">
        <w:rPr>
          <w:sz w:val="28"/>
          <w:szCs w:val="28"/>
        </w:rPr>
        <w:t>e</w:t>
      </w:r>
      <w:r w:rsidR="006066F9" w:rsidRPr="002F5FFC">
        <w:rPr>
          <w:sz w:val="28"/>
          <w:szCs w:val="28"/>
        </w:rPr>
        <w:t>cológica</w:t>
      </w:r>
      <w:r w:rsidR="008C3CFF" w:rsidRPr="002F5FFC">
        <w:rPr>
          <w:sz w:val="28"/>
          <w:szCs w:val="28"/>
        </w:rPr>
        <w:t xml:space="preserve"> (</w:t>
      </w:r>
      <w:r w:rsidR="008C3CFF" w:rsidRPr="002F5FFC">
        <w:rPr>
          <w:i/>
          <w:sz w:val="28"/>
          <w:szCs w:val="28"/>
        </w:rPr>
        <w:t>epígraf</w:t>
      </w:r>
      <w:r w:rsidR="008D2163" w:rsidRPr="002F5FFC">
        <w:rPr>
          <w:i/>
          <w:sz w:val="28"/>
          <w:szCs w:val="28"/>
        </w:rPr>
        <w:t>e 3</w:t>
      </w:r>
      <w:r w:rsidR="008C3CFF" w:rsidRPr="002F5FFC">
        <w:rPr>
          <w:i/>
          <w:sz w:val="28"/>
          <w:szCs w:val="28"/>
        </w:rPr>
        <w:t>.2</w:t>
      </w:r>
      <w:r w:rsidR="008C3CFF" w:rsidRPr="002F5FFC">
        <w:rPr>
          <w:sz w:val="28"/>
          <w:szCs w:val="28"/>
        </w:rPr>
        <w:t>)</w:t>
      </w:r>
      <w:r w:rsidR="00AA1523" w:rsidRPr="002F5FFC">
        <w:rPr>
          <w:sz w:val="28"/>
          <w:szCs w:val="28"/>
        </w:rPr>
        <w:t xml:space="preserve">. </w:t>
      </w:r>
      <w:r w:rsidR="00D84678" w:rsidRPr="002F5FFC">
        <w:rPr>
          <w:sz w:val="28"/>
          <w:szCs w:val="28"/>
        </w:rPr>
        <w:t xml:space="preserve">Luego, </w:t>
      </w:r>
      <w:r w:rsidR="007C6AE4" w:rsidRPr="002F5FFC">
        <w:rPr>
          <w:sz w:val="28"/>
          <w:szCs w:val="28"/>
        </w:rPr>
        <w:t xml:space="preserve">se referirá a la naturaleza y al marco normativo de la sobretasa o contribución especial en el sector eléctrico </w:t>
      </w:r>
      <w:r w:rsidR="007C6AE4" w:rsidRPr="002F5FFC">
        <w:rPr>
          <w:i/>
          <w:iCs/>
          <w:sz w:val="28"/>
          <w:szCs w:val="28"/>
        </w:rPr>
        <w:t>(epígrafe 4)</w:t>
      </w:r>
      <w:r w:rsidR="007C6AE4" w:rsidRPr="002F5FFC">
        <w:rPr>
          <w:sz w:val="28"/>
          <w:szCs w:val="28"/>
        </w:rPr>
        <w:t xml:space="preserve"> y </w:t>
      </w:r>
      <w:r w:rsidRPr="002F5FFC">
        <w:rPr>
          <w:sz w:val="28"/>
          <w:szCs w:val="28"/>
        </w:rPr>
        <w:t xml:space="preserve">llevará a cabo </w:t>
      </w:r>
      <w:r w:rsidR="008D2163" w:rsidRPr="002F5FFC">
        <w:rPr>
          <w:sz w:val="28"/>
          <w:szCs w:val="28"/>
        </w:rPr>
        <w:t xml:space="preserve">una descripción </w:t>
      </w:r>
      <w:r w:rsidR="00A51EEB" w:rsidRPr="002F5FFC">
        <w:rPr>
          <w:sz w:val="28"/>
          <w:szCs w:val="28"/>
        </w:rPr>
        <w:t xml:space="preserve">analítica </w:t>
      </w:r>
      <w:r w:rsidR="008D2163" w:rsidRPr="002F5FFC">
        <w:rPr>
          <w:sz w:val="28"/>
          <w:szCs w:val="28"/>
        </w:rPr>
        <w:t>de la norma objeto de control (</w:t>
      </w:r>
      <w:r w:rsidR="008D2163" w:rsidRPr="002F5FFC">
        <w:rPr>
          <w:i/>
          <w:sz w:val="28"/>
          <w:szCs w:val="28"/>
        </w:rPr>
        <w:t xml:space="preserve">epígrafe </w:t>
      </w:r>
      <w:r w:rsidR="007C6AE4" w:rsidRPr="002F5FFC">
        <w:rPr>
          <w:i/>
          <w:sz w:val="28"/>
          <w:szCs w:val="28"/>
        </w:rPr>
        <w:t>5</w:t>
      </w:r>
      <w:r w:rsidR="008D2163" w:rsidRPr="002F5FFC">
        <w:rPr>
          <w:sz w:val="28"/>
          <w:szCs w:val="28"/>
        </w:rPr>
        <w:t xml:space="preserve">). </w:t>
      </w:r>
      <w:r w:rsidRPr="002F5FFC">
        <w:rPr>
          <w:sz w:val="28"/>
          <w:szCs w:val="28"/>
        </w:rPr>
        <w:t xml:space="preserve">Por </w:t>
      </w:r>
      <w:r w:rsidRPr="002F5FFC">
        <w:rPr>
          <w:sz w:val="28"/>
          <w:szCs w:val="28"/>
          <w:lang w:val="es-ES"/>
        </w:rPr>
        <w:t>último</w:t>
      </w:r>
      <w:r w:rsidR="00D84678" w:rsidRPr="002F5FFC">
        <w:rPr>
          <w:sz w:val="28"/>
          <w:szCs w:val="28"/>
        </w:rPr>
        <w:t xml:space="preserve">, </w:t>
      </w:r>
      <w:r w:rsidR="00AA1523" w:rsidRPr="002F5FFC">
        <w:rPr>
          <w:sz w:val="28"/>
          <w:szCs w:val="28"/>
        </w:rPr>
        <w:t xml:space="preserve">examinará si el </w:t>
      </w:r>
      <w:r w:rsidR="00D84678" w:rsidRPr="002F5FFC">
        <w:rPr>
          <w:sz w:val="28"/>
          <w:szCs w:val="28"/>
        </w:rPr>
        <w:t>d</w:t>
      </w:r>
      <w:r w:rsidR="00AA1523" w:rsidRPr="002F5FFC">
        <w:rPr>
          <w:sz w:val="28"/>
          <w:szCs w:val="28"/>
        </w:rPr>
        <w:t>ecreto</w:t>
      </w:r>
      <w:r w:rsidR="008C3CFF" w:rsidRPr="002F5FFC">
        <w:rPr>
          <w:sz w:val="28"/>
          <w:szCs w:val="28"/>
        </w:rPr>
        <w:t xml:space="preserve"> </w:t>
      </w:r>
      <w:r w:rsidR="00AA1523" w:rsidRPr="002F5FFC">
        <w:rPr>
          <w:i/>
          <w:sz w:val="28"/>
          <w:szCs w:val="28"/>
        </w:rPr>
        <w:t>sub examine</w:t>
      </w:r>
      <w:r w:rsidR="00AA1523" w:rsidRPr="002F5FFC">
        <w:rPr>
          <w:sz w:val="28"/>
          <w:szCs w:val="28"/>
        </w:rPr>
        <w:t xml:space="preserve"> satisface las </w:t>
      </w:r>
      <w:r w:rsidR="008C3CFF" w:rsidRPr="002F5FFC">
        <w:rPr>
          <w:sz w:val="28"/>
          <w:szCs w:val="28"/>
        </w:rPr>
        <w:t xml:space="preserve">exigencias </w:t>
      </w:r>
      <w:r w:rsidR="00AA1523" w:rsidRPr="002F5FFC">
        <w:rPr>
          <w:sz w:val="28"/>
          <w:szCs w:val="28"/>
        </w:rPr>
        <w:t>formales (</w:t>
      </w:r>
      <w:r w:rsidR="008C3CFF" w:rsidRPr="002F5FFC">
        <w:rPr>
          <w:i/>
          <w:sz w:val="28"/>
          <w:szCs w:val="28"/>
        </w:rPr>
        <w:t xml:space="preserve">epígrafe </w:t>
      </w:r>
      <w:r w:rsidR="007C6AE4" w:rsidRPr="002F5FFC">
        <w:rPr>
          <w:i/>
          <w:sz w:val="28"/>
          <w:szCs w:val="28"/>
        </w:rPr>
        <w:t>6</w:t>
      </w:r>
      <w:r w:rsidR="00AA1523" w:rsidRPr="002F5FFC">
        <w:rPr>
          <w:sz w:val="28"/>
          <w:szCs w:val="28"/>
        </w:rPr>
        <w:t xml:space="preserve">) y </w:t>
      </w:r>
      <w:r w:rsidR="008C3CFF" w:rsidRPr="002F5FFC">
        <w:rPr>
          <w:sz w:val="28"/>
          <w:szCs w:val="28"/>
        </w:rPr>
        <w:t xml:space="preserve">materiales </w:t>
      </w:r>
      <w:r w:rsidR="00AA1523" w:rsidRPr="002F5FFC">
        <w:rPr>
          <w:sz w:val="28"/>
          <w:szCs w:val="28"/>
        </w:rPr>
        <w:t>(</w:t>
      </w:r>
      <w:r w:rsidR="008C3CFF" w:rsidRPr="002F5FFC">
        <w:rPr>
          <w:i/>
          <w:sz w:val="28"/>
          <w:szCs w:val="28"/>
        </w:rPr>
        <w:t xml:space="preserve">epígrafe </w:t>
      </w:r>
      <w:r w:rsidR="007C6AE4" w:rsidRPr="002F5FFC">
        <w:rPr>
          <w:i/>
          <w:sz w:val="28"/>
          <w:szCs w:val="28"/>
        </w:rPr>
        <w:t>7</w:t>
      </w:r>
      <w:r w:rsidR="00AA1523" w:rsidRPr="002F5FFC">
        <w:rPr>
          <w:sz w:val="28"/>
          <w:szCs w:val="28"/>
        </w:rPr>
        <w:t>)</w:t>
      </w:r>
      <w:r w:rsidR="008C3CFF" w:rsidRPr="002F5FFC">
        <w:rPr>
          <w:sz w:val="28"/>
          <w:szCs w:val="28"/>
        </w:rPr>
        <w:t xml:space="preserve"> </w:t>
      </w:r>
      <w:r w:rsidR="00D84678" w:rsidRPr="002F5FFC">
        <w:rPr>
          <w:sz w:val="28"/>
          <w:szCs w:val="28"/>
        </w:rPr>
        <w:t>previamente desarrolladas</w:t>
      </w:r>
      <w:r w:rsidR="00AA1523" w:rsidRPr="002F5FFC">
        <w:rPr>
          <w:sz w:val="28"/>
          <w:szCs w:val="28"/>
        </w:rPr>
        <w:t>.</w:t>
      </w:r>
    </w:p>
    <w:p w14:paraId="4149B205" w14:textId="77777777" w:rsidR="00ED7226" w:rsidRPr="002F5FFC" w:rsidRDefault="00ED7226" w:rsidP="002F5FFC">
      <w:pPr>
        <w:widowControl/>
        <w:pBdr>
          <w:top w:val="nil"/>
          <w:left w:val="nil"/>
          <w:bottom w:val="nil"/>
          <w:right w:val="nil"/>
          <w:between w:val="nil"/>
        </w:pBdr>
        <w:contextualSpacing/>
        <w:jc w:val="both"/>
        <w:rPr>
          <w:sz w:val="28"/>
          <w:szCs w:val="28"/>
        </w:rPr>
      </w:pPr>
    </w:p>
    <w:p w14:paraId="696C6084" w14:textId="0D547BBE" w:rsidR="000A4A24" w:rsidRPr="002F5FFC" w:rsidRDefault="000A4A24" w:rsidP="002F5FFC">
      <w:pPr>
        <w:numPr>
          <w:ilvl w:val="0"/>
          <w:numId w:val="4"/>
        </w:numPr>
        <w:ind w:left="0" w:firstLine="0"/>
        <w:jc w:val="both"/>
        <w:rPr>
          <w:b/>
          <w:color w:val="auto"/>
          <w:sz w:val="28"/>
          <w:szCs w:val="28"/>
        </w:rPr>
      </w:pPr>
      <w:r w:rsidRPr="002F5FFC">
        <w:rPr>
          <w:b/>
          <w:sz w:val="28"/>
          <w:szCs w:val="28"/>
        </w:rPr>
        <w:t xml:space="preserve">Las exigencias formales y materiales </w:t>
      </w:r>
      <w:bookmarkStart w:id="4" w:name="_Hlk40434654"/>
      <w:r w:rsidRPr="002F5FFC">
        <w:rPr>
          <w:b/>
          <w:sz w:val="28"/>
          <w:szCs w:val="28"/>
        </w:rPr>
        <w:t xml:space="preserve">que rigen el control de constitucionalidad de los decretos legislativos de desarrollo del </w:t>
      </w:r>
      <w:r w:rsidR="00A51EEB" w:rsidRPr="002F5FFC">
        <w:rPr>
          <w:b/>
          <w:sz w:val="28"/>
          <w:szCs w:val="28"/>
        </w:rPr>
        <w:t>e</w:t>
      </w:r>
      <w:r w:rsidRPr="002F5FFC">
        <w:rPr>
          <w:b/>
          <w:sz w:val="28"/>
          <w:szCs w:val="28"/>
        </w:rPr>
        <w:t xml:space="preserve">stado de </w:t>
      </w:r>
      <w:r w:rsidR="00A51EEB" w:rsidRPr="002F5FFC">
        <w:rPr>
          <w:b/>
          <w:sz w:val="28"/>
          <w:szCs w:val="28"/>
        </w:rPr>
        <w:t>e</w:t>
      </w:r>
      <w:r w:rsidRPr="002F5FFC">
        <w:rPr>
          <w:b/>
          <w:sz w:val="28"/>
          <w:szCs w:val="28"/>
        </w:rPr>
        <w:t xml:space="preserve">mergencia </w:t>
      </w:r>
      <w:r w:rsidR="00A51EEB" w:rsidRPr="002F5FFC">
        <w:rPr>
          <w:b/>
          <w:sz w:val="28"/>
          <w:szCs w:val="28"/>
        </w:rPr>
        <w:t>e</w:t>
      </w:r>
      <w:r w:rsidRPr="002F5FFC">
        <w:rPr>
          <w:b/>
          <w:sz w:val="28"/>
          <w:szCs w:val="28"/>
        </w:rPr>
        <w:t xml:space="preserve">conómica, </w:t>
      </w:r>
      <w:r w:rsidR="00A51EEB" w:rsidRPr="002F5FFC">
        <w:rPr>
          <w:b/>
          <w:sz w:val="28"/>
          <w:szCs w:val="28"/>
        </w:rPr>
        <w:t>s</w:t>
      </w:r>
      <w:r w:rsidRPr="002F5FFC">
        <w:rPr>
          <w:b/>
          <w:sz w:val="28"/>
          <w:szCs w:val="28"/>
        </w:rPr>
        <w:t xml:space="preserve">ocial y </w:t>
      </w:r>
      <w:r w:rsidR="00A51EEB" w:rsidRPr="002F5FFC">
        <w:rPr>
          <w:b/>
          <w:sz w:val="28"/>
          <w:szCs w:val="28"/>
        </w:rPr>
        <w:t>e</w:t>
      </w:r>
      <w:r w:rsidRPr="002F5FFC">
        <w:rPr>
          <w:b/>
          <w:sz w:val="28"/>
          <w:szCs w:val="28"/>
        </w:rPr>
        <w:t>cológica</w:t>
      </w:r>
      <w:bookmarkEnd w:id="4"/>
    </w:p>
    <w:p w14:paraId="3DB725F2" w14:textId="77777777" w:rsidR="000A4A24" w:rsidRPr="002F5FFC" w:rsidRDefault="000A4A24" w:rsidP="002F5FFC">
      <w:pPr>
        <w:rPr>
          <w:sz w:val="28"/>
          <w:szCs w:val="28"/>
        </w:rPr>
      </w:pPr>
    </w:p>
    <w:p w14:paraId="1A3B5C6F" w14:textId="13D5F4B5" w:rsidR="000A4A24" w:rsidRPr="002F5FFC" w:rsidRDefault="000A4A24" w:rsidP="002F5FFC">
      <w:pPr>
        <w:widowControl/>
        <w:numPr>
          <w:ilvl w:val="0"/>
          <w:numId w:val="3"/>
        </w:numPr>
        <w:pBdr>
          <w:top w:val="nil"/>
          <w:left w:val="nil"/>
          <w:bottom w:val="nil"/>
          <w:right w:val="nil"/>
          <w:between w:val="nil"/>
        </w:pBdr>
        <w:contextualSpacing/>
        <w:jc w:val="both"/>
        <w:rPr>
          <w:color w:val="auto"/>
          <w:sz w:val="28"/>
          <w:szCs w:val="28"/>
        </w:rPr>
      </w:pPr>
      <w:r w:rsidRPr="002F5FFC">
        <w:rPr>
          <w:sz w:val="28"/>
          <w:szCs w:val="28"/>
        </w:rPr>
        <w:t xml:space="preserve">La jurisprudencia constitucional se ha ocupado en numerosas oportunidades de precisar la naturaleza y alcance del </w:t>
      </w:r>
      <w:r w:rsidR="00A51EEB" w:rsidRPr="002F5FFC">
        <w:rPr>
          <w:sz w:val="28"/>
          <w:szCs w:val="28"/>
        </w:rPr>
        <w:t>e</w:t>
      </w:r>
      <w:r w:rsidRPr="002F5FFC">
        <w:rPr>
          <w:sz w:val="28"/>
          <w:szCs w:val="28"/>
        </w:rPr>
        <w:t xml:space="preserve">stado de </w:t>
      </w:r>
      <w:r w:rsidR="00A51EEB" w:rsidRPr="002F5FFC">
        <w:rPr>
          <w:sz w:val="28"/>
          <w:szCs w:val="28"/>
        </w:rPr>
        <w:t>e</w:t>
      </w:r>
      <w:r w:rsidRPr="002F5FFC">
        <w:rPr>
          <w:sz w:val="28"/>
          <w:szCs w:val="28"/>
        </w:rPr>
        <w:t xml:space="preserve">mergencia, </w:t>
      </w:r>
      <w:r w:rsidR="00A51EEB" w:rsidRPr="002F5FFC">
        <w:rPr>
          <w:sz w:val="28"/>
          <w:szCs w:val="28"/>
        </w:rPr>
        <w:t>e</w:t>
      </w:r>
      <w:r w:rsidRPr="002F5FFC">
        <w:rPr>
          <w:sz w:val="28"/>
          <w:szCs w:val="28"/>
        </w:rPr>
        <w:t xml:space="preserve">conómica, </w:t>
      </w:r>
      <w:r w:rsidR="00A51EEB" w:rsidRPr="002F5FFC">
        <w:rPr>
          <w:sz w:val="28"/>
          <w:szCs w:val="28"/>
        </w:rPr>
        <w:t>s</w:t>
      </w:r>
      <w:r w:rsidRPr="002F5FFC">
        <w:rPr>
          <w:sz w:val="28"/>
          <w:szCs w:val="28"/>
        </w:rPr>
        <w:t xml:space="preserve">ocial y </w:t>
      </w:r>
      <w:r w:rsidR="00A51EEB" w:rsidRPr="002F5FFC">
        <w:rPr>
          <w:sz w:val="28"/>
          <w:szCs w:val="28"/>
        </w:rPr>
        <w:t>e</w:t>
      </w:r>
      <w:r w:rsidRPr="002F5FFC">
        <w:rPr>
          <w:sz w:val="28"/>
          <w:szCs w:val="28"/>
        </w:rPr>
        <w:t>cológica regulado en el artículo 215 de la Constitución. Igualmente, se ha esforzado por precisar las fuentes, criterios y estándares que debe tomar en consideración este tribunal a efectos de juzgar la constitucionalidad de los decretos de desarrollo que dicta el Presidente de la República. A continuación, la Corte reitera los aspectos básicos del precedente sobre la materia</w:t>
      </w:r>
      <w:r w:rsidR="006066F9" w:rsidRPr="002F5FFC">
        <w:rPr>
          <w:sz w:val="28"/>
          <w:szCs w:val="28"/>
        </w:rPr>
        <w:t>,</w:t>
      </w:r>
      <w:r w:rsidRPr="002F5FFC">
        <w:rPr>
          <w:sz w:val="28"/>
          <w:szCs w:val="28"/>
        </w:rPr>
        <w:t xml:space="preserve"> con el propósito de aplicarlos en la revisión de constitucionalidad del Decreto Legislativo </w:t>
      </w:r>
      <w:r w:rsidR="00F951CF" w:rsidRPr="002F5FFC">
        <w:rPr>
          <w:sz w:val="28"/>
          <w:szCs w:val="28"/>
        </w:rPr>
        <w:t>799</w:t>
      </w:r>
      <w:r w:rsidRPr="002F5FFC">
        <w:rPr>
          <w:sz w:val="28"/>
          <w:szCs w:val="28"/>
        </w:rPr>
        <w:t xml:space="preserve"> de 2020.</w:t>
      </w:r>
    </w:p>
    <w:p w14:paraId="68BA7C67" w14:textId="77777777" w:rsidR="0005124E" w:rsidRPr="002F5FFC" w:rsidRDefault="0005124E" w:rsidP="002F5FFC">
      <w:pPr>
        <w:widowControl/>
        <w:pBdr>
          <w:top w:val="nil"/>
          <w:left w:val="nil"/>
          <w:bottom w:val="nil"/>
          <w:right w:val="nil"/>
          <w:between w:val="nil"/>
        </w:pBdr>
        <w:contextualSpacing/>
        <w:jc w:val="both"/>
        <w:rPr>
          <w:color w:val="auto"/>
          <w:sz w:val="28"/>
          <w:szCs w:val="28"/>
        </w:rPr>
      </w:pPr>
    </w:p>
    <w:p w14:paraId="17C06094" w14:textId="4F129690" w:rsidR="000A4A24" w:rsidRPr="002F5FFC" w:rsidRDefault="000A4A24" w:rsidP="002F5FFC">
      <w:pPr>
        <w:numPr>
          <w:ilvl w:val="1"/>
          <w:numId w:val="4"/>
        </w:numPr>
        <w:ind w:left="0" w:firstLine="0"/>
        <w:jc w:val="both"/>
        <w:rPr>
          <w:b/>
          <w:color w:val="auto"/>
          <w:sz w:val="28"/>
          <w:szCs w:val="28"/>
        </w:rPr>
      </w:pPr>
      <w:r w:rsidRPr="002F5FFC">
        <w:rPr>
          <w:b/>
          <w:sz w:val="28"/>
          <w:szCs w:val="28"/>
        </w:rPr>
        <w:t>Caracterización general de</w:t>
      </w:r>
      <w:r w:rsidR="00B75C54" w:rsidRPr="002F5FFC">
        <w:rPr>
          <w:b/>
          <w:sz w:val="28"/>
          <w:szCs w:val="28"/>
        </w:rPr>
        <w:t xml:space="preserve"> </w:t>
      </w:r>
      <w:r w:rsidRPr="002F5FFC">
        <w:rPr>
          <w:b/>
          <w:sz w:val="28"/>
          <w:szCs w:val="28"/>
        </w:rPr>
        <w:t>l</w:t>
      </w:r>
      <w:r w:rsidR="00B75C54" w:rsidRPr="002F5FFC">
        <w:rPr>
          <w:b/>
          <w:sz w:val="28"/>
          <w:szCs w:val="28"/>
        </w:rPr>
        <w:t>os</w:t>
      </w:r>
      <w:r w:rsidRPr="002F5FFC">
        <w:rPr>
          <w:b/>
          <w:sz w:val="28"/>
          <w:szCs w:val="28"/>
        </w:rPr>
        <w:t xml:space="preserve"> </w:t>
      </w:r>
      <w:r w:rsidR="00A51EEB" w:rsidRPr="002F5FFC">
        <w:rPr>
          <w:b/>
          <w:sz w:val="28"/>
          <w:szCs w:val="28"/>
        </w:rPr>
        <w:t>e</w:t>
      </w:r>
      <w:r w:rsidRPr="002F5FFC">
        <w:rPr>
          <w:b/>
          <w:sz w:val="28"/>
          <w:szCs w:val="28"/>
        </w:rPr>
        <w:t>stado</w:t>
      </w:r>
      <w:r w:rsidR="00B75C54" w:rsidRPr="002F5FFC">
        <w:rPr>
          <w:b/>
          <w:sz w:val="28"/>
          <w:szCs w:val="28"/>
        </w:rPr>
        <w:t>s</w:t>
      </w:r>
      <w:r w:rsidRPr="002F5FFC">
        <w:rPr>
          <w:b/>
          <w:sz w:val="28"/>
          <w:szCs w:val="28"/>
        </w:rPr>
        <w:t xml:space="preserve"> de </w:t>
      </w:r>
      <w:r w:rsidR="00A51EEB" w:rsidRPr="002F5FFC">
        <w:rPr>
          <w:b/>
          <w:sz w:val="28"/>
          <w:szCs w:val="28"/>
        </w:rPr>
        <w:t>e</w:t>
      </w:r>
      <w:r w:rsidRPr="002F5FFC">
        <w:rPr>
          <w:b/>
          <w:sz w:val="28"/>
          <w:szCs w:val="28"/>
        </w:rPr>
        <w:t xml:space="preserve">xcepción y, en particular, del </w:t>
      </w:r>
      <w:r w:rsidR="00A51EEB" w:rsidRPr="002F5FFC">
        <w:rPr>
          <w:b/>
          <w:sz w:val="28"/>
          <w:szCs w:val="28"/>
        </w:rPr>
        <w:t>e</w:t>
      </w:r>
      <w:r w:rsidRPr="002F5FFC">
        <w:rPr>
          <w:b/>
          <w:sz w:val="28"/>
          <w:szCs w:val="28"/>
        </w:rPr>
        <w:t xml:space="preserve">stado de </w:t>
      </w:r>
      <w:r w:rsidR="00A51EEB" w:rsidRPr="002F5FFC">
        <w:rPr>
          <w:b/>
          <w:sz w:val="28"/>
          <w:szCs w:val="28"/>
        </w:rPr>
        <w:t>e</w:t>
      </w:r>
      <w:r w:rsidRPr="002F5FFC">
        <w:rPr>
          <w:b/>
          <w:sz w:val="28"/>
          <w:szCs w:val="28"/>
        </w:rPr>
        <w:t xml:space="preserve">mergencia </w:t>
      </w:r>
      <w:r w:rsidR="00A51EEB" w:rsidRPr="002F5FFC">
        <w:rPr>
          <w:b/>
          <w:sz w:val="28"/>
          <w:szCs w:val="28"/>
        </w:rPr>
        <w:t>e</w:t>
      </w:r>
      <w:r w:rsidRPr="002F5FFC">
        <w:rPr>
          <w:b/>
          <w:sz w:val="28"/>
          <w:szCs w:val="28"/>
        </w:rPr>
        <w:t xml:space="preserve">conómica, </w:t>
      </w:r>
      <w:r w:rsidR="00A51EEB" w:rsidRPr="002F5FFC">
        <w:rPr>
          <w:b/>
          <w:sz w:val="28"/>
          <w:szCs w:val="28"/>
        </w:rPr>
        <w:t>s</w:t>
      </w:r>
      <w:r w:rsidRPr="002F5FFC">
        <w:rPr>
          <w:b/>
          <w:sz w:val="28"/>
          <w:szCs w:val="28"/>
        </w:rPr>
        <w:t xml:space="preserve">ocial y </w:t>
      </w:r>
      <w:r w:rsidR="00A51EEB" w:rsidRPr="002F5FFC">
        <w:rPr>
          <w:b/>
          <w:sz w:val="28"/>
          <w:szCs w:val="28"/>
        </w:rPr>
        <w:t>e</w:t>
      </w:r>
      <w:r w:rsidRPr="002F5FFC">
        <w:rPr>
          <w:b/>
          <w:sz w:val="28"/>
          <w:szCs w:val="28"/>
        </w:rPr>
        <w:t>cológica</w:t>
      </w:r>
      <w:r w:rsidRPr="002F5FFC">
        <w:rPr>
          <w:sz w:val="28"/>
          <w:szCs w:val="28"/>
          <w:vertAlign w:val="superscript"/>
        </w:rPr>
        <w:footnoteReference w:id="10"/>
      </w:r>
    </w:p>
    <w:p w14:paraId="6D973C9E" w14:textId="77777777" w:rsidR="00B75C54" w:rsidRPr="002F5FFC" w:rsidRDefault="00B75C54" w:rsidP="002F5FFC">
      <w:pPr>
        <w:widowControl/>
        <w:pBdr>
          <w:top w:val="nil"/>
          <w:left w:val="nil"/>
          <w:bottom w:val="nil"/>
          <w:right w:val="nil"/>
          <w:between w:val="nil"/>
        </w:pBdr>
        <w:jc w:val="both"/>
        <w:rPr>
          <w:sz w:val="28"/>
          <w:szCs w:val="28"/>
        </w:rPr>
      </w:pPr>
    </w:p>
    <w:p w14:paraId="5DFD7B3F" w14:textId="0C2A598B"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 xml:space="preserve">La Constitución Política de 1991 regula, en sus artículos 212 a 215, los estados de excepción. Con apoyo en esas disposiciones, el Presidente de la República, con la firma de todos los </w:t>
      </w:r>
      <w:r w:rsidR="00F951CF" w:rsidRPr="002F5FFC">
        <w:rPr>
          <w:sz w:val="28"/>
          <w:szCs w:val="28"/>
        </w:rPr>
        <w:t>m</w:t>
      </w:r>
      <w:r w:rsidRPr="002F5FFC">
        <w:rPr>
          <w:sz w:val="28"/>
          <w:szCs w:val="28"/>
        </w:rPr>
        <w:t xml:space="preserve">inistros, puede declarar tres tipos de estados de excepción: </w:t>
      </w:r>
      <w:r w:rsidRPr="002F5FFC">
        <w:rPr>
          <w:i/>
          <w:iCs/>
          <w:sz w:val="28"/>
          <w:szCs w:val="28"/>
        </w:rPr>
        <w:t>(i)</w:t>
      </w:r>
      <w:r w:rsidRPr="002F5FFC">
        <w:rPr>
          <w:sz w:val="28"/>
          <w:szCs w:val="28"/>
        </w:rPr>
        <w:t xml:space="preserve"> </w:t>
      </w:r>
      <w:r w:rsidR="00F951CF" w:rsidRPr="002F5FFC">
        <w:rPr>
          <w:sz w:val="28"/>
          <w:szCs w:val="28"/>
        </w:rPr>
        <w:t>g</w:t>
      </w:r>
      <w:r w:rsidRPr="002F5FFC">
        <w:rPr>
          <w:sz w:val="28"/>
          <w:szCs w:val="28"/>
        </w:rPr>
        <w:t xml:space="preserve">uerra </w:t>
      </w:r>
      <w:r w:rsidR="00F951CF" w:rsidRPr="002F5FFC">
        <w:rPr>
          <w:sz w:val="28"/>
          <w:szCs w:val="28"/>
        </w:rPr>
        <w:t>e</w:t>
      </w:r>
      <w:r w:rsidRPr="002F5FFC">
        <w:rPr>
          <w:sz w:val="28"/>
          <w:szCs w:val="28"/>
        </w:rPr>
        <w:t xml:space="preserve">xterior, </w:t>
      </w:r>
      <w:r w:rsidRPr="002F5FFC">
        <w:rPr>
          <w:i/>
          <w:iCs/>
          <w:sz w:val="28"/>
          <w:szCs w:val="28"/>
        </w:rPr>
        <w:t>(ii)</w:t>
      </w:r>
      <w:r w:rsidRPr="002F5FFC">
        <w:rPr>
          <w:sz w:val="28"/>
          <w:szCs w:val="28"/>
        </w:rPr>
        <w:t xml:space="preserve"> </w:t>
      </w:r>
      <w:r w:rsidR="00F951CF" w:rsidRPr="002F5FFC">
        <w:rPr>
          <w:sz w:val="28"/>
          <w:szCs w:val="28"/>
        </w:rPr>
        <w:t>c</w:t>
      </w:r>
      <w:r w:rsidRPr="002F5FFC">
        <w:rPr>
          <w:sz w:val="28"/>
          <w:szCs w:val="28"/>
        </w:rPr>
        <w:t xml:space="preserve">onmoción </w:t>
      </w:r>
      <w:r w:rsidR="00F951CF" w:rsidRPr="002F5FFC">
        <w:rPr>
          <w:sz w:val="28"/>
          <w:szCs w:val="28"/>
        </w:rPr>
        <w:t>i</w:t>
      </w:r>
      <w:r w:rsidRPr="002F5FFC">
        <w:rPr>
          <w:sz w:val="28"/>
          <w:szCs w:val="28"/>
        </w:rPr>
        <w:t xml:space="preserve">nterior y </w:t>
      </w:r>
      <w:r w:rsidRPr="002F5FFC">
        <w:rPr>
          <w:i/>
          <w:iCs/>
          <w:sz w:val="28"/>
          <w:szCs w:val="28"/>
        </w:rPr>
        <w:t>(iii)</w:t>
      </w:r>
      <w:r w:rsidRPr="002F5FFC">
        <w:rPr>
          <w:sz w:val="28"/>
          <w:szCs w:val="28"/>
        </w:rPr>
        <w:t xml:space="preserve"> </w:t>
      </w:r>
      <w:r w:rsidR="00F951CF" w:rsidRPr="002F5FFC">
        <w:rPr>
          <w:sz w:val="28"/>
          <w:szCs w:val="28"/>
        </w:rPr>
        <w:t>e</w:t>
      </w:r>
      <w:r w:rsidRPr="002F5FFC">
        <w:rPr>
          <w:sz w:val="28"/>
          <w:szCs w:val="28"/>
        </w:rPr>
        <w:t xml:space="preserve">mergencia </w:t>
      </w:r>
      <w:r w:rsidR="00F951CF" w:rsidRPr="002F5FFC">
        <w:rPr>
          <w:sz w:val="28"/>
          <w:szCs w:val="28"/>
        </w:rPr>
        <w:t>e</w:t>
      </w:r>
      <w:r w:rsidRPr="002F5FFC">
        <w:rPr>
          <w:sz w:val="28"/>
          <w:szCs w:val="28"/>
        </w:rPr>
        <w:t xml:space="preserve">conómica, </w:t>
      </w:r>
      <w:r w:rsidR="00F951CF" w:rsidRPr="002F5FFC">
        <w:rPr>
          <w:sz w:val="28"/>
          <w:szCs w:val="28"/>
        </w:rPr>
        <w:t>s</w:t>
      </w:r>
      <w:r w:rsidRPr="002F5FFC">
        <w:rPr>
          <w:sz w:val="28"/>
          <w:szCs w:val="28"/>
        </w:rPr>
        <w:t xml:space="preserve">ocial y </w:t>
      </w:r>
      <w:r w:rsidR="00F951CF" w:rsidRPr="002F5FFC">
        <w:rPr>
          <w:sz w:val="28"/>
          <w:szCs w:val="28"/>
        </w:rPr>
        <w:t>e</w:t>
      </w:r>
      <w:r w:rsidRPr="002F5FFC">
        <w:rPr>
          <w:sz w:val="28"/>
          <w:szCs w:val="28"/>
        </w:rPr>
        <w:t xml:space="preserve">cológica. </w:t>
      </w:r>
    </w:p>
    <w:p w14:paraId="606E17D8" w14:textId="77777777" w:rsidR="00B75C54" w:rsidRPr="002F5FFC" w:rsidRDefault="00B75C54" w:rsidP="002F5FFC">
      <w:pPr>
        <w:pBdr>
          <w:top w:val="nil"/>
          <w:left w:val="nil"/>
          <w:bottom w:val="nil"/>
          <w:right w:val="nil"/>
          <w:between w:val="nil"/>
        </w:pBdr>
        <w:ind w:left="720"/>
        <w:rPr>
          <w:sz w:val="28"/>
          <w:szCs w:val="28"/>
        </w:rPr>
      </w:pPr>
    </w:p>
    <w:p w14:paraId="7A95B240" w14:textId="7ABAE63B"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 xml:space="preserve">La regulación constitucional y estatutaria de los estados de excepción se funda en el carácter reglado, excepcional y limitado de los mismos. La </w:t>
      </w:r>
      <w:r w:rsidRPr="002F5FFC">
        <w:rPr>
          <w:sz w:val="28"/>
          <w:szCs w:val="28"/>
        </w:rPr>
        <w:lastRenderedPageBreak/>
        <w:t xml:space="preserve">Constitución Política de 1991 estableció un complejo sistema de controles que pretende mantener </w:t>
      </w:r>
      <w:r w:rsidRPr="002F5FFC">
        <w:rPr>
          <w:i/>
          <w:sz w:val="28"/>
          <w:szCs w:val="28"/>
        </w:rPr>
        <w:t>“el carácter excepcionalísimo de las medidas de emergencia en Colombia</w:t>
      </w:r>
      <w:r w:rsidRPr="002F5FFC">
        <w:rPr>
          <w:i/>
          <w:iCs/>
          <w:sz w:val="28"/>
          <w:szCs w:val="28"/>
        </w:rPr>
        <w:t>”</w:t>
      </w:r>
      <w:r w:rsidRPr="002F5FFC">
        <w:rPr>
          <w:sz w:val="28"/>
          <w:szCs w:val="28"/>
          <w:vertAlign w:val="superscript"/>
        </w:rPr>
        <w:footnoteReference w:id="11"/>
      </w:r>
      <w:r w:rsidRPr="002F5FFC">
        <w:rPr>
          <w:sz w:val="28"/>
          <w:szCs w:val="28"/>
        </w:rPr>
        <w:t xml:space="preserve">, así como que </w:t>
      </w:r>
      <w:r w:rsidRPr="002F5FFC">
        <w:rPr>
          <w:i/>
          <w:iCs/>
          <w:sz w:val="28"/>
          <w:szCs w:val="28"/>
        </w:rPr>
        <w:t>“</w:t>
      </w:r>
      <w:r w:rsidRPr="002F5FFC">
        <w:rPr>
          <w:i/>
          <w:sz w:val="28"/>
          <w:szCs w:val="28"/>
        </w:rPr>
        <w:t>el uso de estas herramientas es una potestad reglada que se encuentra sometida a las disposiciones constitucionales, legales y del bloque de constitucionalidad</w:t>
      </w:r>
      <w:r w:rsidRPr="002F5FFC">
        <w:rPr>
          <w:i/>
          <w:iCs/>
          <w:sz w:val="28"/>
          <w:szCs w:val="28"/>
        </w:rPr>
        <w:t>”</w:t>
      </w:r>
      <w:r w:rsidRPr="002F5FFC">
        <w:rPr>
          <w:sz w:val="28"/>
          <w:szCs w:val="28"/>
          <w:vertAlign w:val="superscript"/>
        </w:rPr>
        <w:footnoteReference w:id="12"/>
      </w:r>
      <w:r w:rsidRPr="002F5FFC">
        <w:rPr>
          <w:sz w:val="28"/>
          <w:szCs w:val="28"/>
        </w:rPr>
        <w:t xml:space="preserve">. </w:t>
      </w:r>
    </w:p>
    <w:p w14:paraId="5BE439F5" w14:textId="77777777" w:rsidR="00B75C54" w:rsidRPr="002F5FFC" w:rsidRDefault="00B75C54" w:rsidP="002F5FFC">
      <w:pPr>
        <w:pBdr>
          <w:top w:val="nil"/>
          <w:left w:val="nil"/>
          <w:bottom w:val="nil"/>
          <w:right w:val="nil"/>
          <w:between w:val="nil"/>
        </w:pBdr>
        <w:ind w:left="720"/>
        <w:rPr>
          <w:sz w:val="28"/>
          <w:szCs w:val="28"/>
        </w:rPr>
      </w:pPr>
    </w:p>
    <w:p w14:paraId="5D905DD2" w14:textId="1EAAF8B9"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 xml:space="preserve">La naturaleza </w:t>
      </w:r>
      <w:r w:rsidRPr="002F5FFC">
        <w:rPr>
          <w:i/>
          <w:sz w:val="28"/>
          <w:szCs w:val="28"/>
        </w:rPr>
        <w:t>reglada, excepcional</w:t>
      </w:r>
      <w:r w:rsidRPr="002F5FFC">
        <w:rPr>
          <w:sz w:val="28"/>
          <w:szCs w:val="28"/>
        </w:rPr>
        <w:t xml:space="preserve"> y </w:t>
      </w:r>
      <w:r w:rsidRPr="002F5FFC">
        <w:rPr>
          <w:i/>
          <w:sz w:val="28"/>
          <w:szCs w:val="28"/>
        </w:rPr>
        <w:t>limitada</w:t>
      </w:r>
      <w:r w:rsidRPr="002F5FFC">
        <w:rPr>
          <w:sz w:val="28"/>
          <w:szCs w:val="28"/>
        </w:rPr>
        <w:t xml:space="preserve"> de los estados de excepción se garantiza por medio de su estricta regulación en la Constitución y en la Ley 137 de 1994 </w:t>
      </w:r>
      <w:r w:rsidR="00D52261" w:rsidRPr="002F5FFC">
        <w:rPr>
          <w:sz w:val="28"/>
          <w:szCs w:val="28"/>
        </w:rPr>
        <w:t>–</w:t>
      </w:r>
      <w:r w:rsidRPr="002F5FFC">
        <w:rPr>
          <w:sz w:val="28"/>
          <w:szCs w:val="28"/>
        </w:rPr>
        <w:t>en adelante LEEE</w:t>
      </w:r>
      <w:r w:rsidR="00D52261" w:rsidRPr="002F5FFC">
        <w:rPr>
          <w:sz w:val="28"/>
          <w:szCs w:val="28"/>
        </w:rPr>
        <w:t>–</w:t>
      </w:r>
      <w:r w:rsidRPr="002F5FFC">
        <w:rPr>
          <w:sz w:val="28"/>
          <w:szCs w:val="28"/>
          <w:vertAlign w:val="superscript"/>
        </w:rPr>
        <w:footnoteReference w:id="13"/>
      </w:r>
      <w:r w:rsidRPr="002F5FFC">
        <w:rPr>
          <w:sz w:val="28"/>
          <w:szCs w:val="28"/>
        </w:rPr>
        <w:t>, así como mediante sus especiales dispositivos de control político y judicial</w:t>
      </w:r>
      <w:r w:rsidRPr="002F5FFC">
        <w:rPr>
          <w:sz w:val="28"/>
          <w:szCs w:val="28"/>
          <w:vertAlign w:val="superscript"/>
        </w:rPr>
        <w:footnoteReference w:id="14"/>
      </w:r>
      <w:r w:rsidRPr="002F5FFC">
        <w:rPr>
          <w:sz w:val="28"/>
          <w:szCs w:val="28"/>
        </w:rPr>
        <w:t xml:space="preserve">. </w:t>
      </w:r>
    </w:p>
    <w:p w14:paraId="066C17C3" w14:textId="77777777" w:rsidR="00B75C54" w:rsidRPr="002F5FFC" w:rsidRDefault="00B75C54" w:rsidP="002F5FFC">
      <w:pPr>
        <w:pBdr>
          <w:top w:val="nil"/>
          <w:left w:val="nil"/>
          <w:bottom w:val="nil"/>
          <w:right w:val="nil"/>
          <w:between w:val="nil"/>
        </w:pBdr>
        <w:ind w:left="720"/>
        <w:rPr>
          <w:sz w:val="28"/>
          <w:szCs w:val="28"/>
        </w:rPr>
      </w:pPr>
    </w:p>
    <w:p w14:paraId="7BD8387A" w14:textId="1C72919C"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 xml:space="preserve">La Constitución Política dispuso un complejo sistema de controles políticos específicos para los estados de excepción, tales como: </w:t>
      </w:r>
      <w:r w:rsidRPr="002F5FFC">
        <w:rPr>
          <w:i/>
          <w:iCs/>
          <w:sz w:val="28"/>
          <w:szCs w:val="28"/>
        </w:rPr>
        <w:t>(i)</w:t>
      </w:r>
      <w:r w:rsidRPr="002F5FFC">
        <w:rPr>
          <w:sz w:val="28"/>
          <w:szCs w:val="28"/>
        </w:rPr>
        <w:t xml:space="preserve"> la autorización del Senado para la declaratoria del </w:t>
      </w:r>
      <w:r w:rsidR="00F951CF" w:rsidRPr="002F5FFC">
        <w:rPr>
          <w:sz w:val="28"/>
          <w:szCs w:val="28"/>
        </w:rPr>
        <w:t>e</w:t>
      </w:r>
      <w:r w:rsidRPr="002F5FFC">
        <w:rPr>
          <w:sz w:val="28"/>
          <w:szCs w:val="28"/>
        </w:rPr>
        <w:t xml:space="preserve">stado de </w:t>
      </w:r>
      <w:r w:rsidR="00F951CF" w:rsidRPr="002F5FFC">
        <w:rPr>
          <w:sz w:val="28"/>
          <w:szCs w:val="28"/>
        </w:rPr>
        <w:t>g</w:t>
      </w:r>
      <w:r w:rsidRPr="002F5FFC">
        <w:rPr>
          <w:sz w:val="28"/>
          <w:szCs w:val="28"/>
        </w:rPr>
        <w:t xml:space="preserve">uerra </w:t>
      </w:r>
      <w:r w:rsidR="00F951CF" w:rsidRPr="002F5FFC">
        <w:rPr>
          <w:sz w:val="28"/>
          <w:szCs w:val="28"/>
        </w:rPr>
        <w:t>e</w:t>
      </w:r>
      <w:r w:rsidRPr="002F5FFC">
        <w:rPr>
          <w:sz w:val="28"/>
          <w:szCs w:val="28"/>
        </w:rPr>
        <w:t xml:space="preserve">xterior; </w:t>
      </w:r>
      <w:r w:rsidRPr="002F5FFC">
        <w:rPr>
          <w:i/>
          <w:iCs/>
          <w:sz w:val="28"/>
          <w:szCs w:val="28"/>
        </w:rPr>
        <w:t>(ii)</w:t>
      </w:r>
      <w:r w:rsidRPr="002F5FFC">
        <w:rPr>
          <w:sz w:val="28"/>
          <w:szCs w:val="28"/>
        </w:rPr>
        <w:t xml:space="preserve"> el concepto favorable del Senado para la segunda prórroga del </w:t>
      </w:r>
      <w:r w:rsidR="00F951CF" w:rsidRPr="002F5FFC">
        <w:rPr>
          <w:sz w:val="28"/>
          <w:szCs w:val="28"/>
        </w:rPr>
        <w:t>e</w:t>
      </w:r>
      <w:r w:rsidRPr="002F5FFC">
        <w:rPr>
          <w:sz w:val="28"/>
          <w:szCs w:val="28"/>
        </w:rPr>
        <w:t xml:space="preserve">stado de </w:t>
      </w:r>
      <w:r w:rsidR="00F951CF" w:rsidRPr="002F5FFC">
        <w:rPr>
          <w:sz w:val="28"/>
          <w:szCs w:val="28"/>
        </w:rPr>
        <w:t>c</w:t>
      </w:r>
      <w:r w:rsidRPr="002F5FFC">
        <w:rPr>
          <w:sz w:val="28"/>
          <w:szCs w:val="28"/>
        </w:rPr>
        <w:t xml:space="preserve">onmoción </w:t>
      </w:r>
      <w:r w:rsidR="00F951CF" w:rsidRPr="002F5FFC">
        <w:rPr>
          <w:sz w:val="28"/>
          <w:szCs w:val="28"/>
        </w:rPr>
        <w:t>i</w:t>
      </w:r>
      <w:r w:rsidRPr="002F5FFC">
        <w:rPr>
          <w:sz w:val="28"/>
          <w:szCs w:val="28"/>
        </w:rPr>
        <w:t xml:space="preserve">nterior; </w:t>
      </w:r>
      <w:r w:rsidRPr="002F5FFC">
        <w:rPr>
          <w:i/>
          <w:iCs/>
          <w:sz w:val="28"/>
          <w:szCs w:val="28"/>
        </w:rPr>
        <w:t>(iii)</w:t>
      </w:r>
      <w:r w:rsidRPr="002F5FFC">
        <w:rPr>
          <w:sz w:val="28"/>
          <w:szCs w:val="28"/>
        </w:rPr>
        <w:t xml:space="preserve"> las reuniones del Congreso por derecho propio; </w:t>
      </w:r>
      <w:r w:rsidRPr="002F5FFC">
        <w:rPr>
          <w:i/>
          <w:iCs/>
          <w:sz w:val="28"/>
          <w:szCs w:val="28"/>
        </w:rPr>
        <w:t>(iv)</w:t>
      </w:r>
      <w:r w:rsidRPr="002F5FFC">
        <w:rPr>
          <w:sz w:val="28"/>
          <w:szCs w:val="28"/>
        </w:rPr>
        <w:t xml:space="preserve"> los informes que debe presentar el Gobierno Nacional al Congreso de la República sobre su declaratoria y evolución; y, finalmente, </w:t>
      </w:r>
      <w:r w:rsidRPr="002F5FFC">
        <w:rPr>
          <w:i/>
          <w:iCs/>
          <w:sz w:val="28"/>
          <w:szCs w:val="28"/>
        </w:rPr>
        <w:t>(v)</w:t>
      </w:r>
      <w:r w:rsidRPr="002F5FFC">
        <w:rPr>
          <w:sz w:val="28"/>
          <w:szCs w:val="28"/>
        </w:rPr>
        <w:t xml:space="preserve"> la competencia del Congreso para establecer la responsabilidad política del Presidente y de los ministros por la declaratoria del </w:t>
      </w:r>
      <w:r w:rsidR="00F951CF" w:rsidRPr="002F5FFC">
        <w:rPr>
          <w:sz w:val="28"/>
          <w:szCs w:val="28"/>
        </w:rPr>
        <w:t>e</w:t>
      </w:r>
      <w:r w:rsidRPr="002F5FFC">
        <w:rPr>
          <w:sz w:val="28"/>
          <w:szCs w:val="28"/>
        </w:rPr>
        <w:t xml:space="preserve">stado de </w:t>
      </w:r>
      <w:r w:rsidR="00F951CF" w:rsidRPr="002F5FFC">
        <w:rPr>
          <w:sz w:val="28"/>
          <w:szCs w:val="28"/>
        </w:rPr>
        <w:t>e</w:t>
      </w:r>
      <w:r w:rsidRPr="002F5FFC">
        <w:rPr>
          <w:sz w:val="28"/>
          <w:szCs w:val="28"/>
        </w:rPr>
        <w:t xml:space="preserve">mergencia </w:t>
      </w:r>
      <w:r w:rsidR="00F951CF" w:rsidRPr="002F5FFC">
        <w:rPr>
          <w:sz w:val="28"/>
          <w:szCs w:val="28"/>
        </w:rPr>
        <w:t>e</w:t>
      </w:r>
      <w:r w:rsidRPr="002F5FFC">
        <w:rPr>
          <w:sz w:val="28"/>
          <w:szCs w:val="28"/>
        </w:rPr>
        <w:t xml:space="preserve">conómica, </w:t>
      </w:r>
      <w:r w:rsidR="00F951CF" w:rsidRPr="002F5FFC">
        <w:rPr>
          <w:sz w:val="28"/>
          <w:szCs w:val="28"/>
        </w:rPr>
        <w:t>s</w:t>
      </w:r>
      <w:r w:rsidRPr="002F5FFC">
        <w:rPr>
          <w:sz w:val="28"/>
          <w:szCs w:val="28"/>
        </w:rPr>
        <w:t xml:space="preserve">ocial y </w:t>
      </w:r>
      <w:r w:rsidR="00F951CF" w:rsidRPr="002F5FFC">
        <w:rPr>
          <w:sz w:val="28"/>
          <w:szCs w:val="28"/>
        </w:rPr>
        <w:t>e</w:t>
      </w:r>
      <w:r w:rsidRPr="002F5FFC">
        <w:rPr>
          <w:sz w:val="28"/>
          <w:szCs w:val="28"/>
        </w:rPr>
        <w:t xml:space="preserve">cológica, o que constituya grave calamidad pública, sin la ocurrencia de los supuestos contemplados en los preceptos constitucionales, o por el abuso en el ejercicio de las facultades excepcionales. </w:t>
      </w:r>
    </w:p>
    <w:p w14:paraId="30FB99B5" w14:textId="77777777" w:rsidR="00B75C54" w:rsidRPr="002F5FFC" w:rsidRDefault="00B75C54" w:rsidP="002F5FFC">
      <w:pPr>
        <w:pBdr>
          <w:top w:val="nil"/>
          <w:left w:val="nil"/>
          <w:bottom w:val="nil"/>
          <w:right w:val="nil"/>
          <w:between w:val="nil"/>
        </w:pBdr>
        <w:ind w:left="720"/>
        <w:rPr>
          <w:sz w:val="28"/>
          <w:szCs w:val="28"/>
        </w:rPr>
      </w:pPr>
    </w:p>
    <w:p w14:paraId="3F44721F" w14:textId="77777777"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 xml:space="preserve">La Constitución también estableció el control judicial constitucional automático de los decretos legislativos expedidos en el marco de los estados de excepción, según lo dispuesto en los artículos 212 a 215 de la Constitución, el cual está desarrollado por los artículos 55 de la LEEE y 36 a 38 del Decreto 2067 de 1991. </w:t>
      </w:r>
    </w:p>
    <w:p w14:paraId="3FDAE009" w14:textId="77777777" w:rsidR="00B75C54" w:rsidRPr="002F5FFC" w:rsidRDefault="00B75C54" w:rsidP="002F5FFC">
      <w:pPr>
        <w:pBdr>
          <w:top w:val="nil"/>
          <w:left w:val="nil"/>
          <w:bottom w:val="nil"/>
          <w:right w:val="nil"/>
          <w:between w:val="nil"/>
        </w:pBdr>
        <w:ind w:left="720"/>
        <w:rPr>
          <w:sz w:val="28"/>
          <w:szCs w:val="28"/>
        </w:rPr>
      </w:pPr>
    </w:p>
    <w:p w14:paraId="4AD18BC4" w14:textId="7364C35D"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 xml:space="preserve">A la luz del artículo 215 de la Constitución Política, el </w:t>
      </w:r>
      <w:r w:rsidR="00F951CF" w:rsidRPr="002F5FFC">
        <w:rPr>
          <w:sz w:val="28"/>
          <w:szCs w:val="28"/>
        </w:rPr>
        <w:t>e</w:t>
      </w:r>
      <w:r w:rsidRPr="002F5FFC">
        <w:rPr>
          <w:sz w:val="28"/>
          <w:szCs w:val="28"/>
        </w:rPr>
        <w:t xml:space="preserve">stado de </w:t>
      </w:r>
      <w:r w:rsidR="00F951CF" w:rsidRPr="002F5FFC">
        <w:rPr>
          <w:sz w:val="28"/>
          <w:szCs w:val="28"/>
        </w:rPr>
        <w:t>e</w:t>
      </w:r>
      <w:r w:rsidRPr="002F5FFC">
        <w:rPr>
          <w:sz w:val="28"/>
          <w:szCs w:val="28"/>
        </w:rPr>
        <w:t xml:space="preserve">mergencia </w:t>
      </w:r>
      <w:r w:rsidR="00D52261" w:rsidRPr="002F5FFC">
        <w:rPr>
          <w:sz w:val="28"/>
          <w:szCs w:val="28"/>
        </w:rPr>
        <w:t xml:space="preserve">puede </w:t>
      </w:r>
      <w:r w:rsidRPr="002F5FFC">
        <w:rPr>
          <w:sz w:val="28"/>
          <w:szCs w:val="28"/>
        </w:rPr>
        <w:t xml:space="preserve">ser declarado por el Presidente de la República y todos los </w:t>
      </w:r>
      <w:r w:rsidR="00F951CF" w:rsidRPr="002F5FFC">
        <w:rPr>
          <w:sz w:val="28"/>
          <w:szCs w:val="28"/>
        </w:rPr>
        <w:t>m</w:t>
      </w:r>
      <w:r w:rsidRPr="002F5FFC">
        <w:rPr>
          <w:sz w:val="28"/>
          <w:szCs w:val="28"/>
        </w:rPr>
        <w:t xml:space="preserve">inistros, siempre que sobrevengan hechos distintos a los previstos en los artículos 212 y 213 que: </w:t>
      </w:r>
      <w:r w:rsidRPr="002F5FFC">
        <w:rPr>
          <w:i/>
          <w:iCs/>
          <w:sz w:val="28"/>
          <w:szCs w:val="28"/>
        </w:rPr>
        <w:t>(i)</w:t>
      </w:r>
      <w:r w:rsidRPr="002F5FFC">
        <w:rPr>
          <w:sz w:val="28"/>
          <w:szCs w:val="28"/>
        </w:rPr>
        <w:t xml:space="preserve"> perturben o amenacen perturbar en forma grave e </w:t>
      </w:r>
      <w:r w:rsidRPr="002F5FFC">
        <w:rPr>
          <w:sz w:val="28"/>
          <w:szCs w:val="28"/>
        </w:rPr>
        <w:lastRenderedPageBreak/>
        <w:t xml:space="preserve">inminente el orden económico, social y ecológico del país o que </w:t>
      </w:r>
      <w:r w:rsidRPr="002F5FFC">
        <w:rPr>
          <w:i/>
          <w:iCs/>
          <w:sz w:val="28"/>
          <w:szCs w:val="28"/>
        </w:rPr>
        <w:t>(ii)</w:t>
      </w:r>
      <w:r w:rsidRPr="002F5FFC">
        <w:rPr>
          <w:sz w:val="28"/>
          <w:szCs w:val="28"/>
        </w:rPr>
        <w:t xml:space="preserve"> constituyan grave calamidad pública. Este último concepto ha sido definido por la Corte Constitucional como </w:t>
      </w:r>
      <w:r w:rsidRPr="002F5FFC">
        <w:rPr>
          <w:i/>
          <w:sz w:val="28"/>
          <w:szCs w:val="28"/>
        </w:rPr>
        <w:t>“una desgracia o infortunio que afecta intempestivamente a la sociedad o a un sector importante de ella…</w:t>
      </w:r>
      <w:r w:rsidRPr="002F5FFC">
        <w:rPr>
          <w:i/>
          <w:iCs/>
          <w:sz w:val="28"/>
          <w:szCs w:val="28"/>
        </w:rPr>
        <w:t>”</w:t>
      </w:r>
      <w:r w:rsidRPr="002F5FFC">
        <w:rPr>
          <w:sz w:val="28"/>
          <w:szCs w:val="28"/>
        </w:rPr>
        <w:t xml:space="preserve">. La calamidad pública alude a un evento o episodio traumático, derivado de causas naturales o técnicas, que altera gravemente el orden económico, social o ecológico, y que ocurre de manera imprevista y sobreviniente. </w:t>
      </w:r>
    </w:p>
    <w:p w14:paraId="63EBB784" w14:textId="77777777" w:rsidR="00B75C54" w:rsidRPr="002F5FFC" w:rsidRDefault="00B75C54" w:rsidP="002F5FFC">
      <w:pPr>
        <w:pBdr>
          <w:top w:val="nil"/>
          <w:left w:val="nil"/>
          <w:bottom w:val="nil"/>
          <w:right w:val="nil"/>
          <w:between w:val="nil"/>
        </w:pBdr>
        <w:ind w:left="720"/>
        <w:rPr>
          <w:sz w:val="28"/>
          <w:szCs w:val="28"/>
        </w:rPr>
      </w:pPr>
    </w:p>
    <w:p w14:paraId="64EC3092" w14:textId="6ED0C8CF"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Este tribunal ha señalado que </w:t>
      </w:r>
      <w:r w:rsidRPr="002F5FFC">
        <w:rPr>
          <w:i/>
          <w:iCs/>
          <w:sz w:val="28"/>
          <w:szCs w:val="28"/>
        </w:rPr>
        <w:t>“</w:t>
      </w:r>
      <w:r w:rsidRPr="002F5FFC">
        <w:rPr>
          <w:i/>
          <w:sz w:val="28"/>
          <w:szCs w:val="28"/>
        </w:rPr>
        <w:t xml:space="preserve">los acontecimientos, no solo deben tener una entidad propia de </w:t>
      </w:r>
      <w:r w:rsidRPr="002F5FFC">
        <w:rPr>
          <w:b/>
          <w:i/>
          <w:sz w:val="28"/>
          <w:szCs w:val="28"/>
        </w:rPr>
        <w:t>alcances e intensidad traumáticas</w:t>
      </w:r>
      <w:r w:rsidRPr="002F5FFC">
        <w:rPr>
          <w:i/>
          <w:sz w:val="28"/>
          <w:szCs w:val="28"/>
        </w:rPr>
        <w:t xml:space="preserve">, que logren  conmocionar o </w:t>
      </w:r>
      <w:r w:rsidRPr="002F5FFC">
        <w:rPr>
          <w:b/>
          <w:i/>
          <w:sz w:val="28"/>
          <w:szCs w:val="28"/>
        </w:rPr>
        <w:t>trastrocar el orden económico, social o ecológico</w:t>
      </w:r>
      <w:r w:rsidRPr="002F5FFC">
        <w:rPr>
          <w:i/>
          <w:sz w:val="28"/>
          <w:szCs w:val="28"/>
        </w:rPr>
        <w:t xml:space="preserve">, lo cual caracteriza </w:t>
      </w:r>
      <w:r w:rsidRPr="002F5FFC">
        <w:rPr>
          <w:b/>
          <w:i/>
          <w:sz w:val="28"/>
          <w:szCs w:val="28"/>
        </w:rPr>
        <w:t>su gravedad</w:t>
      </w:r>
      <w:r w:rsidRPr="002F5FFC">
        <w:rPr>
          <w:i/>
          <w:sz w:val="28"/>
          <w:szCs w:val="28"/>
        </w:rPr>
        <w:t xml:space="preserve">, sino que, además, deben constituir una </w:t>
      </w:r>
      <w:r w:rsidRPr="002F5FFC">
        <w:rPr>
          <w:b/>
          <w:i/>
          <w:sz w:val="28"/>
          <w:szCs w:val="28"/>
        </w:rPr>
        <w:t>ocurrencia imprevista</w:t>
      </w:r>
      <w:r w:rsidRPr="002F5FFC">
        <w:rPr>
          <w:i/>
          <w:sz w:val="28"/>
          <w:szCs w:val="28"/>
        </w:rPr>
        <w:t xml:space="preserve">, y por ello diferentes a los que se producen regular y cotidianamente, esto es, </w:t>
      </w:r>
      <w:r w:rsidRPr="002F5FFC">
        <w:rPr>
          <w:b/>
          <w:i/>
          <w:sz w:val="28"/>
          <w:szCs w:val="28"/>
        </w:rPr>
        <w:t>sobrevinientes</w:t>
      </w:r>
      <w:r w:rsidRPr="002F5FFC">
        <w:rPr>
          <w:i/>
          <w:sz w:val="28"/>
          <w:szCs w:val="28"/>
        </w:rPr>
        <w:t xml:space="preserve"> a las situaciones que normalmente se presentan en el discurrir de la actividad de la sociedad, en sus diferentes manifestaciones y a las cuales debe dar respuesta el Estado mediante la utilización de sus competencias normales</w:t>
      </w:r>
      <w:r w:rsidRPr="002F5FFC">
        <w:rPr>
          <w:i/>
          <w:iCs/>
          <w:sz w:val="28"/>
          <w:szCs w:val="28"/>
        </w:rPr>
        <w:t>”</w:t>
      </w:r>
      <w:r w:rsidRPr="002F5FFC">
        <w:rPr>
          <w:sz w:val="28"/>
          <w:szCs w:val="28"/>
          <w:vertAlign w:val="superscript"/>
        </w:rPr>
        <w:footnoteReference w:id="15"/>
      </w:r>
      <w:r w:rsidRPr="002F5FFC">
        <w:rPr>
          <w:i/>
          <w:sz w:val="28"/>
          <w:szCs w:val="28"/>
        </w:rPr>
        <w:t xml:space="preserve">. </w:t>
      </w:r>
      <w:r w:rsidRPr="002F5FFC">
        <w:rPr>
          <w:sz w:val="28"/>
          <w:szCs w:val="28"/>
        </w:rPr>
        <w:t>En tales términos, esta Corte ha reconocido que la calamidad pública puede provenir de una causa natural, como ha sucedido por cuenta de temblores o terremotos, avalanchas, desbordamientos de ríos, inundaciones, etc.</w:t>
      </w:r>
      <w:r w:rsidR="00F951CF" w:rsidRPr="002F5FFC">
        <w:rPr>
          <w:sz w:val="28"/>
          <w:szCs w:val="28"/>
        </w:rPr>
        <w:t>,</w:t>
      </w:r>
      <w:r w:rsidRPr="002F5FFC">
        <w:rPr>
          <w:sz w:val="28"/>
          <w:szCs w:val="28"/>
        </w:rPr>
        <w:t xml:space="preserve"> o de una causa técnica</w:t>
      </w:r>
      <w:r w:rsidR="00F951CF" w:rsidRPr="002F5FFC">
        <w:rPr>
          <w:sz w:val="28"/>
          <w:szCs w:val="28"/>
        </w:rPr>
        <w:t>,</w:t>
      </w:r>
      <w:r w:rsidRPr="002F5FFC">
        <w:rPr>
          <w:sz w:val="28"/>
          <w:szCs w:val="28"/>
        </w:rPr>
        <w:t xml:space="preserve"> como es el caso del cierre de una frontera internacional o </w:t>
      </w:r>
      <w:r w:rsidRPr="002F5FFC">
        <w:rPr>
          <w:i/>
          <w:iCs/>
          <w:sz w:val="28"/>
          <w:szCs w:val="28"/>
        </w:rPr>
        <w:t>“</w:t>
      </w:r>
      <w:r w:rsidRPr="002F5FFC">
        <w:rPr>
          <w:i/>
          <w:sz w:val="28"/>
          <w:szCs w:val="28"/>
        </w:rPr>
        <w:t>accidentes mayores tecnológicos</w:t>
      </w:r>
      <w:r w:rsidRPr="002F5FFC">
        <w:rPr>
          <w:i/>
          <w:iCs/>
          <w:sz w:val="28"/>
          <w:szCs w:val="28"/>
        </w:rPr>
        <w:t>”</w:t>
      </w:r>
      <w:r w:rsidRPr="002F5FFC">
        <w:rPr>
          <w:sz w:val="28"/>
          <w:szCs w:val="28"/>
          <w:vertAlign w:val="superscript"/>
        </w:rPr>
        <w:footnoteReference w:id="16"/>
      </w:r>
      <w:r w:rsidRPr="002F5FFC">
        <w:rPr>
          <w:sz w:val="28"/>
          <w:szCs w:val="28"/>
        </w:rPr>
        <w:t>.</w:t>
      </w:r>
    </w:p>
    <w:p w14:paraId="54104746" w14:textId="77777777" w:rsidR="00B75C54" w:rsidRPr="002F5FFC" w:rsidRDefault="00B75C54" w:rsidP="002F5FFC">
      <w:pPr>
        <w:pBdr>
          <w:top w:val="nil"/>
          <w:left w:val="nil"/>
          <w:bottom w:val="nil"/>
          <w:right w:val="nil"/>
          <w:between w:val="nil"/>
        </w:pBdr>
        <w:ind w:left="720"/>
        <w:rPr>
          <w:sz w:val="28"/>
          <w:szCs w:val="28"/>
        </w:rPr>
      </w:pPr>
    </w:p>
    <w:p w14:paraId="0F8B3A66" w14:textId="5FE9BDFE"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 xml:space="preserve">Desde la expedición de la Constitución Política se han declarado estados de emergencia económica, social y ecológica por distintas razones: </w:t>
      </w:r>
      <w:r w:rsidR="00290233" w:rsidRPr="002F5FFC">
        <w:rPr>
          <w:i/>
          <w:iCs/>
          <w:sz w:val="28"/>
          <w:szCs w:val="28"/>
        </w:rPr>
        <w:t>(</w:t>
      </w:r>
      <w:r w:rsidRPr="002F5FFC">
        <w:rPr>
          <w:i/>
          <w:iCs/>
          <w:sz w:val="28"/>
          <w:szCs w:val="28"/>
        </w:rPr>
        <w:t>i)</w:t>
      </w:r>
      <w:r w:rsidRPr="002F5FFC">
        <w:rPr>
          <w:sz w:val="28"/>
          <w:szCs w:val="28"/>
        </w:rPr>
        <w:t xml:space="preserve"> la fijación de salarios de empleados públicos</w:t>
      </w:r>
      <w:r w:rsidRPr="002F5FFC">
        <w:rPr>
          <w:sz w:val="28"/>
          <w:szCs w:val="28"/>
          <w:vertAlign w:val="superscript"/>
        </w:rPr>
        <w:footnoteReference w:id="17"/>
      </w:r>
      <w:r w:rsidR="00F951CF" w:rsidRPr="002F5FFC">
        <w:rPr>
          <w:sz w:val="28"/>
          <w:szCs w:val="28"/>
        </w:rPr>
        <w:t>,</w:t>
      </w:r>
      <w:r w:rsidRPr="002F5FFC">
        <w:rPr>
          <w:sz w:val="28"/>
          <w:szCs w:val="28"/>
        </w:rPr>
        <w:t xml:space="preserve"> </w:t>
      </w:r>
      <w:r w:rsidR="00290233" w:rsidRPr="002F5FFC">
        <w:rPr>
          <w:i/>
          <w:iCs/>
          <w:sz w:val="28"/>
          <w:szCs w:val="28"/>
        </w:rPr>
        <w:t>(</w:t>
      </w:r>
      <w:r w:rsidRPr="002F5FFC">
        <w:rPr>
          <w:i/>
          <w:iCs/>
          <w:sz w:val="28"/>
          <w:szCs w:val="28"/>
        </w:rPr>
        <w:t>ii)</w:t>
      </w:r>
      <w:r w:rsidRPr="002F5FFC">
        <w:rPr>
          <w:sz w:val="28"/>
          <w:szCs w:val="28"/>
        </w:rPr>
        <w:t xml:space="preserve"> la crisis en el servicio público de energía eléctrica</w:t>
      </w:r>
      <w:r w:rsidRPr="002F5FFC">
        <w:rPr>
          <w:sz w:val="28"/>
          <w:szCs w:val="28"/>
          <w:vertAlign w:val="superscript"/>
        </w:rPr>
        <w:footnoteReference w:id="18"/>
      </w:r>
      <w:r w:rsidR="00F951CF" w:rsidRPr="002F5FFC">
        <w:rPr>
          <w:sz w:val="28"/>
          <w:szCs w:val="28"/>
        </w:rPr>
        <w:t>,</w:t>
      </w:r>
      <w:r w:rsidRPr="002F5FFC">
        <w:rPr>
          <w:sz w:val="28"/>
          <w:szCs w:val="28"/>
        </w:rPr>
        <w:t xml:space="preserve"> </w:t>
      </w:r>
      <w:r w:rsidR="00290233" w:rsidRPr="002F5FFC">
        <w:rPr>
          <w:i/>
          <w:iCs/>
          <w:sz w:val="28"/>
          <w:szCs w:val="28"/>
        </w:rPr>
        <w:t>(</w:t>
      </w:r>
      <w:r w:rsidRPr="002F5FFC">
        <w:rPr>
          <w:i/>
          <w:iCs/>
          <w:sz w:val="28"/>
          <w:szCs w:val="28"/>
        </w:rPr>
        <w:t>iii)</w:t>
      </w:r>
      <w:r w:rsidRPr="002F5FFC">
        <w:rPr>
          <w:sz w:val="28"/>
          <w:szCs w:val="28"/>
        </w:rPr>
        <w:t xml:space="preserve"> desastres naturales</w:t>
      </w:r>
      <w:r w:rsidRPr="002F5FFC">
        <w:rPr>
          <w:sz w:val="28"/>
          <w:szCs w:val="28"/>
          <w:vertAlign w:val="superscript"/>
        </w:rPr>
        <w:footnoteReference w:id="19"/>
      </w:r>
      <w:r w:rsidR="00F951CF" w:rsidRPr="002F5FFC">
        <w:rPr>
          <w:sz w:val="28"/>
          <w:szCs w:val="28"/>
        </w:rPr>
        <w:t>,</w:t>
      </w:r>
      <w:r w:rsidRPr="002F5FFC">
        <w:rPr>
          <w:sz w:val="28"/>
          <w:szCs w:val="28"/>
        </w:rPr>
        <w:t xml:space="preserve"> </w:t>
      </w:r>
      <w:r w:rsidR="00290233" w:rsidRPr="002F5FFC">
        <w:rPr>
          <w:i/>
          <w:iCs/>
          <w:sz w:val="28"/>
          <w:szCs w:val="28"/>
        </w:rPr>
        <w:t>(</w:t>
      </w:r>
      <w:r w:rsidRPr="002F5FFC">
        <w:rPr>
          <w:i/>
          <w:iCs/>
          <w:sz w:val="28"/>
          <w:szCs w:val="28"/>
        </w:rPr>
        <w:t>iv)</w:t>
      </w:r>
      <w:r w:rsidRPr="002F5FFC">
        <w:rPr>
          <w:sz w:val="28"/>
          <w:szCs w:val="28"/>
        </w:rPr>
        <w:t xml:space="preserve"> la revaluación del peso frente al dólar</w:t>
      </w:r>
      <w:r w:rsidRPr="002F5FFC">
        <w:rPr>
          <w:sz w:val="28"/>
          <w:szCs w:val="28"/>
          <w:vertAlign w:val="superscript"/>
        </w:rPr>
        <w:footnoteReference w:id="20"/>
      </w:r>
      <w:r w:rsidR="00F951CF" w:rsidRPr="002F5FFC">
        <w:rPr>
          <w:sz w:val="28"/>
          <w:szCs w:val="28"/>
        </w:rPr>
        <w:t>,</w:t>
      </w:r>
      <w:r w:rsidRPr="002F5FFC">
        <w:rPr>
          <w:sz w:val="28"/>
          <w:szCs w:val="28"/>
        </w:rPr>
        <w:t xml:space="preserve"> </w:t>
      </w:r>
      <w:r w:rsidR="00290233" w:rsidRPr="002F5FFC">
        <w:rPr>
          <w:i/>
          <w:iCs/>
          <w:sz w:val="28"/>
          <w:szCs w:val="28"/>
        </w:rPr>
        <w:t>(</w:t>
      </w:r>
      <w:r w:rsidRPr="002F5FFC">
        <w:rPr>
          <w:i/>
          <w:iCs/>
          <w:sz w:val="28"/>
          <w:szCs w:val="28"/>
        </w:rPr>
        <w:t>v)</w:t>
      </w:r>
      <w:r w:rsidRPr="002F5FFC">
        <w:rPr>
          <w:sz w:val="28"/>
          <w:szCs w:val="28"/>
        </w:rPr>
        <w:t xml:space="preserve"> el deterioro de la situación de los establecimientos de crédito</w:t>
      </w:r>
      <w:r w:rsidRPr="002F5FFC">
        <w:rPr>
          <w:sz w:val="28"/>
          <w:szCs w:val="28"/>
          <w:vertAlign w:val="superscript"/>
        </w:rPr>
        <w:footnoteReference w:id="21"/>
      </w:r>
      <w:r w:rsidR="00F951CF" w:rsidRPr="002F5FFC">
        <w:rPr>
          <w:sz w:val="28"/>
          <w:szCs w:val="28"/>
        </w:rPr>
        <w:t>,</w:t>
      </w:r>
      <w:r w:rsidRPr="002F5FFC">
        <w:rPr>
          <w:sz w:val="28"/>
          <w:szCs w:val="28"/>
        </w:rPr>
        <w:t xml:space="preserve"> </w:t>
      </w:r>
      <w:r w:rsidR="00290233" w:rsidRPr="002F5FFC">
        <w:rPr>
          <w:i/>
          <w:iCs/>
          <w:sz w:val="28"/>
          <w:szCs w:val="28"/>
        </w:rPr>
        <w:t>(</w:t>
      </w:r>
      <w:r w:rsidRPr="002F5FFC">
        <w:rPr>
          <w:i/>
          <w:iCs/>
          <w:sz w:val="28"/>
          <w:szCs w:val="28"/>
        </w:rPr>
        <w:t>vi)</w:t>
      </w:r>
      <w:r w:rsidRPr="002F5FFC">
        <w:rPr>
          <w:sz w:val="28"/>
          <w:szCs w:val="28"/>
        </w:rPr>
        <w:t xml:space="preserve"> las actividades relacionadas con el manejo, aprovechamiento e inversión de los recursos captados del público</w:t>
      </w:r>
      <w:r w:rsidRPr="002F5FFC">
        <w:rPr>
          <w:sz w:val="28"/>
          <w:szCs w:val="28"/>
          <w:vertAlign w:val="superscript"/>
        </w:rPr>
        <w:footnoteReference w:id="22"/>
      </w:r>
      <w:r w:rsidRPr="002F5FFC">
        <w:rPr>
          <w:sz w:val="28"/>
          <w:szCs w:val="28"/>
        </w:rPr>
        <w:t xml:space="preserve">; </w:t>
      </w:r>
      <w:r w:rsidR="00290233" w:rsidRPr="002F5FFC">
        <w:rPr>
          <w:i/>
          <w:iCs/>
          <w:sz w:val="28"/>
          <w:szCs w:val="28"/>
        </w:rPr>
        <w:t>(</w:t>
      </w:r>
      <w:r w:rsidRPr="002F5FFC">
        <w:rPr>
          <w:i/>
          <w:iCs/>
          <w:sz w:val="28"/>
          <w:szCs w:val="28"/>
        </w:rPr>
        <w:t>vii)</w:t>
      </w:r>
      <w:r w:rsidRPr="002F5FFC">
        <w:rPr>
          <w:sz w:val="28"/>
          <w:szCs w:val="28"/>
        </w:rPr>
        <w:t xml:space="preserve"> los servicios públicos de la seguridad social y la atención en salud</w:t>
      </w:r>
      <w:r w:rsidRPr="002F5FFC">
        <w:rPr>
          <w:sz w:val="28"/>
          <w:szCs w:val="28"/>
          <w:vertAlign w:val="superscript"/>
        </w:rPr>
        <w:footnoteReference w:id="23"/>
      </w:r>
      <w:r w:rsidRPr="002F5FFC">
        <w:rPr>
          <w:sz w:val="28"/>
          <w:szCs w:val="28"/>
        </w:rPr>
        <w:t xml:space="preserve"> y, por último, </w:t>
      </w:r>
      <w:r w:rsidR="00290233" w:rsidRPr="002F5FFC">
        <w:rPr>
          <w:i/>
          <w:iCs/>
          <w:sz w:val="28"/>
          <w:szCs w:val="28"/>
        </w:rPr>
        <w:t>(</w:t>
      </w:r>
      <w:r w:rsidRPr="002F5FFC">
        <w:rPr>
          <w:i/>
          <w:iCs/>
          <w:sz w:val="28"/>
          <w:szCs w:val="28"/>
        </w:rPr>
        <w:t>viii)</w:t>
      </w:r>
      <w:r w:rsidRPr="002F5FFC">
        <w:rPr>
          <w:sz w:val="28"/>
          <w:szCs w:val="28"/>
        </w:rPr>
        <w:t xml:space="preserve"> la situación fronteriza con Venezuela</w:t>
      </w:r>
      <w:r w:rsidRPr="002F5FFC">
        <w:rPr>
          <w:sz w:val="28"/>
          <w:szCs w:val="28"/>
          <w:vertAlign w:val="superscript"/>
        </w:rPr>
        <w:footnoteReference w:id="24"/>
      </w:r>
      <w:r w:rsidRPr="002F5FFC">
        <w:rPr>
          <w:sz w:val="28"/>
          <w:szCs w:val="28"/>
        </w:rPr>
        <w:t>.</w:t>
      </w:r>
    </w:p>
    <w:p w14:paraId="6B4C1918" w14:textId="77777777" w:rsidR="00B75C54" w:rsidRPr="002F5FFC" w:rsidRDefault="00B75C54" w:rsidP="002F5FFC">
      <w:pPr>
        <w:pBdr>
          <w:top w:val="nil"/>
          <w:left w:val="nil"/>
          <w:bottom w:val="nil"/>
          <w:right w:val="nil"/>
          <w:between w:val="nil"/>
        </w:pBdr>
        <w:ind w:left="720"/>
        <w:rPr>
          <w:sz w:val="28"/>
          <w:szCs w:val="28"/>
        </w:rPr>
      </w:pPr>
    </w:p>
    <w:p w14:paraId="616B96D7" w14:textId="33B34F4D"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lastRenderedPageBreak/>
        <w:t xml:space="preserve">El artículo 215 de la Constitución Política prescribe que la declaratoria del </w:t>
      </w:r>
      <w:r w:rsidR="00F951CF" w:rsidRPr="002F5FFC">
        <w:rPr>
          <w:sz w:val="28"/>
          <w:szCs w:val="28"/>
        </w:rPr>
        <w:t>e</w:t>
      </w:r>
      <w:r w:rsidRPr="002F5FFC">
        <w:rPr>
          <w:sz w:val="28"/>
          <w:szCs w:val="28"/>
        </w:rPr>
        <w:t xml:space="preserve">stado de </w:t>
      </w:r>
      <w:r w:rsidR="00F951CF" w:rsidRPr="002F5FFC">
        <w:rPr>
          <w:sz w:val="28"/>
          <w:szCs w:val="28"/>
        </w:rPr>
        <w:t>e</w:t>
      </w:r>
      <w:r w:rsidRPr="002F5FFC">
        <w:rPr>
          <w:sz w:val="28"/>
          <w:szCs w:val="28"/>
        </w:rPr>
        <w:t xml:space="preserve">mergencia </w:t>
      </w:r>
      <w:r w:rsidR="00F951CF" w:rsidRPr="002F5FFC">
        <w:rPr>
          <w:sz w:val="28"/>
          <w:szCs w:val="28"/>
        </w:rPr>
        <w:t>e</w:t>
      </w:r>
      <w:r w:rsidRPr="002F5FFC">
        <w:rPr>
          <w:sz w:val="28"/>
          <w:szCs w:val="28"/>
        </w:rPr>
        <w:t xml:space="preserve">conómica, </w:t>
      </w:r>
      <w:r w:rsidR="00F951CF" w:rsidRPr="002F5FFC">
        <w:rPr>
          <w:sz w:val="28"/>
          <w:szCs w:val="28"/>
        </w:rPr>
        <w:t>s</w:t>
      </w:r>
      <w:r w:rsidRPr="002F5FFC">
        <w:rPr>
          <w:sz w:val="28"/>
          <w:szCs w:val="28"/>
        </w:rPr>
        <w:t xml:space="preserve">ocial y </w:t>
      </w:r>
      <w:r w:rsidR="00F951CF" w:rsidRPr="002F5FFC">
        <w:rPr>
          <w:sz w:val="28"/>
          <w:szCs w:val="28"/>
        </w:rPr>
        <w:t>e</w:t>
      </w:r>
      <w:r w:rsidRPr="002F5FFC">
        <w:rPr>
          <w:sz w:val="28"/>
          <w:szCs w:val="28"/>
        </w:rPr>
        <w:t xml:space="preserve">cológica solo puede llevarse a cabo </w:t>
      </w:r>
      <w:r w:rsidRPr="002F5FFC">
        <w:rPr>
          <w:i/>
          <w:iCs/>
          <w:sz w:val="28"/>
          <w:szCs w:val="28"/>
        </w:rPr>
        <w:t>“</w:t>
      </w:r>
      <w:r w:rsidRPr="002F5FFC">
        <w:rPr>
          <w:i/>
          <w:sz w:val="28"/>
          <w:szCs w:val="28"/>
        </w:rPr>
        <w:t xml:space="preserve">por períodos hasta de treinta días en cada caso, que sumados no podrán exceder de noventa días en el año calendario”. </w:t>
      </w:r>
      <w:r w:rsidRPr="002F5FFC">
        <w:rPr>
          <w:sz w:val="28"/>
          <w:szCs w:val="28"/>
        </w:rPr>
        <w:t xml:space="preserve">A su vez, la misma disposición prevé que los decretos legislativos en el marco del </w:t>
      </w:r>
      <w:r w:rsidR="00F951CF" w:rsidRPr="002F5FFC">
        <w:rPr>
          <w:sz w:val="28"/>
          <w:szCs w:val="28"/>
        </w:rPr>
        <w:t>e</w:t>
      </w:r>
      <w:r w:rsidRPr="002F5FFC">
        <w:rPr>
          <w:sz w:val="28"/>
          <w:szCs w:val="28"/>
        </w:rPr>
        <w:t xml:space="preserve">stado de </w:t>
      </w:r>
      <w:r w:rsidR="00F951CF" w:rsidRPr="002F5FFC">
        <w:rPr>
          <w:sz w:val="28"/>
          <w:szCs w:val="28"/>
        </w:rPr>
        <w:t>e</w:t>
      </w:r>
      <w:r w:rsidRPr="002F5FFC">
        <w:rPr>
          <w:sz w:val="28"/>
          <w:szCs w:val="28"/>
        </w:rPr>
        <w:t xml:space="preserve">mergencia tendrán fuerza de ley y deberán ser </w:t>
      </w:r>
      <w:r w:rsidRPr="002F5FFC">
        <w:rPr>
          <w:i/>
          <w:iCs/>
          <w:sz w:val="28"/>
          <w:szCs w:val="28"/>
        </w:rPr>
        <w:t>(i)</w:t>
      </w:r>
      <w:r w:rsidRPr="002F5FFC">
        <w:rPr>
          <w:sz w:val="28"/>
          <w:szCs w:val="28"/>
        </w:rPr>
        <w:t xml:space="preserve"> motivados</w:t>
      </w:r>
      <w:r w:rsidR="00F951CF" w:rsidRPr="002F5FFC">
        <w:rPr>
          <w:sz w:val="28"/>
          <w:szCs w:val="28"/>
        </w:rPr>
        <w:t>,</w:t>
      </w:r>
      <w:r w:rsidRPr="002F5FFC">
        <w:rPr>
          <w:sz w:val="28"/>
          <w:szCs w:val="28"/>
        </w:rPr>
        <w:t xml:space="preserve"> </w:t>
      </w:r>
      <w:r w:rsidRPr="002F5FFC">
        <w:rPr>
          <w:i/>
          <w:iCs/>
          <w:sz w:val="28"/>
          <w:szCs w:val="28"/>
        </w:rPr>
        <w:t>(ii)</w:t>
      </w:r>
      <w:r w:rsidRPr="002F5FFC">
        <w:rPr>
          <w:sz w:val="28"/>
          <w:szCs w:val="28"/>
        </w:rPr>
        <w:t xml:space="preserve"> firmados por el Presidente y todos los </w:t>
      </w:r>
      <w:r w:rsidR="00F951CF" w:rsidRPr="002F5FFC">
        <w:rPr>
          <w:sz w:val="28"/>
          <w:szCs w:val="28"/>
        </w:rPr>
        <w:t>m</w:t>
      </w:r>
      <w:r w:rsidRPr="002F5FFC">
        <w:rPr>
          <w:sz w:val="28"/>
          <w:szCs w:val="28"/>
        </w:rPr>
        <w:t>inistros</w:t>
      </w:r>
      <w:r w:rsidR="00F951CF" w:rsidRPr="002F5FFC">
        <w:rPr>
          <w:sz w:val="28"/>
          <w:szCs w:val="28"/>
        </w:rPr>
        <w:t>,</w:t>
      </w:r>
      <w:r w:rsidRPr="002F5FFC">
        <w:rPr>
          <w:sz w:val="28"/>
          <w:szCs w:val="28"/>
        </w:rPr>
        <w:t xml:space="preserve"> </w:t>
      </w:r>
      <w:r w:rsidRPr="002F5FFC">
        <w:rPr>
          <w:i/>
          <w:iCs/>
          <w:sz w:val="28"/>
          <w:szCs w:val="28"/>
        </w:rPr>
        <w:t>(iii)</w:t>
      </w:r>
      <w:r w:rsidRPr="002F5FFC">
        <w:rPr>
          <w:sz w:val="28"/>
          <w:szCs w:val="28"/>
        </w:rPr>
        <w:t xml:space="preserve"> destinados exclusivamente a conjurar la crisis y a impedir </w:t>
      </w:r>
      <w:r w:rsidR="007E6E4D" w:rsidRPr="002F5FFC">
        <w:rPr>
          <w:sz w:val="28"/>
          <w:szCs w:val="28"/>
        </w:rPr>
        <w:t xml:space="preserve">la extensión de sus efectos. Así </w:t>
      </w:r>
      <w:r w:rsidRPr="002F5FFC">
        <w:rPr>
          <w:sz w:val="28"/>
          <w:szCs w:val="28"/>
        </w:rPr>
        <w:t xml:space="preserve">mismo, </w:t>
      </w:r>
      <w:r w:rsidRPr="002F5FFC">
        <w:rPr>
          <w:i/>
          <w:iCs/>
          <w:sz w:val="28"/>
          <w:szCs w:val="28"/>
        </w:rPr>
        <w:t>(iv)</w:t>
      </w:r>
      <w:r w:rsidRPr="002F5FFC">
        <w:rPr>
          <w:sz w:val="28"/>
          <w:szCs w:val="28"/>
        </w:rPr>
        <w:t xml:space="preserve"> deben referirse a materias que tengan relación directa y específica con el </w:t>
      </w:r>
      <w:r w:rsidR="00F951CF" w:rsidRPr="002F5FFC">
        <w:rPr>
          <w:sz w:val="28"/>
          <w:szCs w:val="28"/>
        </w:rPr>
        <w:t>e</w:t>
      </w:r>
      <w:r w:rsidRPr="002F5FFC">
        <w:rPr>
          <w:sz w:val="28"/>
          <w:szCs w:val="28"/>
        </w:rPr>
        <w:t xml:space="preserve">stado de </w:t>
      </w:r>
      <w:r w:rsidR="00F951CF" w:rsidRPr="002F5FFC">
        <w:rPr>
          <w:sz w:val="28"/>
          <w:szCs w:val="28"/>
        </w:rPr>
        <w:t>e</w:t>
      </w:r>
      <w:r w:rsidRPr="002F5FFC">
        <w:rPr>
          <w:sz w:val="28"/>
          <w:szCs w:val="28"/>
        </w:rPr>
        <w:t xml:space="preserve">mergencia y </w:t>
      </w:r>
      <w:r w:rsidRPr="002F5FFC">
        <w:rPr>
          <w:i/>
          <w:iCs/>
          <w:sz w:val="28"/>
          <w:szCs w:val="28"/>
        </w:rPr>
        <w:t>(v)</w:t>
      </w:r>
      <w:r w:rsidRPr="002F5FFC">
        <w:rPr>
          <w:sz w:val="28"/>
          <w:szCs w:val="28"/>
        </w:rPr>
        <w:t xml:space="preserve"> podrán </w:t>
      </w:r>
      <w:r w:rsidR="003F50A8" w:rsidRPr="002F5FFC">
        <w:rPr>
          <w:sz w:val="28"/>
          <w:szCs w:val="28"/>
        </w:rPr>
        <w:t>–</w:t>
      </w:r>
      <w:r w:rsidRPr="002F5FFC">
        <w:rPr>
          <w:sz w:val="28"/>
          <w:szCs w:val="28"/>
        </w:rPr>
        <w:t>de forma transitoria</w:t>
      </w:r>
      <w:r w:rsidR="003F50A8" w:rsidRPr="002F5FFC">
        <w:rPr>
          <w:sz w:val="28"/>
          <w:szCs w:val="28"/>
        </w:rPr>
        <w:t>–</w:t>
      </w:r>
      <w:r w:rsidRPr="002F5FFC">
        <w:rPr>
          <w:sz w:val="28"/>
          <w:szCs w:val="28"/>
        </w:rPr>
        <w:t xml:space="preserve"> establecer nuevos tributos o modificar los existentes, los cuales dejarán de regir al término de la siguiente vigencia fiscal, salvo que el Congreso, durante el año siguiente, les otorgue carácter permanente.</w:t>
      </w:r>
    </w:p>
    <w:p w14:paraId="7786B04F" w14:textId="77777777" w:rsidR="00B75C54" w:rsidRPr="002F5FFC" w:rsidRDefault="00B75C54" w:rsidP="002F5FFC">
      <w:pPr>
        <w:pBdr>
          <w:top w:val="nil"/>
          <w:left w:val="nil"/>
          <w:bottom w:val="nil"/>
          <w:right w:val="nil"/>
          <w:between w:val="nil"/>
        </w:pBdr>
        <w:ind w:left="720"/>
        <w:rPr>
          <w:sz w:val="28"/>
          <w:szCs w:val="28"/>
        </w:rPr>
      </w:pPr>
    </w:p>
    <w:p w14:paraId="1BC13421" w14:textId="56088142" w:rsidR="00F2585F" w:rsidRPr="002F5FFC" w:rsidRDefault="00B75C54" w:rsidP="002F5FFC">
      <w:pPr>
        <w:widowControl/>
        <w:numPr>
          <w:ilvl w:val="0"/>
          <w:numId w:val="3"/>
        </w:numPr>
        <w:pBdr>
          <w:top w:val="nil"/>
          <w:left w:val="nil"/>
          <w:bottom w:val="nil"/>
          <w:right w:val="nil"/>
          <w:between w:val="nil"/>
        </w:pBdr>
        <w:contextualSpacing/>
        <w:jc w:val="both"/>
        <w:rPr>
          <w:color w:val="auto"/>
          <w:sz w:val="28"/>
          <w:szCs w:val="28"/>
        </w:rPr>
      </w:pPr>
      <w:r w:rsidRPr="002F5FFC">
        <w:rPr>
          <w:sz w:val="28"/>
          <w:szCs w:val="28"/>
        </w:rPr>
        <w:t xml:space="preserve">Dicha disposición señala que el decreto que declare el </w:t>
      </w:r>
      <w:r w:rsidR="00F951CF" w:rsidRPr="002F5FFC">
        <w:rPr>
          <w:sz w:val="28"/>
          <w:szCs w:val="28"/>
        </w:rPr>
        <w:t>e</w:t>
      </w:r>
      <w:r w:rsidRPr="002F5FFC">
        <w:rPr>
          <w:sz w:val="28"/>
          <w:szCs w:val="28"/>
        </w:rPr>
        <w:t xml:space="preserve">stado de </w:t>
      </w:r>
      <w:r w:rsidR="00F951CF" w:rsidRPr="002F5FFC">
        <w:rPr>
          <w:sz w:val="28"/>
          <w:szCs w:val="28"/>
        </w:rPr>
        <w:t>e</w:t>
      </w:r>
      <w:r w:rsidRPr="002F5FFC">
        <w:rPr>
          <w:sz w:val="28"/>
          <w:szCs w:val="28"/>
        </w:rPr>
        <w:t xml:space="preserve">mergencia debe indicar el término dentro del cual va a hacer uso de las facultades extraordinarias y convocar al Congreso, si este no se hallare en funcionamiento, para que se reúna dentro de los diez días siguientes al vencimiento de dicho término. En relación con las competencias del Congreso en el marco de los estados de emergencia, el propio artículo 215 de la Constitución establece que: </w:t>
      </w:r>
      <w:r w:rsidRPr="002F5FFC">
        <w:rPr>
          <w:i/>
          <w:iCs/>
          <w:sz w:val="28"/>
          <w:szCs w:val="28"/>
        </w:rPr>
        <w:t>(i)</w:t>
      </w:r>
      <w:r w:rsidRPr="002F5FFC">
        <w:rPr>
          <w:sz w:val="28"/>
          <w:szCs w:val="28"/>
        </w:rPr>
        <w:t xml:space="preserve"> examinará hasta por un lapso de treinta días, prorrogable por acuerdo de las dos cámaras, el informe motivado que le presente el Gobierno sobre las causas que determinaron el </w:t>
      </w:r>
      <w:r w:rsidR="002511ED" w:rsidRPr="002F5FFC">
        <w:rPr>
          <w:sz w:val="28"/>
          <w:szCs w:val="28"/>
        </w:rPr>
        <w:t>e</w:t>
      </w:r>
      <w:r w:rsidRPr="002F5FFC">
        <w:rPr>
          <w:sz w:val="28"/>
          <w:szCs w:val="28"/>
        </w:rPr>
        <w:t xml:space="preserve">stado de </w:t>
      </w:r>
      <w:r w:rsidR="002511ED" w:rsidRPr="002F5FFC">
        <w:rPr>
          <w:sz w:val="28"/>
          <w:szCs w:val="28"/>
        </w:rPr>
        <w:t>e</w:t>
      </w:r>
      <w:r w:rsidRPr="002F5FFC">
        <w:rPr>
          <w:sz w:val="28"/>
          <w:szCs w:val="28"/>
        </w:rPr>
        <w:t xml:space="preserve">mergencia y las medidas adoptadas y se pronunciará expresamente sobre la conveniencia y oportunidad de las mismas; </w:t>
      </w:r>
      <w:r w:rsidRPr="002F5FFC">
        <w:rPr>
          <w:i/>
          <w:iCs/>
          <w:sz w:val="28"/>
          <w:szCs w:val="28"/>
        </w:rPr>
        <w:t>(ii)</w:t>
      </w:r>
      <w:r w:rsidRPr="002F5FFC">
        <w:rPr>
          <w:sz w:val="28"/>
          <w:szCs w:val="28"/>
        </w:rPr>
        <w:t xml:space="preserve"> podrá derogar, modificar o adicionar los decretos a que se refiere este artículo, en aquellas materias que ordinariamente son de iniciativa del Gobierno, así como ejercer sus atribuciones constitucionales</w:t>
      </w:r>
      <w:r w:rsidR="002511ED" w:rsidRPr="002F5FFC">
        <w:rPr>
          <w:sz w:val="28"/>
          <w:szCs w:val="28"/>
        </w:rPr>
        <w:t>,</w:t>
      </w:r>
      <w:r w:rsidRPr="002F5FFC">
        <w:rPr>
          <w:sz w:val="28"/>
          <w:szCs w:val="28"/>
        </w:rPr>
        <w:t xml:space="preserve"> y </w:t>
      </w:r>
      <w:r w:rsidRPr="002F5FFC">
        <w:rPr>
          <w:i/>
          <w:iCs/>
          <w:sz w:val="28"/>
          <w:szCs w:val="28"/>
        </w:rPr>
        <w:t>(iii)</w:t>
      </w:r>
      <w:r w:rsidRPr="002F5FFC">
        <w:rPr>
          <w:sz w:val="28"/>
          <w:szCs w:val="28"/>
        </w:rPr>
        <w:t xml:space="preserve"> se reunirá por derecho propio, si no fuere convocado por el Gobierno.</w:t>
      </w:r>
    </w:p>
    <w:p w14:paraId="46B2B9DE" w14:textId="4E26F27F" w:rsidR="00F2585F" w:rsidRPr="002F5FFC" w:rsidRDefault="00F2585F" w:rsidP="002F5FFC">
      <w:pPr>
        <w:widowControl/>
        <w:pBdr>
          <w:top w:val="nil"/>
          <w:left w:val="nil"/>
          <w:bottom w:val="nil"/>
          <w:right w:val="nil"/>
          <w:between w:val="nil"/>
        </w:pBdr>
        <w:contextualSpacing/>
        <w:jc w:val="both"/>
        <w:rPr>
          <w:color w:val="auto"/>
          <w:sz w:val="28"/>
          <w:szCs w:val="28"/>
        </w:rPr>
      </w:pPr>
    </w:p>
    <w:p w14:paraId="7D6ABF7F" w14:textId="1EAC8075" w:rsidR="00244092" w:rsidRPr="002F5FFC" w:rsidRDefault="00244092" w:rsidP="002F5FFC">
      <w:pPr>
        <w:numPr>
          <w:ilvl w:val="1"/>
          <w:numId w:val="4"/>
        </w:numPr>
        <w:ind w:left="0" w:firstLine="0"/>
        <w:jc w:val="both"/>
        <w:rPr>
          <w:b/>
          <w:color w:val="auto"/>
          <w:sz w:val="28"/>
          <w:szCs w:val="28"/>
        </w:rPr>
      </w:pPr>
      <w:r w:rsidRPr="002F5FFC">
        <w:rPr>
          <w:b/>
          <w:sz w:val="28"/>
          <w:szCs w:val="28"/>
        </w:rPr>
        <w:t xml:space="preserve">Fundamento y alcance del control judicial de los decretos </w:t>
      </w:r>
      <w:r w:rsidR="00B75C54" w:rsidRPr="002F5FFC">
        <w:rPr>
          <w:b/>
          <w:sz w:val="28"/>
          <w:szCs w:val="28"/>
        </w:rPr>
        <w:t xml:space="preserve">expedidos al amparo del </w:t>
      </w:r>
      <w:r w:rsidR="009B496B" w:rsidRPr="002F5FFC">
        <w:rPr>
          <w:b/>
          <w:sz w:val="28"/>
          <w:szCs w:val="28"/>
        </w:rPr>
        <w:t>e</w:t>
      </w:r>
      <w:r w:rsidR="00B75C54" w:rsidRPr="002F5FFC">
        <w:rPr>
          <w:b/>
          <w:sz w:val="28"/>
          <w:szCs w:val="28"/>
        </w:rPr>
        <w:t xml:space="preserve">stado de emergencia económica, social </w:t>
      </w:r>
      <w:r w:rsidR="003F50A8" w:rsidRPr="002F5FFC">
        <w:rPr>
          <w:b/>
          <w:sz w:val="28"/>
          <w:szCs w:val="28"/>
        </w:rPr>
        <w:t>y ecológica</w:t>
      </w:r>
      <w:r w:rsidRPr="002F5FFC">
        <w:rPr>
          <w:sz w:val="28"/>
          <w:szCs w:val="28"/>
          <w:vertAlign w:val="superscript"/>
        </w:rPr>
        <w:footnoteReference w:id="25"/>
      </w:r>
    </w:p>
    <w:p w14:paraId="1E90057D" w14:textId="77777777" w:rsidR="00B75C54" w:rsidRPr="002F5FFC" w:rsidRDefault="00B75C54" w:rsidP="002F5FFC">
      <w:pPr>
        <w:widowControl/>
        <w:pBdr>
          <w:top w:val="nil"/>
          <w:left w:val="nil"/>
          <w:bottom w:val="nil"/>
          <w:right w:val="nil"/>
          <w:between w:val="nil"/>
        </w:pBdr>
        <w:contextualSpacing/>
        <w:jc w:val="both"/>
        <w:rPr>
          <w:color w:val="auto"/>
          <w:sz w:val="28"/>
          <w:szCs w:val="28"/>
        </w:rPr>
      </w:pPr>
    </w:p>
    <w:p w14:paraId="697DF978" w14:textId="77FFF91F" w:rsidR="00B75C54" w:rsidRPr="002F5FFC" w:rsidRDefault="00B75C54" w:rsidP="002F5FFC">
      <w:pPr>
        <w:numPr>
          <w:ilvl w:val="2"/>
          <w:numId w:val="4"/>
        </w:numPr>
        <w:ind w:left="0" w:firstLine="0"/>
        <w:jc w:val="both"/>
        <w:rPr>
          <w:b/>
          <w:color w:val="auto"/>
          <w:sz w:val="28"/>
          <w:szCs w:val="28"/>
        </w:rPr>
      </w:pPr>
      <w:r w:rsidRPr="002F5FFC">
        <w:rPr>
          <w:b/>
          <w:sz w:val="28"/>
          <w:szCs w:val="28"/>
        </w:rPr>
        <w:t>Consideraciones generales</w:t>
      </w:r>
      <w:r w:rsidRPr="002F5FFC">
        <w:rPr>
          <w:sz w:val="28"/>
          <w:szCs w:val="28"/>
          <w:vertAlign w:val="superscript"/>
        </w:rPr>
        <w:footnoteReference w:id="26"/>
      </w:r>
    </w:p>
    <w:p w14:paraId="3C0FF037" w14:textId="77777777" w:rsidR="00B75C54" w:rsidRPr="002F5FFC" w:rsidRDefault="00B75C54" w:rsidP="002F5FFC">
      <w:pPr>
        <w:widowControl/>
        <w:pBdr>
          <w:top w:val="nil"/>
          <w:left w:val="nil"/>
          <w:bottom w:val="nil"/>
          <w:right w:val="nil"/>
          <w:between w:val="nil"/>
        </w:pBdr>
        <w:contextualSpacing/>
        <w:jc w:val="both"/>
        <w:rPr>
          <w:color w:val="auto"/>
          <w:sz w:val="28"/>
          <w:szCs w:val="28"/>
        </w:rPr>
      </w:pPr>
    </w:p>
    <w:p w14:paraId="3BAF4735" w14:textId="25EFE97E"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Los estados de excepción son instituciones que, fundadas en la juridicidad que impone la Carta Política, pretenden responder a situaciones graves y anormales que no pueden ser enfrentadas por el Estado solo con el ejercicio de sus competencias ordinarias. Sin embargo, una característica propia del Estado constitucional democrático es que esa competencia no sea omnímoda ni arbitraria. El ordenamiento</w:t>
      </w:r>
      <w:r w:rsidR="009B496B" w:rsidRPr="002F5FFC">
        <w:rPr>
          <w:sz w:val="28"/>
          <w:szCs w:val="28"/>
        </w:rPr>
        <w:t xml:space="preserve"> </w:t>
      </w:r>
      <w:r w:rsidRPr="002F5FFC">
        <w:rPr>
          <w:sz w:val="28"/>
          <w:szCs w:val="28"/>
        </w:rPr>
        <w:t xml:space="preserve">superior impone una serie de </w:t>
      </w:r>
      <w:r w:rsidRPr="002F5FFC">
        <w:rPr>
          <w:sz w:val="28"/>
          <w:szCs w:val="28"/>
        </w:rPr>
        <w:lastRenderedPageBreak/>
        <w:t xml:space="preserve">requisitos y condiciones que deben cumplirse tanto en los decretos legislativos que declaran el estado de excepción, como </w:t>
      </w:r>
      <w:r w:rsidR="003F50A8" w:rsidRPr="002F5FFC">
        <w:rPr>
          <w:sz w:val="28"/>
          <w:szCs w:val="28"/>
        </w:rPr>
        <w:t xml:space="preserve">en </w:t>
      </w:r>
      <w:r w:rsidRPr="002F5FFC">
        <w:rPr>
          <w:sz w:val="28"/>
          <w:szCs w:val="28"/>
        </w:rPr>
        <w:t xml:space="preserve">aquellos que prevén las medidas legales extraordinarias para hacer frente a la crisis, conocidos usualmente como </w:t>
      </w:r>
      <w:r w:rsidRPr="002F5FFC">
        <w:rPr>
          <w:i/>
          <w:sz w:val="28"/>
          <w:szCs w:val="28"/>
        </w:rPr>
        <w:t>decretos de desarrollo. </w:t>
      </w:r>
      <w:r w:rsidRPr="002F5FFC">
        <w:rPr>
          <w:sz w:val="28"/>
          <w:szCs w:val="28"/>
        </w:rPr>
        <w:t xml:space="preserve">Estos requisitos y condiciones son los que, a su vez, justifican la competencia de la Corte para verificar la compatibilidad de los decretos con la Constitución Política.  Ello, bajo el entendido </w:t>
      </w:r>
      <w:r w:rsidR="009B496B" w:rsidRPr="002F5FFC">
        <w:rPr>
          <w:sz w:val="28"/>
          <w:szCs w:val="28"/>
        </w:rPr>
        <w:t xml:space="preserve">de </w:t>
      </w:r>
      <w:r w:rsidRPr="002F5FFC">
        <w:rPr>
          <w:sz w:val="28"/>
          <w:szCs w:val="28"/>
        </w:rPr>
        <w:t xml:space="preserve">que los estados de excepción son mecanismos extraordinarios, pero en </w:t>
      </w:r>
      <w:proofErr w:type="gramStart"/>
      <w:r w:rsidRPr="002F5FFC">
        <w:rPr>
          <w:sz w:val="28"/>
          <w:szCs w:val="28"/>
        </w:rPr>
        <w:t>todo caso sometidos</w:t>
      </w:r>
      <w:proofErr w:type="gramEnd"/>
      <w:r w:rsidRPr="002F5FFC">
        <w:rPr>
          <w:sz w:val="28"/>
          <w:szCs w:val="28"/>
        </w:rPr>
        <w:t xml:space="preserve"> a condiciones de validez impuestas por la Constitución. </w:t>
      </w:r>
    </w:p>
    <w:p w14:paraId="4E4B981E" w14:textId="77777777" w:rsidR="00B75C54" w:rsidRPr="002F5FFC" w:rsidRDefault="00B75C54" w:rsidP="002F5FFC">
      <w:pPr>
        <w:pBdr>
          <w:top w:val="nil"/>
          <w:left w:val="nil"/>
          <w:bottom w:val="nil"/>
          <w:right w:val="nil"/>
          <w:between w:val="nil"/>
        </w:pBdr>
        <w:ind w:hanging="720"/>
        <w:jc w:val="both"/>
        <w:rPr>
          <w:sz w:val="28"/>
          <w:szCs w:val="28"/>
        </w:rPr>
      </w:pPr>
    </w:p>
    <w:p w14:paraId="3A8F3CD8" w14:textId="31D30D3D" w:rsidR="0070168C" w:rsidRPr="002F5FFC" w:rsidRDefault="00B75C54" w:rsidP="002F5FFC">
      <w:pPr>
        <w:pStyle w:val="Prrafodelista"/>
        <w:numPr>
          <w:ilvl w:val="0"/>
          <w:numId w:val="3"/>
        </w:numPr>
        <w:jc w:val="both"/>
        <w:rPr>
          <w:sz w:val="28"/>
          <w:szCs w:val="28"/>
        </w:rPr>
      </w:pPr>
      <w:r w:rsidRPr="002F5FFC">
        <w:rPr>
          <w:sz w:val="28"/>
          <w:szCs w:val="28"/>
        </w:rPr>
        <w:t xml:space="preserve">La Corte ha indicado que los requisitos mencionados se encuentran en tres fuentes normativas concretas, todas ellas integradas al parámetro de constitucionalidad: </w:t>
      </w:r>
      <w:r w:rsidRPr="002F5FFC">
        <w:rPr>
          <w:i/>
          <w:iCs/>
          <w:sz w:val="28"/>
          <w:szCs w:val="28"/>
        </w:rPr>
        <w:t>(i)</w:t>
      </w:r>
      <w:r w:rsidRPr="002F5FFC">
        <w:rPr>
          <w:i/>
          <w:sz w:val="28"/>
          <w:szCs w:val="28"/>
        </w:rPr>
        <w:t xml:space="preserve"> </w:t>
      </w:r>
      <w:r w:rsidRPr="002F5FFC">
        <w:rPr>
          <w:sz w:val="28"/>
          <w:szCs w:val="28"/>
        </w:rPr>
        <w:t>las disposiciones de la Carta Política que regulan los estados de excepción (</w:t>
      </w:r>
      <w:r w:rsidR="003F50A8" w:rsidRPr="002F5FFC">
        <w:rPr>
          <w:sz w:val="28"/>
          <w:szCs w:val="28"/>
        </w:rPr>
        <w:t>arts</w:t>
      </w:r>
      <w:r w:rsidRPr="002F5FFC">
        <w:rPr>
          <w:sz w:val="28"/>
          <w:szCs w:val="28"/>
        </w:rPr>
        <w:t>. 212 a 215 C.P</w:t>
      </w:r>
      <w:r w:rsidR="003F50A8" w:rsidRPr="002F5FFC">
        <w:rPr>
          <w:sz w:val="28"/>
          <w:szCs w:val="28"/>
        </w:rPr>
        <w:t>.)</w:t>
      </w:r>
      <w:r w:rsidR="009B496B" w:rsidRPr="002F5FFC">
        <w:rPr>
          <w:sz w:val="28"/>
          <w:szCs w:val="28"/>
        </w:rPr>
        <w:t>;</w:t>
      </w:r>
      <w:r w:rsidR="003F50A8" w:rsidRPr="002F5FFC">
        <w:rPr>
          <w:sz w:val="28"/>
          <w:szCs w:val="28"/>
        </w:rPr>
        <w:t xml:space="preserve"> </w:t>
      </w:r>
      <w:r w:rsidRPr="002F5FFC">
        <w:rPr>
          <w:i/>
          <w:iCs/>
          <w:sz w:val="28"/>
          <w:szCs w:val="28"/>
        </w:rPr>
        <w:t>(ii)</w:t>
      </w:r>
      <w:r w:rsidRPr="002F5FFC">
        <w:rPr>
          <w:i/>
          <w:sz w:val="28"/>
          <w:szCs w:val="28"/>
        </w:rPr>
        <w:t xml:space="preserve"> </w:t>
      </w:r>
      <w:r w:rsidRPr="002F5FFC">
        <w:rPr>
          <w:sz w:val="28"/>
          <w:szCs w:val="28"/>
        </w:rPr>
        <w:t>el desarrollo de esas reglas, previstas en la LEEE</w:t>
      </w:r>
      <w:r w:rsidR="009B496B" w:rsidRPr="002F5FFC">
        <w:rPr>
          <w:sz w:val="28"/>
          <w:szCs w:val="28"/>
        </w:rPr>
        <w:t>,</w:t>
      </w:r>
      <w:r w:rsidRPr="002F5FFC">
        <w:rPr>
          <w:sz w:val="28"/>
          <w:szCs w:val="28"/>
        </w:rPr>
        <w:t xml:space="preserve"> y </w:t>
      </w:r>
      <w:r w:rsidRPr="002F5FFC">
        <w:rPr>
          <w:i/>
          <w:iCs/>
          <w:sz w:val="28"/>
          <w:szCs w:val="28"/>
        </w:rPr>
        <w:t>(iii)</w:t>
      </w:r>
      <w:r w:rsidRPr="002F5FFC">
        <w:rPr>
          <w:i/>
          <w:sz w:val="28"/>
          <w:szCs w:val="28"/>
        </w:rPr>
        <w:t xml:space="preserve"> </w:t>
      </w:r>
      <w:r w:rsidRPr="002F5FFC">
        <w:rPr>
          <w:sz w:val="28"/>
          <w:szCs w:val="28"/>
        </w:rPr>
        <w:t xml:space="preserve">las normas de derecho internacional de los derechos humanos que prevén tanto los requisitos de declaratoria como las garantías que no pueden ser suspendidas en esas situaciones excepcionales </w:t>
      </w:r>
      <w:r w:rsidRPr="002F5FFC">
        <w:rPr>
          <w:i/>
          <w:iCs/>
          <w:sz w:val="28"/>
          <w:szCs w:val="28"/>
        </w:rPr>
        <w:t>(</w:t>
      </w:r>
      <w:r w:rsidRPr="002F5FFC">
        <w:rPr>
          <w:i/>
          <w:sz w:val="28"/>
          <w:szCs w:val="28"/>
        </w:rPr>
        <w:t>derechos intangibles</w:t>
      </w:r>
      <w:r w:rsidRPr="002F5FFC">
        <w:rPr>
          <w:i/>
          <w:iCs/>
          <w:sz w:val="28"/>
          <w:szCs w:val="28"/>
        </w:rPr>
        <w:t>)</w:t>
      </w:r>
      <w:r w:rsidRPr="002F5FFC">
        <w:rPr>
          <w:sz w:val="28"/>
          <w:szCs w:val="28"/>
        </w:rPr>
        <w:t xml:space="preserve"> (</w:t>
      </w:r>
      <w:r w:rsidR="003F50A8" w:rsidRPr="002F5FFC">
        <w:rPr>
          <w:sz w:val="28"/>
          <w:szCs w:val="28"/>
        </w:rPr>
        <w:t>arts</w:t>
      </w:r>
      <w:r w:rsidRPr="002F5FFC">
        <w:rPr>
          <w:sz w:val="28"/>
          <w:szCs w:val="28"/>
        </w:rPr>
        <w:t xml:space="preserve">. 93.1 y 214 C.P.). La existencia de un régimen jurídico con sujeción al cual deben ejercerse las competencias que surgen de la declaratoria de un estado de excepción concretan el principio de legalidad que, como ha indicado este Tribunal: </w:t>
      </w:r>
      <w:r w:rsidRPr="002F5FFC">
        <w:rPr>
          <w:i/>
          <w:iCs/>
          <w:sz w:val="28"/>
          <w:szCs w:val="28"/>
        </w:rPr>
        <w:t>(i)</w:t>
      </w:r>
      <w:r w:rsidRPr="002F5FFC">
        <w:rPr>
          <w:sz w:val="28"/>
          <w:szCs w:val="28"/>
        </w:rPr>
        <w:t xml:space="preserve"> obliga a que el Gobierno actúe con sujeción a las normas nacionales que rigen los estados de excepción y </w:t>
      </w:r>
      <w:r w:rsidRPr="002F5FFC">
        <w:rPr>
          <w:i/>
          <w:iCs/>
          <w:sz w:val="28"/>
          <w:szCs w:val="28"/>
        </w:rPr>
        <w:t>(ii)</w:t>
      </w:r>
      <w:r w:rsidRPr="002F5FFC">
        <w:rPr>
          <w:sz w:val="28"/>
          <w:szCs w:val="28"/>
        </w:rPr>
        <w:t xml:space="preserve"> exige que las suspensiones extraordinarias de los derechos y libertades que tengan lugar en razón de la crisis no sean incompatibles con las obligaciones del Estado y, en particular, con aquellas derivadas del derecho internacional humanitario y del derecho internacional de los derechos humanos.</w:t>
      </w:r>
      <w:r w:rsidR="0070168C" w:rsidRPr="002F5FFC">
        <w:rPr>
          <w:sz w:val="28"/>
          <w:szCs w:val="28"/>
        </w:rPr>
        <w:t xml:space="preserve">      </w:t>
      </w:r>
    </w:p>
    <w:p w14:paraId="069200DA" w14:textId="77777777" w:rsidR="00E94895" w:rsidRPr="002F5FFC" w:rsidRDefault="00E94895" w:rsidP="002F5FFC">
      <w:pPr>
        <w:pStyle w:val="Prrafodelista"/>
        <w:ind w:left="0"/>
        <w:jc w:val="both"/>
        <w:rPr>
          <w:sz w:val="28"/>
          <w:szCs w:val="28"/>
        </w:rPr>
      </w:pPr>
    </w:p>
    <w:p w14:paraId="54DC7D69" w14:textId="4D8B2C5A" w:rsidR="00B75C54" w:rsidRPr="002F5FFC" w:rsidRDefault="00B75C54" w:rsidP="002F5FFC">
      <w:pPr>
        <w:numPr>
          <w:ilvl w:val="2"/>
          <w:numId w:val="4"/>
        </w:numPr>
        <w:ind w:left="0" w:firstLine="0"/>
        <w:jc w:val="both"/>
        <w:rPr>
          <w:b/>
          <w:color w:val="auto"/>
          <w:sz w:val="28"/>
          <w:szCs w:val="28"/>
        </w:rPr>
      </w:pPr>
      <w:r w:rsidRPr="002F5FFC">
        <w:rPr>
          <w:b/>
          <w:sz w:val="28"/>
          <w:szCs w:val="28"/>
        </w:rPr>
        <w:t>Criterios formales y materiales que rigen el control de constitucionalidad</w:t>
      </w:r>
    </w:p>
    <w:p w14:paraId="4906892E" w14:textId="77777777" w:rsidR="00B75C54" w:rsidRPr="002F5FFC" w:rsidRDefault="00B75C54" w:rsidP="002F5FFC">
      <w:pPr>
        <w:pStyle w:val="Prrafodelista"/>
        <w:ind w:left="0"/>
        <w:jc w:val="both"/>
        <w:rPr>
          <w:sz w:val="28"/>
          <w:szCs w:val="28"/>
        </w:rPr>
      </w:pPr>
    </w:p>
    <w:p w14:paraId="2B9EBAAE" w14:textId="7B2E174B"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 xml:space="preserve">La jurisprudencia de este Tribunal ha establecido que el control constitucional de los decretos expedidos al amparo del </w:t>
      </w:r>
      <w:r w:rsidR="00523B25" w:rsidRPr="002F5FFC">
        <w:rPr>
          <w:sz w:val="28"/>
          <w:szCs w:val="28"/>
        </w:rPr>
        <w:t>e</w:t>
      </w:r>
      <w:r w:rsidRPr="002F5FFC">
        <w:rPr>
          <w:sz w:val="28"/>
          <w:szCs w:val="28"/>
        </w:rPr>
        <w:t xml:space="preserve">stado de </w:t>
      </w:r>
      <w:r w:rsidR="00523B25" w:rsidRPr="002F5FFC">
        <w:rPr>
          <w:sz w:val="28"/>
          <w:szCs w:val="28"/>
        </w:rPr>
        <w:t>e</w:t>
      </w:r>
      <w:r w:rsidRPr="002F5FFC">
        <w:rPr>
          <w:sz w:val="28"/>
          <w:szCs w:val="28"/>
        </w:rPr>
        <w:t>mergencia tiene dos facetas: formal y material. Se trata de un detallado escrutinio que tiene por objeto asegurar que todos los límites previstos para el ejercicio de las facultades de excepción sean debidamente respetados por el Gobierno.</w:t>
      </w:r>
    </w:p>
    <w:p w14:paraId="036C734A" w14:textId="77777777" w:rsidR="00B75C54" w:rsidRPr="002F5FFC" w:rsidRDefault="00B75C54" w:rsidP="002F5FFC">
      <w:pPr>
        <w:pBdr>
          <w:top w:val="nil"/>
          <w:left w:val="nil"/>
          <w:bottom w:val="nil"/>
          <w:right w:val="nil"/>
          <w:between w:val="nil"/>
        </w:pBdr>
        <w:ind w:hanging="720"/>
        <w:jc w:val="both"/>
        <w:rPr>
          <w:sz w:val="28"/>
          <w:szCs w:val="28"/>
        </w:rPr>
      </w:pPr>
    </w:p>
    <w:p w14:paraId="728F9BB2" w14:textId="3F55B781"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 xml:space="preserve">El examen formal del decreto exige verificar, en su orden, el cumplimiento de tres exigencias básicas: </w:t>
      </w:r>
      <w:r w:rsidRPr="002F5FFC">
        <w:rPr>
          <w:i/>
          <w:iCs/>
          <w:sz w:val="28"/>
          <w:szCs w:val="28"/>
        </w:rPr>
        <w:t>(i)</w:t>
      </w:r>
      <w:r w:rsidRPr="002F5FFC">
        <w:rPr>
          <w:sz w:val="28"/>
          <w:szCs w:val="28"/>
        </w:rPr>
        <w:t xml:space="preserve"> la suscripción por el Presidente de la República y por todos sus ministros</w:t>
      </w:r>
      <w:r w:rsidR="00523B25" w:rsidRPr="002F5FFC">
        <w:rPr>
          <w:sz w:val="28"/>
          <w:szCs w:val="28"/>
        </w:rPr>
        <w:t>,</w:t>
      </w:r>
      <w:r w:rsidRPr="002F5FFC">
        <w:rPr>
          <w:sz w:val="28"/>
          <w:szCs w:val="28"/>
        </w:rPr>
        <w:t xml:space="preserve"> </w:t>
      </w:r>
      <w:r w:rsidRPr="002F5FFC">
        <w:rPr>
          <w:i/>
          <w:iCs/>
          <w:sz w:val="28"/>
          <w:szCs w:val="28"/>
        </w:rPr>
        <w:t>(ii)</w:t>
      </w:r>
      <w:r w:rsidRPr="002F5FFC">
        <w:rPr>
          <w:sz w:val="28"/>
          <w:szCs w:val="28"/>
        </w:rPr>
        <w:t xml:space="preserve"> la expedición en desarrollo del estado de excepción y durante el término de su vigencia y </w:t>
      </w:r>
      <w:r w:rsidRPr="002F5FFC">
        <w:rPr>
          <w:i/>
          <w:iCs/>
          <w:sz w:val="28"/>
          <w:szCs w:val="28"/>
        </w:rPr>
        <w:t>(iii)</w:t>
      </w:r>
      <w:r w:rsidRPr="002F5FFC">
        <w:rPr>
          <w:sz w:val="28"/>
          <w:szCs w:val="28"/>
        </w:rPr>
        <w:t xml:space="preserve"> </w:t>
      </w:r>
      <w:r w:rsidR="007E6E4D" w:rsidRPr="002F5FFC">
        <w:rPr>
          <w:sz w:val="28"/>
          <w:szCs w:val="28"/>
        </w:rPr>
        <w:t xml:space="preserve">la existencia de motivación. Así </w:t>
      </w:r>
      <w:r w:rsidRPr="002F5FFC">
        <w:rPr>
          <w:sz w:val="28"/>
          <w:szCs w:val="28"/>
        </w:rPr>
        <w:t>mismo, en los casos en los cuales la declaratoria del estado de emergencia haya comprendido solo determinado ámbito territorial, debe examinarse que los decretos de desarrollo no lo excedan.</w:t>
      </w:r>
    </w:p>
    <w:p w14:paraId="0A54F640" w14:textId="77777777" w:rsidR="00B75C54" w:rsidRPr="002F5FFC" w:rsidRDefault="00B75C54" w:rsidP="002F5FFC">
      <w:pPr>
        <w:pBdr>
          <w:top w:val="nil"/>
          <w:left w:val="nil"/>
          <w:bottom w:val="nil"/>
          <w:right w:val="nil"/>
          <w:between w:val="nil"/>
        </w:pBdr>
        <w:ind w:left="720"/>
        <w:rPr>
          <w:sz w:val="28"/>
          <w:szCs w:val="28"/>
        </w:rPr>
      </w:pPr>
    </w:p>
    <w:p w14:paraId="7877AF04" w14:textId="3B307ADE"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 xml:space="preserve">El examen material comprende el desarrollo de varios escrutinios que, como lo ha indicado la Corte, constituyen expresiones operativas de los principios que guían los estados de excepción. La práctica decisional de este tribunal evidencia algunas divergencias en el orden, contenido y agrupación de </w:t>
      </w:r>
      <w:r w:rsidRPr="002F5FFC">
        <w:rPr>
          <w:sz w:val="28"/>
          <w:szCs w:val="28"/>
        </w:rPr>
        <w:lastRenderedPageBreak/>
        <w:t>tales juicios. Si bien tales diferencias no han afectado el rigor del control constitucional, es oportuno unificar su alcance</w:t>
      </w:r>
      <w:r w:rsidR="00523B25" w:rsidRPr="002F5FFC">
        <w:rPr>
          <w:sz w:val="28"/>
          <w:szCs w:val="28"/>
        </w:rPr>
        <w:t>,</w:t>
      </w:r>
      <w:r w:rsidRPr="002F5FFC">
        <w:rPr>
          <w:sz w:val="28"/>
          <w:szCs w:val="28"/>
        </w:rPr>
        <w:t xml:space="preserve"> a fin de enunciar y caracterizar cada uno de los juicios.</w:t>
      </w:r>
    </w:p>
    <w:p w14:paraId="22822E62" w14:textId="77777777" w:rsidR="00B75C54" w:rsidRPr="002F5FFC" w:rsidRDefault="00B75C54" w:rsidP="002F5FFC">
      <w:pPr>
        <w:pBdr>
          <w:top w:val="nil"/>
          <w:left w:val="nil"/>
          <w:bottom w:val="nil"/>
          <w:right w:val="nil"/>
          <w:between w:val="nil"/>
        </w:pBdr>
        <w:ind w:left="720"/>
        <w:rPr>
          <w:sz w:val="28"/>
          <w:szCs w:val="28"/>
        </w:rPr>
      </w:pPr>
    </w:p>
    <w:p w14:paraId="773A17E0" w14:textId="136825EF" w:rsidR="00B75C54" w:rsidRPr="002F5FFC" w:rsidRDefault="00B75C54" w:rsidP="002F5FFC">
      <w:pPr>
        <w:widowControl/>
        <w:numPr>
          <w:ilvl w:val="0"/>
          <w:numId w:val="3"/>
        </w:numPr>
        <w:pBdr>
          <w:top w:val="nil"/>
          <w:left w:val="nil"/>
          <w:bottom w:val="nil"/>
          <w:right w:val="nil"/>
          <w:between w:val="nil"/>
        </w:pBdr>
        <w:jc w:val="both"/>
        <w:rPr>
          <w:sz w:val="28"/>
          <w:szCs w:val="28"/>
        </w:rPr>
      </w:pPr>
      <w:bookmarkStart w:id="5" w:name="_30j0zll" w:colFirst="0" w:colLast="0"/>
      <w:bookmarkEnd w:id="5"/>
      <w:r w:rsidRPr="002F5FFC">
        <w:rPr>
          <w:sz w:val="28"/>
          <w:szCs w:val="28"/>
        </w:rPr>
        <w:t>El</w:t>
      </w:r>
      <w:r w:rsidRPr="002F5FFC">
        <w:rPr>
          <w:b/>
          <w:sz w:val="28"/>
          <w:szCs w:val="28"/>
        </w:rPr>
        <w:t xml:space="preserve"> juicio de finalidad</w:t>
      </w:r>
      <w:r w:rsidRPr="002F5FFC">
        <w:rPr>
          <w:sz w:val="28"/>
          <w:szCs w:val="28"/>
          <w:vertAlign w:val="superscript"/>
        </w:rPr>
        <w:footnoteReference w:id="27"/>
      </w:r>
      <w:r w:rsidRPr="002F5FFC">
        <w:rPr>
          <w:b/>
          <w:sz w:val="28"/>
          <w:szCs w:val="28"/>
        </w:rPr>
        <w:t xml:space="preserve"> </w:t>
      </w:r>
      <w:r w:rsidRPr="002F5FFC">
        <w:rPr>
          <w:sz w:val="28"/>
          <w:szCs w:val="28"/>
        </w:rPr>
        <w:t>está previsto por el artículo 10 de la LEEE</w:t>
      </w:r>
      <w:r w:rsidRPr="002F5FFC">
        <w:rPr>
          <w:sz w:val="28"/>
          <w:szCs w:val="28"/>
          <w:vertAlign w:val="superscript"/>
        </w:rPr>
        <w:footnoteReference w:id="28"/>
      </w:r>
      <w:r w:rsidRPr="002F5FFC">
        <w:rPr>
          <w:sz w:val="28"/>
          <w:szCs w:val="28"/>
        </w:rPr>
        <w:t>. A la luz de este juicio, toda medida contenida en los decretos legislativos debe estar directa y específicamente encaminada a enervar las causas de la perturbación y a impedir la extensión o agravación de sus efectos</w:t>
      </w:r>
      <w:r w:rsidRPr="002F5FFC">
        <w:rPr>
          <w:sz w:val="28"/>
          <w:szCs w:val="28"/>
          <w:vertAlign w:val="superscript"/>
        </w:rPr>
        <w:footnoteReference w:id="29"/>
      </w:r>
      <w:r w:rsidRPr="002F5FFC">
        <w:rPr>
          <w:sz w:val="28"/>
          <w:szCs w:val="28"/>
        </w:rPr>
        <w:t>.</w:t>
      </w:r>
    </w:p>
    <w:p w14:paraId="0AB2E803" w14:textId="77777777" w:rsidR="00B75C54" w:rsidRPr="002F5FFC" w:rsidRDefault="00B75C54" w:rsidP="002F5FFC">
      <w:pPr>
        <w:pBdr>
          <w:top w:val="nil"/>
          <w:left w:val="nil"/>
          <w:bottom w:val="nil"/>
          <w:right w:val="nil"/>
          <w:between w:val="nil"/>
        </w:pBdr>
        <w:ind w:left="720"/>
        <w:rPr>
          <w:sz w:val="28"/>
          <w:szCs w:val="28"/>
        </w:rPr>
      </w:pPr>
    </w:p>
    <w:p w14:paraId="0C7B637B" w14:textId="77777777"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 xml:space="preserve">El </w:t>
      </w:r>
      <w:r w:rsidRPr="002F5FFC">
        <w:rPr>
          <w:b/>
          <w:sz w:val="28"/>
          <w:szCs w:val="28"/>
        </w:rPr>
        <w:t>juicio de conexidad material</w:t>
      </w:r>
      <w:r w:rsidRPr="002F5FFC">
        <w:rPr>
          <w:sz w:val="28"/>
          <w:szCs w:val="28"/>
          <w:vertAlign w:val="superscript"/>
        </w:rPr>
        <w:footnoteReference w:id="30"/>
      </w:r>
      <w:r w:rsidRPr="002F5FFC">
        <w:rPr>
          <w:sz w:val="28"/>
          <w:szCs w:val="28"/>
        </w:rPr>
        <w:t xml:space="preserve"> está previsto por los artículos 215 de la Constitución</w:t>
      </w:r>
      <w:r w:rsidRPr="002F5FFC">
        <w:rPr>
          <w:sz w:val="28"/>
          <w:szCs w:val="28"/>
          <w:vertAlign w:val="superscript"/>
        </w:rPr>
        <w:footnoteReference w:id="31"/>
      </w:r>
      <w:r w:rsidRPr="002F5FFC">
        <w:rPr>
          <w:sz w:val="28"/>
          <w:szCs w:val="28"/>
        </w:rPr>
        <w:t xml:space="preserve"> y 47 de la LEEE</w:t>
      </w:r>
      <w:r w:rsidRPr="002F5FFC">
        <w:rPr>
          <w:sz w:val="28"/>
          <w:szCs w:val="28"/>
          <w:vertAlign w:val="superscript"/>
        </w:rPr>
        <w:footnoteReference w:id="32"/>
      </w:r>
      <w:r w:rsidRPr="002F5FFC">
        <w:rPr>
          <w:sz w:val="28"/>
          <w:szCs w:val="28"/>
        </w:rPr>
        <w:t xml:space="preserve">. Con este juicio, se pretende determinar si las medidas adoptadas en el decreto legislativo guardan relación con las causas que dieron lugar a la declaratoria del estado de excepción. La Corte Constitucional ha señalado que la conexidad debe ser evaluada desde dos puntos de vista: </w:t>
      </w:r>
      <w:r w:rsidRPr="002F5FFC">
        <w:rPr>
          <w:i/>
          <w:iCs/>
          <w:sz w:val="28"/>
          <w:szCs w:val="28"/>
        </w:rPr>
        <w:t>(i)</w:t>
      </w:r>
      <w:r w:rsidRPr="002F5FFC">
        <w:rPr>
          <w:sz w:val="28"/>
          <w:szCs w:val="28"/>
        </w:rPr>
        <w:t xml:space="preserve"> </w:t>
      </w:r>
      <w:r w:rsidRPr="002F5FFC">
        <w:rPr>
          <w:b/>
          <w:sz w:val="28"/>
          <w:szCs w:val="28"/>
        </w:rPr>
        <w:t>interno</w:t>
      </w:r>
      <w:r w:rsidRPr="002F5FFC">
        <w:rPr>
          <w:sz w:val="28"/>
          <w:szCs w:val="28"/>
        </w:rPr>
        <w:t>, esto es, la relación entre las medidas adoptadas y las consideraciones expresadas por el Gobierno Nacional para motivar el decreto de desarrollo correspondiente</w:t>
      </w:r>
      <w:r w:rsidRPr="002F5FFC">
        <w:rPr>
          <w:sz w:val="28"/>
          <w:szCs w:val="28"/>
          <w:vertAlign w:val="superscript"/>
        </w:rPr>
        <w:footnoteReference w:id="33"/>
      </w:r>
      <w:r w:rsidRPr="002F5FFC">
        <w:rPr>
          <w:sz w:val="28"/>
          <w:szCs w:val="28"/>
        </w:rPr>
        <w:t xml:space="preserve"> y </w:t>
      </w:r>
      <w:r w:rsidRPr="002F5FFC">
        <w:rPr>
          <w:i/>
          <w:iCs/>
          <w:sz w:val="28"/>
          <w:szCs w:val="28"/>
        </w:rPr>
        <w:t>(ii)</w:t>
      </w:r>
      <w:r w:rsidRPr="002F5FFC">
        <w:rPr>
          <w:sz w:val="28"/>
          <w:szCs w:val="28"/>
        </w:rPr>
        <w:t xml:space="preserve"> </w:t>
      </w:r>
      <w:r w:rsidRPr="002F5FFC">
        <w:rPr>
          <w:b/>
          <w:sz w:val="28"/>
          <w:szCs w:val="28"/>
        </w:rPr>
        <w:t>externo</w:t>
      </w:r>
      <w:r w:rsidRPr="002F5FFC">
        <w:rPr>
          <w:sz w:val="28"/>
          <w:szCs w:val="28"/>
        </w:rPr>
        <w:t>, es decir, el vínculo entre las medidas de excepción y los motivos que dieron lugar a la declaratoria del estado de emergencia</w:t>
      </w:r>
      <w:r w:rsidRPr="002F5FFC">
        <w:rPr>
          <w:sz w:val="28"/>
          <w:szCs w:val="28"/>
          <w:vertAlign w:val="superscript"/>
        </w:rPr>
        <w:footnoteReference w:id="34"/>
      </w:r>
      <w:r w:rsidRPr="002F5FFC">
        <w:rPr>
          <w:sz w:val="28"/>
          <w:szCs w:val="28"/>
        </w:rPr>
        <w:t xml:space="preserve">. </w:t>
      </w:r>
    </w:p>
    <w:p w14:paraId="74A4157C" w14:textId="77777777" w:rsidR="00B75C54" w:rsidRPr="002F5FFC" w:rsidRDefault="00B75C54" w:rsidP="002F5FFC">
      <w:pPr>
        <w:pBdr>
          <w:top w:val="nil"/>
          <w:left w:val="nil"/>
          <w:bottom w:val="nil"/>
          <w:right w:val="nil"/>
          <w:between w:val="nil"/>
        </w:pBdr>
        <w:ind w:left="720"/>
        <w:rPr>
          <w:sz w:val="28"/>
          <w:szCs w:val="28"/>
        </w:rPr>
      </w:pPr>
    </w:p>
    <w:p w14:paraId="55D931E7" w14:textId="4DE65909"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lastRenderedPageBreak/>
        <w:t xml:space="preserve">El </w:t>
      </w:r>
      <w:r w:rsidRPr="002F5FFC">
        <w:rPr>
          <w:b/>
          <w:sz w:val="28"/>
          <w:szCs w:val="28"/>
        </w:rPr>
        <w:t>juicio de motivación suficiente</w:t>
      </w:r>
      <w:r w:rsidRPr="002F5FFC">
        <w:rPr>
          <w:sz w:val="28"/>
          <w:szCs w:val="28"/>
          <w:vertAlign w:val="superscript"/>
        </w:rPr>
        <w:footnoteReference w:id="35"/>
      </w:r>
      <w:r w:rsidRPr="002F5FFC">
        <w:rPr>
          <w:b/>
          <w:sz w:val="28"/>
          <w:szCs w:val="28"/>
        </w:rPr>
        <w:t xml:space="preserve"> </w:t>
      </w:r>
      <w:r w:rsidRPr="002F5FFC">
        <w:rPr>
          <w:sz w:val="28"/>
          <w:szCs w:val="28"/>
        </w:rPr>
        <w:t>ha sido considerado como un juicio que complementa la verificación formal</w:t>
      </w:r>
      <w:r w:rsidR="00523B25" w:rsidRPr="002F5FFC">
        <w:rPr>
          <w:sz w:val="28"/>
          <w:szCs w:val="28"/>
        </w:rPr>
        <w:t>,</w:t>
      </w:r>
      <w:r w:rsidRPr="002F5FFC">
        <w:rPr>
          <w:sz w:val="28"/>
          <w:szCs w:val="28"/>
        </w:rPr>
        <w:t xml:space="preserve"> por cuanto busca dilucidar si, además de haberse formulado una fundamentación del decreto de emergencia, el Presidente ha presentado razones que resultan suficientes para justificar las medidas adoptadas</w:t>
      </w:r>
      <w:r w:rsidRPr="002F5FFC">
        <w:rPr>
          <w:sz w:val="28"/>
          <w:szCs w:val="28"/>
          <w:vertAlign w:val="superscript"/>
        </w:rPr>
        <w:footnoteReference w:id="36"/>
      </w:r>
      <w:r w:rsidRPr="002F5FFC">
        <w:rPr>
          <w:sz w:val="28"/>
          <w:szCs w:val="28"/>
        </w:rPr>
        <w:t>. Dicha motivación es exigible frente a cualquier tipo de medidas</w:t>
      </w:r>
      <w:r w:rsidRPr="002F5FFC">
        <w:rPr>
          <w:sz w:val="28"/>
          <w:szCs w:val="28"/>
          <w:vertAlign w:val="superscript"/>
        </w:rPr>
        <w:footnoteReference w:id="37"/>
      </w:r>
      <w:r w:rsidRPr="002F5FFC">
        <w:rPr>
          <w:sz w:val="28"/>
          <w:szCs w:val="28"/>
        </w:rPr>
        <w:t xml:space="preserve">, sobre todo aquellas que limitan derechos constitucionales, por cuanto el artículo 8 de la LEEE establece que los </w:t>
      </w:r>
      <w:r w:rsidRPr="002F5FFC">
        <w:rPr>
          <w:i/>
          <w:iCs/>
          <w:sz w:val="28"/>
          <w:szCs w:val="28"/>
        </w:rPr>
        <w:t>“</w:t>
      </w:r>
      <w:r w:rsidRPr="002F5FFC">
        <w:rPr>
          <w:i/>
          <w:sz w:val="28"/>
          <w:szCs w:val="28"/>
        </w:rPr>
        <w:t>decretos de excepción deberán señalar los motivos por los cuales se imponen cada una de las limitaciones de los derechos constitucionales</w:t>
      </w:r>
      <w:r w:rsidRPr="002F5FFC">
        <w:rPr>
          <w:i/>
          <w:iCs/>
          <w:sz w:val="28"/>
          <w:szCs w:val="28"/>
        </w:rPr>
        <w:t>”</w:t>
      </w:r>
      <w:r w:rsidRPr="002F5FFC">
        <w:rPr>
          <w:sz w:val="28"/>
          <w:szCs w:val="28"/>
          <w:vertAlign w:val="superscript"/>
        </w:rPr>
        <w:footnoteReference w:id="38"/>
      </w:r>
      <w:r w:rsidRPr="002F5FFC">
        <w:rPr>
          <w:sz w:val="28"/>
          <w:szCs w:val="28"/>
        </w:rPr>
        <w:t>.</w:t>
      </w:r>
    </w:p>
    <w:p w14:paraId="085C4E80" w14:textId="77777777" w:rsidR="00B75C54" w:rsidRPr="002F5FFC" w:rsidRDefault="00B75C54" w:rsidP="002F5FFC">
      <w:pPr>
        <w:pBdr>
          <w:top w:val="nil"/>
          <w:left w:val="nil"/>
          <w:bottom w:val="nil"/>
          <w:right w:val="nil"/>
          <w:between w:val="nil"/>
        </w:pBdr>
        <w:ind w:left="720"/>
        <w:rPr>
          <w:sz w:val="28"/>
          <w:szCs w:val="28"/>
        </w:rPr>
      </w:pPr>
    </w:p>
    <w:p w14:paraId="583C4756" w14:textId="2B35116F"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 xml:space="preserve">El </w:t>
      </w:r>
      <w:r w:rsidRPr="002F5FFC">
        <w:rPr>
          <w:b/>
          <w:sz w:val="28"/>
          <w:szCs w:val="28"/>
        </w:rPr>
        <w:t>juicio de ausencia de arbitrariedad</w:t>
      </w:r>
      <w:r w:rsidRPr="002F5FFC">
        <w:rPr>
          <w:sz w:val="28"/>
          <w:szCs w:val="28"/>
          <w:vertAlign w:val="superscript"/>
        </w:rPr>
        <w:footnoteReference w:id="39"/>
      </w:r>
      <w:r w:rsidRPr="002F5FFC">
        <w:rPr>
          <w:i/>
          <w:sz w:val="28"/>
          <w:szCs w:val="28"/>
        </w:rPr>
        <w:t xml:space="preserve"> </w:t>
      </w:r>
      <w:r w:rsidRPr="002F5FFC">
        <w:rPr>
          <w:sz w:val="28"/>
          <w:szCs w:val="28"/>
        </w:rPr>
        <w:t>tiene por objeto comprobar que en el decreto legislativo no se establezcan medidas que violen las prohibiciones para el ejercicio de las facultades extraordinarias reconocidas en la Constitución, la LEEE y los tratados internacionales de derechos humanos ratificados por Colombia</w:t>
      </w:r>
      <w:r w:rsidRPr="002F5FFC">
        <w:rPr>
          <w:sz w:val="28"/>
          <w:szCs w:val="28"/>
          <w:vertAlign w:val="superscript"/>
        </w:rPr>
        <w:footnoteReference w:id="40"/>
      </w:r>
      <w:r w:rsidR="00373D7A" w:rsidRPr="002F5FFC">
        <w:rPr>
          <w:sz w:val="28"/>
          <w:szCs w:val="28"/>
        </w:rPr>
        <w:t>.</w:t>
      </w:r>
      <w:r w:rsidRPr="002F5FFC">
        <w:rPr>
          <w:sz w:val="28"/>
          <w:szCs w:val="28"/>
        </w:rPr>
        <w:t xml:space="preserve"> La Corte Constitucional debe verificar que las medidas adoptadas en los decretos legislativos: </w:t>
      </w:r>
      <w:r w:rsidRPr="002F5FFC">
        <w:rPr>
          <w:i/>
          <w:iCs/>
          <w:sz w:val="28"/>
          <w:szCs w:val="28"/>
        </w:rPr>
        <w:t>(i)</w:t>
      </w:r>
      <w:r w:rsidRPr="002F5FFC">
        <w:rPr>
          <w:sz w:val="28"/>
          <w:szCs w:val="28"/>
        </w:rPr>
        <w:t xml:space="preserve"> no suspendan o vulneren el núcleo esencial de los derechos </w:t>
      </w:r>
      <w:r w:rsidR="00373D7A" w:rsidRPr="002F5FFC">
        <w:rPr>
          <w:sz w:val="28"/>
          <w:szCs w:val="28"/>
        </w:rPr>
        <w:t>–</w:t>
      </w:r>
      <w:r w:rsidRPr="002F5FFC">
        <w:rPr>
          <w:sz w:val="28"/>
          <w:szCs w:val="28"/>
        </w:rPr>
        <w:t>que suele identificarse mediante el principio de proporcionalidad</w:t>
      </w:r>
      <w:r w:rsidR="00373D7A" w:rsidRPr="002F5FFC">
        <w:rPr>
          <w:sz w:val="28"/>
          <w:szCs w:val="28"/>
        </w:rPr>
        <w:t>–</w:t>
      </w:r>
      <w:r w:rsidRPr="002F5FFC">
        <w:rPr>
          <w:sz w:val="28"/>
          <w:szCs w:val="28"/>
        </w:rPr>
        <w:t xml:space="preserve"> y libertades fundamentales</w:t>
      </w:r>
      <w:r w:rsidR="00373D7A" w:rsidRPr="002F5FFC">
        <w:rPr>
          <w:sz w:val="28"/>
          <w:szCs w:val="28"/>
          <w:vertAlign w:val="superscript"/>
        </w:rPr>
        <w:footnoteReference w:id="41"/>
      </w:r>
      <w:r w:rsidR="00373D7A" w:rsidRPr="002F5FFC">
        <w:rPr>
          <w:sz w:val="28"/>
          <w:szCs w:val="28"/>
        </w:rPr>
        <w:t xml:space="preserve">, </w:t>
      </w:r>
      <w:r w:rsidRPr="002F5FFC">
        <w:rPr>
          <w:i/>
          <w:iCs/>
          <w:sz w:val="28"/>
          <w:szCs w:val="28"/>
        </w:rPr>
        <w:t>(ii)</w:t>
      </w:r>
      <w:r w:rsidRPr="002F5FFC">
        <w:rPr>
          <w:sz w:val="28"/>
          <w:szCs w:val="28"/>
        </w:rPr>
        <w:t xml:space="preserve"> no interrumpan el normal funcionamiento de las ramas del poder público y de los órganos del Estado y, en particular, </w:t>
      </w:r>
      <w:r w:rsidRPr="002F5FFC">
        <w:rPr>
          <w:i/>
          <w:iCs/>
          <w:sz w:val="28"/>
          <w:szCs w:val="28"/>
        </w:rPr>
        <w:t>(iii)</w:t>
      </w:r>
      <w:r w:rsidRPr="002F5FFC">
        <w:rPr>
          <w:sz w:val="28"/>
          <w:szCs w:val="28"/>
        </w:rPr>
        <w:t xml:space="preserve"> no supriman o modifiquen los organismos y las funciones básicas de acusación y juzgamiento</w:t>
      </w:r>
      <w:r w:rsidRPr="002F5FFC">
        <w:rPr>
          <w:sz w:val="28"/>
          <w:szCs w:val="28"/>
          <w:vertAlign w:val="superscript"/>
        </w:rPr>
        <w:footnoteReference w:id="42"/>
      </w:r>
      <w:r w:rsidRPr="002F5FFC">
        <w:rPr>
          <w:sz w:val="28"/>
          <w:szCs w:val="28"/>
        </w:rPr>
        <w:t xml:space="preserve">. </w:t>
      </w:r>
    </w:p>
    <w:p w14:paraId="1B8988FC" w14:textId="77777777" w:rsidR="00B75C54" w:rsidRPr="002F5FFC" w:rsidRDefault="00B75C54" w:rsidP="002F5FFC">
      <w:pPr>
        <w:pBdr>
          <w:top w:val="nil"/>
          <w:left w:val="nil"/>
          <w:bottom w:val="nil"/>
          <w:right w:val="nil"/>
          <w:between w:val="nil"/>
        </w:pBdr>
        <w:ind w:left="720"/>
        <w:rPr>
          <w:sz w:val="28"/>
          <w:szCs w:val="28"/>
        </w:rPr>
      </w:pPr>
    </w:p>
    <w:p w14:paraId="0658DDC1" w14:textId="2AFAB03E" w:rsidR="00B75C54" w:rsidRPr="002F5FFC" w:rsidRDefault="00B75C54" w:rsidP="002F5FFC">
      <w:pPr>
        <w:widowControl/>
        <w:numPr>
          <w:ilvl w:val="0"/>
          <w:numId w:val="3"/>
        </w:numPr>
        <w:pBdr>
          <w:top w:val="nil"/>
          <w:left w:val="nil"/>
          <w:bottom w:val="nil"/>
          <w:right w:val="nil"/>
          <w:between w:val="nil"/>
        </w:pBdr>
        <w:jc w:val="both"/>
        <w:rPr>
          <w:sz w:val="28"/>
          <w:szCs w:val="28"/>
        </w:rPr>
      </w:pPr>
      <w:bookmarkStart w:id="6" w:name="_1fob9te" w:colFirst="0" w:colLast="0"/>
      <w:bookmarkEnd w:id="6"/>
      <w:r w:rsidRPr="002F5FFC">
        <w:rPr>
          <w:sz w:val="28"/>
          <w:szCs w:val="28"/>
        </w:rPr>
        <w:t xml:space="preserve">El </w:t>
      </w:r>
      <w:r w:rsidRPr="002F5FFC">
        <w:rPr>
          <w:b/>
          <w:sz w:val="28"/>
          <w:szCs w:val="28"/>
        </w:rPr>
        <w:t>juicio de intangibilidad</w:t>
      </w:r>
      <w:r w:rsidRPr="002F5FFC">
        <w:rPr>
          <w:sz w:val="28"/>
          <w:szCs w:val="28"/>
          <w:vertAlign w:val="superscript"/>
        </w:rPr>
        <w:footnoteReference w:id="43"/>
      </w:r>
      <w:r w:rsidRPr="002F5FFC">
        <w:rPr>
          <w:sz w:val="28"/>
          <w:szCs w:val="28"/>
        </w:rPr>
        <w:t xml:space="preserve"> parte del reconocimiento que ha hecho la jurisprudencia constitucional acerca del carácter “intocable” de algunos </w:t>
      </w:r>
      <w:r w:rsidRPr="002F5FFC">
        <w:rPr>
          <w:sz w:val="28"/>
          <w:szCs w:val="28"/>
        </w:rPr>
        <w:lastRenderedPageBreak/>
        <w:t xml:space="preserve">derechos, los cuales, a la luz de los artículos 93 y 214 de la Constitución, no pueden ser restringidos ni siquiera durante los estados de excepción. La Corte ha establecido que en virtud del derecho internacional de los derechos humanos, se consideran como intangibles el derecho a la vida y a la integridad personal; el derecho a no ser sometido a desaparición forzada, a torturas ni a tratos o penas crueles, inhumanos o degradantes; el derecho al reconocimiento de la personalidad jurídica; la prohibición de la esclavitud, la servidumbre y la trata de seres humanos; la prohibición de las penas de destierro, prisión perpetua y confiscación; la libertad de conciencia; la libertad de religión; </w:t>
      </w:r>
      <w:r w:rsidR="00373D7A" w:rsidRPr="002F5FFC">
        <w:rPr>
          <w:sz w:val="28"/>
          <w:szCs w:val="28"/>
        </w:rPr>
        <w:t xml:space="preserve">los principios </w:t>
      </w:r>
      <w:r w:rsidRPr="002F5FFC">
        <w:rPr>
          <w:sz w:val="28"/>
          <w:szCs w:val="28"/>
        </w:rPr>
        <w:t xml:space="preserve">de legalidad, de favorabilidad y de irretroactividad de la ley penal; el derecho a elegir y ser elegido; </w:t>
      </w:r>
      <w:r w:rsidR="00373D7A" w:rsidRPr="002F5FFC">
        <w:rPr>
          <w:sz w:val="28"/>
          <w:szCs w:val="28"/>
        </w:rPr>
        <w:t xml:space="preserve">los derechos </w:t>
      </w:r>
      <w:r w:rsidRPr="002F5FFC">
        <w:rPr>
          <w:sz w:val="28"/>
          <w:szCs w:val="28"/>
        </w:rPr>
        <w:t xml:space="preserve">a contraer matrimonio y a la protección de la familia; </w:t>
      </w:r>
      <w:r w:rsidR="00373D7A" w:rsidRPr="002F5FFC">
        <w:rPr>
          <w:sz w:val="28"/>
          <w:szCs w:val="28"/>
        </w:rPr>
        <w:t xml:space="preserve">el derecho </w:t>
      </w:r>
      <w:r w:rsidRPr="002F5FFC">
        <w:rPr>
          <w:sz w:val="28"/>
          <w:szCs w:val="28"/>
        </w:rPr>
        <w:t>del niño a la protección por parte de su familia, de la sociedad y del Estado; el derecho a no ser condenado a prisión por deudas</w:t>
      </w:r>
      <w:r w:rsidR="00373D7A" w:rsidRPr="002F5FFC">
        <w:rPr>
          <w:sz w:val="28"/>
          <w:szCs w:val="28"/>
        </w:rPr>
        <w:t xml:space="preserve"> </w:t>
      </w:r>
      <w:r w:rsidRPr="002F5FFC">
        <w:rPr>
          <w:sz w:val="28"/>
          <w:szCs w:val="28"/>
        </w:rPr>
        <w:t xml:space="preserve">y el derecho al </w:t>
      </w:r>
      <w:r w:rsidRPr="002F5FFC">
        <w:rPr>
          <w:i/>
          <w:sz w:val="28"/>
          <w:szCs w:val="28"/>
        </w:rPr>
        <w:t>habeas corpus</w:t>
      </w:r>
      <w:r w:rsidRPr="002F5FFC">
        <w:rPr>
          <w:sz w:val="28"/>
          <w:szCs w:val="28"/>
        </w:rPr>
        <w:t>. Son igualmente intangibles los mecanismos judiciales indispensables para la protección de esos derechos.</w:t>
      </w:r>
    </w:p>
    <w:p w14:paraId="1A3FDD0D" w14:textId="77777777" w:rsidR="00B75C54" w:rsidRPr="002F5FFC" w:rsidRDefault="00B75C54" w:rsidP="002F5FFC">
      <w:pPr>
        <w:pBdr>
          <w:top w:val="nil"/>
          <w:left w:val="nil"/>
          <w:bottom w:val="nil"/>
          <w:right w:val="nil"/>
          <w:between w:val="nil"/>
        </w:pBdr>
        <w:ind w:hanging="720"/>
        <w:jc w:val="both"/>
        <w:rPr>
          <w:sz w:val="28"/>
          <w:szCs w:val="28"/>
        </w:rPr>
      </w:pPr>
    </w:p>
    <w:p w14:paraId="1F100E72" w14:textId="0B60DEFA"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 xml:space="preserve">El </w:t>
      </w:r>
      <w:r w:rsidRPr="002F5FFC">
        <w:rPr>
          <w:b/>
          <w:sz w:val="28"/>
          <w:szCs w:val="28"/>
        </w:rPr>
        <w:t>juicio de no contradicción específica</w:t>
      </w:r>
      <w:r w:rsidRPr="002F5FFC">
        <w:rPr>
          <w:sz w:val="28"/>
          <w:szCs w:val="28"/>
          <w:vertAlign w:val="superscript"/>
        </w:rPr>
        <w:footnoteReference w:id="44"/>
      </w:r>
      <w:r w:rsidRPr="002F5FFC">
        <w:rPr>
          <w:sz w:val="28"/>
          <w:szCs w:val="28"/>
        </w:rPr>
        <w:t xml:space="preserve"> tiene por objeto verificar que las medidas adoptadas en los decretos legislativos: </w:t>
      </w:r>
      <w:r w:rsidRPr="002F5FFC">
        <w:rPr>
          <w:i/>
          <w:iCs/>
          <w:sz w:val="28"/>
          <w:szCs w:val="28"/>
        </w:rPr>
        <w:t>(i)</w:t>
      </w:r>
      <w:r w:rsidRPr="002F5FFC">
        <w:rPr>
          <w:sz w:val="28"/>
          <w:szCs w:val="28"/>
        </w:rPr>
        <w:t xml:space="preserve"> no contraríen de manera específica a la Constitución o a los tratados internacionales y </w:t>
      </w:r>
      <w:r w:rsidRPr="002F5FFC">
        <w:rPr>
          <w:i/>
          <w:iCs/>
          <w:sz w:val="28"/>
          <w:szCs w:val="28"/>
        </w:rPr>
        <w:t>(ii)</w:t>
      </w:r>
      <w:r w:rsidRPr="002F5FFC">
        <w:rPr>
          <w:sz w:val="28"/>
          <w:szCs w:val="28"/>
        </w:rPr>
        <w:t xml:space="preserve"> no desconozcan el marco de referencia de la actuación del Ejecutivo en el </w:t>
      </w:r>
      <w:r w:rsidR="00F03A0B" w:rsidRPr="002F5FFC">
        <w:rPr>
          <w:sz w:val="28"/>
          <w:szCs w:val="28"/>
        </w:rPr>
        <w:t>e</w:t>
      </w:r>
      <w:r w:rsidRPr="002F5FFC">
        <w:rPr>
          <w:sz w:val="28"/>
          <w:szCs w:val="28"/>
        </w:rPr>
        <w:t xml:space="preserve">stado de </w:t>
      </w:r>
      <w:r w:rsidR="00523B25" w:rsidRPr="002F5FFC">
        <w:rPr>
          <w:sz w:val="28"/>
          <w:szCs w:val="28"/>
        </w:rPr>
        <w:t>e</w:t>
      </w:r>
      <w:r w:rsidRPr="002F5FFC">
        <w:rPr>
          <w:sz w:val="28"/>
          <w:szCs w:val="28"/>
        </w:rPr>
        <w:t xml:space="preserve">mergencia </w:t>
      </w:r>
      <w:r w:rsidR="00523B25" w:rsidRPr="002F5FFC">
        <w:rPr>
          <w:sz w:val="28"/>
          <w:szCs w:val="28"/>
        </w:rPr>
        <w:t>e</w:t>
      </w:r>
      <w:r w:rsidRPr="002F5FFC">
        <w:rPr>
          <w:sz w:val="28"/>
          <w:szCs w:val="28"/>
        </w:rPr>
        <w:t xml:space="preserve">conómica, </w:t>
      </w:r>
      <w:r w:rsidR="00523B25" w:rsidRPr="002F5FFC">
        <w:rPr>
          <w:sz w:val="28"/>
          <w:szCs w:val="28"/>
        </w:rPr>
        <w:t>s</w:t>
      </w:r>
      <w:r w:rsidRPr="002F5FFC">
        <w:rPr>
          <w:sz w:val="28"/>
          <w:szCs w:val="28"/>
        </w:rPr>
        <w:t xml:space="preserve">ocial y </w:t>
      </w:r>
      <w:r w:rsidR="00523B25" w:rsidRPr="002F5FFC">
        <w:rPr>
          <w:sz w:val="28"/>
          <w:szCs w:val="28"/>
        </w:rPr>
        <w:t>e</w:t>
      </w:r>
      <w:r w:rsidRPr="002F5FFC">
        <w:rPr>
          <w:sz w:val="28"/>
          <w:szCs w:val="28"/>
        </w:rPr>
        <w:t>cológica, esto es, el grupo de medidas descritas en los artículos 47, 49 y 50 de la LEEE. La Corte Constitucional ha destacado que, por expreso mandato constitucional y legal, dentro de este marco está prohibido que el Gobierno desmejore los derechos sociales de los trabajadores mediante los decretos contemplados en el artículo 215 de la Constitución Política.</w:t>
      </w:r>
    </w:p>
    <w:p w14:paraId="4606F345" w14:textId="77777777" w:rsidR="00B75C54" w:rsidRPr="002F5FFC" w:rsidRDefault="00B75C54" w:rsidP="002F5FFC">
      <w:pPr>
        <w:pBdr>
          <w:top w:val="nil"/>
          <w:left w:val="nil"/>
          <w:bottom w:val="nil"/>
          <w:right w:val="nil"/>
          <w:between w:val="nil"/>
        </w:pBdr>
        <w:ind w:left="720"/>
        <w:rPr>
          <w:sz w:val="28"/>
          <w:szCs w:val="28"/>
        </w:rPr>
      </w:pPr>
    </w:p>
    <w:p w14:paraId="13AF7F54" w14:textId="77777777"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 xml:space="preserve">El </w:t>
      </w:r>
      <w:r w:rsidRPr="002F5FFC">
        <w:rPr>
          <w:b/>
          <w:sz w:val="28"/>
          <w:szCs w:val="28"/>
        </w:rPr>
        <w:t>juicio de incompatibilidad</w:t>
      </w:r>
      <w:r w:rsidRPr="002F5FFC">
        <w:rPr>
          <w:sz w:val="28"/>
          <w:szCs w:val="28"/>
          <w:vertAlign w:val="superscript"/>
        </w:rPr>
        <w:footnoteReference w:id="45"/>
      </w:r>
      <w:r w:rsidRPr="002F5FFC">
        <w:rPr>
          <w:sz w:val="28"/>
          <w:szCs w:val="28"/>
        </w:rPr>
        <w:t>, según el artículo 12 de la LEEE, exige que los decretos legislativos que suspendan leyes expresen las razones por las cuales son irreconciliables con el correspondiente estado de excepción.</w:t>
      </w:r>
    </w:p>
    <w:p w14:paraId="4EB46426" w14:textId="77777777" w:rsidR="00B75C54" w:rsidRPr="002F5FFC" w:rsidRDefault="00B75C54" w:rsidP="002F5FFC">
      <w:pPr>
        <w:pBdr>
          <w:top w:val="nil"/>
          <w:left w:val="nil"/>
          <w:bottom w:val="nil"/>
          <w:right w:val="nil"/>
          <w:between w:val="nil"/>
        </w:pBdr>
        <w:ind w:left="720"/>
        <w:rPr>
          <w:sz w:val="28"/>
          <w:szCs w:val="28"/>
        </w:rPr>
      </w:pPr>
    </w:p>
    <w:p w14:paraId="7972ED34" w14:textId="5C88CE41"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 xml:space="preserve">El </w:t>
      </w:r>
      <w:r w:rsidRPr="002F5FFC">
        <w:rPr>
          <w:b/>
          <w:sz w:val="28"/>
          <w:szCs w:val="28"/>
        </w:rPr>
        <w:t>juicio de necesidad</w:t>
      </w:r>
      <w:r w:rsidRPr="002F5FFC">
        <w:rPr>
          <w:sz w:val="28"/>
          <w:szCs w:val="28"/>
          <w:vertAlign w:val="superscript"/>
        </w:rPr>
        <w:footnoteReference w:id="46"/>
      </w:r>
      <w:r w:rsidRPr="002F5FFC">
        <w:rPr>
          <w:sz w:val="28"/>
          <w:szCs w:val="28"/>
        </w:rPr>
        <w:t xml:space="preserve">, previsto en el artículo 11 de la LEEE, implica que las medidas que se adopten en el decreto legislativo sean indispensables para lograr los fines que dieron lugar a la declaratoria del estado de excepción. La Corte ha señalado que este análisis debe ocuparse </w:t>
      </w:r>
      <w:r w:rsidRPr="002F5FFC">
        <w:rPr>
          <w:i/>
          <w:iCs/>
          <w:sz w:val="28"/>
          <w:szCs w:val="28"/>
        </w:rPr>
        <w:t>(i)</w:t>
      </w:r>
      <w:r w:rsidRPr="002F5FFC">
        <w:rPr>
          <w:sz w:val="28"/>
          <w:szCs w:val="28"/>
        </w:rPr>
        <w:t xml:space="preserve"> de </w:t>
      </w:r>
      <w:r w:rsidRPr="002F5FFC">
        <w:rPr>
          <w:b/>
          <w:sz w:val="28"/>
          <w:szCs w:val="28"/>
        </w:rPr>
        <w:t>la necesidad fáctica</w:t>
      </w:r>
      <w:r w:rsidRPr="002F5FFC">
        <w:rPr>
          <w:sz w:val="28"/>
          <w:szCs w:val="28"/>
        </w:rPr>
        <w:t>, que consiste en verificar fácticamente si las medidas adoptadas permiten superar la crisis o evitar la extensión de sus efectos; en este sentido</w:t>
      </w:r>
      <w:r w:rsidR="00FF6215" w:rsidRPr="002F5FFC">
        <w:rPr>
          <w:sz w:val="28"/>
          <w:szCs w:val="28"/>
        </w:rPr>
        <w:t>,</w:t>
      </w:r>
      <w:r w:rsidRPr="002F5FFC">
        <w:rPr>
          <w:sz w:val="28"/>
          <w:szCs w:val="28"/>
        </w:rPr>
        <w:t xml:space="preserve"> se evalúa si el Presidente de la República incurrió o no en un error manifiesto respecto de la utilidad de la medida para superar la crisis</w:t>
      </w:r>
      <w:r w:rsidR="00FF6215" w:rsidRPr="002F5FFC">
        <w:rPr>
          <w:sz w:val="28"/>
          <w:szCs w:val="28"/>
        </w:rPr>
        <w:t xml:space="preserve">, </w:t>
      </w:r>
      <w:r w:rsidRPr="002F5FFC">
        <w:rPr>
          <w:sz w:val="28"/>
          <w:szCs w:val="28"/>
        </w:rPr>
        <w:t xml:space="preserve">y </w:t>
      </w:r>
      <w:r w:rsidRPr="002F5FFC">
        <w:rPr>
          <w:i/>
          <w:iCs/>
          <w:sz w:val="28"/>
          <w:szCs w:val="28"/>
        </w:rPr>
        <w:t>(ii)</w:t>
      </w:r>
      <w:r w:rsidRPr="002F5FFC">
        <w:rPr>
          <w:sz w:val="28"/>
          <w:szCs w:val="28"/>
        </w:rPr>
        <w:t xml:space="preserve"> de la </w:t>
      </w:r>
      <w:r w:rsidRPr="002F5FFC">
        <w:rPr>
          <w:b/>
          <w:sz w:val="28"/>
          <w:szCs w:val="28"/>
        </w:rPr>
        <w:lastRenderedPageBreak/>
        <w:t>necesidad jurídica</w:t>
      </w:r>
      <w:r w:rsidRPr="002F5FFC">
        <w:rPr>
          <w:sz w:val="28"/>
          <w:szCs w:val="28"/>
        </w:rPr>
        <w:t xml:space="preserve"> que implica verificar la existencia dentro del ordenamiento jurídico ordinario de previsiones legales que fueran suficientes y adecuadas para lograr los objetivos de la medida excepcional.</w:t>
      </w:r>
    </w:p>
    <w:p w14:paraId="4902D734" w14:textId="77777777" w:rsidR="00B75C54" w:rsidRPr="002F5FFC" w:rsidRDefault="00B75C54" w:rsidP="002F5FFC">
      <w:pPr>
        <w:pBdr>
          <w:top w:val="nil"/>
          <w:left w:val="nil"/>
          <w:bottom w:val="nil"/>
          <w:right w:val="nil"/>
          <w:between w:val="nil"/>
        </w:pBdr>
        <w:ind w:left="720"/>
        <w:rPr>
          <w:sz w:val="28"/>
          <w:szCs w:val="28"/>
        </w:rPr>
      </w:pPr>
    </w:p>
    <w:p w14:paraId="0D06D4B7" w14:textId="3C0284EF" w:rsidR="00B75C54" w:rsidRPr="002F5FFC" w:rsidRDefault="00B75C54" w:rsidP="002F5FFC">
      <w:pPr>
        <w:widowControl/>
        <w:numPr>
          <w:ilvl w:val="0"/>
          <w:numId w:val="3"/>
        </w:numPr>
        <w:pBdr>
          <w:top w:val="nil"/>
          <w:left w:val="nil"/>
          <w:bottom w:val="nil"/>
          <w:right w:val="nil"/>
          <w:between w:val="nil"/>
        </w:pBdr>
        <w:jc w:val="both"/>
        <w:rPr>
          <w:sz w:val="28"/>
          <w:szCs w:val="28"/>
        </w:rPr>
      </w:pPr>
      <w:r w:rsidRPr="002F5FFC">
        <w:rPr>
          <w:sz w:val="28"/>
          <w:szCs w:val="28"/>
        </w:rPr>
        <w:t xml:space="preserve">El </w:t>
      </w:r>
      <w:r w:rsidRPr="002F5FFC">
        <w:rPr>
          <w:b/>
          <w:sz w:val="28"/>
          <w:szCs w:val="28"/>
        </w:rPr>
        <w:t>juicio de proporcionalidad</w:t>
      </w:r>
      <w:r w:rsidRPr="002F5FFC">
        <w:rPr>
          <w:sz w:val="28"/>
          <w:szCs w:val="28"/>
          <w:vertAlign w:val="superscript"/>
        </w:rPr>
        <w:footnoteReference w:id="47"/>
      </w:r>
      <w:r w:rsidRPr="002F5FFC">
        <w:rPr>
          <w:sz w:val="28"/>
          <w:szCs w:val="28"/>
        </w:rPr>
        <w:t>, que deriva del artículo 13 de la LEEE, exige que las medidas que se adopten en desarrollo de los estados de excepción sean respuestas equilibradas frente a la gravedad de los he</w:t>
      </w:r>
      <w:r w:rsidR="007E6E4D" w:rsidRPr="002F5FFC">
        <w:rPr>
          <w:sz w:val="28"/>
          <w:szCs w:val="28"/>
        </w:rPr>
        <w:t xml:space="preserve">chos que causaron la crisis. Así </w:t>
      </w:r>
      <w:r w:rsidRPr="002F5FFC">
        <w:rPr>
          <w:sz w:val="28"/>
          <w:szCs w:val="28"/>
        </w:rPr>
        <w:t xml:space="preserve">mismo, la Corte ha precisado que el examen de proporcionalidad exige que las restricciones a derechos y garantías constitucionales se impongan en el grado absolutamente necesario para lograr el retorno a la normalidad. La Corte advierte que este examen particular no excluye, naturalmente, la aplicación del examen de proporcionalidad cuando sea pertinente, por ejemplo, para controlar restricciones a derechos constitucionales, por ejemplo, en el juicio de ausencia de arbitrariedad.  </w:t>
      </w:r>
    </w:p>
    <w:p w14:paraId="5A1B1665" w14:textId="77777777" w:rsidR="00B75C54" w:rsidRPr="002F5FFC" w:rsidRDefault="00B75C54" w:rsidP="002F5FFC">
      <w:pPr>
        <w:pBdr>
          <w:top w:val="nil"/>
          <w:left w:val="nil"/>
          <w:bottom w:val="nil"/>
          <w:right w:val="nil"/>
          <w:between w:val="nil"/>
        </w:pBdr>
        <w:ind w:left="720"/>
        <w:rPr>
          <w:sz w:val="28"/>
          <w:szCs w:val="28"/>
        </w:rPr>
      </w:pPr>
    </w:p>
    <w:p w14:paraId="233379A6" w14:textId="0B7D075C" w:rsidR="0070168C" w:rsidRPr="002F5FFC" w:rsidRDefault="00B75C54" w:rsidP="002F5FFC">
      <w:pPr>
        <w:pStyle w:val="Prrafodelista"/>
        <w:numPr>
          <w:ilvl w:val="0"/>
          <w:numId w:val="3"/>
        </w:numPr>
        <w:jc w:val="both"/>
        <w:rPr>
          <w:sz w:val="28"/>
          <w:szCs w:val="28"/>
        </w:rPr>
      </w:pPr>
      <w:bookmarkStart w:id="7" w:name="_3znysh7" w:colFirst="0" w:colLast="0"/>
      <w:bookmarkEnd w:id="7"/>
      <w:r w:rsidRPr="002F5FFC">
        <w:rPr>
          <w:sz w:val="28"/>
          <w:szCs w:val="28"/>
        </w:rPr>
        <w:t xml:space="preserve">El </w:t>
      </w:r>
      <w:r w:rsidRPr="002F5FFC">
        <w:rPr>
          <w:b/>
          <w:sz w:val="28"/>
          <w:szCs w:val="28"/>
        </w:rPr>
        <w:t>juicio de no discriminación</w:t>
      </w:r>
      <w:r w:rsidRPr="002F5FFC">
        <w:rPr>
          <w:sz w:val="28"/>
          <w:szCs w:val="28"/>
          <w:vertAlign w:val="superscript"/>
        </w:rPr>
        <w:footnoteReference w:id="48"/>
      </w:r>
      <w:r w:rsidRPr="002F5FFC">
        <w:rPr>
          <w:sz w:val="28"/>
          <w:szCs w:val="28"/>
        </w:rPr>
        <w:t>, el cual tiene fundamento en el artículo 14 de la LEEE</w:t>
      </w:r>
      <w:r w:rsidRPr="002F5FFC">
        <w:rPr>
          <w:sz w:val="28"/>
          <w:szCs w:val="28"/>
          <w:vertAlign w:val="superscript"/>
        </w:rPr>
        <w:footnoteReference w:id="49"/>
      </w:r>
      <w:r w:rsidRPr="002F5FFC">
        <w:rPr>
          <w:sz w:val="28"/>
          <w:szCs w:val="28"/>
        </w:rPr>
        <w:t>, exige que las medidas adoptadas con ocasión de los estados de excepción no pueden entrañar segregación alguna fundada en razones de sexo, raza, lengua, religión, origen nacional o familiar, opinión política o filosófica o de otras categorías sospechosas</w:t>
      </w:r>
      <w:r w:rsidRPr="002F5FFC">
        <w:rPr>
          <w:sz w:val="28"/>
          <w:szCs w:val="28"/>
          <w:vertAlign w:val="superscript"/>
        </w:rPr>
        <w:footnoteReference w:id="50"/>
      </w:r>
      <w:r w:rsidRPr="002F5FFC">
        <w:rPr>
          <w:sz w:val="28"/>
          <w:szCs w:val="28"/>
        </w:rPr>
        <w:t>. Adicionalmente, este análisis implica verificar que el decreto legislativo no imponga tratos diferentes injustificados</w:t>
      </w:r>
      <w:r w:rsidRPr="002F5FFC">
        <w:rPr>
          <w:sz w:val="28"/>
          <w:szCs w:val="28"/>
          <w:vertAlign w:val="superscript"/>
        </w:rPr>
        <w:footnoteReference w:id="51"/>
      </w:r>
      <w:r w:rsidRPr="002F5FFC">
        <w:rPr>
          <w:sz w:val="28"/>
          <w:szCs w:val="28"/>
        </w:rPr>
        <w:t>.</w:t>
      </w:r>
    </w:p>
    <w:p w14:paraId="7E6D7A32" w14:textId="77777777" w:rsidR="00F9745E" w:rsidRPr="002F5FFC" w:rsidRDefault="00F9745E" w:rsidP="002F5FFC">
      <w:pPr>
        <w:pStyle w:val="Prrafodelista"/>
        <w:rPr>
          <w:sz w:val="28"/>
          <w:szCs w:val="28"/>
        </w:rPr>
      </w:pPr>
    </w:p>
    <w:p w14:paraId="5DB8D2E1" w14:textId="767AB308" w:rsidR="00425ADB" w:rsidRPr="002F5FFC" w:rsidRDefault="00425ADB" w:rsidP="002F5FFC">
      <w:pPr>
        <w:numPr>
          <w:ilvl w:val="0"/>
          <w:numId w:val="4"/>
        </w:numPr>
        <w:ind w:left="0" w:firstLine="0"/>
        <w:jc w:val="both"/>
        <w:rPr>
          <w:b/>
          <w:color w:val="auto"/>
          <w:sz w:val="28"/>
          <w:szCs w:val="28"/>
        </w:rPr>
      </w:pPr>
      <w:r w:rsidRPr="002F5FFC">
        <w:rPr>
          <w:b/>
          <w:color w:val="auto"/>
          <w:sz w:val="28"/>
          <w:szCs w:val="28"/>
        </w:rPr>
        <w:t xml:space="preserve">Naturaleza y marco normativo de la sobretasa o contribución especial </w:t>
      </w:r>
      <w:r w:rsidR="008E6662" w:rsidRPr="002F5FFC">
        <w:rPr>
          <w:b/>
          <w:color w:val="auto"/>
          <w:sz w:val="28"/>
          <w:szCs w:val="28"/>
        </w:rPr>
        <w:t xml:space="preserve">de solidaridad </w:t>
      </w:r>
      <w:r w:rsidRPr="002F5FFC">
        <w:rPr>
          <w:b/>
          <w:color w:val="auto"/>
          <w:sz w:val="28"/>
          <w:szCs w:val="28"/>
        </w:rPr>
        <w:t>en el sector eléctrico</w:t>
      </w:r>
    </w:p>
    <w:p w14:paraId="09EDEAAC" w14:textId="1EC78856" w:rsidR="00425ADB" w:rsidRPr="002F5FFC" w:rsidRDefault="00425ADB" w:rsidP="002F5FFC">
      <w:pPr>
        <w:jc w:val="both"/>
        <w:rPr>
          <w:b/>
          <w:color w:val="auto"/>
          <w:sz w:val="28"/>
          <w:szCs w:val="28"/>
        </w:rPr>
      </w:pPr>
    </w:p>
    <w:p w14:paraId="690BB199" w14:textId="48A8B582" w:rsidR="00425ADB" w:rsidRPr="002F5FFC" w:rsidRDefault="00425ADB" w:rsidP="002F5FFC">
      <w:pPr>
        <w:pStyle w:val="Prrafodelista"/>
        <w:numPr>
          <w:ilvl w:val="0"/>
          <w:numId w:val="3"/>
        </w:numPr>
        <w:jc w:val="both"/>
        <w:rPr>
          <w:sz w:val="28"/>
          <w:szCs w:val="28"/>
        </w:rPr>
      </w:pPr>
      <w:r w:rsidRPr="002F5FFC">
        <w:rPr>
          <w:sz w:val="28"/>
          <w:szCs w:val="28"/>
        </w:rPr>
        <w:t xml:space="preserve">La sobretasa o contribución especial en el sector eléctrico a la que se refiere el decreto </w:t>
      </w:r>
      <w:r w:rsidRPr="002F5FFC">
        <w:rPr>
          <w:i/>
          <w:iCs/>
          <w:sz w:val="28"/>
          <w:szCs w:val="28"/>
        </w:rPr>
        <w:t>sub examine</w:t>
      </w:r>
      <w:r w:rsidRPr="002F5FFC">
        <w:rPr>
          <w:sz w:val="28"/>
          <w:szCs w:val="28"/>
        </w:rPr>
        <w:t xml:space="preserve"> es un tributo a cargo de los usuarios del servicio público de electricidad que tienen una mayor capacidad económica</w:t>
      </w:r>
      <w:r w:rsidR="00D620F6" w:rsidRPr="002F5FFC">
        <w:rPr>
          <w:sz w:val="28"/>
          <w:szCs w:val="28"/>
        </w:rPr>
        <w:t>,</w:t>
      </w:r>
      <w:r w:rsidRPr="002F5FFC">
        <w:rPr>
          <w:sz w:val="28"/>
          <w:szCs w:val="28"/>
        </w:rPr>
        <w:t xml:space="preserve"> </w:t>
      </w:r>
      <w:r w:rsidR="00D620F6" w:rsidRPr="002F5FFC">
        <w:rPr>
          <w:sz w:val="28"/>
          <w:szCs w:val="28"/>
        </w:rPr>
        <w:t>destinado a cubrir</w:t>
      </w:r>
      <w:r w:rsidRPr="002F5FFC">
        <w:rPr>
          <w:sz w:val="28"/>
          <w:szCs w:val="28"/>
        </w:rPr>
        <w:t xml:space="preserve"> una parte de los costos de prestación del servicio a los usuarios de menores ingresos que no pueden sufragarlos en su totalidad, en aplicación del principio de solidaridad (art. 95.9 C</w:t>
      </w:r>
      <w:r w:rsidR="00B347E0" w:rsidRPr="002F5FFC">
        <w:rPr>
          <w:sz w:val="28"/>
          <w:szCs w:val="28"/>
        </w:rPr>
        <w:t>.</w:t>
      </w:r>
      <w:r w:rsidRPr="002F5FFC">
        <w:rPr>
          <w:sz w:val="28"/>
          <w:szCs w:val="28"/>
        </w:rPr>
        <w:t>P</w:t>
      </w:r>
      <w:r w:rsidR="00B347E0" w:rsidRPr="002F5FFC">
        <w:rPr>
          <w:sz w:val="28"/>
          <w:szCs w:val="28"/>
        </w:rPr>
        <w:t>.</w:t>
      </w:r>
      <w:r w:rsidRPr="002F5FFC">
        <w:rPr>
          <w:sz w:val="28"/>
          <w:szCs w:val="28"/>
        </w:rPr>
        <w:t xml:space="preserve">), que obliga a toda persona a </w:t>
      </w:r>
      <w:r w:rsidRPr="002F5FFC">
        <w:rPr>
          <w:i/>
          <w:iCs/>
          <w:sz w:val="28"/>
          <w:szCs w:val="28"/>
          <w:shd w:val="clear" w:color="auto" w:fill="FFFFFF"/>
        </w:rPr>
        <w:lastRenderedPageBreak/>
        <w:t>“contribuir al financiamiento de los gastos e inversiones del Estado dentro de conceptos de justicia y equidad”.</w:t>
      </w:r>
    </w:p>
    <w:p w14:paraId="1E116F8C" w14:textId="77777777" w:rsidR="00425ADB" w:rsidRPr="002F5FFC" w:rsidRDefault="00425ADB" w:rsidP="002F5FFC">
      <w:pPr>
        <w:pStyle w:val="Prrafodelista"/>
        <w:ind w:left="0"/>
        <w:jc w:val="both"/>
        <w:rPr>
          <w:sz w:val="28"/>
          <w:szCs w:val="28"/>
        </w:rPr>
      </w:pPr>
    </w:p>
    <w:p w14:paraId="16F5F495" w14:textId="2171E393" w:rsidR="00425ADB" w:rsidRPr="002F5FFC" w:rsidRDefault="00425ADB" w:rsidP="002F5FFC">
      <w:pPr>
        <w:pStyle w:val="Prrafodelista"/>
        <w:numPr>
          <w:ilvl w:val="0"/>
          <w:numId w:val="3"/>
        </w:numPr>
        <w:jc w:val="both"/>
        <w:rPr>
          <w:sz w:val="28"/>
          <w:szCs w:val="28"/>
        </w:rPr>
      </w:pPr>
      <w:r w:rsidRPr="002F5FFC">
        <w:rPr>
          <w:sz w:val="28"/>
          <w:szCs w:val="28"/>
        </w:rPr>
        <w:t>En efecto, con el fin de que la población de escasos recursos pueda acceder a los servi</w:t>
      </w:r>
      <w:r w:rsidR="00A12BB9" w:rsidRPr="002F5FFC">
        <w:rPr>
          <w:sz w:val="28"/>
          <w:szCs w:val="28"/>
        </w:rPr>
        <w:t>cios públicos domiciliarios a uno</w:t>
      </w:r>
      <w:r w:rsidRPr="002F5FFC">
        <w:rPr>
          <w:sz w:val="28"/>
          <w:szCs w:val="28"/>
        </w:rPr>
        <w:t xml:space="preserve">s </w:t>
      </w:r>
      <w:r w:rsidR="004652C1" w:rsidRPr="002F5FFC">
        <w:rPr>
          <w:sz w:val="28"/>
          <w:szCs w:val="28"/>
        </w:rPr>
        <w:t xml:space="preserve">valores inferiores </w:t>
      </w:r>
      <w:r w:rsidRPr="002F5FFC">
        <w:rPr>
          <w:sz w:val="28"/>
          <w:szCs w:val="28"/>
        </w:rPr>
        <w:t xml:space="preserve">al costo real </w:t>
      </w:r>
      <w:r w:rsidR="004652C1" w:rsidRPr="002F5FFC">
        <w:rPr>
          <w:sz w:val="28"/>
          <w:szCs w:val="28"/>
        </w:rPr>
        <w:t xml:space="preserve">de prestación </w:t>
      </w:r>
      <w:r w:rsidR="00D356FB" w:rsidRPr="002F5FFC">
        <w:rPr>
          <w:sz w:val="28"/>
          <w:szCs w:val="28"/>
        </w:rPr>
        <w:t xml:space="preserve">–esto es, es a </w:t>
      </w:r>
      <w:r w:rsidR="004652C1" w:rsidRPr="002F5FFC">
        <w:rPr>
          <w:sz w:val="28"/>
          <w:szCs w:val="28"/>
        </w:rPr>
        <w:t xml:space="preserve">un precio </w:t>
      </w:r>
      <w:r w:rsidR="00D356FB" w:rsidRPr="002F5FFC">
        <w:rPr>
          <w:sz w:val="28"/>
          <w:szCs w:val="28"/>
        </w:rPr>
        <w:t>su</w:t>
      </w:r>
      <w:r w:rsidR="004652C1" w:rsidRPr="002F5FFC">
        <w:rPr>
          <w:sz w:val="28"/>
          <w:szCs w:val="28"/>
        </w:rPr>
        <w:t>bsidiado</w:t>
      </w:r>
      <w:r w:rsidR="00D356FB" w:rsidRPr="002F5FFC">
        <w:rPr>
          <w:sz w:val="28"/>
          <w:szCs w:val="28"/>
        </w:rPr>
        <w:t xml:space="preserve">–, y así satisfacer </w:t>
      </w:r>
      <w:r w:rsidR="00E55907" w:rsidRPr="002F5FFC">
        <w:rPr>
          <w:sz w:val="28"/>
          <w:szCs w:val="28"/>
        </w:rPr>
        <w:t xml:space="preserve">las </w:t>
      </w:r>
      <w:r w:rsidR="00D356FB" w:rsidRPr="002F5FFC">
        <w:rPr>
          <w:sz w:val="28"/>
          <w:szCs w:val="28"/>
        </w:rPr>
        <w:t>necesidades básicas</w:t>
      </w:r>
      <w:r w:rsidR="00E55907" w:rsidRPr="002F5FFC">
        <w:rPr>
          <w:sz w:val="28"/>
          <w:szCs w:val="28"/>
        </w:rPr>
        <w:t xml:space="preserve"> que estos garantizan</w:t>
      </w:r>
      <w:r w:rsidRPr="002F5FFC">
        <w:rPr>
          <w:sz w:val="28"/>
          <w:szCs w:val="28"/>
        </w:rPr>
        <w:t xml:space="preserve">, el constituyente y el legislador diseñaron dos mecanismos: </w:t>
      </w:r>
      <w:r w:rsidRPr="002F5FFC">
        <w:rPr>
          <w:i/>
          <w:iCs/>
          <w:sz w:val="28"/>
          <w:szCs w:val="28"/>
        </w:rPr>
        <w:t>(i)</w:t>
      </w:r>
      <w:r w:rsidRPr="002F5FFC">
        <w:rPr>
          <w:sz w:val="28"/>
          <w:szCs w:val="28"/>
        </w:rPr>
        <w:t xml:space="preserve"> los subsidios</w:t>
      </w:r>
      <w:r w:rsidRPr="002F5FFC">
        <w:rPr>
          <w:rStyle w:val="Refdenotaalpie"/>
          <w:sz w:val="28"/>
          <w:szCs w:val="28"/>
        </w:rPr>
        <w:footnoteReference w:id="52"/>
      </w:r>
      <w:r w:rsidRPr="002F5FFC">
        <w:rPr>
          <w:sz w:val="28"/>
          <w:szCs w:val="28"/>
        </w:rPr>
        <w:t xml:space="preserve"> que pueden otorgar la Nación y las entidades territoriales dentro de sus presupuestos, en virtud de lo previsto en el artículo 368 de la Constitución</w:t>
      </w:r>
      <w:r w:rsidRPr="002F5FFC">
        <w:rPr>
          <w:rStyle w:val="Refdenotaalpie"/>
          <w:sz w:val="28"/>
          <w:szCs w:val="28"/>
        </w:rPr>
        <w:footnoteReference w:id="53"/>
      </w:r>
      <w:r w:rsidRPr="002F5FFC">
        <w:rPr>
          <w:sz w:val="28"/>
          <w:szCs w:val="28"/>
        </w:rPr>
        <w:t xml:space="preserve">, y </w:t>
      </w:r>
      <w:r w:rsidRPr="002F5FFC">
        <w:rPr>
          <w:i/>
          <w:iCs/>
          <w:sz w:val="28"/>
          <w:szCs w:val="28"/>
        </w:rPr>
        <w:t>(ii)</w:t>
      </w:r>
      <w:r w:rsidRPr="002F5FFC">
        <w:rPr>
          <w:sz w:val="28"/>
          <w:szCs w:val="28"/>
        </w:rPr>
        <w:t xml:space="preserve"> los recargos en la tarifa del servicio o contribuciones</w:t>
      </w:r>
      <w:r w:rsidR="00981DDD" w:rsidRPr="002F5FFC">
        <w:rPr>
          <w:sz w:val="28"/>
          <w:szCs w:val="28"/>
        </w:rPr>
        <w:t xml:space="preserve"> especiales</w:t>
      </w:r>
      <w:r w:rsidRPr="002F5FFC">
        <w:rPr>
          <w:sz w:val="28"/>
          <w:szCs w:val="28"/>
        </w:rPr>
        <w:t xml:space="preserve"> que, en aplicación de los criterios de solidaridad y redistribución de ingresos (art. 367 C</w:t>
      </w:r>
      <w:r w:rsidR="00B347E0" w:rsidRPr="002F5FFC">
        <w:rPr>
          <w:sz w:val="28"/>
          <w:szCs w:val="28"/>
        </w:rPr>
        <w:t>.</w:t>
      </w:r>
      <w:r w:rsidRPr="002F5FFC">
        <w:rPr>
          <w:sz w:val="28"/>
          <w:szCs w:val="28"/>
        </w:rPr>
        <w:t>P</w:t>
      </w:r>
      <w:r w:rsidR="00B347E0" w:rsidRPr="002F5FFC">
        <w:rPr>
          <w:sz w:val="28"/>
          <w:szCs w:val="28"/>
        </w:rPr>
        <w:t>.</w:t>
      </w:r>
      <w:r w:rsidRPr="002F5FFC">
        <w:rPr>
          <w:rStyle w:val="Refdenotaalpie"/>
          <w:sz w:val="28"/>
          <w:szCs w:val="28"/>
        </w:rPr>
        <w:footnoteReference w:id="54"/>
      </w:r>
      <w:r w:rsidRPr="002F5FFC">
        <w:rPr>
          <w:sz w:val="28"/>
          <w:szCs w:val="28"/>
        </w:rPr>
        <w:t>), deben pagar los usuarios que tienen una mayor capacidad económica, tal como lo prevé el artículo 89 de la Ley 142 de 1994</w:t>
      </w:r>
      <w:r w:rsidRPr="002F5FFC">
        <w:rPr>
          <w:rStyle w:val="Refdenotaalpie"/>
          <w:sz w:val="28"/>
          <w:szCs w:val="28"/>
        </w:rPr>
        <w:footnoteReference w:id="55"/>
      </w:r>
      <w:r w:rsidRPr="002F5FFC">
        <w:rPr>
          <w:sz w:val="28"/>
          <w:szCs w:val="28"/>
        </w:rPr>
        <w:t>.</w:t>
      </w:r>
    </w:p>
    <w:p w14:paraId="229313F1" w14:textId="77777777" w:rsidR="00425ADB" w:rsidRPr="002F5FFC" w:rsidRDefault="00425ADB" w:rsidP="002F5FFC">
      <w:pPr>
        <w:pStyle w:val="Prrafodelista"/>
        <w:rPr>
          <w:sz w:val="28"/>
          <w:szCs w:val="28"/>
        </w:rPr>
      </w:pPr>
    </w:p>
    <w:p w14:paraId="73F156FD" w14:textId="162066AB" w:rsidR="001E2125" w:rsidRPr="002F5FFC" w:rsidRDefault="00425ADB" w:rsidP="002F5FFC">
      <w:pPr>
        <w:pStyle w:val="Prrafodelista"/>
        <w:numPr>
          <w:ilvl w:val="0"/>
          <w:numId w:val="3"/>
        </w:numPr>
        <w:jc w:val="both"/>
        <w:rPr>
          <w:sz w:val="28"/>
          <w:szCs w:val="28"/>
        </w:rPr>
      </w:pPr>
      <w:r w:rsidRPr="002F5FFC">
        <w:rPr>
          <w:sz w:val="28"/>
          <w:szCs w:val="28"/>
        </w:rPr>
        <w:t xml:space="preserve">En armonía con lo anterior, el artículo 3 de la Ley 143 </w:t>
      </w:r>
      <w:r w:rsidR="00981DDD" w:rsidRPr="002F5FFC">
        <w:rPr>
          <w:sz w:val="28"/>
          <w:szCs w:val="28"/>
        </w:rPr>
        <w:t xml:space="preserve">de 1994 </w:t>
      </w:r>
      <w:r w:rsidRPr="002F5FFC">
        <w:rPr>
          <w:sz w:val="28"/>
          <w:szCs w:val="28"/>
        </w:rPr>
        <w:t>señaló que, para garantizar la satisfacción de las necesidades básicas de los usuarios de</w:t>
      </w:r>
      <w:r w:rsidR="00981DDD" w:rsidRPr="002F5FFC">
        <w:rPr>
          <w:sz w:val="28"/>
          <w:szCs w:val="28"/>
        </w:rPr>
        <w:t>l servicio público de electricidad de</w:t>
      </w:r>
      <w:r w:rsidRPr="002F5FFC">
        <w:rPr>
          <w:sz w:val="28"/>
          <w:szCs w:val="28"/>
        </w:rPr>
        <w:t xml:space="preserve"> los estratos 1, 2 y 3 y asegurar la disponibilidad de los recursos necesarios para cubrir los subsidios que se les otorgan, el Gobierno dispone de </w:t>
      </w:r>
      <w:r w:rsidRPr="002F5FFC">
        <w:rPr>
          <w:i/>
          <w:iCs/>
          <w:sz w:val="28"/>
          <w:szCs w:val="28"/>
        </w:rPr>
        <w:t>(i)</w:t>
      </w:r>
      <w:r w:rsidRPr="002F5FFC">
        <w:rPr>
          <w:sz w:val="28"/>
          <w:szCs w:val="28"/>
        </w:rPr>
        <w:t xml:space="preserve"> los recursos del presupuesto nacional, que deben ser apropiados anualmente en el presupuesto de rentas y ley de apropiaciones</w:t>
      </w:r>
      <w:r w:rsidRPr="002F5FFC">
        <w:rPr>
          <w:rStyle w:val="Refdenotaalpie"/>
          <w:sz w:val="28"/>
          <w:szCs w:val="28"/>
        </w:rPr>
        <w:footnoteReference w:id="56"/>
      </w:r>
      <w:r w:rsidRPr="002F5FFC">
        <w:rPr>
          <w:sz w:val="28"/>
          <w:szCs w:val="28"/>
        </w:rPr>
        <w:t xml:space="preserve">, y </w:t>
      </w:r>
      <w:r w:rsidRPr="002F5FFC">
        <w:rPr>
          <w:i/>
          <w:iCs/>
          <w:sz w:val="28"/>
          <w:szCs w:val="28"/>
        </w:rPr>
        <w:t>(ii)</w:t>
      </w:r>
      <w:r w:rsidRPr="002F5FFC">
        <w:rPr>
          <w:sz w:val="28"/>
          <w:szCs w:val="28"/>
        </w:rPr>
        <w:t xml:space="preserve"> los recursos generados por la contribución a la que se refiere el artículo 47 de </w:t>
      </w:r>
      <w:r w:rsidR="00E55A29" w:rsidRPr="002F5FFC">
        <w:rPr>
          <w:sz w:val="28"/>
          <w:szCs w:val="28"/>
        </w:rPr>
        <w:t>es</w:t>
      </w:r>
      <w:r w:rsidRPr="002F5FFC">
        <w:rPr>
          <w:sz w:val="28"/>
          <w:szCs w:val="28"/>
        </w:rPr>
        <w:t xml:space="preserve">a misma ley, que no puede superar el 20 % del costo de prestación del servicio a los </w:t>
      </w:r>
      <w:r w:rsidRPr="002F5FFC">
        <w:rPr>
          <w:i/>
          <w:iCs/>
          <w:sz w:val="28"/>
          <w:szCs w:val="28"/>
        </w:rPr>
        <w:t xml:space="preserve">“usuarios residenciales de estratos altos y los </w:t>
      </w:r>
      <w:r w:rsidRPr="002F5FFC">
        <w:rPr>
          <w:i/>
          <w:iCs/>
          <w:sz w:val="28"/>
          <w:szCs w:val="28"/>
        </w:rPr>
        <w:lastRenderedPageBreak/>
        <w:t>usuarios no residenciales”</w:t>
      </w:r>
      <w:r w:rsidR="001E2125" w:rsidRPr="002F5FFC">
        <w:rPr>
          <w:iCs/>
          <w:sz w:val="28"/>
          <w:szCs w:val="28"/>
        </w:rPr>
        <w:t xml:space="preserve">. Posteriormente, el artículo 5 de la Ley 286 de 1996, </w:t>
      </w:r>
      <w:r w:rsidR="001E2125" w:rsidRPr="002F5FFC">
        <w:rPr>
          <w:i/>
          <w:iCs/>
          <w:sz w:val="28"/>
          <w:szCs w:val="28"/>
        </w:rPr>
        <w:t>“por la cual se modifican parcialmente las Leyes 142 y 143 de 1994”</w:t>
      </w:r>
      <w:r w:rsidR="001E2125" w:rsidRPr="002F5FFC">
        <w:rPr>
          <w:iCs/>
          <w:sz w:val="28"/>
          <w:szCs w:val="28"/>
        </w:rPr>
        <w:t xml:space="preserve">, dispuso </w:t>
      </w:r>
      <w:r w:rsidR="0012114B" w:rsidRPr="002F5FFC">
        <w:rPr>
          <w:iCs/>
          <w:sz w:val="28"/>
          <w:szCs w:val="28"/>
        </w:rPr>
        <w:t>lo siguiente</w:t>
      </w:r>
      <w:r w:rsidR="001E2125" w:rsidRPr="002F5FFC">
        <w:rPr>
          <w:iCs/>
          <w:sz w:val="28"/>
          <w:szCs w:val="28"/>
        </w:rPr>
        <w:t>:</w:t>
      </w:r>
    </w:p>
    <w:p w14:paraId="47D678C9" w14:textId="77777777" w:rsidR="001E2125" w:rsidRPr="002F5FFC" w:rsidRDefault="001E2125" w:rsidP="002F5FFC">
      <w:pPr>
        <w:pStyle w:val="Prrafodelista"/>
        <w:rPr>
          <w:iCs/>
          <w:sz w:val="28"/>
          <w:szCs w:val="28"/>
        </w:rPr>
      </w:pPr>
    </w:p>
    <w:p w14:paraId="157F34C9" w14:textId="32000B5B" w:rsidR="001E2125" w:rsidRPr="002F5FFC" w:rsidRDefault="001E2125" w:rsidP="002F5FFC">
      <w:pPr>
        <w:pStyle w:val="Prrafodelista"/>
        <w:ind w:left="567" w:right="618"/>
        <w:jc w:val="both"/>
        <w:rPr>
          <w:sz w:val="28"/>
          <w:szCs w:val="28"/>
        </w:rPr>
      </w:pPr>
      <w:r w:rsidRPr="002F5FFC">
        <w:rPr>
          <w:iCs/>
          <w:sz w:val="28"/>
          <w:szCs w:val="28"/>
        </w:rPr>
        <w:t>“Las contribuciones que paguen los usuarios del servicio de energía eléctrica pertenecientes al sector residencial estratos 5 y 6, al sector comercial e industrial regulados y no regulados</w:t>
      </w:r>
      <w:r w:rsidR="0012114B" w:rsidRPr="002F5FFC">
        <w:rPr>
          <w:iCs/>
          <w:sz w:val="28"/>
          <w:szCs w:val="28"/>
        </w:rPr>
        <w:t xml:space="preserve"> </w:t>
      </w:r>
      <w:r w:rsidR="00C52E3D" w:rsidRPr="002F5FFC">
        <w:rPr>
          <w:iCs/>
          <w:sz w:val="28"/>
          <w:szCs w:val="28"/>
        </w:rPr>
        <w:t>(</w:t>
      </w:r>
      <w:r w:rsidRPr="002F5FFC">
        <w:rPr>
          <w:iCs/>
          <w:sz w:val="28"/>
          <w:szCs w:val="28"/>
        </w:rPr>
        <w:t>…</w:t>
      </w:r>
      <w:r w:rsidR="00C52E3D" w:rsidRPr="002F5FFC">
        <w:rPr>
          <w:iCs/>
          <w:sz w:val="28"/>
          <w:szCs w:val="28"/>
        </w:rPr>
        <w:t>)</w:t>
      </w:r>
      <w:r w:rsidRPr="002F5FFC">
        <w:rPr>
          <w:iCs/>
          <w:sz w:val="28"/>
          <w:szCs w:val="28"/>
        </w:rPr>
        <w:t xml:space="preserve"> son de carácter nacional y su pago es obligatorio. Los valores serán facturados y recaudados por las empresas de energía eléctrica</w:t>
      </w:r>
      <w:r w:rsidR="0012114B" w:rsidRPr="002F5FFC">
        <w:rPr>
          <w:iCs/>
          <w:sz w:val="28"/>
          <w:szCs w:val="28"/>
        </w:rPr>
        <w:t xml:space="preserve"> </w:t>
      </w:r>
      <w:r w:rsidR="00C52E3D" w:rsidRPr="002F5FFC">
        <w:rPr>
          <w:iCs/>
          <w:sz w:val="28"/>
          <w:szCs w:val="28"/>
        </w:rPr>
        <w:t>(</w:t>
      </w:r>
      <w:r w:rsidR="0012114B" w:rsidRPr="002F5FFC">
        <w:rPr>
          <w:iCs/>
          <w:sz w:val="28"/>
          <w:szCs w:val="28"/>
        </w:rPr>
        <w:t>…</w:t>
      </w:r>
      <w:r w:rsidR="00C52E3D" w:rsidRPr="002F5FFC">
        <w:rPr>
          <w:iCs/>
          <w:sz w:val="28"/>
          <w:szCs w:val="28"/>
        </w:rPr>
        <w:t>)</w:t>
      </w:r>
      <w:r w:rsidR="0012114B" w:rsidRPr="002F5FFC">
        <w:rPr>
          <w:iCs/>
          <w:sz w:val="28"/>
          <w:szCs w:val="28"/>
        </w:rPr>
        <w:t xml:space="preserve"> </w:t>
      </w:r>
      <w:r w:rsidRPr="002F5FFC">
        <w:rPr>
          <w:iCs/>
          <w:sz w:val="28"/>
          <w:szCs w:val="28"/>
        </w:rPr>
        <w:t>y serán utilizados por las empresas distribuidoras de energía</w:t>
      </w:r>
      <w:r w:rsidR="0012114B" w:rsidRPr="002F5FFC">
        <w:rPr>
          <w:iCs/>
          <w:sz w:val="28"/>
          <w:szCs w:val="28"/>
        </w:rPr>
        <w:t xml:space="preserve"> </w:t>
      </w:r>
      <w:r w:rsidR="00C52E3D" w:rsidRPr="002F5FFC">
        <w:rPr>
          <w:iCs/>
          <w:sz w:val="28"/>
          <w:szCs w:val="28"/>
        </w:rPr>
        <w:t>(</w:t>
      </w:r>
      <w:r w:rsidR="0012114B" w:rsidRPr="002F5FFC">
        <w:rPr>
          <w:iCs/>
          <w:sz w:val="28"/>
          <w:szCs w:val="28"/>
        </w:rPr>
        <w:t>…</w:t>
      </w:r>
      <w:r w:rsidR="00C52E3D" w:rsidRPr="002F5FFC">
        <w:rPr>
          <w:iCs/>
          <w:sz w:val="28"/>
          <w:szCs w:val="28"/>
        </w:rPr>
        <w:t>)</w:t>
      </w:r>
      <w:r w:rsidR="0012114B" w:rsidRPr="002F5FFC">
        <w:rPr>
          <w:iCs/>
          <w:sz w:val="28"/>
          <w:szCs w:val="28"/>
        </w:rPr>
        <w:t xml:space="preserve"> </w:t>
      </w:r>
      <w:r w:rsidRPr="002F5FFC">
        <w:rPr>
          <w:iCs/>
          <w:sz w:val="28"/>
          <w:szCs w:val="28"/>
        </w:rPr>
        <w:t xml:space="preserve">que prestan su servicio en la misma zona territorial del usuario aportante, quienes los aplicarán para subsidiar el pago de los consumos de subsistencia de sus usuarios residenciales de los estratos I, II y III áreas urbanas y rurales </w:t>
      </w:r>
      <w:r w:rsidR="00C52E3D" w:rsidRPr="002F5FFC">
        <w:rPr>
          <w:iCs/>
          <w:sz w:val="28"/>
          <w:szCs w:val="28"/>
        </w:rPr>
        <w:t>(</w:t>
      </w:r>
      <w:r w:rsidRPr="002F5FFC">
        <w:rPr>
          <w:iCs/>
          <w:sz w:val="28"/>
          <w:szCs w:val="28"/>
        </w:rPr>
        <w:t>…</w:t>
      </w:r>
      <w:r w:rsidR="00C52E3D" w:rsidRPr="002F5FFC">
        <w:rPr>
          <w:iCs/>
          <w:sz w:val="28"/>
          <w:szCs w:val="28"/>
        </w:rPr>
        <w:t>)</w:t>
      </w:r>
      <w:r w:rsidRPr="002F5FFC">
        <w:rPr>
          <w:iCs/>
          <w:sz w:val="28"/>
          <w:szCs w:val="28"/>
        </w:rPr>
        <w:t>”</w:t>
      </w:r>
      <w:r w:rsidR="0012114B" w:rsidRPr="002F5FFC">
        <w:rPr>
          <w:rStyle w:val="Refdenotaalpie"/>
          <w:iCs/>
          <w:sz w:val="28"/>
          <w:szCs w:val="28"/>
        </w:rPr>
        <w:footnoteReference w:id="57"/>
      </w:r>
      <w:r w:rsidRPr="002F5FFC">
        <w:rPr>
          <w:iCs/>
          <w:sz w:val="28"/>
          <w:szCs w:val="28"/>
        </w:rPr>
        <w:t>.</w:t>
      </w:r>
    </w:p>
    <w:p w14:paraId="4904F1C8" w14:textId="77777777" w:rsidR="001E2125" w:rsidRPr="002F5FFC" w:rsidRDefault="001E2125" w:rsidP="002F5FFC">
      <w:pPr>
        <w:pStyle w:val="Prrafodelista"/>
        <w:rPr>
          <w:iCs/>
          <w:sz w:val="28"/>
          <w:szCs w:val="28"/>
        </w:rPr>
      </w:pPr>
    </w:p>
    <w:p w14:paraId="06DD9061" w14:textId="0B044116" w:rsidR="00425ADB" w:rsidRPr="002F5FFC" w:rsidRDefault="00425ADB" w:rsidP="002F5FFC">
      <w:pPr>
        <w:pStyle w:val="Prrafodelista"/>
        <w:numPr>
          <w:ilvl w:val="0"/>
          <w:numId w:val="3"/>
        </w:numPr>
        <w:jc w:val="both"/>
        <w:rPr>
          <w:sz w:val="28"/>
          <w:szCs w:val="28"/>
        </w:rPr>
      </w:pPr>
      <w:r w:rsidRPr="002F5FFC">
        <w:rPr>
          <w:sz w:val="28"/>
          <w:szCs w:val="28"/>
        </w:rPr>
        <w:t>La Corte Constitucional, en la sentencia C-086 de 1998</w:t>
      </w:r>
      <w:r w:rsidR="00A44349" w:rsidRPr="002F5FFC">
        <w:rPr>
          <w:rStyle w:val="Refdenotaalpie"/>
          <w:sz w:val="28"/>
          <w:szCs w:val="28"/>
        </w:rPr>
        <w:footnoteReference w:id="58"/>
      </w:r>
      <w:r w:rsidRPr="002F5FFC">
        <w:rPr>
          <w:sz w:val="28"/>
          <w:szCs w:val="28"/>
        </w:rPr>
        <w:t xml:space="preserve">, precisó que esta contribución es un impuesto con destinación específica, ya que: </w:t>
      </w:r>
      <w:r w:rsidRPr="002F5FFC">
        <w:rPr>
          <w:i/>
          <w:iCs/>
          <w:sz w:val="28"/>
          <w:szCs w:val="28"/>
        </w:rPr>
        <w:t>(i)</w:t>
      </w:r>
      <w:r w:rsidRPr="002F5FFC">
        <w:rPr>
          <w:sz w:val="28"/>
          <w:szCs w:val="28"/>
        </w:rPr>
        <w:t xml:space="preserve"> su imposición no es el resultado de un acuerdo entre los administrados y el Estado, sino del ejercicio de la facultad impositiva del legislador (art. 150.12 C</w:t>
      </w:r>
      <w:r w:rsidR="00B347E0" w:rsidRPr="002F5FFC">
        <w:rPr>
          <w:sz w:val="28"/>
          <w:szCs w:val="28"/>
        </w:rPr>
        <w:t>.</w:t>
      </w:r>
      <w:r w:rsidRPr="002F5FFC">
        <w:rPr>
          <w:sz w:val="28"/>
          <w:szCs w:val="28"/>
        </w:rPr>
        <w:t>P</w:t>
      </w:r>
      <w:r w:rsidR="00B347E0" w:rsidRPr="002F5FFC">
        <w:rPr>
          <w:sz w:val="28"/>
          <w:szCs w:val="28"/>
        </w:rPr>
        <w:t>.</w:t>
      </w:r>
      <w:r w:rsidRPr="002F5FFC">
        <w:rPr>
          <w:rStyle w:val="Refdenotaalpie"/>
          <w:sz w:val="28"/>
          <w:szCs w:val="28"/>
        </w:rPr>
        <w:footnoteReference w:id="59"/>
      </w:r>
      <w:r w:rsidRPr="002F5FFC">
        <w:rPr>
          <w:sz w:val="28"/>
          <w:szCs w:val="28"/>
        </w:rPr>
        <w:t xml:space="preserve">), que decidió gravar a un sector de la población que podía soportar esa carga; </w:t>
      </w:r>
      <w:r w:rsidRPr="002F5FFC">
        <w:rPr>
          <w:i/>
          <w:iCs/>
          <w:sz w:val="28"/>
          <w:szCs w:val="28"/>
        </w:rPr>
        <w:t>(ii)</w:t>
      </w:r>
      <w:r w:rsidRPr="002F5FFC">
        <w:rPr>
          <w:sz w:val="28"/>
          <w:szCs w:val="28"/>
        </w:rPr>
        <w:t xml:space="preserve"> su pago es obligatorio, y quien lo realiza no recibe retribución o beneficio alguno, y </w:t>
      </w:r>
      <w:r w:rsidRPr="002F5FFC">
        <w:rPr>
          <w:i/>
          <w:iCs/>
          <w:sz w:val="28"/>
          <w:szCs w:val="28"/>
        </w:rPr>
        <w:t>(iii)</w:t>
      </w:r>
      <w:r w:rsidRPr="002F5FFC">
        <w:rPr>
          <w:sz w:val="28"/>
          <w:szCs w:val="28"/>
        </w:rPr>
        <w:t xml:space="preserve"> si bien solo grava a un sector de la población, esto no desvirtúa su carácter general ni la hace una renta parafiscal, pues se impuso teniendo en cuenta criterios de justicia, equidad y solidaridad, así como las condiciones económicas del sector gravado, y no el elemento aglutinador que identifica a los sujetos pasivos de las rentas parafiscales. Además, es un tributo de carácter nacional, pues sus elementos fueron definidos por el legislador, que no le atribuyó injerencia alguna en esa definición a las entidades territoriales, y los recursos recaudados no entran a formar parte de los presupuestos de </w:t>
      </w:r>
      <w:r w:rsidR="00981DDD" w:rsidRPr="002F5FFC">
        <w:rPr>
          <w:sz w:val="28"/>
          <w:szCs w:val="28"/>
        </w:rPr>
        <w:t>dichas</w:t>
      </w:r>
      <w:r w:rsidRPr="002F5FFC">
        <w:rPr>
          <w:sz w:val="28"/>
          <w:szCs w:val="28"/>
        </w:rPr>
        <w:t xml:space="preserve"> entidades.</w:t>
      </w:r>
    </w:p>
    <w:p w14:paraId="3C76293B" w14:textId="77777777" w:rsidR="00425ADB" w:rsidRPr="002F5FFC" w:rsidRDefault="00425ADB" w:rsidP="002F5FFC">
      <w:pPr>
        <w:pStyle w:val="Prrafodelista"/>
        <w:ind w:left="0"/>
        <w:jc w:val="both"/>
        <w:rPr>
          <w:sz w:val="28"/>
          <w:szCs w:val="28"/>
        </w:rPr>
      </w:pPr>
    </w:p>
    <w:p w14:paraId="699A1DCB" w14:textId="1D0F8AF6" w:rsidR="00425ADB" w:rsidRPr="002F5FFC" w:rsidRDefault="00425ADB" w:rsidP="002F5FFC">
      <w:pPr>
        <w:pStyle w:val="Prrafodelista"/>
        <w:numPr>
          <w:ilvl w:val="0"/>
          <w:numId w:val="3"/>
        </w:numPr>
        <w:jc w:val="both"/>
        <w:rPr>
          <w:sz w:val="28"/>
          <w:szCs w:val="28"/>
        </w:rPr>
      </w:pPr>
      <w:r w:rsidRPr="002F5FFC">
        <w:rPr>
          <w:sz w:val="28"/>
          <w:szCs w:val="28"/>
        </w:rPr>
        <w:t xml:space="preserve">Concretamente, la Corte señaló que se trata de </w:t>
      </w:r>
      <w:r w:rsidRPr="002F5FFC">
        <w:rPr>
          <w:i/>
          <w:iCs/>
          <w:sz w:val="28"/>
          <w:szCs w:val="28"/>
        </w:rPr>
        <w:t xml:space="preserve">“una renta de carácter nacional con una destinación específica, de las que excepcionalmente </w:t>
      </w:r>
      <w:r w:rsidRPr="002F5FFC">
        <w:rPr>
          <w:i/>
          <w:iCs/>
          <w:sz w:val="28"/>
          <w:szCs w:val="28"/>
        </w:rPr>
        <w:lastRenderedPageBreak/>
        <w:t>autoriza la Constitución, al estar destinadas a inversión social”</w:t>
      </w:r>
      <w:r w:rsidRPr="002F5FFC">
        <w:rPr>
          <w:rStyle w:val="Refdenotaalpie"/>
          <w:iCs/>
          <w:sz w:val="28"/>
          <w:szCs w:val="28"/>
        </w:rPr>
        <w:footnoteReference w:id="60"/>
      </w:r>
      <w:r w:rsidRPr="002F5FFC">
        <w:rPr>
          <w:iCs/>
          <w:sz w:val="28"/>
          <w:szCs w:val="28"/>
        </w:rPr>
        <w:t>,</w:t>
      </w:r>
      <w:r w:rsidRPr="002F5FFC">
        <w:rPr>
          <w:sz w:val="28"/>
          <w:szCs w:val="28"/>
        </w:rPr>
        <w:t xml:space="preserve"> esto es, a </w:t>
      </w:r>
      <w:r w:rsidRPr="002F5FFC">
        <w:rPr>
          <w:i/>
          <w:iCs/>
          <w:sz w:val="28"/>
          <w:szCs w:val="28"/>
        </w:rPr>
        <w:t xml:space="preserve">“gastos (…) que tienen como finalidad la de satisfacer las necesidades mínimas vitales del hombre, bien sea a través </w:t>
      </w:r>
      <w:r w:rsidR="000B61D1" w:rsidRPr="002F5FFC">
        <w:rPr>
          <w:i/>
          <w:iCs/>
          <w:sz w:val="28"/>
          <w:szCs w:val="28"/>
        </w:rPr>
        <w:t>(sic)</w:t>
      </w:r>
      <w:r w:rsidR="00A55F57" w:rsidRPr="002F5FFC">
        <w:rPr>
          <w:i/>
          <w:iCs/>
          <w:sz w:val="28"/>
          <w:szCs w:val="28"/>
        </w:rPr>
        <w:t xml:space="preserve"> </w:t>
      </w:r>
      <w:r w:rsidRPr="002F5FFC">
        <w:rPr>
          <w:i/>
          <w:iCs/>
          <w:sz w:val="28"/>
          <w:szCs w:val="28"/>
        </w:rPr>
        <w:t>de la prestación de los servicios públicos, [o] el subsidio de ellos para las clases más necesitadas o marginadas”</w:t>
      </w:r>
      <w:r w:rsidRPr="002F5FFC">
        <w:rPr>
          <w:rStyle w:val="Refdenotaalpie"/>
          <w:iCs/>
          <w:sz w:val="28"/>
          <w:szCs w:val="28"/>
        </w:rPr>
        <w:footnoteReference w:id="61"/>
      </w:r>
      <w:r w:rsidRPr="002F5FFC">
        <w:rPr>
          <w:iCs/>
          <w:sz w:val="28"/>
          <w:szCs w:val="28"/>
        </w:rPr>
        <w:t>.</w:t>
      </w:r>
    </w:p>
    <w:p w14:paraId="56795A64" w14:textId="77777777" w:rsidR="00425ADB" w:rsidRPr="002F5FFC" w:rsidRDefault="00425ADB" w:rsidP="002F5FFC">
      <w:pPr>
        <w:pStyle w:val="Prrafodelista"/>
        <w:rPr>
          <w:sz w:val="28"/>
          <w:szCs w:val="28"/>
        </w:rPr>
      </w:pPr>
    </w:p>
    <w:p w14:paraId="653C5442" w14:textId="2840A69D" w:rsidR="00425ADB" w:rsidRPr="002F5FFC" w:rsidRDefault="00350632" w:rsidP="002F5FFC">
      <w:pPr>
        <w:pStyle w:val="Prrafodelista"/>
        <w:numPr>
          <w:ilvl w:val="0"/>
          <w:numId w:val="3"/>
        </w:numPr>
        <w:jc w:val="both"/>
        <w:rPr>
          <w:sz w:val="28"/>
          <w:szCs w:val="28"/>
        </w:rPr>
      </w:pPr>
      <w:r w:rsidRPr="002F5FFC">
        <w:rPr>
          <w:iCs/>
          <w:sz w:val="28"/>
          <w:szCs w:val="28"/>
        </w:rPr>
        <w:t>De manera que</w:t>
      </w:r>
      <w:r w:rsidR="00425ADB" w:rsidRPr="002F5FFC">
        <w:rPr>
          <w:iCs/>
          <w:sz w:val="28"/>
          <w:szCs w:val="28"/>
        </w:rPr>
        <w:t xml:space="preserve">, de acuerdo con la Constitución, la </w:t>
      </w:r>
      <w:r w:rsidR="00981DDD" w:rsidRPr="002F5FFC">
        <w:rPr>
          <w:iCs/>
          <w:sz w:val="28"/>
          <w:szCs w:val="28"/>
        </w:rPr>
        <w:t>l</w:t>
      </w:r>
      <w:r w:rsidR="00425ADB" w:rsidRPr="002F5FFC">
        <w:rPr>
          <w:iCs/>
          <w:sz w:val="28"/>
          <w:szCs w:val="28"/>
        </w:rPr>
        <w:t>ey y la jurisprudencia constitucional</w:t>
      </w:r>
      <w:r w:rsidR="00425ADB" w:rsidRPr="002F5FFC">
        <w:rPr>
          <w:rStyle w:val="Refdenotaalpie"/>
          <w:iCs/>
          <w:sz w:val="28"/>
          <w:szCs w:val="28"/>
        </w:rPr>
        <w:footnoteReference w:id="62"/>
      </w:r>
      <w:r w:rsidR="00425ADB" w:rsidRPr="002F5FFC">
        <w:rPr>
          <w:iCs/>
          <w:sz w:val="28"/>
          <w:szCs w:val="28"/>
        </w:rPr>
        <w:t xml:space="preserve">, es posible determinar que la sobretasa o contribución especial en el sector eléctrico es una renta nacional, del tipo de los impuestos, que tiene como destinación específica la inversión social. En efecto, </w:t>
      </w:r>
      <w:r w:rsidRPr="002F5FFC">
        <w:rPr>
          <w:iCs/>
          <w:sz w:val="28"/>
          <w:szCs w:val="28"/>
        </w:rPr>
        <w:t>se trata de</w:t>
      </w:r>
      <w:r w:rsidR="00425ADB" w:rsidRPr="002F5FFC">
        <w:rPr>
          <w:iCs/>
          <w:sz w:val="28"/>
          <w:szCs w:val="28"/>
        </w:rPr>
        <w:t xml:space="preserve"> </w:t>
      </w:r>
      <w:r w:rsidR="00425ADB" w:rsidRPr="002F5FFC">
        <w:rPr>
          <w:i/>
          <w:sz w:val="28"/>
          <w:szCs w:val="28"/>
        </w:rPr>
        <w:t>(i)</w:t>
      </w:r>
      <w:r w:rsidR="00425ADB" w:rsidRPr="002F5FFC">
        <w:rPr>
          <w:iCs/>
          <w:sz w:val="28"/>
          <w:szCs w:val="28"/>
        </w:rPr>
        <w:t xml:space="preserve"> </w:t>
      </w:r>
      <w:r w:rsidR="00425ADB" w:rsidRPr="002F5FFC">
        <w:rPr>
          <w:i/>
          <w:sz w:val="28"/>
          <w:szCs w:val="28"/>
        </w:rPr>
        <w:t>una renta nacional</w:t>
      </w:r>
      <w:r w:rsidR="00425ADB" w:rsidRPr="002F5FFC">
        <w:rPr>
          <w:iCs/>
          <w:sz w:val="28"/>
          <w:szCs w:val="28"/>
        </w:rPr>
        <w:t xml:space="preserve"> que financia, de manera parcial, un deber estatal: asegurar la prestación del servicio público domiciliario de electricidad a todos los habitantes del territorio nacional, en atención a lo previsto en el artículo 365 de la Constitución</w:t>
      </w:r>
      <w:r w:rsidR="00425ADB" w:rsidRPr="002F5FFC">
        <w:rPr>
          <w:rStyle w:val="Refdenotaalpie"/>
          <w:iCs/>
          <w:sz w:val="28"/>
          <w:szCs w:val="28"/>
        </w:rPr>
        <w:footnoteReference w:id="63"/>
      </w:r>
      <w:r w:rsidR="00425ADB" w:rsidRPr="002F5FFC">
        <w:rPr>
          <w:iCs/>
          <w:sz w:val="28"/>
          <w:szCs w:val="28"/>
        </w:rPr>
        <w:t xml:space="preserve">; </w:t>
      </w:r>
      <w:r w:rsidR="00425ADB" w:rsidRPr="002F5FFC">
        <w:rPr>
          <w:i/>
          <w:sz w:val="28"/>
          <w:szCs w:val="28"/>
        </w:rPr>
        <w:t>(ii)</w:t>
      </w:r>
      <w:r w:rsidR="00425ADB" w:rsidRPr="002F5FFC">
        <w:rPr>
          <w:iCs/>
          <w:sz w:val="28"/>
          <w:szCs w:val="28"/>
        </w:rPr>
        <w:t xml:space="preserve"> </w:t>
      </w:r>
      <w:r w:rsidR="00425ADB" w:rsidRPr="002F5FFC">
        <w:rPr>
          <w:i/>
          <w:sz w:val="28"/>
          <w:szCs w:val="28"/>
        </w:rPr>
        <w:t>del tipo de los impuestos,</w:t>
      </w:r>
      <w:r w:rsidR="00425ADB" w:rsidRPr="002F5FFC">
        <w:rPr>
          <w:iCs/>
          <w:sz w:val="28"/>
          <w:szCs w:val="28"/>
        </w:rPr>
        <w:t xml:space="preserve"> pues grava los consumos de energía de los usuarios de mayores ingresos, que la deben pagar de manera obligatoria, sin que exista una relación directa e inmediata con la prestación del servicio; además, si bien no se cobra de manera indiscriminada a todos los ciudadanos, </w:t>
      </w:r>
      <w:r w:rsidR="00425ADB" w:rsidRPr="002F5FFC">
        <w:rPr>
          <w:i/>
          <w:sz w:val="28"/>
          <w:szCs w:val="28"/>
        </w:rPr>
        <w:t>(iii)</w:t>
      </w:r>
      <w:r w:rsidR="00425ADB" w:rsidRPr="002F5FFC">
        <w:rPr>
          <w:iCs/>
          <w:sz w:val="28"/>
          <w:szCs w:val="28"/>
        </w:rPr>
        <w:t xml:space="preserve"> </w:t>
      </w:r>
      <w:r w:rsidR="00425ADB" w:rsidRPr="002F5FFC">
        <w:rPr>
          <w:i/>
          <w:sz w:val="28"/>
          <w:szCs w:val="28"/>
        </w:rPr>
        <w:t>tiene una destinación específica:</w:t>
      </w:r>
      <w:r w:rsidR="00425ADB" w:rsidRPr="002F5FFC">
        <w:rPr>
          <w:iCs/>
          <w:sz w:val="28"/>
          <w:szCs w:val="28"/>
        </w:rPr>
        <w:t xml:space="preserve"> subsidiar los consumos de electricidad de los usuarios de menores ingresos, finalidad que se adscribe al tipo de gastos de </w:t>
      </w:r>
      <w:r w:rsidR="00425ADB" w:rsidRPr="002F5FFC">
        <w:rPr>
          <w:i/>
          <w:sz w:val="28"/>
          <w:szCs w:val="28"/>
        </w:rPr>
        <w:t>(iv)</w:t>
      </w:r>
      <w:r w:rsidR="00425ADB" w:rsidRPr="002F5FFC">
        <w:rPr>
          <w:iCs/>
          <w:sz w:val="28"/>
          <w:szCs w:val="28"/>
        </w:rPr>
        <w:t xml:space="preserve"> </w:t>
      </w:r>
      <w:r w:rsidR="00425ADB" w:rsidRPr="002F5FFC">
        <w:rPr>
          <w:i/>
          <w:sz w:val="28"/>
          <w:szCs w:val="28"/>
        </w:rPr>
        <w:t>inversión social</w:t>
      </w:r>
      <w:r w:rsidR="00425ADB" w:rsidRPr="002F5FFC">
        <w:rPr>
          <w:iCs/>
          <w:sz w:val="28"/>
          <w:szCs w:val="28"/>
        </w:rPr>
        <w:t xml:space="preserve"> a la que se refiere el numeral 2 del artículo 359 de la Constitución</w:t>
      </w:r>
      <w:r w:rsidR="00425ADB" w:rsidRPr="002F5FFC">
        <w:rPr>
          <w:rStyle w:val="Refdenotaalpie"/>
          <w:iCs/>
          <w:sz w:val="28"/>
          <w:szCs w:val="28"/>
        </w:rPr>
        <w:footnoteReference w:id="64"/>
      </w:r>
      <w:r w:rsidR="00425ADB" w:rsidRPr="002F5FFC">
        <w:rPr>
          <w:iCs/>
          <w:sz w:val="28"/>
          <w:szCs w:val="28"/>
        </w:rPr>
        <w:t>, pues su objeto es satisfacer una necesidad básica</w:t>
      </w:r>
      <w:r w:rsidR="00F90803" w:rsidRPr="002F5FFC">
        <w:rPr>
          <w:iCs/>
          <w:sz w:val="28"/>
          <w:szCs w:val="28"/>
        </w:rPr>
        <w:t xml:space="preserve"> moderna</w:t>
      </w:r>
      <w:r w:rsidR="00425ADB" w:rsidRPr="002F5FFC">
        <w:rPr>
          <w:iCs/>
          <w:sz w:val="28"/>
          <w:szCs w:val="28"/>
        </w:rPr>
        <w:t>: el suministro de electricidad, que tiende al bienestar general y al mejoramiento de la calidad de vida de la población.</w:t>
      </w:r>
    </w:p>
    <w:p w14:paraId="5A6C0F2D" w14:textId="77777777" w:rsidR="00425ADB" w:rsidRPr="002F5FFC" w:rsidRDefault="00425ADB" w:rsidP="002F5FFC">
      <w:pPr>
        <w:pStyle w:val="Prrafodelista"/>
        <w:ind w:left="0"/>
        <w:jc w:val="both"/>
        <w:rPr>
          <w:sz w:val="28"/>
          <w:szCs w:val="28"/>
        </w:rPr>
      </w:pPr>
    </w:p>
    <w:p w14:paraId="207455A8" w14:textId="0F0348B8" w:rsidR="00425ADB" w:rsidRPr="002F5FFC" w:rsidRDefault="00981DDD" w:rsidP="002F5FFC">
      <w:pPr>
        <w:pStyle w:val="Prrafodelista"/>
        <w:numPr>
          <w:ilvl w:val="0"/>
          <w:numId w:val="3"/>
        </w:numPr>
        <w:jc w:val="both"/>
        <w:rPr>
          <w:sz w:val="28"/>
          <w:szCs w:val="28"/>
        </w:rPr>
      </w:pPr>
      <w:r w:rsidRPr="002F5FFC">
        <w:rPr>
          <w:sz w:val="28"/>
          <w:szCs w:val="28"/>
        </w:rPr>
        <w:t>Esta</w:t>
      </w:r>
      <w:r w:rsidR="00425ADB" w:rsidRPr="002F5FFC">
        <w:rPr>
          <w:sz w:val="28"/>
          <w:szCs w:val="28"/>
        </w:rPr>
        <w:t xml:space="preserve"> sobretasa o contribución especial desarroll</w:t>
      </w:r>
      <w:r w:rsidR="00F03A0B" w:rsidRPr="002F5FFC">
        <w:rPr>
          <w:sz w:val="28"/>
          <w:szCs w:val="28"/>
        </w:rPr>
        <w:t>a</w:t>
      </w:r>
      <w:r w:rsidR="00425ADB" w:rsidRPr="002F5FFC">
        <w:rPr>
          <w:sz w:val="28"/>
          <w:szCs w:val="28"/>
        </w:rPr>
        <w:t xml:space="preserve"> los mandatos superiores previstos en los artículos 367 y 368 de la Constitución. La primera de estas disposiciones señala que, además de los costos, el régimen tarifario de los servicios públicos domiciliarios debe tener en cuenta los criterios de solidaridad y redistribución de ingresos</w:t>
      </w:r>
      <w:r w:rsidR="00425ADB" w:rsidRPr="002F5FFC">
        <w:rPr>
          <w:rStyle w:val="Refdenotaalpie"/>
          <w:sz w:val="28"/>
          <w:szCs w:val="28"/>
        </w:rPr>
        <w:footnoteReference w:id="65"/>
      </w:r>
      <w:r w:rsidR="00425ADB" w:rsidRPr="002F5FFC">
        <w:rPr>
          <w:sz w:val="28"/>
          <w:szCs w:val="28"/>
        </w:rPr>
        <w:t>. La segunda prevé la posibilidad de conceder subsidios para que las personas de menores ingresos puedan pagar las tarifas de los servicios públicos domiciliarios</w:t>
      </w:r>
      <w:r w:rsidR="00DF2B93" w:rsidRPr="002F5FFC">
        <w:rPr>
          <w:sz w:val="28"/>
          <w:szCs w:val="28"/>
        </w:rPr>
        <w:t xml:space="preserve">, que cubran sus necesidades </w:t>
      </w:r>
      <w:r w:rsidR="00DF2B93" w:rsidRPr="002F5FFC">
        <w:rPr>
          <w:sz w:val="28"/>
          <w:szCs w:val="28"/>
        </w:rPr>
        <w:lastRenderedPageBreak/>
        <w:t>básicas</w:t>
      </w:r>
      <w:r w:rsidR="00425ADB" w:rsidRPr="002F5FFC">
        <w:rPr>
          <w:rStyle w:val="Refdenotaalpie"/>
          <w:sz w:val="28"/>
          <w:szCs w:val="28"/>
        </w:rPr>
        <w:footnoteReference w:id="66"/>
      </w:r>
      <w:r w:rsidR="00425ADB" w:rsidRPr="002F5FFC">
        <w:rPr>
          <w:sz w:val="28"/>
          <w:szCs w:val="28"/>
        </w:rPr>
        <w:t>.</w:t>
      </w:r>
    </w:p>
    <w:p w14:paraId="0CBB229C" w14:textId="77777777" w:rsidR="00425ADB" w:rsidRPr="002F5FFC" w:rsidRDefault="00425ADB" w:rsidP="002F5FFC">
      <w:pPr>
        <w:pStyle w:val="Prrafodelista"/>
        <w:rPr>
          <w:sz w:val="28"/>
          <w:szCs w:val="28"/>
        </w:rPr>
      </w:pPr>
    </w:p>
    <w:p w14:paraId="21DF4086" w14:textId="48669D73" w:rsidR="00425ADB" w:rsidRPr="002F5FFC" w:rsidRDefault="00425ADB" w:rsidP="002F5FFC">
      <w:pPr>
        <w:pStyle w:val="Prrafodelista"/>
        <w:numPr>
          <w:ilvl w:val="0"/>
          <w:numId w:val="3"/>
        </w:numPr>
        <w:jc w:val="both"/>
        <w:rPr>
          <w:sz w:val="28"/>
          <w:szCs w:val="28"/>
        </w:rPr>
      </w:pPr>
      <w:r w:rsidRPr="002F5FFC">
        <w:rPr>
          <w:sz w:val="28"/>
          <w:szCs w:val="28"/>
        </w:rPr>
        <w:t>Precisamente, en aplicación de los criterios de solidaridad y redistribución de ingresos, tanto la Ley 142</w:t>
      </w:r>
      <w:r w:rsidRPr="002F5FFC">
        <w:rPr>
          <w:rStyle w:val="Refdenotaalpie"/>
          <w:sz w:val="28"/>
          <w:szCs w:val="28"/>
        </w:rPr>
        <w:footnoteReference w:id="67"/>
      </w:r>
      <w:r w:rsidRPr="002F5FFC">
        <w:rPr>
          <w:sz w:val="28"/>
          <w:szCs w:val="28"/>
        </w:rPr>
        <w:t>, en lo relacionado con los servicios públicos domiciliarios en general, como la Ley 143</w:t>
      </w:r>
      <w:r w:rsidRPr="002F5FFC">
        <w:rPr>
          <w:rStyle w:val="Refdenotaalpie"/>
          <w:sz w:val="28"/>
          <w:szCs w:val="28"/>
        </w:rPr>
        <w:footnoteReference w:id="68"/>
      </w:r>
      <w:r w:rsidRPr="002F5FFC">
        <w:rPr>
          <w:sz w:val="28"/>
          <w:szCs w:val="28"/>
        </w:rPr>
        <w:t>, en lo que tiene que ver con el servicio público de electricidad, prevén que, al determinar el régimen tarifario correspondiente, se deben adoptar medidas para que los usuarios de mayores ingresos ayuden a las personas de menores ingresos a pagar las tarifas de los consumos que cubran sus necesidades básicas.</w:t>
      </w:r>
    </w:p>
    <w:p w14:paraId="2A1A8007" w14:textId="77777777" w:rsidR="00425ADB" w:rsidRPr="002F5FFC" w:rsidRDefault="00425ADB" w:rsidP="002F5FFC">
      <w:pPr>
        <w:pStyle w:val="Prrafodelista"/>
        <w:rPr>
          <w:sz w:val="28"/>
          <w:szCs w:val="28"/>
        </w:rPr>
      </w:pPr>
    </w:p>
    <w:p w14:paraId="23B3218A" w14:textId="40AF8D9D" w:rsidR="00425ADB" w:rsidRPr="002F5FFC" w:rsidRDefault="00425ADB" w:rsidP="002F5FFC">
      <w:pPr>
        <w:pStyle w:val="Prrafodelista"/>
        <w:numPr>
          <w:ilvl w:val="0"/>
          <w:numId w:val="3"/>
        </w:numPr>
        <w:jc w:val="both"/>
        <w:rPr>
          <w:sz w:val="28"/>
          <w:szCs w:val="28"/>
        </w:rPr>
      </w:pPr>
      <w:r w:rsidRPr="002F5FFC">
        <w:rPr>
          <w:sz w:val="28"/>
          <w:szCs w:val="28"/>
        </w:rPr>
        <w:t xml:space="preserve">En ese sentido, el artículo 89 de la Ley 142 señala, entre otras cosas, </w:t>
      </w:r>
      <w:r w:rsidRPr="002F5FFC">
        <w:rPr>
          <w:i/>
          <w:iCs/>
          <w:sz w:val="28"/>
          <w:szCs w:val="28"/>
        </w:rPr>
        <w:t>(i)</w:t>
      </w:r>
      <w:r w:rsidRPr="002F5FFC">
        <w:rPr>
          <w:sz w:val="28"/>
          <w:szCs w:val="28"/>
        </w:rPr>
        <w:t xml:space="preserve"> que en las facturas de los servicios públicos domiciliarios se debe distinguir </w:t>
      </w:r>
      <w:r w:rsidRPr="002F5FFC">
        <w:rPr>
          <w:i/>
          <w:iCs/>
          <w:sz w:val="28"/>
          <w:szCs w:val="28"/>
        </w:rPr>
        <w:t>“entre el valor que corresponde al servicio y el factor que se aplica para dar subsidios a los usuarios de los estratos 1 y 2”</w:t>
      </w:r>
      <w:r w:rsidRPr="002F5FFC">
        <w:rPr>
          <w:rStyle w:val="Refdenotaalpie"/>
          <w:iCs/>
          <w:sz w:val="28"/>
          <w:szCs w:val="28"/>
        </w:rPr>
        <w:footnoteReference w:id="69"/>
      </w:r>
      <w:r w:rsidRPr="002F5FFC">
        <w:rPr>
          <w:i/>
          <w:iCs/>
          <w:sz w:val="28"/>
          <w:szCs w:val="28"/>
        </w:rPr>
        <w:t>, (ii)</w:t>
      </w:r>
      <w:r w:rsidRPr="002F5FFC">
        <w:rPr>
          <w:sz w:val="28"/>
          <w:szCs w:val="28"/>
        </w:rPr>
        <w:t xml:space="preserve"> que ese factor </w:t>
      </w:r>
      <w:r w:rsidRPr="002F5FFC">
        <w:rPr>
          <w:i/>
          <w:iCs/>
          <w:sz w:val="28"/>
          <w:szCs w:val="28"/>
        </w:rPr>
        <w:t>“nunca podrá ser superior al equivalente del 20% del valor del servicio”</w:t>
      </w:r>
      <w:r w:rsidRPr="002F5FFC">
        <w:rPr>
          <w:sz w:val="28"/>
          <w:szCs w:val="28"/>
        </w:rPr>
        <w:t xml:space="preserve"> y </w:t>
      </w:r>
      <w:r w:rsidRPr="002F5FFC">
        <w:rPr>
          <w:i/>
          <w:iCs/>
          <w:sz w:val="28"/>
          <w:szCs w:val="28"/>
        </w:rPr>
        <w:t xml:space="preserve">(iii) </w:t>
      </w:r>
      <w:r w:rsidRPr="002F5FFC">
        <w:rPr>
          <w:sz w:val="28"/>
          <w:szCs w:val="28"/>
        </w:rPr>
        <w:t xml:space="preserve">que se incluirá </w:t>
      </w:r>
      <w:r w:rsidRPr="002F5FFC">
        <w:rPr>
          <w:i/>
          <w:iCs/>
          <w:sz w:val="28"/>
          <w:szCs w:val="28"/>
        </w:rPr>
        <w:t>“en las facturas de usuarios de inmuebles residenciales de los estratos 5 y 6, y en las de los usuarios industriales y comerciales”.</w:t>
      </w:r>
      <w:r w:rsidRPr="002F5FFC">
        <w:rPr>
          <w:sz w:val="28"/>
          <w:szCs w:val="28"/>
        </w:rPr>
        <w:t xml:space="preserve"> Así mismo, dispone que las empresas prestadoras </w:t>
      </w:r>
      <w:r w:rsidRPr="002F5FFC">
        <w:rPr>
          <w:i/>
          <w:iCs/>
          <w:sz w:val="28"/>
          <w:szCs w:val="28"/>
        </w:rPr>
        <w:t>“harán los recaudos de las sumas que resulten al aplicar los factores de que trata este artículo y los aplicarán al pago de subsidios”.</w:t>
      </w:r>
    </w:p>
    <w:p w14:paraId="734F522B" w14:textId="77777777" w:rsidR="00425ADB" w:rsidRPr="002F5FFC" w:rsidRDefault="00425ADB" w:rsidP="002F5FFC">
      <w:pPr>
        <w:pStyle w:val="Prrafodelista"/>
        <w:rPr>
          <w:sz w:val="28"/>
          <w:szCs w:val="28"/>
        </w:rPr>
      </w:pPr>
    </w:p>
    <w:p w14:paraId="29D88ABE" w14:textId="2689B401" w:rsidR="00425ADB" w:rsidRPr="002F5FFC" w:rsidRDefault="00425ADB" w:rsidP="002F5FFC">
      <w:pPr>
        <w:pStyle w:val="Prrafodelista"/>
        <w:numPr>
          <w:ilvl w:val="0"/>
          <w:numId w:val="3"/>
        </w:numPr>
        <w:jc w:val="both"/>
        <w:rPr>
          <w:sz w:val="28"/>
          <w:szCs w:val="28"/>
        </w:rPr>
      </w:pPr>
      <w:r w:rsidRPr="002F5FFC">
        <w:rPr>
          <w:sz w:val="28"/>
          <w:szCs w:val="28"/>
        </w:rPr>
        <w:t xml:space="preserve">En concordancia con lo anterior, el artículo 47 de la Ley 143 prevé que, en lo relacionado con el servicio público de electricidad, </w:t>
      </w:r>
      <w:r w:rsidRPr="002F5FFC">
        <w:rPr>
          <w:i/>
          <w:iCs/>
          <w:sz w:val="28"/>
          <w:szCs w:val="28"/>
        </w:rPr>
        <w:t>“los usuarios residenciales de estratos altos y los usuarios no residenciales deben hacer aportes que no excederán del 20% del costo de prestación del servicio para subsidiar los consumos de subsistencia de los usuarios residenciales de menores ingresos”</w:t>
      </w:r>
      <w:r w:rsidRPr="002F5FFC">
        <w:rPr>
          <w:iCs/>
          <w:sz w:val="28"/>
          <w:szCs w:val="28"/>
        </w:rPr>
        <w:t>,</w:t>
      </w:r>
      <w:r w:rsidRPr="002F5FFC">
        <w:rPr>
          <w:sz w:val="28"/>
          <w:szCs w:val="28"/>
        </w:rPr>
        <w:t xml:space="preserve"> concretamente, </w:t>
      </w:r>
      <w:r w:rsidRPr="002F5FFC">
        <w:rPr>
          <w:i/>
          <w:iCs/>
          <w:sz w:val="28"/>
          <w:szCs w:val="28"/>
        </w:rPr>
        <w:t>“no menos del 90%, de la energía equivalente efectivamente entregada hasta el consumo de subsistencia”</w:t>
      </w:r>
      <w:r w:rsidRPr="002F5FFC">
        <w:rPr>
          <w:rStyle w:val="Refdenotaalpie"/>
          <w:iCs/>
          <w:sz w:val="28"/>
          <w:szCs w:val="28"/>
        </w:rPr>
        <w:footnoteReference w:id="70"/>
      </w:r>
      <w:r w:rsidRPr="002F5FFC">
        <w:rPr>
          <w:iCs/>
          <w:sz w:val="28"/>
          <w:szCs w:val="28"/>
        </w:rPr>
        <w:t>.</w:t>
      </w:r>
      <w:r w:rsidRPr="002F5FFC">
        <w:rPr>
          <w:i/>
          <w:iCs/>
          <w:sz w:val="28"/>
          <w:szCs w:val="28"/>
        </w:rPr>
        <w:t xml:space="preserve"> </w:t>
      </w:r>
      <w:r w:rsidRPr="002F5FFC">
        <w:rPr>
          <w:sz w:val="28"/>
          <w:szCs w:val="28"/>
        </w:rPr>
        <w:t xml:space="preserve">Y agrega que los subsidios se pagarán a las empresas distribuidoras, que </w:t>
      </w:r>
      <w:r w:rsidRPr="002F5FFC">
        <w:rPr>
          <w:i/>
          <w:iCs/>
          <w:sz w:val="28"/>
          <w:szCs w:val="28"/>
        </w:rPr>
        <w:t>“recaudarán las sumas correspondientes a estos factores en las facturas de cobro por ventas de electricidad”.</w:t>
      </w:r>
    </w:p>
    <w:p w14:paraId="0FED88D3" w14:textId="77777777" w:rsidR="00425ADB" w:rsidRPr="002F5FFC" w:rsidRDefault="00425ADB" w:rsidP="002F5FFC">
      <w:pPr>
        <w:pStyle w:val="Prrafodelista"/>
        <w:rPr>
          <w:sz w:val="28"/>
          <w:szCs w:val="28"/>
        </w:rPr>
      </w:pPr>
    </w:p>
    <w:p w14:paraId="0BCB439D" w14:textId="0C2900FF" w:rsidR="00425ADB" w:rsidRPr="002F5FFC" w:rsidRDefault="00425ADB" w:rsidP="002F5FFC">
      <w:pPr>
        <w:pStyle w:val="Prrafodelista"/>
        <w:numPr>
          <w:ilvl w:val="0"/>
          <w:numId w:val="3"/>
        </w:numPr>
        <w:jc w:val="both"/>
        <w:rPr>
          <w:sz w:val="28"/>
          <w:szCs w:val="28"/>
        </w:rPr>
      </w:pPr>
      <w:r w:rsidRPr="002F5FFC">
        <w:rPr>
          <w:sz w:val="28"/>
          <w:szCs w:val="28"/>
        </w:rPr>
        <w:t>Al modificar el artículo 211 del Estatuto Tributario (ET), sobre exenciones para las empresas de servicios públicos domiciliarios, el artículo 97 de la Ley 223 de 1995 incluyó un parágrafo en el que de</w:t>
      </w:r>
      <w:r w:rsidR="00967B79" w:rsidRPr="002F5FFC">
        <w:rPr>
          <w:sz w:val="28"/>
          <w:szCs w:val="28"/>
        </w:rPr>
        <w:t>terminó</w:t>
      </w:r>
      <w:r w:rsidRPr="002F5FFC">
        <w:rPr>
          <w:sz w:val="28"/>
          <w:szCs w:val="28"/>
        </w:rPr>
        <w:t xml:space="preserve"> los sujetos obligados y la tarifa del aporte previsto en el artículo 47 de la Ley 143. Según indicó, </w:t>
      </w:r>
      <w:r w:rsidRPr="002F5FFC">
        <w:rPr>
          <w:i/>
          <w:iCs/>
          <w:sz w:val="28"/>
          <w:szCs w:val="28"/>
        </w:rPr>
        <w:t>“[p]ara los efectos de la sobretasa o contribución especial en el sector eléctrico”</w:t>
      </w:r>
      <w:r w:rsidRPr="002F5FFC">
        <w:rPr>
          <w:sz w:val="28"/>
          <w:szCs w:val="28"/>
        </w:rPr>
        <w:t xml:space="preserve"> a la que se refiere este artículo, </w:t>
      </w:r>
      <w:r w:rsidRPr="002F5FFC">
        <w:rPr>
          <w:i/>
          <w:iCs/>
          <w:sz w:val="28"/>
          <w:szCs w:val="28"/>
        </w:rPr>
        <w:t>“se aplicará para los usuarios no regulados que compren energía a empresas generadoras de energía no reguladas, para los usuarios residenciales de los estratos 5 y 6, y para los usuarios no residenciales, el 20% del costo de prestación del servicio”.</w:t>
      </w:r>
    </w:p>
    <w:p w14:paraId="3B6E82F4" w14:textId="77777777" w:rsidR="00425ADB" w:rsidRPr="002F5FFC" w:rsidRDefault="00425ADB" w:rsidP="002F5FFC">
      <w:pPr>
        <w:pStyle w:val="Prrafodelista"/>
        <w:rPr>
          <w:sz w:val="28"/>
          <w:szCs w:val="28"/>
        </w:rPr>
      </w:pPr>
    </w:p>
    <w:p w14:paraId="466568B3" w14:textId="533C57D8" w:rsidR="00425ADB" w:rsidRPr="002F5FFC" w:rsidRDefault="00425ADB" w:rsidP="002F5FFC">
      <w:pPr>
        <w:pStyle w:val="Prrafodelista"/>
        <w:numPr>
          <w:ilvl w:val="0"/>
          <w:numId w:val="3"/>
        </w:numPr>
        <w:jc w:val="both"/>
        <w:rPr>
          <w:sz w:val="28"/>
          <w:szCs w:val="28"/>
        </w:rPr>
      </w:pPr>
      <w:r w:rsidRPr="002F5FFC">
        <w:rPr>
          <w:sz w:val="28"/>
          <w:szCs w:val="28"/>
        </w:rPr>
        <w:t xml:space="preserve">Esta norma se mantuvo en la reforma al artículo 211 del ET introducida por la Ley 633 de 2000. No obstante, en el 2010, la Ley 1430 añadió nuevos elementos a la regulación de la sobretasa, al reformar el parágrafo 2 de ese artículo. En primer lugar, precisó que la sobretasa se aplica a los usuarios industriales, a los usuarios residenciales de los estratos 5 y 6 y a los usuarios comerciales. En segundo lugar, dispuso que los usuarios industriales tendrían derecho a descontar del impuesto sobre la renta a cargo por el año gravable 2011 el 50 % del valor total de la sobretasa. Finalmente, señaló que, a partir del 2012, los usuarios industriales no serían sujetos del cobro de la sobretasa, y que el Gobierno establecería </w:t>
      </w:r>
      <w:r w:rsidRPr="002F5FFC">
        <w:rPr>
          <w:i/>
          <w:iCs/>
          <w:sz w:val="28"/>
          <w:szCs w:val="28"/>
        </w:rPr>
        <w:t>“quién es el usuario industrial beneficiario del descuento y sujeto de la presente sobretasa”.</w:t>
      </w:r>
    </w:p>
    <w:p w14:paraId="040925FE" w14:textId="77777777" w:rsidR="00425ADB" w:rsidRPr="002F5FFC" w:rsidRDefault="00425ADB" w:rsidP="002F5FFC">
      <w:pPr>
        <w:pStyle w:val="Prrafodelista"/>
        <w:rPr>
          <w:sz w:val="28"/>
          <w:szCs w:val="28"/>
        </w:rPr>
      </w:pPr>
    </w:p>
    <w:p w14:paraId="4D02EB49" w14:textId="62A3342C" w:rsidR="00425ADB" w:rsidRPr="002F5FFC" w:rsidRDefault="00425ADB" w:rsidP="002F5FFC">
      <w:pPr>
        <w:pStyle w:val="Prrafodelista"/>
        <w:numPr>
          <w:ilvl w:val="0"/>
          <w:numId w:val="3"/>
        </w:numPr>
        <w:jc w:val="both"/>
        <w:rPr>
          <w:sz w:val="28"/>
          <w:szCs w:val="28"/>
        </w:rPr>
      </w:pPr>
      <w:r w:rsidRPr="002F5FFC">
        <w:rPr>
          <w:sz w:val="28"/>
          <w:szCs w:val="28"/>
        </w:rPr>
        <w:t xml:space="preserve">En virtud de lo anterior, el artículo 1 del Decreto 2860 de 2013 señaló que los usuarios industriales </w:t>
      </w:r>
      <w:r w:rsidR="006278BA" w:rsidRPr="002F5FFC">
        <w:rPr>
          <w:i/>
          <w:iCs/>
          <w:sz w:val="28"/>
          <w:szCs w:val="28"/>
        </w:rPr>
        <w:t>“</w:t>
      </w:r>
      <w:r w:rsidRPr="002F5FFC">
        <w:rPr>
          <w:rStyle w:val="nfasis"/>
          <w:sz w:val="28"/>
          <w:szCs w:val="28"/>
        </w:rPr>
        <w:t xml:space="preserve">beneficiarios del tratamiento tributario consagrado en el parágrafo 2 del artículo 211 del ET son aquellos </w:t>
      </w:r>
      <w:r w:rsidRPr="002F5FFC">
        <w:rPr>
          <w:i/>
          <w:iCs/>
          <w:sz w:val="28"/>
          <w:szCs w:val="28"/>
        </w:rPr>
        <w:t>cuya actividad económica principal se encuentre registrada en el Registro Único Tributario (RUT), en los Códigos 011 a 360, 581 y 411 a 439 de la Resolución 000139 de 2012”</w:t>
      </w:r>
      <w:r w:rsidRPr="002F5FFC">
        <w:rPr>
          <w:sz w:val="28"/>
          <w:szCs w:val="28"/>
        </w:rPr>
        <w:t xml:space="preserve"> de la DIAN. Es decir que, desde </w:t>
      </w:r>
      <w:r w:rsidR="00967B79" w:rsidRPr="002F5FFC">
        <w:rPr>
          <w:sz w:val="28"/>
          <w:szCs w:val="28"/>
        </w:rPr>
        <w:t>el 2012</w:t>
      </w:r>
      <w:r w:rsidR="00967B79" w:rsidRPr="002F5FFC">
        <w:rPr>
          <w:rStyle w:val="Refdenotaalpie"/>
          <w:sz w:val="28"/>
          <w:szCs w:val="28"/>
        </w:rPr>
        <w:footnoteReference w:id="71"/>
      </w:r>
      <w:r w:rsidRPr="002F5FFC">
        <w:rPr>
          <w:sz w:val="28"/>
          <w:szCs w:val="28"/>
        </w:rPr>
        <w:t xml:space="preserve">, los usuarios industriales registrados en el RUT con dichos códigos no </w:t>
      </w:r>
      <w:r w:rsidR="006278BA" w:rsidRPr="002F5FFC">
        <w:rPr>
          <w:sz w:val="28"/>
          <w:szCs w:val="28"/>
        </w:rPr>
        <w:t>están obligados al pago</w:t>
      </w:r>
      <w:r w:rsidRPr="002F5FFC">
        <w:rPr>
          <w:sz w:val="28"/>
          <w:szCs w:val="28"/>
        </w:rPr>
        <w:t xml:space="preserve"> de la sobretasa o contribución especial en el sector eléctrico.</w:t>
      </w:r>
    </w:p>
    <w:p w14:paraId="4B5DB35D" w14:textId="77777777" w:rsidR="00425ADB" w:rsidRPr="002F5FFC" w:rsidRDefault="00425ADB" w:rsidP="002F5FFC">
      <w:pPr>
        <w:pStyle w:val="Prrafodelista"/>
        <w:rPr>
          <w:sz w:val="28"/>
          <w:szCs w:val="28"/>
        </w:rPr>
      </w:pPr>
    </w:p>
    <w:p w14:paraId="3C19F877" w14:textId="2F6066B1" w:rsidR="00425ADB" w:rsidRPr="002F5FFC" w:rsidRDefault="00425ADB" w:rsidP="002F5FFC">
      <w:pPr>
        <w:pStyle w:val="Prrafodelista"/>
        <w:numPr>
          <w:ilvl w:val="0"/>
          <w:numId w:val="3"/>
        </w:numPr>
        <w:jc w:val="both"/>
        <w:rPr>
          <w:sz w:val="28"/>
          <w:szCs w:val="28"/>
        </w:rPr>
      </w:pPr>
      <w:r w:rsidRPr="002F5FFC">
        <w:rPr>
          <w:sz w:val="28"/>
          <w:szCs w:val="28"/>
        </w:rPr>
        <w:t xml:space="preserve">En suma, de conformidad con el marco normativo descrito, la sobretasa o contribución especial en el sector eléctrico es un impuesto nacional con destinación específica que </w:t>
      </w:r>
      <w:r w:rsidRPr="002F5FFC">
        <w:rPr>
          <w:i/>
          <w:iCs/>
          <w:sz w:val="28"/>
          <w:szCs w:val="28"/>
        </w:rPr>
        <w:t>(i)</w:t>
      </w:r>
      <w:r w:rsidRPr="002F5FFC">
        <w:rPr>
          <w:sz w:val="28"/>
          <w:szCs w:val="28"/>
        </w:rPr>
        <w:t xml:space="preserve"> tiene como fin subsidiar los consumos de subsistencia de los usuarios residenciales de los estratos 1, 2 y 3; </w:t>
      </w:r>
      <w:r w:rsidRPr="002F5FFC">
        <w:rPr>
          <w:i/>
          <w:iCs/>
          <w:sz w:val="28"/>
          <w:szCs w:val="28"/>
        </w:rPr>
        <w:t>(ii)</w:t>
      </w:r>
      <w:r w:rsidRPr="002F5FFC">
        <w:rPr>
          <w:sz w:val="28"/>
          <w:szCs w:val="28"/>
        </w:rPr>
        <w:t xml:space="preserve"> está a cargo de los usuarios residenciales de los estratos 5 y 6, de los usuarios comerciales y de los usuarios industriales cuya actividad económica principal no está registrada en el RUT en los códigos 011 a 360, 581 y 411 a 439; </w:t>
      </w:r>
      <w:r w:rsidRPr="002F5FFC">
        <w:rPr>
          <w:i/>
          <w:iCs/>
          <w:sz w:val="28"/>
          <w:szCs w:val="28"/>
        </w:rPr>
        <w:t>(iii)</w:t>
      </w:r>
      <w:r w:rsidRPr="002F5FFC">
        <w:rPr>
          <w:sz w:val="28"/>
          <w:szCs w:val="28"/>
        </w:rPr>
        <w:t xml:space="preserve"> equivale al 20 % del costo de prestación del servicio de electricidad que pagan dichos usuarios y </w:t>
      </w:r>
      <w:r w:rsidRPr="002F5FFC">
        <w:rPr>
          <w:i/>
          <w:iCs/>
          <w:sz w:val="28"/>
          <w:szCs w:val="28"/>
        </w:rPr>
        <w:t>(iv)</w:t>
      </w:r>
      <w:r w:rsidRPr="002F5FFC">
        <w:rPr>
          <w:sz w:val="28"/>
          <w:szCs w:val="28"/>
        </w:rPr>
        <w:t xml:space="preserve"> es recaudado por las empresas prestadoras del servicio en las respectivas facturas de cobro.</w:t>
      </w:r>
    </w:p>
    <w:p w14:paraId="4681C510" w14:textId="77777777" w:rsidR="00425ADB" w:rsidRPr="002F5FFC" w:rsidRDefault="00425ADB" w:rsidP="002F5FFC">
      <w:pPr>
        <w:pStyle w:val="Prrafodelista"/>
        <w:rPr>
          <w:sz w:val="28"/>
          <w:szCs w:val="28"/>
        </w:rPr>
      </w:pPr>
    </w:p>
    <w:p w14:paraId="2050600E" w14:textId="7DA9AB9A" w:rsidR="00425ADB" w:rsidRPr="002F5FFC" w:rsidRDefault="00425ADB" w:rsidP="002F5FFC">
      <w:pPr>
        <w:pStyle w:val="Prrafodelista"/>
        <w:numPr>
          <w:ilvl w:val="0"/>
          <w:numId w:val="3"/>
        </w:numPr>
        <w:jc w:val="both"/>
        <w:rPr>
          <w:sz w:val="28"/>
          <w:szCs w:val="28"/>
        </w:rPr>
      </w:pPr>
      <w:r w:rsidRPr="002F5FFC">
        <w:rPr>
          <w:sz w:val="28"/>
          <w:szCs w:val="28"/>
        </w:rPr>
        <w:t xml:space="preserve">Para </w:t>
      </w:r>
      <w:r w:rsidR="006278BA" w:rsidRPr="002F5FFC">
        <w:rPr>
          <w:sz w:val="28"/>
          <w:szCs w:val="28"/>
        </w:rPr>
        <w:t xml:space="preserve">aplicar la sobretasa al consumo de subsistencia </w:t>
      </w:r>
      <w:r w:rsidR="007F0F9B" w:rsidRPr="002F5FFC">
        <w:rPr>
          <w:sz w:val="28"/>
          <w:szCs w:val="28"/>
        </w:rPr>
        <w:t xml:space="preserve">que se subsidia a </w:t>
      </w:r>
      <w:r w:rsidR="006278BA" w:rsidRPr="002F5FFC">
        <w:rPr>
          <w:sz w:val="28"/>
          <w:szCs w:val="28"/>
        </w:rPr>
        <w:lastRenderedPageBreak/>
        <w:t>los usuarios residenciales de los estratos 1, 2 y 3</w:t>
      </w:r>
      <w:r w:rsidRPr="002F5FFC">
        <w:rPr>
          <w:sz w:val="28"/>
          <w:szCs w:val="28"/>
        </w:rPr>
        <w:t xml:space="preserve">, </w:t>
      </w:r>
      <w:r w:rsidR="006278BA" w:rsidRPr="002F5FFC">
        <w:rPr>
          <w:sz w:val="28"/>
          <w:szCs w:val="28"/>
        </w:rPr>
        <w:t>l</w:t>
      </w:r>
      <w:r w:rsidRPr="002F5FFC">
        <w:rPr>
          <w:sz w:val="28"/>
          <w:szCs w:val="28"/>
        </w:rPr>
        <w:t>as empresas</w:t>
      </w:r>
      <w:r w:rsidR="006278BA" w:rsidRPr="002F5FFC">
        <w:rPr>
          <w:sz w:val="28"/>
          <w:szCs w:val="28"/>
        </w:rPr>
        <w:t xml:space="preserve"> prestadoras</w:t>
      </w:r>
      <w:r w:rsidRPr="002F5FFC">
        <w:rPr>
          <w:sz w:val="28"/>
          <w:szCs w:val="28"/>
        </w:rPr>
        <w:t xml:space="preserve"> compensan los montos que dejan de </w:t>
      </w:r>
      <w:r w:rsidR="006278BA" w:rsidRPr="002F5FFC">
        <w:rPr>
          <w:sz w:val="28"/>
          <w:szCs w:val="28"/>
        </w:rPr>
        <w:t>re</w:t>
      </w:r>
      <w:r w:rsidRPr="002F5FFC">
        <w:rPr>
          <w:sz w:val="28"/>
          <w:szCs w:val="28"/>
        </w:rPr>
        <w:t xml:space="preserve">cibir </w:t>
      </w:r>
      <w:r w:rsidR="006278BA" w:rsidRPr="002F5FFC">
        <w:rPr>
          <w:sz w:val="28"/>
          <w:szCs w:val="28"/>
        </w:rPr>
        <w:t xml:space="preserve">por parte de estos usuarios </w:t>
      </w:r>
      <w:r w:rsidRPr="002F5FFC">
        <w:rPr>
          <w:sz w:val="28"/>
          <w:szCs w:val="28"/>
        </w:rPr>
        <w:t xml:space="preserve">con las sumas que pagan los sujetos pasivos de la sobretasa, de lo cual deben llevar </w:t>
      </w:r>
      <w:r w:rsidRPr="002F5FFC">
        <w:rPr>
          <w:i/>
          <w:iCs/>
          <w:sz w:val="28"/>
          <w:szCs w:val="28"/>
        </w:rPr>
        <w:t>“contabilidad y cuentas detalladas”</w:t>
      </w:r>
      <w:r w:rsidRPr="002F5FFC">
        <w:rPr>
          <w:rStyle w:val="Refdenotaalpie"/>
          <w:iCs/>
          <w:sz w:val="28"/>
          <w:szCs w:val="28"/>
        </w:rPr>
        <w:footnoteReference w:id="72"/>
      </w:r>
      <w:r w:rsidRPr="002F5FFC">
        <w:rPr>
          <w:sz w:val="28"/>
          <w:szCs w:val="28"/>
        </w:rPr>
        <w:t>. Los excedentes que se generen en el recaudo se consideran dineros públicos</w:t>
      </w:r>
      <w:r w:rsidRPr="002F5FFC">
        <w:rPr>
          <w:rStyle w:val="Refdenotaalpie"/>
          <w:sz w:val="28"/>
          <w:szCs w:val="28"/>
        </w:rPr>
        <w:footnoteReference w:id="73"/>
      </w:r>
      <w:r w:rsidRPr="002F5FFC">
        <w:rPr>
          <w:sz w:val="28"/>
          <w:szCs w:val="28"/>
        </w:rPr>
        <w:t xml:space="preserve"> (art. 89.6 L. 142/94), y las empresas prestadoras están obligadas a girarlos a un fondo de solidaridad y redistribución de ingresos</w:t>
      </w:r>
      <w:r w:rsidRPr="002F5FFC">
        <w:rPr>
          <w:rStyle w:val="Refdenotaalpie"/>
          <w:sz w:val="28"/>
          <w:szCs w:val="28"/>
        </w:rPr>
        <w:footnoteReference w:id="74"/>
      </w:r>
      <w:r w:rsidRPr="002F5FFC">
        <w:rPr>
          <w:sz w:val="28"/>
          <w:szCs w:val="28"/>
        </w:rPr>
        <w:t xml:space="preserve">, cuyos recursos se destinan </w:t>
      </w:r>
      <w:r w:rsidRPr="002F5FFC">
        <w:rPr>
          <w:i/>
          <w:iCs/>
          <w:sz w:val="28"/>
          <w:szCs w:val="28"/>
        </w:rPr>
        <w:t>“a dar subsidios a los usuarios de estratos 1, 2 y 3, como inversión social”</w:t>
      </w:r>
      <w:r w:rsidRPr="002F5FFC">
        <w:rPr>
          <w:rStyle w:val="Refdenotaalpie"/>
          <w:iCs/>
          <w:sz w:val="28"/>
          <w:szCs w:val="28"/>
        </w:rPr>
        <w:footnoteReference w:id="75"/>
      </w:r>
      <w:r w:rsidRPr="002F5FFC">
        <w:rPr>
          <w:iCs/>
          <w:sz w:val="28"/>
          <w:szCs w:val="28"/>
        </w:rPr>
        <w:t>.</w:t>
      </w:r>
    </w:p>
    <w:p w14:paraId="34B8EE2C" w14:textId="77777777" w:rsidR="00425ADB" w:rsidRPr="002F5FFC" w:rsidRDefault="00425ADB" w:rsidP="002F5FFC">
      <w:pPr>
        <w:pStyle w:val="Prrafodelista"/>
        <w:rPr>
          <w:sz w:val="28"/>
          <w:szCs w:val="28"/>
        </w:rPr>
      </w:pPr>
    </w:p>
    <w:p w14:paraId="618E8CB5" w14:textId="4EDA726A" w:rsidR="00425ADB" w:rsidRPr="002F5FFC" w:rsidRDefault="00425ADB" w:rsidP="002F5FFC">
      <w:pPr>
        <w:pStyle w:val="Prrafodelista"/>
        <w:numPr>
          <w:ilvl w:val="0"/>
          <w:numId w:val="3"/>
        </w:numPr>
        <w:jc w:val="both"/>
        <w:rPr>
          <w:sz w:val="28"/>
          <w:szCs w:val="28"/>
        </w:rPr>
      </w:pPr>
      <w:r w:rsidRPr="002F5FFC">
        <w:rPr>
          <w:sz w:val="28"/>
          <w:szCs w:val="28"/>
        </w:rPr>
        <w:t xml:space="preserve">Ahora bien, de acuerdo con el artículo 3.g de la Ley 143, el Estado debe </w:t>
      </w:r>
      <w:r w:rsidRPr="002F5FFC">
        <w:rPr>
          <w:i/>
          <w:iCs/>
          <w:sz w:val="28"/>
          <w:szCs w:val="28"/>
        </w:rPr>
        <w:t>“[a]</w:t>
      </w:r>
      <w:proofErr w:type="spellStart"/>
      <w:r w:rsidRPr="002F5FFC">
        <w:rPr>
          <w:i/>
          <w:iCs/>
          <w:sz w:val="28"/>
          <w:szCs w:val="28"/>
        </w:rPr>
        <w:t>segurar</w:t>
      </w:r>
      <w:proofErr w:type="spellEnd"/>
      <w:r w:rsidRPr="002F5FFC">
        <w:rPr>
          <w:i/>
          <w:iCs/>
          <w:sz w:val="28"/>
          <w:szCs w:val="28"/>
        </w:rPr>
        <w:t xml:space="preserve"> la disponibilidad de los recursos necesarios para cubrir los subsidios otorgados a los usuarios de los estratos I, II y III (…), para atender sus necesidades básicas de electricidad”.</w:t>
      </w:r>
      <w:r w:rsidRPr="002F5FFC">
        <w:rPr>
          <w:sz w:val="28"/>
          <w:szCs w:val="28"/>
        </w:rPr>
        <w:t xml:space="preserve"> En armonía con ese mandato, el artículo 47 de la misma ley dispone que </w:t>
      </w:r>
      <w:r w:rsidRPr="002F5FFC">
        <w:rPr>
          <w:i/>
          <w:iCs/>
          <w:sz w:val="28"/>
          <w:szCs w:val="28"/>
        </w:rPr>
        <w:t>“[e]l faltante de los dineros para pagar la totalidad de los subsidios será cubierto con recursos del presupuesto nacional”</w:t>
      </w:r>
      <w:r w:rsidR="00AC34F1" w:rsidRPr="002F5FFC">
        <w:rPr>
          <w:rStyle w:val="Refdenotaalpie"/>
          <w:i/>
          <w:iCs/>
          <w:sz w:val="28"/>
          <w:szCs w:val="28"/>
        </w:rPr>
        <w:footnoteReference w:id="76"/>
      </w:r>
      <w:r w:rsidRPr="002F5FFC">
        <w:rPr>
          <w:i/>
          <w:iCs/>
          <w:sz w:val="28"/>
          <w:szCs w:val="28"/>
        </w:rPr>
        <w:t>.</w:t>
      </w:r>
      <w:r w:rsidRPr="002F5FFC">
        <w:rPr>
          <w:sz w:val="28"/>
          <w:szCs w:val="28"/>
        </w:rPr>
        <w:t xml:space="preserve"> Lo previsto en esta disposición es, de hecho, lo que ocurre en la práctica, pues los recursos que ingresan al fondo de solidaridad y redistribución de ingresos vía sobretasa o contribución especial en el sector eléctrico </w:t>
      </w:r>
      <w:r w:rsidRPr="002F5FFC">
        <w:rPr>
          <w:i/>
          <w:iCs/>
          <w:sz w:val="28"/>
          <w:szCs w:val="28"/>
        </w:rPr>
        <w:t xml:space="preserve">“son insuficientes para cubrir los subsidios aplicados a los estratos 1, 2 y 3 residenciales y a otros beneficiarios, y el Gobierno debe destinar grandes recursos provenientes del Presupuesto General de la Nación y de </w:t>
      </w:r>
      <w:r w:rsidRPr="002F5FFC">
        <w:rPr>
          <w:i/>
          <w:iCs/>
          <w:sz w:val="28"/>
          <w:szCs w:val="28"/>
        </w:rPr>
        <w:lastRenderedPageBreak/>
        <w:t>otras fuentes para asumir y completar el déficit”</w:t>
      </w:r>
      <w:r w:rsidRPr="002F5FFC">
        <w:rPr>
          <w:rStyle w:val="Refdenotaalpie"/>
          <w:iCs/>
          <w:sz w:val="28"/>
          <w:szCs w:val="28"/>
        </w:rPr>
        <w:footnoteReference w:id="77"/>
      </w:r>
      <w:r w:rsidRPr="002F5FFC">
        <w:rPr>
          <w:iCs/>
          <w:sz w:val="28"/>
          <w:szCs w:val="28"/>
        </w:rPr>
        <w:t>.</w:t>
      </w:r>
    </w:p>
    <w:p w14:paraId="498F7A2E" w14:textId="77777777" w:rsidR="00425ADB" w:rsidRPr="002F5FFC" w:rsidRDefault="00425ADB" w:rsidP="002F5FFC">
      <w:pPr>
        <w:pStyle w:val="Prrafodelista"/>
        <w:rPr>
          <w:sz w:val="28"/>
          <w:szCs w:val="28"/>
        </w:rPr>
      </w:pPr>
    </w:p>
    <w:p w14:paraId="78720750" w14:textId="1B6F1682" w:rsidR="00425ADB" w:rsidRPr="002F5FFC" w:rsidRDefault="00425ADB" w:rsidP="002F5FFC">
      <w:pPr>
        <w:pStyle w:val="Prrafodelista"/>
        <w:numPr>
          <w:ilvl w:val="0"/>
          <w:numId w:val="3"/>
        </w:numPr>
        <w:jc w:val="both"/>
        <w:rPr>
          <w:sz w:val="28"/>
          <w:szCs w:val="28"/>
        </w:rPr>
      </w:pPr>
      <w:r w:rsidRPr="002F5FFC">
        <w:rPr>
          <w:sz w:val="28"/>
          <w:szCs w:val="28"/>
        </w:rPr>
        <w:t>En síntesis, los recursos recaudados por concepto de la sobretasa se destinan, en primer lugar, a compensar las sumas que las empresas dejan de recibir de los usuarios residenciales de los estratos 1, 2 y 3 por la prestación del servicio público de electricidad</w:t>
      </w:r>
      <w:r w:rsidR="00A8042D" w:rsidRPr="002F5FFC">
        <w:rPr>
          <w:sz w:val="28"/>
          <w:szCs w:val="28"/>
        </w:rPr>
        <w:t>, como consecuencia de los subsidios que reciben,</w:t>
      </w:r>
      <w:r w:rsidRPr="002F5FFC">
        <w:rPr>
          <w:sz w:val="28"/>
          <w:szCs w:val="28"/>
        </w:rPr>
        <w:t xml:space="preserve"> y, en segundo lugar, en caso de que se presenten superávits en el recaudo, a un fondo de solidaridad y redistribución de ingresos, con el fin de garantizar que las empresas prestadoras puedan aplicar los subsidios que benefician a dichos usuarios. En todo caso, tal como lo dispone la Ley 143, el Estado debe asegurar la disponibilidad de estos recursos y, de ser necesario, como ocurre en la práctica, cubrir el faltante con recursos del presupuesto nacional.</w:t>
      </w:r>
    </w:p>
    <w:p w14:paraId="630DBDDF" w14:textId="77777777" w:rsidR="00205B25" w:rsidRPr="002F5FFC" w:rsidRDefault="00205B25" w:rsidP="002F5FFC">
      <w:pPr>
        <w:jc w:val="both"/>
        <w:rPr>
          <w:b/>
          <w:color w:val="auto"/>
          <w:sz w:val="28"/>
          <w:szCs w:val="28"/>
        </w:rPr>
      </w:pPr>
    </w:p>
    <w:p w14:paraId="778C3867" w14:textId="0D597C6B" w:rsidR="001C7E76" w:rsidRPr="002F5FFC" w:rsidRDefault="001C7E76" w:rsidP="002F5FFC">
      <w:pPr>
        <w:numPr>
          <w:ilvl w:val="0"/>
          <w:numId w:val="4"/>
        </w:numPr>
        <w:ind w:left="0" w:firstLine="0"/>
        <w:jc w:val="both"/>
        <w:rPr>
          <w:b/>
          <w:color w:val="auto"/>
          <w:sz w:val="28"/>
          <w:szCs w:val="28"/>
        </w:rPr>
      </w:pPr>
      <w:r w:rsidRPr="002F5FFC">
        <w:rPr>
          <w:b/>
          <w:sz w:val="28"/>
          <w:szCs w:val="28"/>
        </w:rPr>
        <w:t xml:space="preserve">Descripción </w:t>
      </w:r>
      <w:r w:rsidR="009F7F78" w:rsidRPr="002F5FFC">
        <w:rPr>
          <w:b/>
          <w:sz w:val="28"/>
          <w:szCs w:val="28"/>
        </w:rPr>
        <w:t xml:space="preserve">analítica </w:t>
      </w:r>
      <w:r w:rsidRPr="002F5FFC">
        <w:rPr>
          <w:b/>
          <w:sz w:val="28"/>
          <w:szCs w:val="28"/>
        </w:rPr>
        <w:t xml:space="preserve">del Decreto Legislativo </w:t>
      </w:r>
      <w:r w:rsidR="00745C38" w:rsidRPr="002F5FFC">
        <w:rPr>
          <w:b/>
          <w:sz w:val="28"/>
          <w:szCs w:val="28"/>
        </w:rPr>
        <w:t>799</w:t>
      </w:r>
      <w:r w:rsidRPr="002F5FFC">
        <w:rPr>
          <w:b/>
          <w:sz w:val="28"/>
          <w:szCs w:val="28"/>
        </w:rPr>
        <w:t xml:space="preserve"> de 2020</w:t>
      </w:r>
    </w:p>
    <w:p w14:paraId="7C9C2D33" w14:textId="77777777" w:rsidR="00F9745E" w:rsidRPr="002F5FFC" w:rsidRDefault="00F9745E" w:rsidP="002F5FFC">
      <w:pPr>
        <w:widowControl/>
        <w:pBdr>
          <w:top w:val="nil"/>
          <w:left w:val="nil"/>
          <w:bottom w:val="nil"/>
          <w:right w:val="nil"/>
          <w:between w:val="nil"/>
        </w:pBdr>
        <w:contextualSpacing/>
        <w:jc w:val="both"/>
        <w:rPr>
          <w:color w:val="auto"/>
          <w:sz w:val="28"/>
          <w:szCs w:val="28"/>
        </w:rPr>
      </w:pPr>
    </w:p>
    <w:p w14:paraId="2207E928" w14:textId="40D54F53" w:rsidR="00F9745E" w:rsidRPr="002F5FFC" w:rsidRDefault="007E69C2" w:rsidP="002F5FFC">
      <w:pPr>
        <w:pStyle w:val="Prrafodelista"/>
        <w:numPr>
          <w:ilvl w:val="0"/>
          <w:numId w:val="3"/>
        </w:numPr>
        <w:jc w:val="both"/>
        <w:rPr>
          <w:sz w:val="28"/>
          <w:szCs w:val="28"/>
        </w:rPr>
      </w:pPr>
      <w:r w:rsidRPr="002F5FFC">
        <w:rPr>
          <w:color w:val="auto"/>
          <w:sz w:val="28"/>
          <w:szCs w:val="28"/>
        </w:rPr>
        <w:t xml:space="preserve">La gravedad e imprevisibilidad de la crisis de salud pública, económica y social </w:t>
      </w:r>
      <w:r w:rsidRPr="002F5FFC">
        <w:rPr>
          <w:sz w:val="28"/>
          <w:szCs w:val="28"/>
        </w:rPr>
        <w:t xml:space="preserve">que </w:t>
      </w:r>
      <w:r w:rsidRPr="002F5FFC">
        <w:rPr>
          <w:color w:val="auto"/>
          <w:sz w:val="28"/>
          <w:szCs w:val="28"/>
        </w:rPr>
        <w:t>desat</w:t>
      </w:r>
      <w:r w:rsidRPr="002F5FFC">
        <w:rPr>
          <w:sz w:val="28"/>
          <w:szCs w:val="28"/>
        </w:rPr>
        <w:t>ó</w:t>
      </w:r>
      <w:r w:rsidRPr="002F5FFC">
        <w:rPr>
          <w:color w:val="auto"/>
          <w:sz w:val="28"/>
          <w:szCs w:val="28"/>
        </w:rPr>
        <w:t xml:space="preserve"> en el país la pandemia del covid-19 llevó al Gobierno a declarar el estado de emergencia económica, social y ecológica en dos oportunidades, mediante los decretos 417 del 17 de marzo de 2020 y 637 del 6 de mayo </w:t>
      </w:r>
      <w:r w:rsidR="001F542D" w:rsidRPr="002F5FFC">
        <w:rPr>
          <w:color w:val="auto"/>
          <w:sz w:val="28"/>
          <w:szCs w:val="28"/>
        </w:rPr>
        <w:t xml:space="preserve">de </w:t>
      </w:r>
      <w:r w:rsidRPr="002F5FFC">
        <w:rPr>
          <w:color w:val="auto"/>
          <w:sz w:val="28"/>
          <w:szCs w:val="28"/>
        </w:rPr>
        <w:t xml:space="preserve">2020. La expedición del segundo de estos decretos obedeció, entre otras razones, a la </w:t>
      </w:r>
      <w:r w:rsidRPr="002F5FFC">
        <w:rPr>
          <w:i/>
          <w:iCs/>
          <w:color w:val="auto"/>
          <w:sz w:val="28"/>
          <w:szCs w:val="28"/>
        </w:rPr>
        <w:t>“afectación al aparato productivo nacional y al bienestar de la población”</w:t>
      </w:r>
      <w:r w:rsidRPr="002F5FFC">
        <w:rPr>
          <w:color w:val="auto"/>
          <w:sz w:val="28"/>
          <w:szCs w:val="28"/>
        </w:rPr>
        <w:t xml:space="preserve"> </w:t>
      </w:r>
      <w:r w:rsidR="001F542D" w:rsidRPr="002F5FFC">
        <w:rPr>
          <w:color w:val="auto"/>
          <w:sz w:val="28"/>
          <w:szCs w:val="28"/>
        </w:rPr>
        <w:t>que causaron</w:t>
      </w:r>
      <w:r w:rsidRPr="002F5FFC">
        <w:rPr>
          <w:color w:val="auto"/>
          <w:sz w:val="28"/>
          <w:szCs w:val="28"/>
        </w:rPr>
        <w:t xml:space="preserve"> las medidas de aislamiento preventivo obligatorio necesarias para prevenir el contagio del co</w:t>
      </w:r>
      <w:r w:rsidR="00EB1993" w:rsidRPr="002F5FFC">
        <w:rPr>
          <w:color w:val="auto"/>
          <w:sz w:val="28"/>
          <w:szCs w:val="28"/>
        </w:rPr>
        <w:t>vid-19</w:t>
      </w:r>
      <w:r w:rsidRPr="002F5FFC">
        <w:rPr>
          <w:color w:val="auto"/>
          <w:sz w:val="28"/>
          <w:szCs w:val="28"/>
        </w:rPr>
        <w:t xml:space="preserve"> y contener el avance de la pandemia. De acuerdo con ese decreto, la prolongada duración del aislamiento social y la consecuente </w:t>
      </w:r>
      <w:r w:rsidRPr="002F5FFC">
        <w:rPr>
          <w:i/>
          <w:iCs/>
          <w:color w:val="auto"/>
          <w:sz w:val="28"/>
          <w:szCs w:val="28"/>
        </w:rPr>
        <w:t>“disminución significativa de la actividad económica ha generado un crecimiento preocupante en la tasa de desempleo, la cual se origina en el cierre total o parcial de las actividades de las pequeñas, medianas e incluso grandes empresas, debido a la necesidad de limitar el desarrollo de la vida social y productiva”.</w:t>
      </w:r>
    </w:p>
    <w:p w14:paraId="5483DE63" w14:textId="77777777" w:rsidR="00F9745E" w:rsidRPr="002F5FFC" w:rsidRDefault="00F9745E" w:rsidP="002F5FFC">
      <w:pPr>
        <w:pStyle w:val="Prrafodelista"/>
        <w:ind w:left="0"/>
        <w:jc w:val="both"/>
        <w:rPr>
          <w:sz w:val="28"/>
          <w:szCs w:val="28"/>
        </w:rPr>
      </w:pPr>
    </w:p>
    <w:p w14:paraId="61F75E45" w14:textId="0F2B33AB" w:rsidR="00F9745E" w:rsidRPr="002F5FFC" w:rsidRDefault="007E69C2" w:rsidP="002F5FFC">
      <w:pPr>
        <w:pStyle w:val="Ttulo11"/>
        <w:numPr>
          <w:ilvl w:val="0"/>
          <w:numId w:val="3"/>
        </w:numPr>
        <w:pBdr>
          <w:top w:val="nil"/>
          <w:left w:val="nil"/>
          <w:bottom w:val="nil"/>
          <w:right w:val="nil"/>
          <w:between w:val="nil"/>
        </w:pBdr>
        <w:contextualSpacing/>
        <w:jc w:val="both"/>
        <w:rPr>
          <w:sz w:val="28"/>
          <w:szCs w:val="28"/>
        </w:rPr>
      </w:pPr>
      <w:r w:rsidRPr="002F5FFC">
        <w:rPr>
          <w:sz w:val="28"/>
          <w:szCs w:val="28"/>
        </w:rPr>
        <w:t xml:space="preserve">Uno de los sectores más afectados por esa limitación ha sido el turismo, que </w:t>
      </w:r>
      <w:r w:rsidRPr="002F5FFC">
        <w:rPr>
          <w:i/>
          <w:iCs/>
          <w:sz w:val="28"/>
          <w:szCs w:val="28"/>
        </w:rPr>
        <w:t>“ha tenido una reducción prácticamente del 100% ante la imposibilidad de que los habitantes del territorio se puedan desplazar fuera de sus hogares”</w:t>
      </w:r>
      <w:r w:rsidRPr="002F5FFC">
        <w:rPr>
          <w:rStyle w:val="Refdenotaalpie"/>
          <w:iCs/>
          <w:sz w:val="28"/>
          <w:szCs w:val="28"/>
        </w:rPr>
        <w:footnoteReference w:id="78"/>
      </w:r>
      <w:r w:rsidRPr="002F5FFC">
        <w:rPr>
          <w:iCs/>
          <w:sz w:val="28"/>
          <w:szCs w:val="28"/>
        </w:rPr>
        <w:t>.</w:t>
      </w:r>
      <w:r w:rsidRPr="002F5FFC">
        <w:rPr>
          <w:sz w:val="28"/>
          <w:szCs w:val="28"/>
        </w:rPr>
        <w:t xml:space="preserve"> </w:t>
      </w:r>
      <w:r w:rsidR="00EB1993" w:rsidRPr="002F5FFC">
        <w:rPr>
          <w:sz w:val="28"/>
          <w:szCs w:val="28"/>
        </w:rPr>
        <w:t>Por ejemplo, según estimaciones de</w:t>
      </w:r>
      <w:r w:rsidRPr="002F5FFC">
        <w:rPr>
          <w:sz w:val="28"/>
          <w:szCs w:val="28"/>
        </w:rPr>
        <w:t xml:space="preserve"> </w:t>
      </w:r>
      <w:proofErr w:type="spellStart"/>
      <w:r w:rsidRPr="002F5FFC">
        <w:rPr>
          <w:sz w:val="28"/>
          <w:szCs w:val="28"/>
        </w:rPr>
        <w:t>Cotelco</w:t>
      </w:r>
      <w:proofErr w:type="spellEnd"/>
      <w:r w:rsidRPr="002F5FFC">
        <w:rPr>
          <w:sz w:val="28"/>
          <w:szCs w:val="28"/>
        </w:rPr>
        <w:t xml:space="preserve">, </w:t>
      </w:r>
      <w:r w:rsidRPr="002F5FFC">
        <w:rPr>
          <w:i/>
          <w:iCs/>
          <w:sz w:val="28"/>
          <w:szCs w:val="28"/>
        </w:rPr>
        <w:t>“más del 80% de los hoteles en Colombia se encuentra al día de hoy cerrados al público y los que mantienen sus puertas abiertas, presentan una ocupación promedio del 2.5%”</w:t>
      </w:r>
      <w:r w:rsidR="00EB1993" w:rsidRPr="002F5FFC">
        <w:rPr>
          <w:rStyle w:val="Refdenotaalpie"/>
          <w:iCs/>
          <w:sz w:val="28"/>
          <w:szCs w:val="28"/>
        </w:rPr>
        <w:footnoteReference w:id="79"/>
      </w:r>
      <w:r w:rsidRPr="002F5FFC">
        <w:rPr>
          <w:iCs/>
          <w:sz w:val="28"/>
          <w:szCs w:val="28"/>
        </w:rPr>
        <w:t>.</w:t>
      </w:r>
      <w:r w:rsidRPr="002F5FFC">
        <w:rPr>
          <w:sz w:val="28"/>
          <w:szCs w:val="28"/>
        </w:rPr>
        <w:t xml:space="preserve"> </w:t>
      </w:r>
      <w:r w:rsidR="001F542D" w:rsidRPr="002F5FFC">
        <w:rPr>
          <w:sz w:val="28"/>
          <w:szCs w:val="28"/>
        </w:rPr>
        <w:t>Debido a esto, el</w:t>
      </w:r>
      <w:r w:rsidRPr="002F5FFC">
        <w:rPr>
          <w:sz w:val="28"/>
          <w:szCs w:val="28"/>
        </w:rPr>
        <w:t xml:space="preserve"> subsector hotelero </w:t>
      </w:r>
      <w:r w:rsidR="001F542D" w:rsidRPr="002F5FFC">
        <w:rPr>
          <w:sz w:val="28"/>
          <w:szCs w:val="28"/>
        </w:rPr>
        <w:t xml:space="preserve">ha reportado </w:t>
      </w:r>
      <w:r w:rsidRPr="002F5FFC">
        <w:rPr>
          <w:sz w:val="28"/>
          <w:szCs w:val="28"/>
        </w:rPr>
        <w:t>pérdidas económicas cercanas a los 4,8 billones de pesos</w:t>
      </w:r>
      <w:r w:rsidR="001F542D" w:rsidRPr="002F5FFC">
        <w:rPr>
          <w:rStyle w:val="Refdenotaalpie"/>
          <w:sz w:val="28"/>
          <w:szCs w:val="28"/>
        </w:rPr>
        <w:footnoteReference w:id="80"/>
      </w:r>
      <w:r w:rsidRPr="002F5FFC">
        <w:rPr>
          <w:sz w:val="28"/>
          <w:szCs w:val="28"/>
        </w:rPr>
        <w:t xml:space="preserve"> y una disminución de empleos que, en el caso de los servicios de alojamiento, alcanzó los 110.000 puestos de trabajo en el trimestre febrero - abril de 2020</w:t>
      </w:r>
      <w:r w:rsidR="001F542D" w:rsidRPr="002F5FFC">
        <w:rPr>
          <w:rStyle w:val="Refdenotaalpie"/>
          <w:sz w:val="28"/>
          <w:szCs w:val="28"/>
        </w:rPr>
        <w:footnoteReference w:id="81"/>
      </w:r>
      <w:r w:rsidRPr="002F5FFC">
        <w:rPr>
          <w:sz w:val="28"/>
          <w:szCs w:val="28"/>
        </w:rPr>
        <w:t xml:space="preserve">. El panorama para </w:t>
      </w:r>
      <w:r w:rsidRPr="002F5FFC">
        <w:rPr>
          <w:sz w:val="28"/>
          <w:szCs w:val="28"/>
        </w:rPr>
        <w:lastRenderedPageBreak/>
        <w:t xml:space="preserve">los parques de atracciones y temáticos ha sido similar. De acuerdo con la intervención de la Presidencia de la República, los cierres de este tipo de establecimientos reportados por </w:t>
      </w:r>
      <w:proofErr w:type="spellStart"/>
      <w:r w:rsidRPr="002F5FFC">
        <w:rPr>
          <w:sz w:val="28"/>
          <w:szCs w:val="28"/>
        </w:rPr>
        <w:t>Acolap</w:t>
      </w:r>
      <w:proofErr w:type="spellEnd"/>
      <w:r w:rsidRPr="002F5FFC">
        <w:rPr>
          <w:sz w:val="28"/>
          <w:szCs w:val="28"/>
        </w:rPr>
        <w:t xml:space="preserve"> han afectado </w:t>
      </w:r>
      <w:r w:rsidRPr="002F5FFC">
        <w:rPr>
          <w:i/>
          <w:iCs/>
          <w:sz w:val="28"/>
          <w:szCs w:val="28"/>
        </w:rPr>
        <w:t>“aproximadamente 400 operaciones, localizadas en 24 departamentos y en 82 ciudades del país, y ponen en riesgo alrededor de 10 mil empleos”</w:t>
      </w:r>
      <w:r w:rsidR="00E64A8D" w:rsidRPr="002F5FFC">
        <w:rPr>
          <w:rStyle w:val="Refdenotaalpie"/>
          <w:iCs/>
          <w:sz w:val="28"/>
          <w:szCs w:val="28"/>
        </w:rPr>
        <w:footnoteReference w:id="82"/>
      </w:r>
      <w:r w:rsidRPr="002F5FFC">
        <w:rPr>
          <w:iCs/>
          <w:sz w:val="28"/>
          <w:szCs w:val="28"/>
        </w:rPr>
        <w:t>.</w:t>
      </w:r>
    </w:p>
    <w:p w14:paraId="7B40BEDD" w14:textId="77777777" w:rsidR="008E5E98" w:rsidRPr="002F5FFC" w:rsidRDefault="008E5E98" w:rsidP="002F5FFC">
      <w:pPr>
        <w:rPr>
          <w:sz w:val="28"/>
          <w:szCs w:val="28"/>
        </w:rPr>
      </w:pPr>
    </w:p>
    <w:p w14:paraId="10286D2D" w14:textId="2E8C9653" w:rsidR="008D2163" w:rsidRPr="002F5FFC" w:rsidRDefault="007E69C2" w:rsidP="002F5FFC">
      <w:pPr>
        <w:widowControl/>
        <w:numPr>
          <w:ilvl w:val="0"/>
          <w:numId w:val="3"/>
        </w:numPr>
        <w:pBdr>
          <w:top w:val="nil"/>
          <w:left w:val="nil"/>
          <w:bottom w:val="nil"/>
          <w:right w:val="nil"/>
          <w:between w:val="nil"/>
        </w:pBdr>
        <w:contextualSpacing/>
        <w:jc w:val="both"/>
        <w:rPr>
          <w:sz w:val="28"/>
          <w:szCs w:val="28"/>
        </w:rPr>
      </w:pPr>
      <w:r w:rsidRPr="002F5FFC">
        <w:rPr>
          <w:color w:val="auto"/>
          <w:sz w:val="28"/>
          <w:szCs w:val="28"/>
        </w:rPr>
        <w:t xml:space="preserve">Tal como lo indica la Presidencia de la República, el </w:t>
      </w:r>
      <w:r w:rsidR="00C46985" w:rsidRPr="002F5FFC">
        <w:rPr>
          <w:color w:val="auto"/>
          <w:sz w:val="28"/>
          <w:szCs w:val="28"/>
        </w:rPr>
        <w:t>d</w:t>
      </w:r>
      <w:r w:rsidRPr="002F5FFC">
        <w:rPr>
          <w:color w:val="auto"/>
          <w:sz w:val="28"/>
          <w:szCs w:val="28"/>
        </w:rPr>
        <w:t xml:space="preserve">ecreto </w:t>
      </w:r>
      <w:r w:rsidR="00C46985" w:rsidRPr="002F5FFC">
        <w:rPr>
          <w:i/>
          <w:iCs/>
          <w:color w:val="auto"/>
          <w:sz w:val="28"/>
          <w:szCs w:val="28"/>
        </w:rPr>
        <w:t>sub examine</w:t>
      </w:r>
      <w:r w:rsidRPr="002F5FFC">
        <w:rPr>
          <w:color w:val="auto"/>
          <w:sz w:val="28"/>
          <w:szCs w:val="28"/>
        </w:rPr>
        <w:t xml:space="preserve"> busca </w:t>
      </w:r>
      <w:r w:rsidRPr="002F5FFC">
        <w:rPr>
          <w:i/>
          <w:iCs/>
          <w:color w:val="auto"/>
          <w:sz w:val="28"/>
          <w:szCs w:val="28"/>
        </w:rPr>
        <w:t>“conjurar la crisis al generar un alivio transitorio a los prestadores de servicios turísticos de alojamiento y parques de atracciones y temáticos que se han visto severamente afectados y que ven seriamente amenazada su capacidad de desarrollo y claramente de generación de empleos”</w:t>
      </w:r>
      <w:r w:rsidR="00E64A8D" w:rsidRPr="002F5FFC">
        <w:rPr>
          <w:rStyle w:val="Refdenotaalpie"/>
          <w:iCs/>
          <w:color w:val="auto"/>
          <w:sz w:val="28"/>
          <w:szCs w:val="28"/>
        </w:rPr>
        <w:footnoteReference w:id="83"/>
      </w:r>
      <w:r w:rsidRPr="002F5FFC">
        <w:rPr>
          <w:iCs/>
          <w:color w:val="auto"/>
          <w:sz w:val="28"/>
          <w:szCs w:val="28"/>
        </w:rPr>
        <w:t>.</w:t>
      </w:r>
      <w:r w:rsidRPr="002F5FFC">
        <w:rPr>
          <w:color w:val="auto"/>
          <w:sz w:val="28"/>
          <w:szCs w:val="28"/>
        </w:rPr>
        <w:t xml:space="preserve"> Con ese fin, el decreto</w:t>
      </w:r>
      <w:r w:rsidRPr="002F5FFC">
        <w:rPr>
          <w:i/>
          <w:iCs/>
          <w:color w:val="auto"/>
          <w:sz w:val="28"/>
          <w:szCs w:val="28"/>
        </w:rPr>
        <w:t xml:space="preserve"> </w:t>
      </w:r>
      <w:r w:rsidR="005C03C1" w:rsidRPr="002F5FFC">
        <w:rPr>
          <w:i/>
          <w:iCs/>
          <w:color w:val="auto"/>
          <w:sz w:val="28"/>
          <w:szCs w:val="28"/>
        </w:rPr>
        <w:t xml:space="preserve">sub examine </w:t>
      </w:r>
      <w:r w:rsidRPr="002F5FFC">
        <w:rPr>
          <w:color w:val="auto"/>
          <w:sz w:val="28"/>
          <w:szCs w:val="28"/>
        </w:rPr>
        <w:t xml:space="preserve">adiciona un parágrafo transitorio al artículo 211 del Estatuto Tributario, mediante el cual suspende, hasta el 31 de diciembre de 2020, el pago de la sobretasa o contribución especial en el sector eléctrico por parte de los prestadores de servicios turísticos que tengan como actividad económica principal el alojamiento en hoteles, en </w:t>
      </w:r>
      <w:proofErr w:type="spellStart"/>
      <w:r w:rsidRPr="002F5FFC">
        <w:rPr>
          <w:color w:val="auto"/>
          <w:sz w:val="28"/>
          <w:szCs w:val="28"/>
        </w:rPr>
        <w:t>apartahoteles</w:t>
      </w:r>
      <w:proofErr w:type="spellEnd"/>
      <w:r w:rsidRPr="002F5FFC">
        <w:rPr>
          <w:color w:val="auto"/>
          <w:sz w:val="28"/>
          <w:szCs w:val="28"/>
        </w:rPr>
        <w:t>, en centros vacacionales, el alojamiento rural u otros tipos de alojamiento para visitantes y las actividades de parques de atracciones y parques temáticos u otras actividades recreativas y de esparcimiento. Para acceder a ese beneficio, el prestador de servicios turísticos debe tener activa y vigente su inscripción en el Registro Nacional de Turismo y desarrollar su actividad en un establecimiento de comercio abierto al público acreditado mediante inscripción en el Registro Mercantil.</w:t>
      </w:r>
    </w:p>
    <w:p w14:paraId="7A3B2178" w14:textId="77777777" w:rsidR="00B925EA" w:rsidRPr="002F5FFC" w:rsidRDefault="00B925EA" w:rsidP="002F5FFC">
      <w:pPr>
        <w:pStyle w:val="Ttulo11"/>
        <w:numPr>
          <w:ilvl w:val="0"/>
          <w:numId w:val="0"/>
        </w:numPr>
        <w:jc w:val="both"/>
        <w:rPr>
          <w:sz w:val="28"/>
          <w:szCs w:val="28"/>
        </w:rPr>
      </w:pPr>
    </w:p>
    <w:p w14:paraId="0C6F0030" w14:textId="20401407" w:rsidR="008C4EB0" w:rsidRPr="002F5FFC" w:rsidRDefault="007E69C2" w:rsidP="002F5FFC">
      <w:pPr>
        <w:widowControl/>
        <w:numPr>
          <w:ilvl w:val="0"/>
          <w:numId w:val="3"/>
        </w:numPr>
        <w:pBdr>
          <w:top w:val="nil"/>
          <w:left w:val="nil"/>
          <w:bottom w:val="nil"/>
          <w:right w:val="nil"/>
          <w:between w:val="nil"/>
        </w:pBdr>
        <w:contextualSpacing/>
        <w:jc w:val="both"/>
        <w:rPr>
          <w:sz w:val="28"/>
          <w:szCs w:val="28"/>
        </w:rPr>
      </w:pPr>
      <w:r w:rsidRPr="002F5FFC">
        <w:rPr>
          <w:color w:val="auto"/>
          <w:sz w:val="28"/>
          <w:szCs w:val="28"/>
        </w:rPr>
        <w:t xml:space="preserve">El alivio económico que representa la suspensión temporal del pago de la sobretasa o contribución especial en el sector eléctrico para los sujetos beneficiados con la medida </w:t>
      </w:r>
      <w:r w:rsidRPr="002F5FFC">
        <w:rPr>
          <w:sz w:val="28"/>
          <w:szCs w:val="28"/>
        </w:rPr>
        <w:t>tiene sustento</w:t>
      </w:r>
      <w:r w:rsidRPr="002F5FFC">
        <w:rPr>
          <w:color w:val="auto"/>
          <w:sz w:val="28"/>
          <w:szCs w:val="28"/>
        </w:rPr>
        <w:t xml:space="preserve"> en la naturaleza misma de los servicios turísticos de alojamiento, parques de atracciones y temáticos y otras actividades recreativas y de esparcimiento, que demandan un alto consumo de electricidad. Cálculos de </w:t>
      </w:r>
      <w:proofErr w:type="spellStart"/>
      <w:r w:rsidRPr="002F5FFC">
        <w:rPr>
          <w:color w:val="auto"/>
          <w:sz w:val="28"/>
          <w:szCs w:val="28"/>
        </w:rPr>
        <w:t>Cotelco</w:t>
      </w:r>
      <w:proofErr w:type="spellEnd"/>
      <w:r w:rsidRPr="002F5FFC">
        <w:rPr>
          <w:color w:val="auto"/>
          <w:sz w:val="28"/>
          <w:szCs w:val="28"/>
        </w:rPr>
        <w:t xml:space="preserve"> </w:t>
      </w:r>
      <w:r w:rsidR="00E64A8D" w:rsidRPr="002F5FFC">
        <w:rPr>
          <w:color w:val="auto"/>
          <w:sz w:val="28"/>
          <w:szCs w:val="28"/>
        </w:rPr>
        <w:t>citados</w:t>
      </w:r>
      <w:r w:rsidRPr="002F5FFC">
        <w:rPr>
          <w:color w:val="auto"/>
          <w:sz w:val="28"/>
          <w:szCs w:val="28"/>
        </w:rPr>
        <w:t xml:space="preserve"> por el Gobierno para justificar la emisión del decreto </w:t>
      </w:r>
      <w:r w:rsidRPr="002F5FFC">
        <w:rPr>
          <w:i/>
          <w:iCs/>
          <w:color w:val="auto"/>
          <w:sz w:val="28"/>
          <w:szCs w:val="28"/>
        </w:rPr>
        <w:t>sub examine</w:t>
      </w:r>
      <w:r w:rsidRPr="002F5FFC">
        <w:rPr>
          <w:color w:val="auto"/>
          <w:sz w:val="28"/>
          <w:szCs w:val="28"/>
        </w:rPr>
        <w:t xml:space="preserve"> indican que los pagos por </w:t>
      </w:r>
      <w:r w:rsidR="001F542D" w:rsidRPr="002F5FFC">
        <w:rPr>
          <w:color w:val="auto"/>
          <w:sz w:val="28"/>
          <w:szCs w:val="28"/>
        </w:rPr>
        <w:t>e</w:t>
      </w:r>
      <w:r w:rsidR="005C03C1" w:rsidRPr="002F5FFC">
        <w:rPr>
          <w:color w:val="auto"/>
          <w:sz w:val="28"/>
          <w:szCs w:val="28"/>
        </w:rPr>
        <w:t>ste</w:t>
      </w:r>
      <w:r w:rsidR="001F542D" w:rsidRPr="002F5FFC">
        <w:rPr>
          <w:color w:val="auto"/>
          <w:sz w:val="28"/>
          <w:szCs w:val="28"/>
        </w:rPr>
        <w:t xml:space="preserve"> servicio público</w:t>
      </w:r>
      <w:r w:rsidRPr="002F5FFC">
        <w:rPr>
          <w:color w:val="auto"/>
          <w:sz w:val="28"/>
          <w:szCs w:val="28"/>
        </w:rPr>
        <w:t xml:space="preserve"> alcanzan el 12 % de los gastos operacionales de los prestadores de esos servicios. </w:t>
      </w:r>
      <w:r w:rsidR="00E64A8D" w:rsidRPr="002F5FFC">
        <w:rPr>
          <w:color w:val="auto"/>
          <w:sz w:val="28"/>
          <w:szCs w:val="28"/>
        </w:rPr>
        <w:t>De acuerdo con</w:t>
      </w:r>
      <w:r w:rsidR="00D43690" w:rsidRPr="002F5FFC">
        <w:rPr>
          <w:color w:val="auto"/>
          <w:sz w:val="28"/>
          <w:szCs w:val="28"/>
        </w:rPr>
        <w:t xml:space="preserve"> un estudio económico aportado por el Ministerio de Comercio</w:t>
      </w:r>
      <w:r w:rsidR="00DF1F48" w:rsidRPr="002F5FFC">
        <w:rPr>
          <w:color w:val="auto"/>
          <w:sz w:val="28"/>
          <w:szCs w:val="28"/>
        </w:rPr>
        <w:t>,</w:t>
      </w:r>
      <w:r w:rsidR="00D43690" w:rsidRPr="002F5FFC">
        <w:rPr>
          <w:color w:val="auto"/>
          <w:sz w:val="28"/>
          <w:szCs w:val="28"/>
        </w:rPr>
        <w:t xml:space="preserve"> Industria y Turismo (</w:t>
      </w:r>
      <w:proofErr w:type="spellStart"/>
      <w:r w:rsidR="00D43690" w:rsidRPr="002F5FFC">
        <w:rPr>
          <w:color w:val="auto"/>
          <w:sz w:val="28"/>
          <w:szCs w:val="28"/>
        </w:rPr>
        <w:t>Mincomercio</w:t>
      </w:r>
      <w:proofErr w:type="spellEnd"/>
      <w:r w:rsidR="00D43690" w:rsidRPr="002F5FFC">
        <w:rPr>
          <w:color w:val="auto"/>
          <w:sz w:val="28"/>
          <w:szCs w:val="28"/>
        </w:rPr>
        <w:t>) al proceso de la referencia</w:t>
      </w:r>
      <w:r w:rsidR="00D43690" w:rsidRPr="002F5FFC">
        <w:rPr>
          <w:rStyle w:val="Refdenotaalpie"/>
          <w:color w:val="auto"/>
          <w:sz w:val="28"/>
          <w:szCs w:val="28"/>
        </w:rPr>
        <w:footnoteReference w:id="84"/>
      </w:r>
      <w:r w:rsidR="00D43690" w:rsidRPr="002F5FFC">
        <w:rPr>
          <w:color w:val="auto"/>
          <w:sz w:val="28"/>
          <w:szCs w:val="28"/>
        </w:rPr>
        <w:t xml:space="preserve">, </w:t>
      </w:r>
      <w:r w:rsidR="008C4EB0" w:rsidRPr="002F5FFC">
        <w:rPr>
          <w:color w:val="auto"/>
          <w:sz w:val="28"/>
          <w:szCs w:val="28"/>
        </w:rPr>
        <w:t xml:space="preserve">el costo promedio anual del servicio de electricidad es de cerca de 80 millones de pesos, para </w:t>
      </w:r>
      <w:r w:rsidR="00DF1F48" w:rsidRPr="002F5FFC">
        <w:rPr>
          <w:color w:val="auto"/>
          <w:sz w:val="28"/>
          <w:szCs w:val="28"/>
        </w:rPr>
        <w:t xml:space="preserve">cada uno de los </w:t>
      </w:r>
      <w:r w:rsidR="00C14128" w:rsidRPr="002F5FFC">
        <w:rPr>
          <w:color w:val="auto"/>
          <w:sz w:val="28"/>
          <w:szCs w:val="28"/>
        </w:rPr>
        <w:t>14.786</w:t>
      </w:r>
      <w:r w:rsidR="008C4EB0" w:rsidRPr="002F5FFC">
        <w:rPr>
          <w:color w:val="auto"/>
          <w:sz w:val="28"/>
          <w:szCs w:val="28"/>
        </w:rPr>
        <w:t xml:space="preserve"> establecimientos de alojamiento turístico</w:t>
      </w:r>
      <w:r w:rsidR="00DF1F48" w:rsidRPr="002F5FFC">
        <w:rPr>
          <w:color w:val="auto"/>
          <w:sz w:val="28"/>
          <w:szCs w:val="28"/>
        </w:rPr>
        <w:t xml:space="preserve"> inscritos en el Registro Nacional de Turismo (RNT)</w:t>
      </w:r>
      <w:r w:rsidR="008C4EB0" w:rsidRPr="002F5FFC">
        <w:rPr>
          <w:color w:val="auto"/>
          <w:sz w:val="28"/>
          <w:szCs w:val="28"/>
        </w:rPr>
        <w:t xml:space="preserve">, y de 153 millones de pesos, para </w:t>
      </w:r>
      <w:r w:rsidR="00DF1F48" w:rsidRPr="002F5FFC">
        <w:rPr>
          <w:color w:val="auto"/>
          <w:sz w:val="28"/>
          <w:szCs w:val="28"/>
        </w:rPr>
        <w:t xml:space="preserve">cada uno de los </w:t>
      </w:r>
      <w:r w:rsidR="00C14128" w:rsidRPr="002F5FFC">
        <w:rPr>
          <w:color w:val="auto"/>
          <w:sz w:val="28"/>
          <w:szCs w:val="28"/>
        </w:rPr>
        <w:t>80</w:t>
      </w:r>
      <w:r w:rsidR="008C4EB0" w:rsidRPr="002F5FFC">
        <w:rPr>
          <w:color w:val="auto"/>
          <w:sz w:val="28"/>
          <w:szCs w:val="28"/>
        </w:rPr>
        <w:t xml:space="preserve"> parques de atracciones y temáticos</w:t>
      </w:r>
      <w:r w:rsidR="00DF1F48" w:rsidRPr="002F5FFC">
        <w:rPr>
          <w:color w:val="auto"/>
          <w:sz w:val="28"/>
          <w:szCs w:val="28"/>
        </w:rPr>
        <w:t xml:space="preserve"> inscritos en el RNT</w:t>
      </w:r>
      <w:r w:rsidR="00E64A8D" w:rsidRPr="002F5FFC">
        <w:rPr>
          <w:i/>
          <w:iCs/>
          <w:color w:val="auto"/>
          <w:sz w:val="28"/>
          <w:szCs w:val="28"/>
        </w:rPr>
        <w:t xml:space="preserve">. </w:t>
      </w:r>
    </w:p>
    <w:p w14:paraId="6BFCAD99" w14:textId="77777777" w:rsidR="00B925EA" w:rsidRPr="002F5FFC" w:rsidRDefault="00B925EA" w:rsidP="002F5FFC">
      <w:pPr>
        <w:pStyle w:val="Prrafodelista"/>
        <w:rPr>
          <w:color w:val="auto"/>
          <w:sz w:val="28"/>
          <w:szCs w:val="28"/>
        </w:rPr>
      </w:pPr>
    </w:p>
    <w:p w14:paraId="54A6BE5A" w14:textId="6F6738ED" w:rsidR="00B261B6" w:rsidRPr="002F5FFC" w:rsidRDefault="008C4EB0" w:rsidP="002F5FFC">
      <w:pPr>
        <w:widowControl/>
        <w:numPr>
          <w:ilvl w:val="0"/>
          <w:numId w:val="3"/>
        </w:numPr>
        <w:pBdr>
          <w:top w:val="nil"/>
          <w:left w:val="nil"/>
          <w:bottom w:val="nil"/>
          <w:right w:val="nil"/>
          <w:between w:val="nil"/>
        </w:pBdr>
        <w:contextualSpacing/>
        <w:jc w:val="both"/>
        <w:rPr>
          <w:sz w:val="28"/>
          <w:szCs w:val="28"/>
        </w:rPr>
      </w:pPr>
      <w:r w:rsidRPr="002F5FFC">
        <w:rPr>
          <w:color w:val="auto"/>
          <w:sz w:val="28"/>
          <w:szCs w:val="28"/>
        </w:rPr>
        <w:t>A esas cifras se suma</w:t>
      </w:r>
      <w:r w:rsidR="007E69C2" w:rsidRPr="002F5FFC">
        <w:rPr>
          <w:color w:val="auto"/>
          <w:sz w:val="28"/>
          <w:szCs w:val="28"/>
        </w:rPr>
        <w:t xml:space="preserve"> </w:t>
      </w:r>
      <w:r w:rsidRPr="002F5FFC">
        <w:rPr>
          <w:color w:val="auto"/>
          <w:sz w:val="28"/>
          <w:szCs w:val="28"/>
        </w:rPr>
        <w:t>un</w:t>
      </w:r>
      <w:r w:rsidR="007E69C2" w:rsidRPr="002F5FFC">
        <w:rPr>
          <w:color w:val="auto"/>
          <w:sz w:val="28"/>
          <w:szCs w:val="28"/>
        </w:rPr>
        <w:t xml:space="preserve"> 20 %</w:t>
      </w:r>
      <w:r w:rsidRPr="002F5FFC">
        <w:rPr>
          <w:color w:val="auto"/>
          <w:sz w:val="28"/>
          <w:szCs w:val="28"/>
        </w:rPr>
        <w:t xml:space="preserve">, que </w:t>
      </w:r>
      <w:r w:rsidR="007E69C2" w:rsidRPr="002F5FFC">
        <w:rPr>
          <w:color w:val="auto"/>
          <w:sz w:val="28"/>
          <w:szCs w:val="28"/>
        </w:rPr>
        <w:t xml:space="preserve">corresponde </w:t>
      </w:r>
      <w:r w:rsidRPr="002F5FFC">
        <w:rPr>
          <w:color w:val="auto"/>
          <w:sz w:val="28"/>
          <w:szCs w:val="28"/>
        </w:rPr>
        <w:t>al pago de</w:t>
      </w:r>
      <w:r w:rsidR="007E69C2" w:rsidRPr="002F5FFC">
        <w:rPr>
          <w:color w:val="auto"/>
          <w:sz w:val="28"/>
          <w:szCs w:val="28"/>
        </w:rPr>
        <w:t xml:space="preserve"> la sobretasa o contribución especial en el sector eléctrico, </w:t>
      </w:r>
      <w:r w:rsidRPr="002F5FFC">
        <w:rPr>
          <w:color w:val="auto"/>
          <w:sz w:val="28"/>
          <w:szCs w:val="28"/>
        </w:rPr>
        <w:t xml:space="preserve">tal </w:t>
      </w:r>
      <w:r w:rsidR="007E69C2" w:rsidRPr="002F5FFC">
        <w:rPr>
          <w:color w:val="auto"/>
          <w:sz w:val="28"/>
          <w:szCs w:val="28"/>
        </w:rPr>
        <w:t xml:space="preserve">como lo prevé el parágrafo 2 del artículo 211 del ET, que ordena aplicar </w:t>
      </w:r>
      <w:r w:rsidR="007E69C2" w:rsidRPr="002F5FFC">
        <w:rPr>
          <w:i/>
          <w:iCs/>
          <w:color w:val="auto"/>
          <w:sz w:val="28"/>
          <w:szCs w:val="28"/>
        </w:rPr>
        <w:t xml:space="preserve">“para los usuarios industriales, para los usuarios residenciales de los estratos 5 y 6, y para los usuarios </w:t>
      </w:r>
      <w:r w:rsidR="007E69C2" w:rsidRPr="002F5FFC">
        <w:rPr>
          <w:i/>
          <w:iCs/>
          <w:color w:val="auto"/>
          <w:sz w:val="28"/>
          <w:szCs w:val="28"/>
        </w:rPr>
        <w:lastRenderedPageBreak/>
        <w:t>comerciales, el veinte por ciento (20%) del costo de prestación del servicio”</w:t>
      </w:r>
      <w:r w:rsidR="001F542D" w:rsidRPr="002F5FFC">
        <w:rPr>
          <w:i/>
          <w:iCs/>
          <w:color w:val="auto"/>
          <w:sz w:val="28"/>
          <w:szCs w:val="28"/>
        </w:rPr>
        <w:t>.</w:t>
      </w:r>
      <w:r w:rsidRPr="002F5FFC">
        <w:rPr>
          <w:color w:val="auto"/>
          <w:sz w:val="28"/>
          <w:szCs w:val="28"/>
        </w:rPr>
        <w:t xml:space="preserve"> De manera que</w:t>
      </w:r>
      <w:r w:rsidR="009F7F78" w:rsidRPr="002F5FFC">
        <w:rPr>
          <w:color w:val="auto"/>
          <w:sz w:val="28"/>
          <w:szCs w:val="28"/>
        </w:rPr>
        <w:t xml:space="preserve">, teniendo en cuenta las cifras aportadas por el </w:t>
      </w:r>
      <w:proofErr w:type="spellStart"/>
      <w:r w:rsidR="009F7F78" w:rsidRPr="002F5FFC">
        <w:rPr>
          <w:color w:val="auto"/>
          <w:sz w:val="28"/>
          <w:szCs w:val="28"/>
        </w:rPr>
        <w:t>Mincomercio</w:t>
      </w:r>
      <w:proofErr w:type="spellEnd"/>
      <w:r w:rsidR="009F7F78" w:rsidRPr="002F5FFC">
        <w:rPr>
          <w:color w:val="auto"/>
          <w:sz w:val="28"/>
          <w:szCs w:val="28"/>
        </w:rPr>
        <w:t>,</w:t>
      </w:r>
      <w:r w:rsidRPr="002F5FFC">
        <w:rPr>
          <w:color w:val="auto"/>
          <w:sz w:val="28"/>
          <w:szCs w:val="28"/>
        </w:rPr>
        <w:t xml:space="preserve"> el costo promedio anual de dicha sobretasa es cercano a los 16 millones de pesos, para los </w:t>
      </w:r>
      <w:r w:rsidR="00DF1F48" w:rsidRPr="002F5FFC">
        <w:rPr>
          <w:color w:val="auto"/>
          <w:sz w:val="28"/>
          <w:szCs w:val="28"/>
        </w:rPr>
        <w:t xml:space="preserve">referidos </w:t>
      </w:r>
      <w:r w:rsidRPr="002F5FFC">
        <w:rPr>
          <w:color w:val="auto"/>
          <w:sz w:val="28"/>
          <w:szCs w:val="28"/>
        </w:rPr>
        <w:t xml:space="preserve">establecimientos de </w:t>
      </w:r>
      <w:proofErr w:type="gramStart"/>
      <w:r w:rsidR="000B61D1" w:rsidRPr="002F5FFC">
        <w:rPr>
          <w:color w:val="auto"/>
          <w:sz w:val="28"/>
          <w:szCs w:val="28"/>
        </w:rPr>
        <w:t xml:space="preserve">comercio dedicados al </w:t>
      </w:r>
      <w:r w:rsidRPr="002F5FFC">
        <w:rPr>
          <w:color w:val="auto"/>
          <w:sz w:val="28"/>
          <w:szCs w:val="28"/>
        </w:rPr>
        <w:t xml:space="preserve">alojamiento turístico, y a los 30 millones de pesos, para los </w:t>
      </w:r>
      <w:r w:rsidR="000B61D1" w:rsidRPr="002F5FFC">
        <w:rPr>
          <w:color w:val="auto"/>
          <w:sz w:val="28"/>
          <w:szCs w:val="28"/>
        </w:rPr>
        <w:t xml:space="preserve">establecimientos de comercio dedicados a la actividad de </w:t>
      </w:r>
      <w:r w:rsidRPr="002F5FFC">
        <w:rPr>
          <w:color w:val="auto"/>
          <w:sz w:val="28"/>
          <w:szCs w:val="28"/>
        </w:rPr>
        <w:t>parques de atracciones y temáticos</w:t>
      </w:r>
      <w:proofErr w:type="gramEnd"/>
      <w:r w:rsidRPr="002F5FFC">
        <w:rPr>
          <w:color w:val="auto"/>
          <w:sz w:val="28"/>
          <w:szCs w:val="28"/>
        </w:rPr>
        <w:t>.</w:t>
      </w:r>
    </w:p>
    <w:p w14:paraId="44AD04C5" w14:textId="27677AC5" w:rsidR="00B261B6" w:rsidRPr="002F5FFC" w:rsidRDefault="00B261B6" w:rsidP="002F5FFC">
      <w:pPr>
        <w:pStyle w:val="Ttulo11"/>
        <w:numPr>
          <w:ilvl w:val="0"/>
          <w:numId w:val="0"/>
        </w:numPr>
        <w:jc w:val="both"/>
        <w:rPr>
          <w:iCs/>
          <w:sz w:val="28"/>
          <w:szCs w:val="28"/>
        </w:rPr>
      </w:pPr>
    </w:p>
    <w:p w14:paraId="59A127BB" w14:textId="1B5B4278" w:rsidR="00625266" w:rsidRPr="002F5FFC" w:rsidRDefault="00625266" w:rsidP="002F5FFC">
      <w:pPr>
        <w:numPr>
          <w:ilvl w:val="0"/>
          <w:numId w:val="4"/>
        </w:numPr>
        <w:ind w:left="0" w:firstLine="0"/>
        <w:jc w:val="both"/>
        <w:rPr>
          <w:b/>
          <w:color w:val="auto"/>
          <w:sz w:val="28"/>
          <w:szCs w:val="28"/>
        </w:rPr>
      </w:pPr>
      <w:r w:rsidRPr="002F5FFC">
        <w:rPr>
          <w:b/>
          <w:sz w:val="28"/>
          <w:szCs w:val="28"/>
        </w:rPr>
        <w:t xml:space="preserve">Condiciones formales de expedición del Decreto Legislativo </w:t>
      </w:r>
      <w:r w:rsidR="003545FB" w:rsidRPr="002F5FFC">
        <w:rPr>
          <w:b/>
          <w:sz w:val="28"/>
          <w:szCs w:val="28"/>
        </w:rPr>
        <w:t>799</w:t>
      </w:r>
      <w:r w:rsidRPr="002F5FFC">
        <w:rPr>
          <w:b/>
          <w:sz w:val="28"/>
          <w:szCs w:val="28"/>
        </w:rPr>
        <w:t xml:space="preserve"> de 2020</w:t>
      </w:r>
    </w:p>
    <w:p w14:paraId="167E2407" w14:textId="77777777" w:rsidR="00625266" w:rsidRPr="002F5FFC" w:rsidRDefault="00625266" w:rsidP="002F5FFC">
      <w:pPr>
        <w:widowControl/>
        <w:pBdr>
          <w:top w:val="nil"/>
          <w:left w:val="nil"/>
          <w:bottom w:val="nil"/>
          <w:right w:val="nil"/>
          <w:between w:val="nil"/>
        </w:pBdr>
        <w:contextualSpacing/>
        <w:jc w:val="both"/>
        <w:rPr>
          <w:color w:val="auto"/>
          <w:sz w:val="28"/>
          <w:szCs w:val="28"/>
        </w:rPr>
      </w:pPr>
    </w:p>
    <w:p w14:paraId="0071C50C" w14:textId="4AF415AC" w:rsidR="00625266" w:rsidRPr="002F5FFC" w:rsidRDefault="00625266" w:rsidP="002F5FFC">
      <w:pPr>
        <w:widowControl/>
        <w:numPr>
          <w:ilvl w:val="0"/>
          <w:numId w:val="3"/>
        </w:numPr>
        <w:pBdr>
          <w:top w:val="nil"/>
          <w:left w:val="nil"/>
          <w:bottom w:val="nil"/>
          <w:right w:val="nil"/>
          <w:between w:val="nil"/>
        </w:pBdr>
        <w:contextualSpacing/>
        <w:jc w:val="both"/>
        <w:rPr>
          <w:color w:val="auto"/>
          <w:sz w:val="28"/>
          <w:szCs w:val="28"/>
        </w:rPr>
      </w:pPr>
      <w:r w:rsidRPr="002F5FFC">
        <w:rPr>
          <w:sz w:val="28"/>
          <w:szCs w:val="28"/>
        </w:rPr>
        <w:t xml:space="preserve">En este apartado se estudia, en los términos planteados en el problema jurídico, y de conformidad con la metodología descrita en el </w:t>
      </w:r>
      <w:r w:rsidR="00DD6DAC" w:rsidRPr="002F5FFC">
        <w:rPr>
          <w:sz w:val="28"/>
          <w:szCs w:val="28"/>
        </w:rPr>
        <w:t>epígrafe 3.2.2</w:t>
      </w:r>
      <w:r w:rsidRPr="002F5FFC">
        <w:rPr>
          <w:sz w:val="28"/>
          <w:szCs w:val="28"/>
        </w:rPr>
        <w:t xml:space="preserve">, la satisfacción de las condiciones formales de expedición del Decreto Legislativo </w:t>
      </w:r>
      <w:r w:rsidR="00C41895" w:rsidRPr="002F5FFC">
        <w:rPr>
          <w:sz w:val="28"/>
          <w:szCs w:val="28"/>
        </w:rPr>
        <w:t>799</w:t>
      </w:r>
      <w:r w:rsidRPr="002F5FFC">
        <w:rPr>
          <w:sz w:val="28"/>
          <w:szCs w:val="28"/>
        </w:rPr>
        <w:t xml:space="preserve"> de 2020.</w:t>
      </w:r>
    </w:p>
    <w:p w14:paraId="74E7D288" w14:textId="57AC0D19" w:rsidR="00625266" w:rsidRPr="002F5FFC" w:rsidRDefault="00625266" w:rsidP="002F5FFC">
      <w:pPr>
        <w:widowControl/>
        <w:pBdr>
          <w:top w:val="nil"/>
          <w:left w:val="nil"/>
          <w:bottom w:val="nil"/>
          <w:right w:val="nil"/>
          <w:between w:val="nil"/>
        </w:pBdr>
        <w:contextualSpacing/>
        <w:jc w:val="both"/>
        <w:rPr>
          <w:color w:val="auto"/>
          <w:sz w:val="28"/>
          <w:szCs w:val="28"/>
        </w:rPr>
      </w:pPr>
    </w:p>
    <w:p w14:paraId="1D20DBD4" w14:textId="3D532296" w:rsidR="00625266" w:rsidRPr="002F5FFC" w:rsidRDefault="005E18A5" w:rsidP="002F5FFC">
      <w:pPr>
        <w:pStyle w:val="Prrafodelista"/>
        <w:numPr>
          <w:ilvl w:val="0"/>
          <w:numId w:val="3"/>
        </w:numPr>
        <w:jc w:val="both"/>
        <w:rPr>
          <w:sz w:val="28"/>
          <w:szCs w:val="28"/>
        </w:rPr>
      </w:pPr>
      <w:r w:rsidRPr="002F5FFC">
        <w:rPr>
          <w:sz w:val="28"/>
          <w:szCs w:val="28"/>
        </w:rPr>
        <w:t>En primer lugar, e</w:t>
      </w:r>
      <w:r w:rsidR="00625266" w:rsidRPr="002F5FFC">
        <w:rPr>
          <w:sz w:val="28"/>
          <w:szCs w:val="28"/>
        </w:rPr>
        <w:t xml:space="preserve">l </w:t>
      </w:r>
      <w:r w:rsidR="00C46985" w:rsidRPr="002F5FFC">
        <w:rPr>
          <w:sz w:val="28"/>
          <w:szCs w:val="28"/>
        </w:rPr>
        <w:t>d</w:t>
      </w:r>
      <w:r w:rsidR="00625266" w:rsidRPr="002F5FFC">
        <w:rPr>
          <w:sz w:val="28"/>
          <w:szCs w:val="28"/>
        </w:rPr>
        <w:t xml:space="preserve">ecreto </w:t>
      </w:r>
      <w:r w:rsidR="00C46985" w:rsidRPr="002F5FFC">
        <w:rPr>
          <w:i/>
          <w:iCs/>
          <w:sz w:val="28"/>
          <w:szCs w:val="28"/>
        </w:rPr>
        <w:t>sub examine</w:t>
      </w:r>
      <w:r w:rsidR="00625266" w:rsidRPr="002F5FFC">
        <w:rPr>
          <w:sz w:val="28"/>
          <w:szCs w:val="28"/>
        </w:rPr>
        <w:t xml:space="preserve"> fue expedido por el órgano competente</w:t>
      </w:r>
      <w:r w:rsidRPr="002F5FFC">
        <w:rPr>
          <w:sz w:val="28"/>
          <w:szCs w:val="28"/>
        </w:rPr>
        <w:t>, en tanto f</w:t>
      </w:r>
      <w:r w:rsidR="00625266" w:rsidRPr="002F5FFC">
        <w:rPr>
          <w:sz w:val="28"/>
          <w:szCs w:val="28"/>
        </w:rPr>
        <w:t xml:space="preserve">ue suscrito por el Presidente de la República y todos los ministros, tal como lo ordena el artículo 215 de la Constitución y se </w:t>
      </w:r>
      <w:r w:rsidR="00945618" w:rsidRPr="002F5FFC">
        <w:rPr>
          <w:sz w:val="28"/>
          <w:szCs w:val="28"/>
        </w:rPr>
        <w:t xml:space="preserve">puede </w:t>
      </w:r>
      <w:r w:rsidR="00625266" w:rsidRPr="002F5FFC">
        <w:rPr>
          <w:sz w:val="28"/>
          <w:szCs w:val="28"/>
        </w:rPr>
        <w:t>acredita</w:t>
      </w:r>
      <w:r w:rsidR="00945618" w:rsidRPr="002F5FFC">
        <w:rPr>
          <w:sz w:val="28"/>
          <w:szCs w:val="28"/>
        </w:rPr>
        <w:t>r</w:t>
      </w:r>
      <w:r w:rsidR="00625266" w:rsidRPr="002F5FFC">
        <w:rPr>
          <w:sz w:val="28"/>
          <w:szCs w:val="28"/>
        </w:rPr>
        <w:t xml:space="preserve"> en la copia auténtica </w:t>
      </w:r>
      <w:r w:rsidR="00945618" w:rsidRPr="002F5FFC">
        <w:rPr>
          <w:sz w:val="28"/>
          <w:szCs w:val="28"/>
        </w:rPr>
        <w:t>aportada por la Secretaria Jurídica de la Presidencia de la República</w:t>
      </w:r>
      <w:r w:rsidR="00672E27" w:rsidRPr="002F5FFC">
        <w:rPr>
          <w:rStyle w:val="Refdenotaalpie"/>
          <w:sz w:val="28"/>
          <w:szCs w:val="28"/>
        </w:rPr>
        <w:footnoteReference w:id="85"/>
      </w:r>
      <w:r w:rsidR="00945618" w:rsidRPr="002F5FFC">
        <w:rPr>
          <w:sz w:val="28"/>
          <w:szCs w:val="28"/>
        </w:rPr>
        <w:t>.</w:t>
      </w:r>
    </w:p>
    <w:p w14:paraId="34733BAC" w14:textId="77777777" w:rsidR="00945618" w:rsidRPr="002F5FFC" w:rsidRDefault="00945618" w:rsidP="002F5FFC">
      <w:pPr>
        <w:widowControl/>
        <w:pBdr>
          <w:top w:val="nil"/>
          <w:left w:val="nil"/>
          <w:bottom w:val="nil"/>
          <w:right w:val="nil"/>
          <w:between w:val="nil"/>
        </w:pBdr>
        <w:contextualSpacing/>
        <w:jc w:val="both"/>
        <w:rPr>
          <w:color w:val="auto"/>
          <w:sz w:val="28"/>
          <w:szCs w:val="28"/>
        </w:rPr>
      </w:pPr>
    </w:p>
    <w:p w14:paraId="352F48E1" w14:textId="10F0304D" w:rsidR="00945618" w:rsidRPr="002F5FFC" w:rsidRDefault="005E18A5" w:rsidP="002F5FFC">
      <w:pPr>
        <w:pStyle w:val="Prrafodelista"/>
        <w:numPr>
          <w:ilvl w:val="0"/>
          <w:numId w:val="3"/>
        </w:numPr>
        <w:jc w:val="both"/>
        <w:rPr>
          <w:sz w:val="28"/>
          <w:szCs w:val="28"/>
        </w:rPr>
      </w:pPr>
      <w:r w:rsidRPr="002F5FFC">
        <w:rPr>
          <w:sz w:val="28"/>
          <w:szCs w:val="28"/>
        </w:rPr>
        <w:t>En segundo lugar, s</w:t>
      </w:r>
      <w:r w:rsidR="00945618" w:rsidRPr="002F5FFC">
        <w:rPr>
          <w:sz w:val="28"/>
          <w:szCs w:val="28"/>
        </w:rPr>
        <w:t xml:space="preserve">egún se indica en el </w:t>
      </w:r>
      <w:r w:rsidR="00C46985" w:rsidRPr="002F5FFC">
        <w:rPr>
          <w:sz w:val="28"/>
          <w:szCs w:val="28"/>
        </w:rPr>
        <w:t>d</w:t>
      </w:r>
      <w:r w:rsidR="00945618" w:rsidRPr="002F5FFC">
        <w:rPr>
          <w:sz w:val="28"/>
          <w:szCs w:val="28"/>
        </w:rPr>
        <w:t>ecreto</w:t>
      </w:r>
      <w:r w:rsidR="00C46985" w:rsidRPr="002F5FFC">
        <w:rPr>
          <w:sz w:val="28"/>
          <w:szCs w:val="28"/>
        </w:rPr>
        <w:t>,</w:t>
      </w:r>
      <w:r w:rsidR="00945618" w:rsidRPr="002F5FFC">
        <w:rPr>
          <w:sz w:val="28"/>
          <w:szCs w:val="28"/>
        </w:rPr>
        <w:t xml:space="preserve"> el Presidente de la República fundamentó su </w:t>
      </w:r>
      <w:r w:rsidR="008C1F25" w:rsidRPr="002F5FFC">
        <w:rPr>
          <w:sz w:val="28"/>
          <w:szCs w:val="28"/>
        </w:rPr>
        <w:t xml:space="preserve">emisión </w:t>
      </w:r>
      <w:r w:rsidR="00945618" w:rsidRPr="002F5FFC">
        <w:rPr>
          <w:sz w:val="28"/>
          <w:szCs w:val="28"/>
        </w:rPr>
        <w:t xml:space="preserve">en </w:t>
      </w:r>
      <w:r w:rsidR="00945618" w:rsidRPr="002F5FFC">
        <w:rPr>
          <w:i/>
          <w:sz w:val="28"/>
          <w:szCs w:val="28"/>
        </w:rPr>
        <w:t>“</w:t>
      </w:r>
      <w:r w:rsidR="00945618" w:rsidRPr="002F5FFC">
        <w:rPr>
          <w:i/>
          <w:sz w:val="28"/>
          <w:szCs w:val="28"/>
          <w:lang w:val="es-ES"/>
        </w:rPr>
        <w:t xml:space="preserve">el artículo 215 de la Constitución Política, en concordancia con la Ley 137 de 1994, y en desarrollo de lo previsto en el Decreto </w:t>
      </w:r>
      <w:r w:rsidR="00985A29" w:rsidRPr="002F5FFC">
        <w:rPr>
          <w:i/>
          <w:sz w:val="28"/>
          <w:szCs w:val="28"/>
          <w:lang w:val="es-ES"/>
        </w:rPr>
        <w:t>637</w:t>
      </w:r>
      <w:r w:rsidR="00945618" w:rsidRPr="002F5FFC">
        <w:rPr>
          <w:i/>
          <w:sz w:val="28"/>
          <w:szCs w:val="28"/>
          <w:lang w:val="es-ES"/>
        </w:rPr>
        <w:t xml:space="preserve"> del </w:t>
      </w:r>
      <w:r w:rsidR="00985A29" w:rsidRPr="002F5FFC">
        <w:rPr>
          <w:i/>
          <w:sz w:val="28"/>
          <w:szCs w:val="28"/>
          <w:lang w:val="es-ES"/>
        </w:rPr>
        <w:t>6</w:t>
      </w:r>
      <w:r w:rsidR="00945618" w:rsidRPr="002F5FFC">
        <w:rPr>
          <w:i/>
          <w:sz w:val="28"/>
          <w:szCs w:val="28"/>
          <w:lang w:val="es-ES"/>
        </w:rPr>
        <w:t xml:space="preserve"> de ma</w:t>
      </w:r>
      <w:r w:rsidR="00985A29" w:rsidRPr="002F5FFC">
        <w:rPr>
          <w:i/>
          <w:sz w:val="28"/>
          <w:szCs w:val="28"/>
          <w:lang w:val="es-ES"/>
        </w:rPr>
        <w:t>y</w:t>
      </w:r>
      <w:r w:rsidR="00945618" w:rsidRPr="002F5FFC">
        <w:rPr>
          <w:i/>
          <w:sz w:val="28"/>
          <w:szCs w:val="28"/>
          <w:lang w:val="es-ES"/>
        </w:rPr>
        <w:t>o de 2020, ‘Por el cual se declara un Estado de Emergencia Económica, Social y Ecológica en todo el territorio nacional’</w:t>
      </w:r>
      <w:r w:rsidR="00945618" w:rsidRPr="002F5FFC">
        <w:rPr>
          <w:i/>
          <w:sz w:val="28"/>
          <w:szCs w:val="28"/>
        </w:rPr>
        <w:t>”</w:t>
      </w:r>
      <w:r w:rsidRPr="002F5FFC">
        <w:rPr>
          <w:sz w:val="28"/>
          <w:szCs w:val="28"/>
        </w:rPr>
        <w:t xml:space="preserve">, de allí que se satisfaga </w:t>
      </w:r>
      <w:r w:rsidR="00945618" w:rsidRPr="002F5FFC">
        <w:rPr>
          <w:sz w:val="28"/>
          <w:szCs w:val="28"/>
        </w:rPr>
        <w:t xml:space="preserve">la exigencia jurisprudencial relativa a que el decreto se </w:t>
      </w:r>
      <w:r w:rsidR="008C1F25" w:rsidRPr="002F5FFC">
        <w:rPr>
          <w:sz w:val="28"/>
          <w:szCs w:val="28"/>
        </w:rPr>
        <w:t xml:space="preserve">expida </w:t>
      </w:r>
      <w:r w:rsidR="00945618" w:rsidRPr="002F5FFC">
        <w:rPr>
          <w:sz w:val="28"/>
          <w:szCs w:val="28"/>
        </w:rPr>
        <w:t xml:space="preserve">en </w:t>
      </w:r>
      <w:r w:rsidR="00625266" w:rsidRPr="002F5FFC">
        <w:rPr>
          <w:sz w:val="28"/>
          <w:szCs w:val="28"/>
        </w:rPr>
        <w:t>desarrollo del estado de excepción</w:t>
      </w:r>
      <w:r w:rsidRPr="002F5FFC">
        <w:rPr>
          <w:sz w:val="28"/>
          <w:szCs w:val="28"/>
        </w:rPr>
        <w:t>.</w:t>
      </w:r>
    </w:p>
    <w:p w14:paraId="50642284" w14:textId="77777777" w:rsidR="00945618" w:rsidRPr="002F5FFC" w:rsidRDefault="00945618" w:rsidP="002F5FFC">
      <w:pPr>
        <w:pStyle w:val="Prrafodelista"/>
        <w:ind w:left="0"/>
        <w:jc w:val="both"/>
        <w:rPr>
          <w:sz w:val="28"/>
          <w:szCs w:val="28"/>
        </w:rPr>
      </w:pPr>
    </w:p>
    <w:p w14:paraId="5837BC60" w14:textId="3E5F2A67" w:rsidR="008C1F25" w:rsidRPr="002F5FFC" w:rsidRDefault="005E18A5" w:rsidP="002F5FFC">
      <w:pPr>
        <w:pStyle w:val="Prrafodelista"/>
        <w:numPr>
          <w:ilvl w:val="0"/>
          <w:numId w:val="3"/>
        </w:numPr>
        <w:jc w:val="both"/>
        <w:rPr>
          <w:sz w:val="28"/>
          <w:szCs w:val="28"/>
        </w:rPr>
      </w:pPr>
      <w:r w:rsidRPr="002F5FFC">
        <w:rPr>
          <w:sz w:val="28"/>
          <w:szCs w:val="28"/>
        </w:rPr>
        <w:t>En tercer lugar, el d</w:t>
      </w:r>
      <w:r w:rsidR="00945618" w:rsidRPr="002F5FFC">
        <w:rPr>
          <w:sz w:val="28"/>
          <w:szCs w:val="28"/>
        </w:rPr>
        <w:t xml:space="preserve">ecreto </w:t>
      </w:r>
      <w:r w:rsidR="00C46985" w:rsidRPr="002F5FFC">
        <w:rPr>
          <w:i/>
          <w:iCs/>
          <w:sz w:val="28"/>
          <w:szCs w:val="28"/>
        </w:rPr>
        <w:t>sub examine</w:t>
      </w:r>
      <w:r w:rsidR="00945618" w:rsidRPr="002F5FFC">
        <w:rPr>
          <w:sz w:val="28"/>
          <w:szCs w:val="28"/>
        </w:rPr>
        <w:t xml:space="preserve"> se expidió </w:t>
      </w:r>
      <w:r w:rsidR="008C1F25" w:rsidRPr="002F5FFC">
        <w:rPr>
          <w:sz w:val="28"/>
          <w:szCs w:val="28"/>
        </w:rPr>
        <w:t xml:space="preserve">el día </w:t>
      </w:r>
      <w:r w:rsidR="00985A29" w:rsidRPr="002F5FFC">
        <w:rPr>
          <w:sz w:val="28"/>
          <w:szCs w:val="28"/>
        </w:rPr>
        <w:t>4</w:t>
      </w:r>
      <w:r w:rsidR="008C1F25" w:rsidRPr="002F5FFC">
        <w:rPr>
          <w:sz w:val="28"/>
          <w:szCs w:val="28"/>
        </w:rPr>
        <w:t xml:space="preserve"> de </w:t>
      </w:r>
      <w:r w:rsidR="00985A29" w:rsidRPr="002F5FFC">
        <w:rPr>
          <w:sz w:val="28"/>
          <w:szCs w:val="28"/>
        </w:rPr>
        <w:t>junio</w:t>
      </w:r>
      <w:r w:rsidR="008C1F25" w:rsidRPr="002F5FFC">
        <w:rPr>
          <w:sz w:val="28"/>
          <w:szCs w:val="28"/>
        </w:rPr>
        <w:t xml:space="preserve"> de 2020, esto es, </w:t>
      </w:r>
      <w:r w:rsidR="00945618" w:rsidRPr="002F5FFC">
        <w:rPr>
          <w:sz w:val="28"/>
          <w:szCs w:val="28"/>
        </w:rPr>
        <w:t>dentro d</w:t>
      </w:r>
      <w:r w:rsidR="00625266" w:rsidRPr="002F5FFC">
        <w:rPr>
          <w:sz w:val="28"/>
          <w:szCs w:val="28"/>
        </w:rPr>
        <w:t xml:space="preserve">el término de </w:t>
      </w:r>
      <w:r w:rsidR="008C1F25" w:rsidRPr="002F5FFC">
        <w:rPr>
          <w:sz w:val="28"/>
          <w:szCs w:val="28"/>
        </w:rPr>
        <w:t xml:space="preserve">30 días de </w:t>
      </w:r>
      <w:r w:rsidR="00625266" w:rsidRPr="002F5FFC">
        <w:rPr>
          <w:sz w:val="28"/>
          <w:szCs w:val="28"/>
        </w:rPr>
        <w:t>vigencia</w:t>
      </w:r>
      <w:r w:rsidR="00945618" w:rsidRPr="002F5FFC">
        <w:rPr>
          <w:sz w:val="28"/>
          <w:szCs w:val="28"/>
        </w:rPr>
        <w:t xml:space="preserve"> de</w:t>
      </w:r>
      <w:r w:rsidR="00AD7CC3" w:rsidRPr="002F5FFC">
        <w:rPr>
          <w:sz w:val="28"/>
          <w:szCs w:val="28"/>
        </w:rPr>
        <w:t xml:space="preserve">l </w:t>
      </w:r>
      <w:r w:rsidR="00985A29" w:rsidRPr="002F5FFC">
        <w:rPr>
          <w:sz w:val="28"/>
          <w:szCs w:val="28"/>
          <w:lang w:val="es-ES"/>
        </w:rPr>
        <w:t>e</w:t>
      </w:r>
      <w:r w:rsidR="00AD7CC3" w:rsidRPr="002F5FFC">
        <w:rPr>
          <w:sz w:val="28"/>
          <w:szCs w:val="28"/>
          <w:lang w:val="es-ES"/>
        </w:rPr>
        <w:t xml:space="preserve">stado de </w:t>
      </w:r>
      <w:r w:rsidR="00985A29" w:rsidRPr="002F5FFC">
        <w:rPr>
          <w:sz w:val="28"/>
          <w:szCs w:val="28"/>
          <w:lang w:val="es-ES"/>
        </w:rPr>
        <w:t>e</w:t>
      </w:r>
      <w:r w:rsidR="00AD7CC3" w:rsidRPr="002F5FFC">
        <w:rPr>
          <w:sz w:val="28"/>
          <w:szCs w:val="28"/>
          <w:lang w:val="es-ES"/>
        </w:rPr>
        <w:t xml:space="preserve">mergencia </w:t>
      </w:r>
      <w:r w:rsidR="00985A29" w:rsidRPr="002F5FFC">
        <w:rPr>
          <w:sz w:val="28"/>
          <w:szCs w:val="28"/>
          <w:lang w:val="es-ES"/>
        </w:rPr>
        <w:t>e</w:t>
      </w:r>
      <w:r w:rsidR="00AD7CC3" w:rsidRPr="002F5FFC">
        <w:rPr>
          <w:sz w:val="28"/>
          <w:szCs w:val="28"/>
          <w:lang w:val="es-ES"/>
        </w:rPr>
        <w:t xml:space="preserve">conómica, </w:t>
      </w:r>
      <w:r w:rsidR="00985A29" w:rsidRPr="002F5FFC">
        <w:rPr>
          <w:sz w:val="28"/>
          <w:szCs w:val="28"/>
          <w:lang w:val="es-ES"/>
        </w:rPr>
        <w:t>s</w:t>
      </w:r>
      <w:r w:rsidR="00AD7CC3" w:rsidRPr="002F5FFC">
        <w:rPr>
          <w:sz w:val="28"/>
          <w:szCs w:val="28"/>
          <w:lang w:val="es-ES"/>
        </w:rPr>
        <w:t xml:space="preserve">ocial y </w:t>
      </w:r>
      <w:r w:rsidR="00985A29" w:rsidRPr="002F5FFC">
        <w:rPr>
          <w:sz w:val="28"/>
          <w:szCs w:val="28"/>
          <w:lang w:val="es-ES"/>
        </w:rPr>
        <w:t>e</w:t>
      </w:r>
      <w:r w:rsidR="00AD7CC3" w:rsidRPr="002F5FFC">
        <w:rPr>
          <w:sz w:val="28"/>
          <w:szCs w:val="28"/>
          <w:lang w:val="es-ES"/>
        </w:rPr>
        <w:t>cológica</w:t>
      </w:r>
      <w:r w:rsidR="008C1F25" w:rsidRPr="002F5FFC">
        <w:rPr>
          <w:sz w:val="28"/>
          <w:szCs w:val="28"/>
          <w:lang w:val="es-ES"/>
        </w:rPr>
        <w:t xml:space="preserve"> declarado mediante el </w:t>
      </w:r>
      <w:r w:rsidR="008C1F25" w:rsidRPr="002F5FFC">
        <w:rPr>
          <w:sz w:val="28"/>
          <w:szCs w:val="28"/>
        </w:rPr>
        <w:t xml:space="preserve">Decreto </w:t>
      </w:r>
      <w:r w:rsidR="00985A29" w:rsidRPr="002F5FFC">
        <w:rPr>
          <w:sz w:val="28"/>
          <w:szCs w:val="28"/>
        </w:rPr>
        <w:t>637</w:t>
      </w:r>
      <w:r w:rsidR="008C1F25" w:rsidRPr="002F5FFC">
        <w:rPr>
          <w:sz w:val="28"/>
          <w:szCs w:val="28"/>
        </w:rPr>
        <w:t xml:space="preserve"> de ma</w:t>
      </w:r>
      <w:r w:rsidR="00985A29" w:rsidRPr="002F5FFC">
        <w:rPr>
          <w:sz w:val="28"/>
          <w:szCs w:val="28"/>
        </w:rPr>
        <w:t>y</w:t>
      </w:r>
      <w:r w:rsidR="008C1F25" w:rsidRPr="002F5FFC">
        <w:rPr>
          <w:sz w:val="28"/>
          <w:szCs w:val="28"/>
        </w:rPr>
        <w:t xml:space="preserve">o </w:t>
      </w:r>
      <w:r w:rsidR="00985A29" w:rsidRPr="002F5FFC">
        <w:rPr>
          <w:sz w:val="28"/>
          <w:szCs w:val="28"/>
        </w:rPr>
        <w:t>6</w:t>
      </w:r>
      <w:r w:rsidR="008C1F25" w:rsidRPr="002F5FFC">
        <w:rPr>
          <w:sz w:val="28"/>
          <w:szCs w:val="28"/>
        </w:rPr>
        <w:t xml:space="preserve"> de 2020.</w:t>
      </w:r>
      <w:r w:rsidRPr="002F5FFC">
        <w:rPr>
          <w:sz w:val="28"/>
          <w:szCs w:val="28"/>
        </w:rPr>
        <w:t xml:space="preserve"> </w:t>
      </w:r>
    </w:p>
    <w:p w14:paraId="491DAF70" w14:textId="77777777" w:rsidR="008C1F25" w:rsidRPr="002F5FFC" w:rsidRDefault="008C1F25" w:rsidP="002F5FFC">
      <w:pPr>
        <w:pStyle w:val="Prrafodelista"/>
        <w:rPr>
          <w:sz w:val="28"/>
          <w:szCs w:val="28"/>
        </w:rPr>
      </w:pPr>
    </w:p>
    <w:p w14:paraId="4F2D9946" w14:textId="615659B2" w:rsidR="0099705D" w:rsidRPr="002F5FFC" w:rsidRDefault="008C1F25" w:rsidP="002F5FFC">
      <w:pPr>
        <w:pStyle w:val="Prrafodelista"/>
        <w:numPr>
          <w:ilvl w:val="0"/>
          <w:numId w:val="3"/>
        </w:numPr>
        <w:jc w:val="both"/>
        <w:rPr>
          <w:sz w:val="28"/>
          <w:szCs w:val="28"/>
        </w:rPr>
      </w:pPr>
      <w:r w:rsidRPr="002F5FFC">
        <w:rPr>
          <w:sz w:val="28"/>
          <w:szCs w:val="28"/>
        </w:rPr>
        <w:t xml:space="preserve">En cuarto lugar, </w:t>
      </w:r>
      <w:r w:rsidR="005E18A5" w:rsidRPr="002F5FFC">
        <w:rPr>
          <w:sz w:val="28"/>
          <w:szCs w:val="28"/>
        </w:rPr>
        <w:t>e</w:t>
      </w:r>
      <w:r w:rsidR="0099705D" w:rsidRPr="002F5FFC">
        <w:rPr>
          <w:sz w:val="28"/>
          <w:szCs w:val="28"/>
        </w:rPr>
        <w:t>l ámbito de aplicación</w:t>
      </w:r>
      <w:r w:rsidRPr="002F5FFC">
        <w:rPr>
          <w:sz w:val="28"/>
          <w:szCs w:val="28"/>
        </w:rPr>
        <w:t xml:space="preserve"> de la medida </w:t>
      </w:r>
      <w:r w:rsidR="00050FED" w:rsidRPr="002F5FFC">
        <w:rPr>
          <w:sz w:val="28"/>
          <w:szCs w:val="28"/>
        </w:rPr>
        <w:t>prevista en el</w:t>
      </w:r>
      <w:r w:rsidRPr="002F5FFC">
        <w:rPr>
          <w:sz w:val="28"/>
          <w:szCs w:val="28"/>
        </w:rPr>
        <w:t xml:space="preserve"> decreto </w:t>
      </w:r>
      <w:r w:rsidRPr="002F5FFC">
        <w:rPr>
          <w:i/>
          <w:sz w:val="28"/>
          <w:szCs w:val="28"/>
        </w:rPr>
        <w:t xml:space="preserve">sub examine </w:t>
      </w:r>
      <w:r w:rsidR="0099705D" w:rsidRPr="002F5FFC">
        <w:rPr>
          <w:sz w:val="28"/>
          <w:szCs w:val="28"/>
        </w:rPr>
        <w:t>es consecuente con el de la declaratoria,</w:t>
      </w:r>
      <w:r w:rsidR="005E18A5" w:rsidRPr="002F5FFC">
        <w:rPr>
          <w:sz w:val="28"/>
          <w:szCs w:val="28"/>
        </w:rPr>
        <w:t xml:space="preserve"> </w:t>
      </w:r>
      <w:r w:rsidRPr="002F5FFC">
        <w:rPr>
          <w:sz w:val="28"/>
          <w:szCs w:val="28"/>
        </w:rPr>
        <w:t>ya que</w:t>
      </w:r>
      <w:r w:rsidR="00050FED" w:rsidRPr="002F5FFC">
        <w:rPr>
          <w:sz w:val="28"/>
          <w:szCs w:val="28"/>
        </w:rPr>
        <w:t xml:space="preserve"> la suspensión transitoria del pago de la sobretasa o contribución especial en el sector eléctrico por parte de los prestadores de servicios turísticos beneficiados tiene efectos</w:t>
      </w:r>
      <w:r w:rsidR="0099705D" w:rsidRPr="002F5FFC">
        <w:rPr>
          <w:sz w:val="28"/>
          <w:szCs w:val="28"/>
        </w:rPr>
        <w:t xml:space="preserve"> a nivel nacional.</w:t>
      </w:r>
    </w:p>
    <w:p w14:paraId="041756D4" w14:textId="77777777" w:rsidR="00AD7CC3" w:rsidRPr="002F5FFC" w:rsidRDefault="00AD7CC3" w:rsidP="002F5FFC">
      <w:pPr>
        <w:widowControl/>
        <w:pBdr>
          <w:top w:val="nil"/>
          <w:left w:val="nil"/>
          <w:bottom w:val="nil"/>
          <w:right w:val="nil"/>
          <w:between w:val="nil"/>
        </w:pBdr>
        <w:contextualSpacing/>
        <w:jc w:val="both"/>
        <w:rPr>
          <w:color w:val="auto"/>
          <w:sz w:val="28"/>
          <w:szCs w:val="28"/>
        </w:rPr>
      </w:pPr>
    </w:p>
    <w:p w14:paraId="3C46DA64" w14:textId="63EA90A6" w:rsidR="0099705D" w:rsidRPr="002F5FFC" w:rsidRDefault="005E18A5" w:rsidP="002F5FFC">
      <w:pPr>
        <w:widowControl/>
        <w:numPr>
          <w:ilvl w:val="0"/>
          <w:numId w:val="3"/>
        </w:numPr>
        <w:pBdr>
          <w:top w:val="nil"/>
          <w:left w:val="nil"/>
          <w:bottom w:val="nil"/>
          <w:right w:val="nil"/>
          <w:between w:val="nil"/>
        </w:pBdr>
        <w:contextualSpacing/>
        <w:jc w:val="both"/>
        <w:rPr>
          <w:sz w:val="28"/>
          <w:szCs w:val="28"/>
        </w:rPr>
      </w:pPr>
      <w:r w:rsidRPr="002F5FFC">
        <w:rPr>
          <w:sz w:val="28"/>
          <w:szCs w:val="28"/>
        </w:rPr>
        <w:t xml:space="preserve">Finalmente, </w:t>
      </w:r>
      <w:r w:rsidR="00AD7CC3" w:rsidRPr="002F5FFC">
        <w:rPr>
          <w:sz w:val="28"/>
          <w:szCs w:val="28"/>
        </w:rPr>
        <w:t xml:space="preserve">se acredita la </w:t>
      </w:r>
      <w:r w:rsidR="008C1F25" w:rsidRPr="002F5FFC">
        <w:rPr>
          <w:sz w:val="28"/>
          <w:szCs w:val="28"/>
        </w:rPr>
        <w:t xml:space="preserve">exigencia </w:t>
      </w:r>
      <w:r w:rsidR="00AD7CC3" w:rsidRPr="002F5FFC">
        <w:rPr>
          <w:sz w:val="28"/>
          <w:szCs w:val="28"/>
        </w:rPr>
        <w:t xml:space="preserve">de motivación, si se tiene en cuenta </w:t>
      </w:r>
      <w:r w:rsidR="008C1F25" w:rsidRPr="002F5FFC">
        <w:rPr>
          <w:sz w:val="28"/>
          <w:szCs w:val="28"/>
        </w:rPr>
        <w:t xml:space="preserve">la </w:t>
      </w:r>
      <w:r w:rsidR="0099705D" w:rsidRPr="002F5FFC">
        <w:rPr>
          <w:sz w:val="28"/>
          <w:szCs w:val="28"/>
        </w:rPr>
        <w:t>estructura motiva</w:t>
      </w:r>
      <w:r w:rsidR="008C1F25" w:rsidRPr="002F5FFC">
        <w:rPr>
          <w:sz w:val="28"/>
          <w:szCs w:val="28"/>
        </w:rPr>
        <w:t xml:space="preserve"> del decreto</w:t>
      </w:r>
      <w:r w:rsidR="0099705D" w:rsidRPr="002F5FFC">
        <w:rPr>
          <w:sz w:val="28"/>
          <w:szCs w:val="28"/>
        </w:rPr>
        <w:t xml:space="preserve">, en la que se hace referencia </w:t>
      </w:r>
      <w:r w:rsidR="0099705D" w:rsidRPr="002F5FFC">
        <w:rPr>
          <w:i/>
          <w:sz w:val="28"/>
          <w:szCs w:val="28"/>
        </w:rPr>
        <w:t xml:space="preserve">(i) </w:t>
      </w:r>
      <w:r w:rsidR="0099705D" w:rsidRPr="002F5FFC">
        <w:rPr>
          <w:sz w:val="28"/>
          <w:szCs w:val="28"/>
        </w:rPr>
        <w:t xml:space="preserve">a las razones </w:t>
      </w:r>
      <w:r w:rsidR="0099705D" w:rsidRPr="002F5FFC">
        <w:rPr>
          <w:sz w:val="28"/>
          <w:szCs w:val="28"/>
        </w:rPr>
        <w:lastRenderedPageBreak/>
        <w:t xml:space="preserve">fácticas y normativas que dieron lugar al </w:t>
      </w:r>
      <w:r w:rsidR="00985A29" w:rsidRPr="002F5FFC">
        <w:rPr>
          <w:sz w:val="28"/>
          <w:szCs w:val="28"/>
        </w:rPr>
        <w:t>e</w:t>
      </w:r>
      <w:r w:rsidR="0099705D" w:rsidRPr="002F5FFC">
        <w:rPr>
          <w:sz w:val="28"/>
          <w:szCs w:val="28"/>
        </w:rPr>
        <w:t>stado de emergencia</w:t>
      </w:r>
      <w:r w:rsidR="0099705D" w:rsidRPr="002F5FFC">
        <w:rPr>
          <w:i/>
          <w:sz w:val="28"/>
          <w:szCs w:val="28"/>
        </w:rPr>
        <w:t xml:space="preserve"> </w:t>
      </w:r>
      <w:r w:rsidR="0099705D" w:rsidRPr="002F5FFC">
        <w:rPr>
          <w:sz w:val="28"/>
          <w:szCs w:val="28"/>
        </w:rPr>
        <w:t xml:space="preserve">y </w:t>
      </w:r>
      <w:r w:rsidR="00E40754" w:rsidRPr="002F5FFC">
        <w:rPr>
          <w:i/>
          <w:sz w:val="28"/>
          <w:szCs w:val="28"/>
        </w:rPr>
        <w:t xml:space="preserve">(ii) </w:t>
      </w:r>
      <w:r w:rsidRPr="002F5FFC">
        <w:rPr>
          <w:sz w:val="28"/>
          <w:szCs w:val="28"/>
        </w:rPr>
        <w:t xml:space="preserve">a </w:t>
      </w:r>
      <w:r w:rsidR="0099705D" w:rsidRPr="002F5FFC">
        <w:rPr>
          <w:sz w:val="28"/>
          <w:szCs w:val="28"/>
        </w:rPr>
        <w:t xml:space="preserve">las razones para justificar la medida que se ordena en </w:t>
      </w:r>
      <w:r w:rsidR="008C1F25" w:rsidRPr="002F5FFC">
        <w:rPr>
          <w:sz w:val="28"/>
          <w:szCs w:val="28"/>
        </w:rPr>
        <w:t xml:space="preserve">su </w:t>
      </w:r>
      <w:r w:rsidR="0099705D" w:rsidRPr="002F5FFC">
        <w:rPr>
          <w:sz w:val="28"/>
          <w:szCs w:val="28"/>
        </w:rPr>
        <w:t>parte resolutiva, relativa a</w:t>
      </w:r>
      <w:r w:rsidR="00050FED" w:rsidRPr="002F5FFC">
        <w:rPr>
          <w:sz w:val="28"/>
          <w:szCs w:val="28"/>
        </w:rPr>
        <w:t xml:space="preserve"> suspender, hasta el 31 de diciembre de 2020, el pago de la sobretasa o contribución especial en el sector eléctrico por parte de los prestadores de servicios turísticos de alojamiento, parques de atracciones y temáticos y otras actividades recreativas y de esparcimiento.</w:t>
      </w:r>
    </w:p>
    <w:p w14:paraId="7078B46F" w14:textId="4FB40A2D" w:rsidR="00625266" w:rsidRPr="002F5FFC" w:rsidRDefault="00625266" w:rsidP="002F5FFC">
      <w:pPr>
        <w:widowControl/>
        <w:pBdr>
          <w:top w:val="nil"/>
          <w:left w:val="nil"/>
          <w:bottom w:val="nil"/>
          <w:right w:val="nil"/>
          <w:between w:val="nil"/>
        </w:pBdr>
        <w:contextualSpacing/>
        <w:jc w:val="both"/>
        <w:rPr>
          <w:color w:val="auto"/>
          <w:sz w:val="28"/>
          <w:szCs w:val="28"/>
        </w:rPr>
      </w:pPr>
    </w:p>
    <w:tbl>
      <w:tblPr>
        <w:tblStyle w:val="Tablaconcuadrcula"/>
        <w:tblW w:w="0" w:type="auto"/>
        <w:tblLook w:val="04A0" w:firstRow="1" w:lastRow="0" w:firstColumn="1" w:lastColumn="0" w:noHBand="0" w:noVBand="1"/>
      </w:tblPr>
      <w:tblGrid>
        <w:gridCol w:w="2547"/>
        <w:gridCol w:w="1701"/>
        <w:gridCol w:w="4582"/>
      </w:tblGrid>
      <w:tr w:rsidR="00F2585F" w:rsidRPr="002F5FFC" w14:paraId="0EA873FA" w14:textId="77777777" w:rsidTr="00E21436">
        <w:trPr>
          <w:tblHeader/>
        </w:trPr>
        <w:tc>
          <w:tcPr>
            <w:tcW w:w="8830" w:type="dxa"/>
            <w:gridSpan w:val="3"/>
          </w:tcPr>
          <w:p w14:paraId="7029CCF3" w14:textId="33478A1F" w:rsidR="00F2585F" w:rsidRPr="002F5FFC" w:rsidRDefault="00D36D3A" w:rsidP="002F5FFC">
            <w:pPr>
              <w:widowControl/>
              <w:contextualSpacing/>
              <w:jc w:val="center"/>
              <w:rPr>
                <w:color w:val="auto"/>
                <w:sz w:val="28"/>
                <w:szCs w:val="28"/>
              </w:rPr>
            </w:pPr>
            <w:r w:rsidRPr="002F5FFC">
              <w:rPr>
                <w:b/>
                <w:sz w:val="28"/>
                <w:szCs w:val="28"/>
              </w:rPr>
              <w:t>Síntesis de</w:t>
            </w:r>
            <w:r w:rsidR="009C12C4" w:rsidRPr="002F5FFC">
              <w:rPr>
                <w:b/>
                <w:sz w:val="28"/>
                <w:szCs w:val="28"/>
              </w:rPr>
              <w:t>l</w:t>
            </w:r>
            <w:r w:rsidRPr="002F5FFC">
              <w:rPr>
                <w:b/>
                <w:sz w:val="28"/>
                <w:szCs w:val="28"/>
              </w:rPr>
              <w:t xml:space="preserve"> cumplimiento de las c</w:t>
            </w:r>
            <w:r w:rsidR="00F2585F" w:rsidRPr="002F5FFC">
              <w:rPr>
                <w:b/>
                <w:sz w:val="28"/>
                <w:szCs w:val="28"/>
              </w:rPr>
              <w:t xml:space="preserve">ondiciones formales de expedición del Decreto Legislativo </w:t>
            </w:r>
            <w:r w:rsidR="00985A29" w:rsidRPr="002F5FFC">
              <w:rPr>
                <w:b/>
                <w:sz w:val="28"/>
                <w:szCs w:val="28"/>
              </w:rPr>
              <w:t>799</w:t>
            </w:r>
            <w:r w:rsidR="00F2585F" w:rsidRPr="002F5FFC">
              <w:rPr>
                <w:b/>
                <w:sz w:val="28"/>
                <w:szCs w:val="28"/>
              </w:rPr>
              <w:t xml:space="preserve"> de 2020</w:t>
            </w:r>
          </w:p>
        </w:tc>
      </w:tr>
      <w:tr w:rsidR="00F2585F" w:rsidRPr="002F5FFC" w14:paraId="15BB89B8" w14:textId="77777777" w:rsidTr="009033E1">
        <w:tc>
          <w:tcPr>
            <w:tcW w:w="2547" w:type="dxa"/>
            <w:vAlign w:val="center"/>
          </w:tcPr>
          <w:p w14:paraId="6F75EE4C" w14:textId="511D0FE8" w:rsidR="00F2585F" w:rsidRPr="002F5FFC" w:rsidRDefault="00F2585F" w:rsidP="002F5FFC">
            <w:pPr>
              <w:widowControl/>
              <w:contextualSpacing/>
              <w:jc w:val="center"/>
              <w:rPr>
                <w:b/>
                <w:color w:val="auto"/>
                <w:sz w:val="28"/>
                <w:szCs w:val="28"/>
              </w:rPr>
            </w:pPr>
            <w:r w:rsidRPr="002F5FFC">
              <w:rPr>
                <w:b/>
                <w:color w:val="auto"/>
                <w:sz w:val="28"/>
                <w:szCs w:val="28"/>
              </w:rPr>
              <w:t>Exigencia</w:t>
            </w:r>
          </w:p>
        </w:tc>
        <w:tc>
          <w:tcPr>
            <w:tcW w:w="1701" w:type="dxa"/>
            <w:vAlign w:val="center"/>
          </w:tcPr>
          <w:p w14:paraId="1A43C775" w14:textId="5769F988" w:rsidR="00F2585F" w:rsidRPr="002F5FFC" w:rsidRDefault="00F2585F" w:rsidP="002F5FFC">
            <w:pPr>
              <w:widowControl/>
              <w:contextualSpacing/>
              <w:jc w:val="center"/>
              <w:rPr>
                <w:b/>
                <w:color w:val="auto"/>
                <w:sz w:val="28"/>
                <w:szCs w:val="28"/>
              </w:rPr>
            </w:pPr>
            <w:r w:rsidRPr="002F5FFC">
              <w:rPr>
                <w:b/>
                <w:color w:val="auto"/>
                <w:sz w:val="28"/>
                <w:szCs w:val="28"/>
              </w:rPr>
              <w:t>Cumple / No cumple</w:t>
            </w:r>
          </w:p>
        </w:tc>
        <w:tc>
          <w:tcPr>
            <w:tcW w:w="4582" w:type="dxa"/>
            <w:vAlign w:val="center"/>
          </w:tcPr>
          <w:p w14:paraId="35479212" w14:textId="6783F8AD" w:rsidR="00F2585F" w:rsidRPr="002F5FFC" w:rsidRDefault="00F2585F" w:rsidP="002F5FFC">
            <w:pPr>
              <w:widowControl/>
              <w:contextualSpacing/>
              <w:jc w:val="center"/>
              <w:rPr>
                <w:b/>
                <w:color w:val="auto"/>
                <w:sz w:val="28"/>
                <w:szCs w:val="28"/>
              </w:rPr>
            </w:pPr>
            <w:r w:rsidRPr="002F5FFC">
              <w:rPr>
                <w:b/>
                <w:color w:val="auto"/>
                <w:sz w:val="28"/>
                <w:szCs w:val="28"/>
              </w:rPr>
              <w:t>Razón</w:t>
            </w:r>
          </w:p>
        </w:tc>
      </w:tr>
      <w:tr w:rsidR="00F2585F" w:rsidRPr="002F5FFC" w14:paraId="0C6CED88" w14:textId="77777777" w:rsidTr="009033E1">
        <w:tc>
          <w:tcPr>
            <w:tcW w:w="2547" w:type="dxa"/>
            <w:vAlign w:val="center"/>
          </w:tcPr>
          <w:p w14:paraId="569F0EC4" w14:textId="115DA7B5" w:rsidR="00F2585F" w:rsidRPr="002F5FFC" w:rsidRDefault="00B06B34" w:rsidP="002F5FFC">
            <w:pPr>
              <w:widowControl/>
              <w:contextualSpacing/>
              <w:jc w:val="both"/>
              <w:rPr>
                <w:color w:val="auto"/>
                <w:sz w:val="28"/>
                <w:szCs w:val="28"/>
              </w:rPr>
            </w:pPr>
            <w:r w:rsidRPr="002F5FFC">
              <w:rPr>
                <w:color w:val="auto"/>
                <w:sz w:val="28"/>
                <w:szCs w:val="28"/>
              </w:rPr>
              <w:t>Expedición por el órgano competente</w:t>
            </w:r>
          </w:p>
        </w:tc>
        <w:tc>
          <w:tcPr>
            <w:tcW w:w="1701" w:type="dxa"/>
            <w:vAlign w:val="center"/>
          </w:tcPr>
          <w:p w14:paraId="2F065483" w14:textId="3782BD2B" w:rsidR="00F2585F" w:rsidRPr="002F5FFC" w:rsidRDefault="00B06B34" w:rsidP="002F5FFC">
            <w:pPr>
              <w:widowControl/>
              <w:contextualSpacing/>
              <w:jc w:val="center"/>
              <w:rPr>
                <w:color w:val="auto"/>
                <w:sz w:val="28"/>
                <w:szCs w:val="28"/>
              </w:rPr>
            </w:pPr>
            <w:r w:rsidRPr="002F5FFC">
              <w:rPr>
                <w:color w:val="auto"/>
                <w:sz w:val="28"/>
                <w:szCs w:val="28"/>
              </w:rPr>
              <w:t>Cumple</w:t>
            </w:r>
          </w:p>
        </w:tc>
        <w:tc>
          <w:tcPr>
            <w:tcW w:w="4582" w:type="dxa"/>
          </w:tcPr>
          <w:p w14:paraId="5AEE419A" w14:textId="77777777" w:rsidR="00F2585F" w:rsidRPr="002F5FFC" w:rsidRDefault="000E2F60" w:rsidP="002F5FFC">
            <w:pPr>
              <w:widowControl/>
              <w:contextualSpacing/>
              <w:jc w:val="both"/>
              <w:rPr>
                <w:color w:val="auto"/>
                <w:sz w:val="28"/>
                <w:szCs w:val="28"/>
              </w:rPr>
            </w:pPr>
            <w:r w:rsidRPr="002F5FFC">
              <w:rPr>
                <w:color w:val="auto"/>
                <w:sz w:val="28"/>
                <w:szCs w:val="28"/>
              </w:rPr>
              <w:t>El decreto f</w:t>
            </w:r>
            <w:r w:rsidR="00B06B34" w:rsidRPr="002F5FFC">
              <w:rPr>
                <w:color w:val="auto"/>
                <w:sz w:val="28"/>
                <w:szCs w:val="28"/>
              </w:rPr>
              <w:t xml:space="preserve">ue suscrito por el Presidente de la República y por todos </w:t>
            </w:r>
            <w:r w:rsidRPr="002F5FFC">
              <w:rPr>
                <w:color w:val="auto"/>
                <w:sz w:val="28"/>
                <w:szCs w:val="28"/>
              </w:rPr>
              <w:t xml:space="preserve">los </w:t>
            </w:r>
            <w:r w:rsidR="00B06B34" w:rsidRPr="002F5FFC">
              <w:rPr>
                <w:color w:val="auto"/>
                <w:sz w:val="28"/>
                <w:szCs w:val="28"/>
              </w:rPr>
              <w:t>ministros</w:t>
            </w:r>
            <w:r w:rsidR="009033E1" w:rsidRPr="002F5FFC">
              <w:rPr>
                <w:color w:val="auto"/>
                <w:sz w:val="28"/>
                <w:szCs w:val="28"/>
              </w:rPr>
              <w:t>.</w:t>
            </w:r>
          </w:p>
          <w:p w14:paraId="20E5013B" w14:textId="39A71C1C" w:rsidR="00527D25" w:rsidRPr="002F5FFC" w:rsidRDefault="00527D25" w:rsidP="002F5FFC">
            <w:pPr>
              <w:widowControl/>
              <w:contextualSpacing/>
              <w:jc w:val="both"/>
              <w:rPr>
                <w:color w:val="auto"/>
                <w:sz w:val="28"/>
                <w:szCs w:val="28"/>
              </w:rPr>
            </w:pPr>
          </w:p>
        </w:tc>
      </w:tr>
      <w:tr w:rsidR="00F2585F" w:rsidRPr="002F5FFC" w14:paraId="514B7B98" w14:textId="77777777" w:rsidTr="009033E1">
        <w:tc>
          <w:tcPr>
            <w:tcW w:w="2547" w:type="dxa"/>
            <w:vAlign w:val="center"/>
          </w:tcPr>
          <w:p w14:paraId="49E13D9E" w14:textId="2BB7EC01" w:rsidR="00F2585F" w:rsidRPr="002F5FFC" w:rsidRDefault="00B06B34" w:rsidP="002F5FFC">
            <w:pPr>
              <w:widowControl/>
              <w:contextualSpacing/>
              <w:jc w:val="both"/>
              <w:rPr>
                <w:color w:val="auto"/>
                <w:sz w:val="28"/>
                <w:szCs w:val="28"/>
              </w:rPr>
            </w:pPr>
            <w:r w:rsidRPr="002F5FFC">
              <w:rPr>
                <w:color w:val="auto"/>
                <w:sz w:val="28"/>
                <w:szCs w:val="28"/>
              </w:rPr>
              <w:t xml:space="preserve">Expedición en desarrollo del estado de excepción </w:t>
            </w:r>
          </w:p>
        </w:tc>
        <w:tc>
          <w:tcPr>
            <w:tcW w:w="1701" w:type="dxa"/>
            <w:vAlign w:val="center"/>
          </w:tcPr>
          <w:p w14:paraId="6105AD9D" w14:textId="23B77B4F" w:rsidR="00F2585F" w:rsidRPr="002F5FFC" w:rsidRDefault="00B06B34" w:rsidP="002F5FFC">
            <w:pPr>
              <w:widowControl/>
              <w:contextualSpacing/>
              <w:jc w:val="center"/>
              <w:rPr>
                <w:color w:val="auto"/>
                <w:sz w:val="28"/>
                <w:szCs w:val="28"/>
              </w:rPr>
            </w:pPr>
            <w:r w:rsidRPr="002F5FFC">
              <w:rPr>
                <w:color w:val="auto"/>
                <w:sz w:val="28"/>
                <w:szCs w:val="28"/>
              </w:rPr>
              <w:t>Cumple</w:t>
            </w:r>
          </w:p>
        </w:tc>
        <w:tc>
          <w:tcPr>
            <w:tcW w:w="4582" w:type="dxa"/>
          </w:tcPr>
          <w:p w14:paraId="16AAB03D" w14:textId="77777777" w:rsidR="00F2585F" w:rsidRPr="002F5FFC" w:rsidRDefault="000E2F60" w:rsidP="002F5FFC">
            <w:pPr>
              <w:widowControl/>
              <w:contextualSpacing/>
              <w:jc w:val="both"/>
              <w:rPr>
                <w:color w:val="auto"/>
                <w:sz w:val="28"/>
                <w:szCs w:val="28"/>
                <w:lang w:val="es-ES"/>
              </w:rPr>
            </w:pPr>
            <w:r w:rsidRPr="002F5FFC">
              <w:rPr>
                <w:color w:val="auto"/>
                <w:sz w:val="28"/>
                <w:szCs w:val="28"/>
              </w:rPr>
              <w:t>La expedición del decreto s</w:t>
            </w:r>
            <w:r w:rsidR="00B06B34" w:rsidRPr="002F5FFC">
              <w:rPr>
                <w:color w:val="auto"/>
                <w:sz w:val="28"/>
                <w:szCs w:val="28"/>
              </w:rPr>
              <w:t xml:space="preserve">e fundamentó en </w:t>
            </w:r>
            <w:r w:rsidR="00B06B34" w:rsidRPr="002F5FFC">
              <w:rPr>
                <w:color w:val="auto"/>
                <w:sz w:val="28"/>
                <w:szCs w:val="28"/>
                <w:lang w:val="es-ES"/>
              </w:rPr>
              <w:t xml:space="preserve">el artículo 215 de la Constitución Política, en concordancia con la Ley 137 de 1994 y en desarrollo del Decreto </w:t>
            </w:r>
            <w:r w:rsidR="00985A29" w:rsidRPr="002F5FFC">
              <w:rPr>
                <w:color w:val="auto"/>
                <w:sz w:val="28"/>
                <w:szCs w:val="28"/>
                <w:lang w:val="es-ES"/>
              </w:rPr>
              <w:t>637</w:t>
            </w:r>
            <w:r w:rsidR="00B06B34" w:rsidRPr="002F5FFC">
              <w:rPr>
                <w:color w:val="auto"/>
                <w:sz w:val="28"/>
                <w:szCs w:val="28"/>
                <w:lang w:val="es-ES"/>
              </w:rPr>
              <w:t xml:space="preserve"> de 2020</w:t>
            </w:r>
            <w:r w:rsidR="009033E1" w:rsidRPr="002F5FFC">
              <w:rPr>
                <w:color w:val="auto"/>
                <w:sz w:val="28"/>
                <w:szCs w:val="28"/>
                <w:lang w:val="es-ES"/>
              </w:rPr>
              <w:t>.</w:t>
            </w:r>
          </w:p>
          <w:p w14:paraId="31E24A5C" w14:textId="01578C36" w:rsidR="00527D25" w:rsidRPr="002F5FFC" w:rsidRDefault="00527D25" w:rsidP="002F5FFC">
            <w:pPr>
              <w:widowControl/>
              <w:contextualSpacing/>
              <w:jc w:val="both"/>
              <w:rPr>
                <w:color w:val="auto"/>
                <w:sz w:val="28"/>
                <w:szCs w:val="28"/>
              </w:rPr>
            </w:pPr>
          </w:p>
        </w:tc>
      </w:tr>
      <w:tr w:rsidR="00B06B34" w:rsidRPr="002F5FFC" w14:paraId="1C6D88CD" w14:textId="77777777" w:rsidTr="009033E1">
        <w:tc>
          <w:tcPr>
            <w:tcW w:w="2547" w:type="dxa"/>
            <w:vAlign w:val="center"/>
          </w:tcPr>
          <w:p w14:paraId="57D15DB2" w14:textId="5DFF468D" w:rsidR="00B06B34" w:rsidRPr="002F5FFC" w:rsidRDefault="00B06B34" w:rsidP="002F5FFC">
            <w:pPr>
              <w:widowControl/>
              <w:contextualSpacing/>
              <w:jc w:val="both"/>
              <w:rPr>
                <w:color w:val="auto"/>
                <w:sz w:val="28"/>
                <w:szCs w:val="28"/>
              </w:rPr>
            </w:pPr>
            <w:r w:rsidRPr="002F5FFC">
              <w:rPr>
                <w:color w:val="auto"/>
                <w:sz w:val="28"/>
                <w:szCs w:val="28"/>
              </w:rPr>
              <w:t>Expedición durante el término de vigencia del estado de excepción</w:t>
            </w:r>
          </w:p>
        </w:tc>
        <w:tc>
          <w:tcPr>
            <w:tcW w:w="1701" w:type="dxa"/>
            <w:vAlign w:val="center"/>
          </w:tcPr>
          <w:p w14:paraId="16044996" w14:textId="3B9FD9F3" w:rsidR="00B06B34" w:rsidRPr="002F5FFC" w:rsidRDefault="00B06B34" w:rsidP="002F5FFC">
            <w:pPr>
              <w:widowControl/>
              <w:contextualSpacing/>
              <w:jc w:val="center"/>
              <w:rPr>
                <w:color w:val="auto"/>
                <w:sz w:val="28"/>
                <w:szCs w:val="28"/>
              </w:rPr>
            </w:pPr>
            <w:r w:rsidRPr="002F5FFC">
              <w:rPr>
                <w:color w:val="auto"/>
                <w:sz w:val="28"/>
                <w:szCs w:val="28"/>
              </w:rPr>
              <w:t>Cumple</w:t>
            </w:r>
          </w:p>
        </w:tc>
        <w:tc>
          <w:tcPr>
            <w:tcW w:w="4582" w:type="dxa"/>
          </w:tcPr>
          <w:p w14:paraId="4FA4F8E1" w14:textId="77777777" w:rsidR="00B06B34" w:rsidRPr="002F5FFC" w:rsidRDefault="000E2F60" w:rsidP="002F5FFC">
            <w:pPr>
              <w:widowControl/>
              <w:contextualSpacing/>
              <w:jc w:val="both"/>
              <w:rPr>
                <w:color w:val="auto"/>
                <w:sz w:val="28"/>
                <w:szCs w:val="28"/>
              </w:rPr>
            </w:pPr>
            <w:r w:rsidRPr="002F5FFC">
              <w:rPr>
                <w:color w:val="auto"/>
                <w:sz w:val="28"/>
                <w:szCs w:val="28"/>
              </w:rPr>
              <w:t>El decreto fue expedido</w:t>
            </w:r>
            <w:r w:rsidR="00B06B34" w:rsidRPr="002F5FFC">
              <w:rPr>
                <w:color w:val="auto"/>
                <w:sz w:val="28"/>
                <w:szCs w:val="28"/>
              </w:rPr>
              <w:t xml:space="preserve"> el día </w:t>
            </w:r>
            <w:r w:rsidR="00985A29" w:rsidRPr="002F5FFC">
              <w:rPr>
                <w:color w:val="auto"/>
                <w:sz w:val="28"/>
                <w:szCs w:val="28"/>
              </w:rPr>
              <w:t>4</w:t>
            </w:r>
            <w:r w:rsidR="00B06B34" w:rsidRPr="002F5FFC">
              <w:rPr>
                <w:color w:val="auto"/>
                <w:sz w:val="28"/>
                <w:szCs w:val="28"/>
              </w:rPr>
              <w:t xml:space="preserve"> de </w:t>
            </w:r>
            <w:r w:rsidR="00985A29" w:rsidRPr="002F5FFC">
              <w:rPr>
                <w:color w:val="auto"/>
                <w:sz w:val="28"/>
                <w:szCs w:val="28"/>
              </w:rPr>
              <w:t>junio</w:t>
            </w:r>
            <w:r w:rsidR="00B06B34" w:rsidRPr="002F5FFC">
              <w:rPr>
                <w:color w:val="auto"/>
                <w:sz w:val="28"/>
                <w:szCs w:val="28"/>
              </w:rPr>
              <w:t xml:space="preserve"> de 2020, dentro del término de 30 días </w:t>
            </w:r>
            <w:r w:rsidR="009033E1" w:rsidRPr="002F5FFC">
              <w:rPr>
                <w:color w:val="auto"/>
                <w:sz w:val="28"/>
                <w:szCs w:val="28"/>
              </w:rPr>
              <w:t xml:space="preserve">de vigencia </w:t>
            </w:r>
            <w:r w:rsidR="00B06B34" w:rsidRPr="002F5FFC">
              <w:rPr>
                <w:color w:val="auto"/>
                <w:sz w:val="28"/>
                <w:szCs w:val="28"/>
              </w:rPr>
              <w:t xml:space="preserve">del Decreto </w:t>
            </w:r>
            <w:r w:rsidR="00985A29" w:rsidRPr="002F5FFC">
              <w:rPr>
                <w:color w:val="auto"/>
                <w:sz w:val="28"/>
                <w:szCs w:val="28"/>
              </w:rPr>
              <w:t>637</w:t>
            </w:r>
            <w:r w:rsidR="00B06B34" w:rsidRPr="002F5FFC">
              <w:rPr>
                <w:color w:val="auto"/>
                <w:sz w:val="28"/>
                <w:szCs w:val="28"/>
              </w:rPr>
              <w:t xml:space="preserve"> de ma</w:t>
            </w:r>
            <w:r w:rsidR="00985A29" w:rsidRPr="002F5FFC">
              <w:rPr>
                <w:color w:val="auto"/>
                <w:sz w:val="28"/>
                <w:szCs w:val="28"/>
              </w:rPr>
              <w:t>y</w:t>
            </w:r>
            <w:r w:rsidR="00B06B34" w:rsidRPr="002F5FFC">
              <w:rPr>
                <w:color w:val="auto"/>
                <w:sz w:val="28"/>
                <w:szCs w:val="28"/>
              </w:rPr>
              <w:t xml:space="preserve">o </w:t>
            </w:r>
            <w:r w:rsidR="00985A29" w:rsidRPr="002F5FFC">
              <w:rPr>
                <w:color w:val="auto"/>
                <w:sz w:val="28"/>
                <w:szCs w:val="28"/>
              </w:rPr>
              <w:t>6</w:t>
            </w:r>
            <w:r w:rsidR="00B06B34" w:rsidRPr="002F5FFC">
              <w:rPr>
                <w:color w:val="auto"/>
                <w:sz w:val="28"/>
                <w:szCs w:val="28"/>
              </w:rPr>
              <w:t xml:space="preserve"> de 2020</w:t>
            </w:r>
            <w:r w:rsidR="009033E1" w:rsidRPr="002F5FFC">
              <w:rPr>
                <w:color w:val="auto"/>
                <w:sz w:val="28"/>
                <w:szCs w:val="28"/>
              </w:rPr>
              <w:t>.</w:t>
            </w:r>
          </w:p>
          <w:p w14:paraId="3D87C3C1" w14:textId="2D37C59E" w:rsidR="00527D25" w:rsidRPr="002F5FFC" w:rsidRDefault="00527D25" w:rsidP="002F5FFC">
            <w:pPr>
              <w:widowControl/>
              <w:contextualSpacing/>
              <w:jc w:val="both"/>
              <w:rPr>
                <w:color w:val="auto"/>
                <w:sz w:val="28"/>
                <w:szCs w:val="28"/>
              </w:rPr>
            </w:pPr>
          </w:p>
        </w:tc>
      </w:tr>
      <w:tr w:rsidR="00B06B34" w:rsidRPr="002F5FFC" w14:paraId="71754FA3" w14:textId="77777777" w:rsidTr="009033E1">
        <w:tc>
          <w:tcPr>
            <w:tcW w:w="2547" w:type="dxa"/>
            <w:vAlign w:val="center"/>
          </w:tcPr>
          <w:p w14:paraId="3125D11A" w14:textId="6F4D0C91" w:rsidR="00B06B34" w:rsidRPr="002F5FFC" w:rsidRDefault="000E2F60" w:rsidP="002F5FFC">
            <w:pPr>
              <w:widowControl/>
              <w:contextualSpacing/>
              <w:jc w:val="both"/>
              <w:rPr>
                <w:color w:val="auto"/>
                <w:sz w:val="28"/>
                <w:szCs w:val="28"/>
              </w:rPr>
            </w:pPr>
            <w:r w:rsidRPr="002F5FFC">
              <w:rPr>
                <w:color w:val="auto"/>
                <w:sz w:val="28"/>
                <w:szCs w:val="28"/>
              </w:rPr>
              <w:t xml:space="preserve">Identidad en </w:t>
            </w:r>
            <w:r w:rsidR="00B06B34" w:rsidRPr="002F5FFC">
              <w:rPr>
                <w:color w:val="auto"/>
                <w:sz w:val="28"/>
                <w:szCs w:val="28"/>
              </w:rPr>
              <w:t>el ámbito de aplicación</w:t>
            </w:r>
          </w:p>
        </w:tc>
        <w:tc>
          <w:tcPr>
            <w:tcW w:w="1701" w:type="dxa"/>
            <w:vAlign w:val="center"/>
          </w:tcPr>
          <w:p w14:paraId="12D3A7DE" w14:textId="7E791EE2" w:rsidR="00B06B34" w:rsidRPr="002F5FFC" w:rsidRDefault="00B06B34" w:rsidP="002F5FFC">
            <w:pPr>
              <w:widowControl/>
              <w:contextualSpacing/>
              <w:jc w:val="center"/>
              <w:rPr>
                <w:color w:val="auto"/>
                <w:sz w:val="28"/>
                <w:szCs w:val="28"/>
              </w:rPr>
            </w:pPr>
            <w:r w:rsidRPr="002F5FFC">
              <w:rPr>
                <w:color w:val="auto"/>
                <w:sz w:val="28"/>
                <w:szCs w:val="28"/>
              </w:rPr>
              <w:t>Cumple</w:t>
            </w:r>
          </w:p>
        </w:tc>
        <w:tc>
          <w:tcPr>
            <w:tcW w:w="4582" w:type="dxa"/>
          </w:tcPr>
          <w:p w14:paraId="41C0827D" w14:textId="77777777" w:rsidR="00B06B34" w:rsidRPr="002F5FFC" w:rsidRDefault="00E21436" w:rsidP="002F5FFC">
            <w:pPr>
              <w:widowControl/>
              <w:contextualSpacing/>
              <w:jc w:val="both"/>
              <w:rPr>
                <w:color w:val="auto"/>
                <w:sz w:val="28"/>
                <w:szCs w:val="28"/>
                <w:lang w:val="es-ES"/>
              </w:rPr>
            </w:pPr>
            <w:r w:rsidRPr="002F5FFC">
              <w:rPr>
                <w:color w:val="auto"/>
                <w:sz w:val="28"/>
                <w:szCs w:val="28"/>
              </w:rPr>
              <w:t xml:space="preserve">El ámbito de aplicación del </w:t>
            </w:r>
            <w:r w:rsidR="00C46985" w:rsidRPr="002F5FFC">
              <w:rPr>
                <w:color w:val="auto"/>
                <w:sz w:val="28"/>
                <w:szCs w:val="28"/>
                <w:lang w:val="es-ES"/>
              </w:rPr>
              <w:t>d</w:t>
            </w:r>
            <w:r w:rsidRPr="002F5FFC">
              <w:rPr>
                <w:color w:val="auto"/>
                <w:sz w:val="28"/>
                <w:szCs w:val="28"/>
                <w:lang w:val="es-ES"/>
              </w:rPr>
              <w:t xml:space="preserve">ecreto es nacional, </w:t>
            </w:r>
            <w:r w:rsidR="00C46985" w:rsidRPr="002F5FFC">
              <w:rPr>
                <w:color w:val="auto"/>
                <w:sz w:val="28"/>
                <w:szCs w:val="28"/>
                <w:lang w:val="es-ES"/>
              </w:rPr>
              <w:t xml:space="preserve">lo que es consecuente con </w:t>
            </w:r>
            <w:r w:rsidR="00F64B9E" w:rsidRPr="002F5FFC">
              <w:rPr>
                <w:color w:val="auto"/>
                <w:sz w:val="28"/>
                <w:szCs w:val="28"/>
                <w:lang w:val="es-ES"/>
              </w:rPr>
              <w:t xml:space="preserve">el de </w:t>
            </w:r>
            <w:r w:rsidR="00C46985" w:rsidRPr="002F5FFC">
              <w:rPr>
                <w:color w:val="auto"/>
                <w:sz w:val="28"/>
                <w:szCs w:val="28"/>
                <w:lang w:val="es-ES"/>
              </w:rPr>
              <w:t>la declaratoria del estado de emergencia.</w:t>
            </w:r>
          </w:p>
          <w:p w14:paraId="5CDBA5D2" w14:textId="06ECB3F5" w:rsidR="00527D25" w:rsidRPr="002F5FFC" w:rsidRDefault="00527D25" w:rsidP="002F5FFC">
            <w:pPr>
              <w:widowControl/>
              <w:contextualSpacing/>
              <w:jc w:val="both"/>
              <w:rPr>
                <w:i/>
                <w:color w:val="auto"/>
                <w:sz w:val="28"/>
                <w:szCs w:val="28"/>
              </w:rPr>
            </w:pPr>
          </w:p>
        </w:tc>
      </w:tr>
      <w:tr w:rsidR="00B06B34" w:rsidRPr="002F5FFC" w14:paraId="1E2082E2" w14:textId="77777777" w:rsidTr="009033E1">
        <w:tc>
          <w:tcPr>
            <w:tcW w:w="2547" w:type="dxa"/>
            <w:vAlign w:val="center"/>
          </w:tcPr>
          <w:p w14:paraId="64CB8153" w14:textId="31BAAF4B" w:rsidR="00B06B34" w:rsidRPr="002F5FFC" w:rsidRDefault="00B06B34" w:rsidP="002F5FFC">
            <w:pPr>
              <w:widowControl/>
              <w:contextualSpacing/>
              <w:jc w:val="both"/>
              <w:rPr>
                <w:color w:val="auto"/>
                <w:sz w:val="28"/>
                <w:szCs w:val="28"/>
              </w:rPr>
            </w:pPr>
            <w:r w:rsidRPr="002F5FFC">
              <w:rPr>
                <w:color w:val="auto"/>
                <w:sz w:val="28"/>
                <w:szCs w:val="28"/>
              </w:rPr>
              <w:t>Existencia de motivación</w:t>
            </w:r>
          </w:p>
        </w:tc>
        <w:tc>
          <w:tcPr>
            <w:tcW w:w="1701" w:type="dxa"/>
            <w:vAlign w:val="center"/>
          </w:tcPr>
          <w:p w14:paraId="6E2D4A48" w14:textId="07A2BB9E" w:rsidR="00B06B34" w:rsidRPr="002F5FFC" w:rsidRDefault="00B06B34" w:rsidP="002F5FFC">
            <w:pPr>
              <w:widowControl/>
              <w:contextualSpacing/>
              <w:jc w:val="center"/>
              <w:rPr>
                <w:color w:val="auto"/>
                <w:sz w:val="28"/>
                <w:szCs w:val="28"/>
              </w:rPr>
            </w:pPr>
            <w:r w:rsidRPr="002F5FFC">
              <w:rPr>
                <w:color w:val="auto"/>
                <w:sz w:val="28"/>
                <w:szCs w:val="28"/>
              </w:rPr>
              <w:t>Cumple</w:t>
            </w:r>
          </w:p>
        </w:tc>
        <w:tc>
          <w:tcPr>
            <w:tcW w:w="4582" w:type="dxa"/>
          </w:tcPr>
          <w:p w14:paraId="63EA5AA0" w14:textId="77777777" w:rsidR="00B06B34" w:rsidRPr="002F5FFC" w:rsidRDefault="00E21436" w:rsidP="002F5FFC">
            <w:pPr>
              <w:widowControl/>
              <w:contextualSpacing/>
              <w:jc w:val="both"/>
              <w:rPr>
                <w:color w:val="auto"/>
                <w:sz w:val="28"/>
                <w:szCs w:val="28"/>
              </w:rPr>
            </w:pPr>
            <w:r w:rsidRPr="002F5FFC">
              <w:rPr>
                <w:color w:val="auto"/>
                <w:sz w:val="28"/>
                <w:szCs w:val="28"/>
              </w:rPr>
              <w:t xml:space="preserve">El decreto hizo referencia a: </w:t>
            </w:r>
            <w:r w:rsidRPr="002F5FFC">
              <w:rPr>
                <w:i/>
                <w:color w:val="auto"/>
                <w:sz w:val="28"/>
                <w:szCs w:val="28"/>
              </w:rPr>
              <w:t xml:space="preserve">(i) </w:t>
            </w:r>
            <w:r w:rsidRPr="002F5FFC">
              <w:rPr>
                <w:color w:val="auto"/>
                <w:sz w:val="28"/>
                <w:szCs w:val="28"/>
              </w:rPr>
              <w:t>las razones fácticas y normativas que dieron lugar al estado de emergencia</w:t>
            </w:r>
            <w:r w:rsidRPr="002F5FFC">
              <w:rPr>
                <w:i/>
                <w:color w:val="auto"/>
                <w:sz w:val="28"/>
                <w:szCs w:val="28"/>
              </w:rPr>
              <w:t xml:space="preserve"> </w:t>
            </w:r>
            <w:r w:rsidRPr="002F5FFC">
              <w:rPr>
                <w:color w:val="auto"/>
                <w:sz w:val="28"/>
                <w:szCs w:val="28"/>
              </w:rPr>
              <w:t xml:space="preserve">y </w:t>
            </w:r>
            <w:r w:rsidRPr="002F5FFC">
              <w:rPr>
                <w:i/>
                <w:color w:val="auto"/>
                <w:sz w:val="28"/>
                <w:szCs w:val="28"/>
              </w:rPr>
              <w:t xml:space="preserve">(ii) </w:t>
            </w:r>
            <w:r w:rsidRPr="002F5FFC">
              <w:rPr>
                <w:color w:val="auto"/>
                <w:sz w:val="28"/>
                <w:szCs w:val="28"/>
              </w:rPr>
              <w:t>las razones para justificar la medida que se ordena en la parte resolutiva</w:t>
            </w:r>
            <w:r w:rsidR="009033E1" w:rsidRPr="002F5FFC">
              <w:rPr>
                <w:color w:val="auto"/>
                <w:sz w:val="28"/>
                <w:szCs w:val="28"/>
              </w:rPr>
              <w:t>.</w:t>
            </w:r>
          </w:p>
          <w:p w14:paraId="5A879308" w14:textId="115AD000" w:rsidR="00527D25" w:rsidRPr="002F5FFC" w:rsidRDefault="00527D25" w:rsidP="002F5FFC">
            <w:pPr>
              <w:widowControl/>
              <w:contextualSpacing/>
              <w:jc w:val="both"/>
              <w:rPr>
                <w:color w:val="auto"/>
                <w:sz w:val="28"/>
                <w:szCs w:val="28"/>
              </w:rPr>
            </w:pPr>
          </w:p>
        </w:tc>
      </w:tr>
    </w:tbl>
    <w:p w14:paraId="1D104E1A" w14:textId="77777777" w:rsidR="00F2585F" w:rsidRPr="002F5FFC" w:rsidRDefault="00F2585F" w:rsidP="002F5FFC">
      <w:pPr>
        <w:widowControl/>
        <w:pBdr>
          <w:top w:val="nil"/>
          <w:left w:val="nil"/>
          <w:bottom w:val="nil"/>
          <w:right w:val="nil"/>
          <w:between w:val="nil"/>
        </w:pBdr>
        <w:contextualSpacing/>
        <w:jc w:val="both"/>
        <w:rPr>
          <w:color w:val="auto"/>
          <w:sz w:val="28"/>
          <w:szCs w:val="28"/>
        </w:rPr>
      </w:pPr>
    </w:p>
    <w:p w14:paraId="17948D42" w14:textId="057B68E7" w:rsidR="00625266" w:rsidRPr="002F5FFC" w:rsidRDefault="00625266" w:rsidP="002F5FFC">
      <w:pPr>
        <w:numPr>
          <w:ilvl w:val="0"/>
          <w:numId w:val="4"/>
        </w:numPr>
        <w:ind w:left="0" w:firstLine="0"/>
        <w:jc w:val="both"/>
        <w:rPr>
          <w:b/>
          <w:color w:val="auto"/>
          <w:sz w:val="28"/>
          <w:szCs w:val="28"/>
        </w:rPr>
      </w:pPr>
      <w:r w:rsidRPr="002F5FFC">
        <w:rPr>
          <w:b/>
          <w:sz w:val="28"/>
          <w:szCs w:val="28"/>
        </w:rPr>
        <w:t xml:space="preserve">Análisis constitucional-material de las disposiciones que integran el Decreto Legislativo </w:t>
      </w:r>
      <w:r w:rsidR="001670CA" w:rsidRPr="002F5FFC">
        <w:rPr>
          <w:b/>
          <w:sz w:val="28"/>
          <w:szCs w:val="28"/>
        </w:rPr>
        <w:t>799</w:t>
      </w:r>
      <w:r w:rsidRPr="002F5FFC">
        <w:rPr>
          <w:b/>
          <w:sz w:val="28"/>
          <w:szCs w:val="28"/>
        </w:rPr>
        <w:t xml:space="preserve"> de 2020</w:t>
      </w:r>
    </w:p>
    <w:p w14:paraId="7C76F92E" w14:textId="77777777" w:rsidR="00625266" w:rsidRPr="002F5FFC" w:rsidRDefault="00625266" w:rsidP="002F5FFC">
      <w:pPr>
        <w:widowControl/>
        <w:pBdr>
          <w:top w:val="nil"/>
          <w:left w:val="nil"/>
          <w:bottom w:val="nil"/>
          <w:right w:val="nil"/>
          <w:between w:val="nil"/>
        </w:pBdr>
        <w:contextualSpacing/>
        <w:jc w:val="both"/>
        <w:rPr>
          <w:color w:val="auto"/>
          <w:sz w:val="28"/>
          <w:szCs w:val="28"/>
        </w:rPr>
      </w:pPr>
    </w:p>
    <w:p w14:paraId="24F5A3BF" w14:textId="4EBE835B" w:rsidR="00AC40B4" w:rsidRPr="002F5FFC" w:rsidRDefault="005C2E68" w:rsidP="002F5FFC">
      <w:pPr>
        <w:pStyle w:val="Ttulo11"/>
        <w:numPr>
          <w:ilvl w:val="0"/>
          <w:numId w:val="3"/>
        </w:numPr>
        <w:pBdr>
          <w:top w:val="nil"/>
          <w:left w:val="nil"/>
          <w:bottom w:val="nil"/>
          <w:right w:val="nil"/>
          <w:between w:val="nil"/>
        </w:pBdr>
        <w:contextualSpacing/>
        <w:jc w:val="both"/>
        <w:rPr>
          <w:sz w:val="28"/>
          <w:szCs w:val="28"/>
        </w:rPr>
      </w:pPr>
      <w:r w:rsidRPr="002F5FFC">
        <w:rPr>
          <w:sz w:val="28"/>
          <w:szCs w:val="28"/>
          <w:lang w:val="es-CO"/>
        </w:rPr>
        <w:t>De conformidad con el epígrafe 3</w:t>
      </w:r>
      <w:r w:rsidR="0099705D" w:rsidRPr="002F5FFC">
        <w:rPr>
          <w:sz w:val="28"/>
          <w:szCs w:val="28"/>
          <w:lang w:val="es-CO"/>
        </w:rPr>
        <w:t xml:space="preserve"> </w:t>
      </w:r>
      <w:r w:rsidR="0099705D" w:rsidRPr="002F5FFC">
        <w:rPr>
          <w:i/>
          <w:sz w:val="28"/>
          <w:szCs w:val="28"/>
          <w:lang w:val="es-CO"/>
        </w:rPr>
        <w:t>supra</w:t>
      </w:r>
      <w:r w:rsidR="0099705D" w:rsidRPr="002F5FFC">
        <w:rPr>
          <w:sz w:val="28"/>
          <w:szCs w:val="28"/>
          <w:lang w:val="es-CO"/>
        </w:rPr>
        <w:t>, l</w:t>
      </w:r>
      <w:r w:rsidR="0099705D" w:rsidRPr="002F5FFC">
        <w:rPr>
          <w:sz w:val="28"/>
          <w:szCs w:val="28"/>
        </w:rPr>
        <w:t xml:space="preserve">a jurisprudencia ha sujetado la validez constitucional de los decretos legislativos que desarrollan los estados de excepción a la superación de 10 juicios, derivados interpretativamente del artículo 215 de la Constitución y de las disposiciones de la Ley 137 de 1994, </w:t>
      </w:r>
      <w:r w:rsidR="0099705D" w:rsidRPr="002F5FFC">
        <w:rPr>
          <w:i/>
          <w:sz w:val="28"/>
          <w:szCs w:val="28"/>
        </w:rPr>
        <w:lastRenderedPageBreak/>
        <w:t>“Estatutaria de los Estados de Excepción”</w:t>
      </w:r>
      <w:r w:rsidR="0099705D" w:rsidRPr="002F5FFC">
        <w:rPr>
          <w:sz w:val="28"/>
          <w:szCs w:val="28"/>
        </w:rPr>
        <w:t xml:space="preserve">, al igual que de lo dispuesto por los artículos 93 y 214 constitucionales. </w:t>
      </w:r>
    </w:p>
    <w:p w14:paraId="42B10BC1" w14:textId="77777777" w:rsidR="00B95A5D" w:rsidRPr="002F5FFC" w:rsidRDefault="00B95A5D" w:rsidP="002F5FFC">
      <w:pPr>
        <w:pStyle w:val="Prrafodelista"/>
        <w:rPr>
          <w:sz w:val="28"/>
          <w:szCs w:val="28"/>
        </w:rPr>
      </w:pPr>
    </w:p>
    <w:p w14:paraId="62D0E271" w14:textId="65FFD661" w:rsidR="00B95A5D" w:rsidRPr="002F5FFC" w:rsidRDefault="00B261B6" w:rsidP="002F5FFC">
      <w:pPr>
        <w:widowControl/>
        <w:numPr>
          <w:ilvl w:val="0"/>
          <w:numId w:val="3"/>
        </w:numPr>
        <w:pBdr>
          <w:top w:val="nil"/>
          <w:left w:val="nil"/>
          <w:bottom w:val="nil"/>
          <w:right w:val="nil"/>
          <w:between w:val="nil"/>
        </w:pBdr>
        <w:contextualSpacing/>
        <w:jc w:val="both"/>
        <w:rPr>
          <w:color w:val="auto"/>
          <w:sz w:val="28"/>
          <w:szCs w:val="28"/>
        </w:rPr>
      </w:pPr>
      <w:r w:rsidRPr="002F5FFC">
        <w:rPr>
          <w:sz w:val="28"/>
          <w:szCs w:val="28"/>
        </w:rPr>
        <w:t>D</w:t>
      </w:r>
      <w:r w:rsidR="00B95A5D" w:rsidRPr="002F5FFC">
        <w:rPr>
          <w:sz w:val="28"/>
          <w:szCs w:val="28"/>
        </w:rPr>
        <w:t>urante las casi tres décadas de vigencia de la Constitución</w:t>
      </w:r>
      <w:r w:rsidR="00095EB3" w:rsidRPr="002F5FFC">
        <w:rPr>
          <w:sz w:val="28"/>
          <w:szCs w:val="28"/>
        </w:rPr>
        <w:t xml:space="preserve"> Política</w:t>
      </w:r>
      <w:r w:rsidR="00B95A5D" w:rsidRPr="002F5FFC">
        <w:rPr>
          <w:sz w:val="28"/>
          <w:szCs w:val="28"/>
        </w:rPr>
        <w:t xml:space="preserve"> de 1991, Colombia no </w:t>
      </w:r>
      <w:r w:rsidRPr="002F5FFC">
        <w:rPr>
          <w:sz w:val="28"/>
          <w:szCs w:val="28"/>
        </w:rPr>
        <w:t xml:space="preserve">ha </w:t>
      </w:r>
      <w:r w:rsidR="00B95A5D" w:rsidRPr="002F5FFC">
        <w:rPr>
          <w:sz w:val="28"/>
          <w:szCs w:val="28"/>
        </w:rPr>
        <w:t xml:space="preserve">enfrentado una crisis sanitaria, económica y social como la desatada por la pandemia del covid-19. La magnitud de este evento no solo </w:t>
      </w:r>
      <w:r w:rsidR="00E57F2C" w:rsidRPr="002F5FFC">
        <w:rPr>
          <w:sz w:val="28"/>
          <w:szCs w:val="28"/>
        </w:rPr>
        <w:t>amenaza</w:t>
      </w:r>
      <w:r w:rsidR="00B95A5D" w:rsidRPr="002F5FFC">
        <w:rPr>
          <w:sz w:val="28"/>
          <w:szCs w:val="28"/>
        </w:rPr>
        <w:t xml:space="preserve"> la capacidad </w:t>
      </w:r>
      <w:r w:rsidR="00E57F2C" w:rsidRPr="002F5FFC">
        <w:rPr>
          <w:sz w:val="28"/>
          <w:szCs w:val="28"/>
        </w:rPr>
        <w:t xml:space="preserve">de respuesta </w:t>
      </w:r>
      <w:r w:rsidR="00B95A5D" w:rsidRPr="002F5FFC">
        <w:rPr>
          <w:sz w:val="28"/>
          <w:szCs w:val="28"/>
        </w:rPr>
        <w:t xml:space="preserve">institucional para atender a las personas contagiadas con el </w:t>
      </w:r>
      <w:r w:rsidR="00D63179" w:rsidRPr="002F5FFC">
        <w:rPr>
          <w:sz w:val="28"/>
          <w:szCs w:val="28"/>
        </w:rPr>
        <w:t xml:space="preserve">nuevo </w:t>
      </w:r>
      <w:r w:rsidR="00B95A5D" w:rsidRPr="002F5FFC">
        <w:rPr>
          <w:sz w:val="28"/>
          <w:szCs w:val="28"/>
        </w:rPr>
        <w:t>coronavirus y prevenir nuevos contagios, sino</w:t>
      </w:r>
      <w:r w:rsidR="00E57F2C" w:rsidRPr="002F5FFC">
        <w:rPr>
          <w:sz w:val="28"/>
          <w:szCs w:val="28"/>
        </w:rPr>
        <w:t xml:space="preserve"> que</w:t>
      </w:r>
      <w:r w:rsidR="00B95A5D" w:rsidRPr="002F5FFC">
        <w:rPr>
          <w:sz w:val="28"/>
          <w:szCs w:val="28"/>
        </w:rPr>
        <w:t>, además, afecta gravemente la economía de millones de personas naturales y jurídicas, lo que, a su vez, tiene importantes repercusiones macroeconómicas, que se ven reflejadas en los indicadores y proyecciones sobre crecimiento económico, desempleo y pobreza, entre otros</w:t>
      </w:r>
      <w:r w:rsidRPr="002F5FFC">
        <w:rPr>
          <w:sz w:val="28"/>
          <w:szCs w:val="28"/>
        </w:rPr>
        <w:t>, aspectos que no pueden ser ajenos a la labor del juez constitucional</w:t>
      </w:r>
      <w:r w:rsidR="00B95A5D" w:rsidRPr="002F5FFC">
        <w:rPr>
          <w:sz w:val="28"/>
          <w:szCs w:val="28"/>
        </w:rPr>
        <w:t>.</w:t>
      </w:r>
    </w:p>
    <w:p w14:paraId="51B85A30" w14:textId="456BA8C9" w:rsidR="00AB73B2" w:rsidRPr="002F5FFC" w:rsidRDefault="00AB73B2" w:rsidP="002F5FFC">
      <w:pPr>
        <w:jc w:val="both"/>
        <w:rPr>
          <w:b/>
          <w:color w:val="auto"/>
          <w:sz w:val="28"/>
          <w:szCs w:val="28"/>
        </w:rPr>
      </w:pPr>
    </w:p>
    <w:p w14:paraId="21D10137" w14:textId="6D6E712B" w:rsidR="00BD4173" w:rsidRPr="002F5FFC" w:rsidRDefault="00367467" w:rsidP="002F5FFC">
      <w:pPr>
        <w:pStyle w:val="Ttulo11"/>
        <w:numPr>
          <w:ilvl w:val="0"/>
          <w:numId w:val="3"/>
        </w:numPr>
        <w:jc w:val="both"/>
        <w:rPr>
          <w:sz w:val="28"/>
          <w:szCs w:val="28"/>
        </w:rPr>
      </w:pPr>
      <w:r w:rsidRPr="002F5FFC">
        <w:rPr>
          <w:sz w:val="28"/>
          <w:szCs w:val="28"/>
        </w:rPr>
        <w:t>Como se indicó, el objeto del decreto e</w:t>
      </w:r>
      <w:r w:rsidR="00CC34E0" w:rsidRPr="002F5FFC">
        <w:rPr>
          <w:sz w:val="28"/>
          <w:szCs w:val="28"/>
        </w:rPr>
        <w:t>s suspender, hasta el 31 de diciembre de 2020, el pago de la sobretasa o contribución especial en el sector eléctrico a la que se refiere el parágrafo 2 del artículo 211 del Estatuto Tributario por parte de los prestadores de servicios turísticos de alojamiento, parques de atracciones y temáticos y otras actividades recreativas y de esparcimiento</w:t>
      </w:r>
      <w:r w:rsidR="00F37C74" w:rsidRPr="002F5FFC">
        <w:rPr>
          <w:sz w:val="28"/>
          <w:szCs w:val="28"/>
        </w:rPr>
        <w:t xml:space="preserve">, con el fin de </w:t>
      </w:r>
      <w:r w:rsidR="00F37C74" w:rsidRPr="002F5FFC">
        <w:rPr>
          <w:i/>
          <w:iCs/>
          <w:sz w:val="28"/>
          <w:szCs w:val="28"/>
        </w:rPr>
        <w:t>“generar recursos líquidos que ayuden a promover la reactivación de la industria turística del país”.</w:t>
      </w:r>
      <w:r w:rsidRPr="002F5FFC">
        <w:rPr>
          <w:sz w:val="28"/>
          <w:szCs w:val="28"/>
        </w:rPr>
        <w:t xml:space="preserve"> </w:t>
      </w:r>
      <w:r w:rsidR="00BC5D52" w:rsidRPr="002F5FFC">
        <w:rPr>
          <w:sz w:val="28"/>
          <w:szCs w:val="28"/>
        </w:rPr>
        <w:t>Esta medida, de acuerdo con el artículo 2 del decreto, rige a partir de su publicación.</w:t>
      </w:r>
    </w:p>
    <w:p w14:paraId="7F17D3C4" w14:textId="10C34181" w:rsidR="00BD4173" w:rsidRPr="002F5FFC" w:rsidRDefault="00BD4173" w:rsidP="002F5FFC">
      <w:pPr>
        <w:pStyle w:val="Ttulo11"/>
        <w:numPr>
          <w:ilvl w:val="0"/>
          <w:numId w:val="0"/>
        </w:numPr>
        <w:jc w:val="both"/>
        <w:rPr>
          <w:sz w:val="28"/>
          <w:szCs w:val="28"/>
        </w:rPr>
      </w:pPr>
    </w:p>
    <w:p w14:paraId="782B16E7" w14:textId="77777777" w:rsidR="00F37C74" w:rsidRPr="002F5FFC" w:rsidRDefault="00F37C74" w:rsidP="002F5FFC">
      <w:pPr>
        <w:numPr>
          <w:ilvl w:val="2"/>
          <w:numId w:val="4"/>
        </w:numPr>
        <w:ind w:left="0" w:firstLine="0"/>
        <w:jc w:val="both"/>
        <w:rPr>
          <w:b/>
          <w:color w:val="auto"/>
          <w:sz w:val="28"/>
          <w:szCs w:val="28"/>
        </w:rPr>
      </w:pPr>
      <w:r w:rsidRPr="002F5FFC">
        <w:rPr>
          <w:b/>
          <w:sz w:val="28"/>
          <w:szCs w:val="28"/>
        </w:rPr>
        <w:t>Juicio de finalidad</w:t>
      </w:r>
    </w:p>
    <w:p w14:paraId="281A81E6" w14:textId="77777777" w:rsidR="00F37C74" w:rsidRPr="002F5FFC" w:rsidRDefault="00F37C74" w:rsidP="002F5FFC">
      <w:pPr>
        <w:pStyle w:val="Ttulo11"/>
        <w:numPr>
          <w:ilvl w:val="0"/>
          <w:numId w:val="0"/>
        </w:numPr>
        <w:jc w:val="both"/>
        <w:rPr>
          <w:sz w:val="28"/>
          <w:szCs w:val="28"/>
        </w:rPr>
      </w:pPr>
    </w:p>
    <w:p w14:paraId="1BF61046" w14:textId="06B33A24" w:rsidR="00F37C74" w:rsidRPr="002F5FFC" w:rsidRDefault="00540F9C" w:rsidP="002F5FFC">
      <w:pPr>
        <w:pStyle w:val="Ttulo11"/>
        <w:numPr>
          <w:ilvl w:val="0"/>
          <w:numId w:val="3"/>
        </w:numPr>
        <w:jc w:val="both"/>
        <w:rPr>
          <w:sz w:val="28"/>
          <w:szCs w:val="28"/>
        </w:rPr>
      </w:pPr>
      <w:r w:rsidRPr="002F5FFC">
        <w:rPr>
          <w:sz w:val="28"/>
          <w:szCs w:val="28"/>
          <w:lang w:val="es-CO"/>
        </w:rPr>
        <w:t>L</w:t>
      </w:r>
      <w:r w:rsidR="00F37C74" w:rsidRPr="002F5FFC">
        <w:rPr>
          <w:sz w:val="28"/>
          <w:szCs w:val="28"/>
          <w:lang w:val="es-CO"/>
        </w:rPr>
        <w:t xml:space="preserve">a finalidad de la medida prevista en el decreto </w:t>
      </w:r>
      <w:r w:rsidR="00F37C74" w:rsidRPr="002F5FFC">
        <w:rPr>
          <w:i/>
          <w:iCs/>
          <w:sz w:val="28"/>
          <w:szCs w:val="28"/>
          <w:lang w:val="es-CO"/>
        </w:rPr>
        <w:t>sub examine</w:t>
      </w:r>
      <w:r w:rsidR="00F37C74" w:rsidRPr="002F5FFC">
        <w:rPr>
          <w:sz w:val="28"/>
          <w:szCs w:val="28"/>
          <w:lang w:val="es-CO"/>
        </w:rPr>
        <w:t xml:space="preserve"> está directamente relacionada con la superación de la crisis que dio lugar a la declaratoria del estado de emergencia económica, social y ecológica mediante el Decreto 637 de 2020. </w:t>
      </w:r>
    </w:p>
    <w:p w14:paraId="49DB1E5A" w14:textId="77777777" w:rsidR="00F37C74" w:rsidRPr="002F5FFC" w:rsidRDefault="00F37C74" w:rsidP="002F5FFC">
      <w:pPr>
        <w:pStyle w:val="Ttulo11"/>
        <w:numPr>
          <w:ilvl w:val="0"/>
          <w:numId w:val="0"/>
        </w:numPr>
        <w:jc w:val="both"/>
        <w:rPr>
          <w:sz w:val="28"/>
          <w:szCs w:val="28"/>
        </w:rPr>
      </w:pPr>
    </w:p>
    <w:p w14:paraId="76284320" w14:textId="60AD0C23" w:rsidR="00F37C74" w:rsidRPr="002F5FFC" w:rsidRDefault="002F4A41" w:rsidP="002F5FFC">
      <w:pPr>
        <w:pStyle w:val="Ttulo11"/>
        <w:numPr>
          <w:ilvl w:val="0"/>
          <w:numId w:val="3"/>
        </w:numPr>
        <w:jc w:val="both"/>
        <w:rPr>
          <w:sz w:val="28"/>
          <w:szCs w:val="28"/>
        </w:rPr>
      </w:pPr>
      <w:r w:rsidRPr="002F5FFC">
        <w:rPr>
          <w:sz w:val="28"/>
          <w:szCs w:val="28"/>
        </w:rPr>
        <w:t xml:space="preserve">De acuerdo con ese decreto, la grave situación económica </w:t>
      </w:r>
      <w:r w:rsidR="00AB0336" w:rsidRPr="002F5FFC">
        <w:rPr>
          <w:sz w:val="28"/>
          <w:szCs w:val="28"/>
        </w:rPr>
        <w:t>que enfrenta</w:t>
      </w:r>
      <w:r w:rsidRPr="002F5FFC">
        <w:rPr>
          <w:sz w:val="28"/>
          <w:szCs w:val="28"/>
        </w:rPr>
        <w:t xml:space="preserve"> el país por la pandemia del covid-19 </w:t>
      </w:r>
      <w:r w:rsidRPr="002F5FFC">
        <w:rPr>
          <w:i/>
          <w:iCs/>
          <w:sz w:val="28"/>
          <w:szCs w:val="28"/>
        </w:rPr>
        <w:t>“ha superado cualquier estimación”.</w:t>
      </w:r>
      <w:r w:rsidRPr="002F5FFC">
        <w:rPr>
          <w:sz w:val="28"/>
          <w:szCs w:val="28"/>
        </w:rPr>
        <w:t xml:space="preserve"> Por esa razón, el Gobierno decidió decretar medidas extraordinarias adicionales a las adoptadas en desarrollo del estado de emergencia económica, social y ecológica declarado mediante el Decreto 417 de 2020. Esas nuevas medidas, señaló el Gobierno, buscan </w:t>
      </w:r>
      <w:r w:rsidRPr="002F5FFC">
        <w:rPr>
          <w:i/>
          <w:iCs/>
          <w:sz w:val="28"/>
          <w:szCs w:val="28"/>
        </w:rPr>
        <w:t>“fortalecer las acciones dirigidas a conjurar los efectos de la crisis, mediante la protección a los empleos, la protección de las empresas y la prestación de los distintos servicios para los habitantes del territorio colombiano, así como la mitigación y prevención del impacto negativo en la economía del país”.</w:t>
      </w:r>
    </w:p>
    <w:p w14:paraId="762C1DD4" w14:textId="77777777" w:rsidR="00540F9C" w:rsidRPr="002F5FFC" w:rsidRDefault="00540F9C" w:rsidP="002F5FFC">
      <w:pPr>
        <w:pStyle w:val="Prrafodelista"/>
        <w:rPr>
          <w:sz w:val="28"/>
          <w:szCs w:val="28"/>
        </w:rPr>
      </w:pPr>
    </w:p>
    <w:p w14:paraId="7A3FA1B9" w14:textId="4BC3BCC3" w:rsidR="00540F9C" w:rsidRPr="002F5FFC" w:rsidRDefault="00D43322" w:rsidP="002F5FFC">
      <w:pPr>
        <w:pStyle w:val="Ttulo11"/>
        <w:numPr>
          <w:ilvl w:val="0"/>
          <w:numId w:val="3"/>
        </w:numPr>
        <w:jc w:val="both"/>
        <w:rPr>
          <w:sz w:val="28"/>
          <w:szCs w:val="28"/>
        </w:rPr>
      </w:pPr>
      <w:r w:rsidRPr="002F5FFC">
        <w:rPr>
          <w:sz w:val="28"/>
          <w:szCs w:val="28"/>
        </w:rPr>
        <w:t>Según</w:t>
      </w:r>
      <w:r w:rsidR="00540F9C" w:rsidRPr="002F5FFC">
        <w:rPr>
          <w:sz w:val="28"/>
          <w:szCs w:val="28"/>
        </w:rPr>
        <w:t xml:space="preserve"> </w:t>
      </w:r>
      <w:proofErr w:type="spellStart"/>
      <w:r w:rsidR="00540F9C" w:rsidRPr="002F5FFC">
        <w:rPr>
          <w:sz w:val="28"/>
          <w:szCs w:val="28"/>
        </w:rPr>
        <w:t>Fenalco</w:t>
      </w:r>
      <w:proofErr w:type="spellEnd"/>
      <w:r w:rsidR="00540F9C" w:rsidRPr="002F5FFC">
        <w:rPr>
          <w:sz w:val="28"/>
          <w:szCs w:val="28"/>
        </w:rPr>
        <w:t>, al 28 de abril de 2020, el 38 % del comercio anunciaba cierres</w:t>
      </w:r>
      <w:r w:rsidRPr="002F5FFC">
        <w:rPr>
          <w:sz w:val="28"/>
          <w:szCs w:val="28"/>
        </w:rPr>
        <w:t xml:space="preserve"> de operaciones</w:t>
      </w:r>
      <w:r w:rsidR="00540F9C" w:rsidRPr="002F5FFC">
        <w:rPr>
          <w:sz w:val="28"/>
          <w:szCs w:val="28"/>
        </w:rPr>
        <w:t xml:space="preserve"> o el ingreso a la Ley de Insolvencia (L. 1116/06) </w:t>
      </w:r>
      <w:r w:rsidRPr="002F5FFC">
        <w:rPr>
          <w:sz w:val="28"/>
          <w:szCs w:val="28"/>
        </w:rPr>
        <w:t>y el 69 % de los empresarios afirmaba que tendría que disminuir su planta de personal entre un 25 % y un 75 %</w:t>
      </w:r>
      <w:r w:rsidR="00F075F0" w:rsidRPr="002F5FFC">
        <w:rPr>
          <w:rStyle w:val="Refdenotaalpie"/>
          <w:sz w:val="28"/>
          <w:szCs w:val="28"/>
        </w:rPr>
        <w:footnoteReference w:id="86"/>
      </w:r>
      <w:r w:rsidRPr="002F5FFC">
        <w:rPr>
          <w:sz w:val="28"/>
          <w:szCs w:val="28"/>
        </w:rPr>
        <w:t xml:space="preserve">. Por su parte, la Fundación para la </w:t>
      </w:r>
      <w:r w:rsidRPr="002F5FFC">
        <w:rPr>
          <w:sz w:val="28"/>
          <w:szCs w:val="28"/>
        </w:rPr>
        <w:lastRenderedPageBreak/>
        <w:t>Educación Superior y el Desarrollo (</w:t>
      </w:r>
      <w:proofErr w:type="spellStart"/>
      <w:r w:rsidRPr="002F5FFC">
        <w:rPr>
          <w:sz w:val="28"/>
          <w:szCs w:val="28"/>
        </w:rPr>
        <w:t>Fedesarrollo</w:t>
      </w:r>
      <w:proofErr w:type="spellEnd"/>
      <w:r w:rsidRPr="002F5FFC">
        <w:rPr>
          <w:sz w:val="28"/>
          <w:szCs w:val="28"/>
        </w:rPr>
        <w:t xml:space="preserve">), en comunicado del 21 de abril de 2020, redujo las expectativas de crecimiento del producto interno bruto (PIB) colombiano a un rango del -2,7 % al -7,9 %, debido a que </w:t>
      </w:r>
      <w:r w:rsidRPr="002F5FFC">
        <w:rPr>
          <w:i/>
          <w:iCs/>
          <w:sz w:val="28"/>
          <w:szCs w:val="28"/>
        </w:rPr>
        <w:t xml:space="preserve">“los efectos sobre </w:t>
      </w:r>
      <w:r w:rsidR="000B61D1" w:rsidRPr="002F5FFC">
        <w:rPr>
          <w:i/>
          <w:iCs/>
          <w:sz w:val="28"/>
          <w:szCs w:val="28"/>
        </w:rPr>
        <w:t xml:space="preserve">la </w:t>
      </w:r>
      <w:r w:rsidRPr="002F5FFC">
        <w:rPr>
          <w:i/>
          <w:iCs/>
          <w:sz w:val="28"/>
          <w:szCs w:val="28"/>
        </w:rPr>
        <w:t xml:space="preserve">economía colombiana del COVID-19 ha </w:t>
      </w:r>
      <w:r w:rsidRPr="002F5FFC">
        <w:rPr>
          <w:i/>
          <w:sz w:val="28"/>
          <w:szCs w:val="28"/>
        </w:rPr>
        <w:t>(sic)</w:t>
      </w:r>
      <w:r w:rsidRPr="002F5FFC">
        <w:rPr>
          <w:i/>
          <w:iCs/>
          <w:sz w:val="28"/>
          <w:szCs w:val="28"/>
        </w:rPr>
        <w:t xml:space="preserve"> estancado las actividades asociadas al comercio, transporte, turismo, servicios de comida, entretenimiento y construcción, lo que se ha traducido en un choque de demanda con una pérdida de empleos en la que los hogares reducen sus niveles de consumo”</w:t>
      </w:r>
      <w:r w:rsidRPr="002F5FFC">
        <w:rPr>
          <w:rStyle w:val="Refdenotaalpie"/>
          <w:i/>
          <w:iCs/>
          <w:sz w:val="28"/>
          <w:szCs w:val="28"/>
        </w:rPr>
        <w:footnoteReference w:id="87"/>
      </w:r>
      <w:r w:rsidRPr="002F5FFC">
        <w:rPr>
          <w:i/>
          <w:iCs/>
          <w:sz w:val="28"/>
          <w:szCs w:val="28"/>
        </w:rPr>
        <w:t>.</w:t>
      </w:r>
    </w:p>
    <w:p w14:paraId="01A41A11" w14:textId="77777777" w:rsidR="00F37C74" w:rsidRPr="002F5FFC" w:rsidRDefault="00F37C74" w:rsidP="002F5FFC">
      <w:pPr>
        <w:rPr>
          <w:sz w:val="28"/>
          <w:szCs w:val="28"/>
        </w:rPr>
      </w:pPr>
    </w:p>
    <w:p w14:paraId="0F889FF9" w14:textId="47A32690" w:rsidR="00F37C74" w:rsidRPr="002F5FFC" w:rsidRDefault="00D43322" w:rsidP="002F5FFC">
      <w:pPr>
        <w:pStyle w:val="Prrafodelista"/>
        <w:numPr>
          <w:ilvl w:val="0"/>
          <w:numId w:val="3"/>
        </w:numPr>
        <w:ind w:right="-232"/>
        <w:jc w:val="both"/>
        <w:rPr>
          <w:sz w:val="28"/>
          <w:szCs w:val="28"/>
          <w:lang w:val="es-ES"/>
        </w:rPr>
      </w:pPr>
      <w:r w:rsidRPr="002F5FFC">
        <w:rPr>
          <w:color w:val="auto"/>
          <w:sz w:val="28"/>
          <w:szCs w:val="28"/>
        </w:rPr>
        <w:t xml:space="preserve">En efecto, </w:t>
      </w:r>
      <w:r w:rsidR="00AB0336" w:rsidRPr="002F5FFC">
        <w:rPr>
          <w:color w:val="auto"/>
          <w:sz w:val="28"/>
          <w:szCs w:val="28"/>
        </w:rPr>
        <w:t xml:space="preserve">tal como lo señaló </w:t>
      </w:r>
      <w:proofErr w:type="spellStart"/>
      <w:r w:rsidR="00AB0336" w:rsidRPr="002F5FFC">
        <w:rPr>
          <w:color w:val="auto"/>
          <w:sz w:val="28"/>
          <w:szCs w:val="28"/>
        </w:rPr>
        <w:t>Fedesarrollo</w:t>
      </w:r>
      <w:proofErr w:type="spellEnd"/>
      <w:r w:rsidR="00AB0336" w:rsidRPr="002F5FFC">
        <w:rPr>
          <w:color w:val="auto"/>
          <w:sz w:val="28"/>
          <w:szCs w:val="28"/>
        </w:rPr>
        <w:t xml:space="preserve">, </w:t>
      </w:r>
      <w:r w:rsidRPr="002F5FFC">
        <w:rPr>
          <w:color w:val="auto"/>
          <w:sz w:val="28"/>
          <w:szCs w:val="28"/>
        </w:rPr>
        <w:t>u</w:t>
      </w:r>
      <w:r w:rsidR="002F4A41" w:rsidRPr="002F5FFC">
        <w:rPr>
          <w:color w:val="auto"/>
          <w:sz w:val="28"/>
          <w:szCs w:val="28"/>
        </w:rPr>
        <w:t>no de los sectores de la economía colombiana más afectados por la crisis económica y social generada por la pandemia es el turismo, que fue impactado desde un inicio, debido a la adopción de medidas urgentes y necesarias para contener la propagación del covid-19, como la suspensión de la entrada de extranjeros residentes en el exterior</w:t>
      </w:r>
      <w:r w:rsidR="00600918" w:rsidRPr="002F5FFC">
        <w:rPr>
          <w:rStyle w:val="Refdenotaalpie"/>
          <w:color w:val="auto"/>
          <w:sz w:val="28"/>
          <w:szCs w:val="28"/>
        </w:rPr>
        <w:footnoteReference w:id="88"/>
      </w:r>
      <w:r w:rsidR="002F4A41" w:rsidRPr="002F5FFC">
        <w:rPr>
          <w:color w:val="auto"/>
          <w:sz w:val="28"/>
          <w:szCs w:val="28"/>
        </w:rPr>
        <w:t>, la prohibición de reuniones de más de 50 personas</w:t>
      </w:r>
      <w:r w:rsidR="00F003C5" w:rsidRPr="002F5FFC">
        <w:rPr>
          <w:rStyle w:val="Refdenotaalpie"/>
          <w:color w:val="auto"/>
          <w:sz w:val="28"/>
          <w:szCs w:val="28"/>
        </w:rPr>
        <w:footnoteReference w:id="89"/>
      </w:r>
      <w:r w:rsidR="002F4A41" w:rsidRPr="002F5FFC">
        <w:rPr>
          <w:color w:val="auto"/>
          <w:sz w:val="28"/>
          <w:szCs w:val="28"/>
        </w:rPr>
        <w:t xml:space="preserve"> y el aislamiento preventivo obligatorio de </w:t>
      </w:r>
      <w:r w:rsidR="00AB0336" w:rsidRPr="002F5FFC">
        <w:rPr>
          <w:color w:val="auto"/>
          <w:sz w:val="28"/>
          <w:szCs w:val="28"/>
        </w:rPr>
        <w:t>la mayoría de</w:t>
      </w:r>
      <w:r w:rsidR="002F4A41" w:rsidRPr="002F5FFC">
        <w:rPr>
          <w:color w:val="auto"/>
          <w:sz w:val="28"/>
          <w:szCs w:val="28"/>
        </w:rPr>
        <w:t xml:space="preserve"> los habitantes del territorio nacional</w:t>
      </w:r>
      <w:r w:rsidR="00F003C5" w:rsidRPr="002F5FFC">
        <w:rPr>
          <w:rStyle w:val="Refdenotaalpie"/>
          <w:color w:val="auto"/>
          <w:sz w:val="28"/>
          <w:szCs w:val="28"/>
        </w:rPr>
        <w:footnoteReference w:id="90"/>
      </w:r>
      <w:r w:rsidR="002F4A41" w:rsidRPr="002F5FFC">
        <w:rPr>
          <w:color w:val="auto"/>
          <w:sz w:val="28"/>
          <w:szCs w:val="28"/>
        </w:rPr>
        <w:t>.</w:t>
      </w:r>
    </w:p>
    <w:p w14:paraId="3EA58C94" w14:textId="77777777" w:rsidR="00F37C74" w:rsidRPr="002F5FFC" w:rsidRDefault="00F37C74" w:rsidP="002F5FFC">
      <w:pPr>
        <w:pStyle w:val="Prrafodelista"/>
        <w:rPr>
          <w:sz w:val="28"/>
          <w:szCs w:val="28"/>
          <w:lang w:val="es-ES"/>
        </w:rPr>
      </w:pPr>
    </w:p>
    <w:p w14:paraId="4A795723" w14:textId="363DE296" w:rsidR="00F075F0" w:rsidRPr="002F5FFC" w:rsidRDefault="002F4A41" w:rsidP="002F5FFC">
      <w:pPr>
        <w:pStyle w:val="Prrafodelista"/>
        <w:numPr>
          <w:ilvl w:val="0"/>
          <w:numId w:val="3"/>
        </w:numPr>
        <w:ind w:right="-232"/>
        <w:jc w:val="both"/>
        <w:rPr>
          <w:sz w:val="28"/>
          <w:szCs w:val="28"/>
          <w:lang w:val="es-ES"/>
        </w:rPr>
      </w:pPr>
      <w:r w:rsidRPr="002F5FFC">
        <w:rPr>
          <w:color w:val="auto"/>
          <w:sz w:val="28"/>
          <w:szCs w:val="28"/>
        </w:rPr>
        <w:t>El Decreto 637 de 2020 advirtió que</w:t>
      </w:r>
      <w:r w:rsidR="00D83AE7" w:rsidRPr="002F5FFC">
        <w:rPr>
          <w:color w:val="auto"/>
          <w:sz w:val="28"/>
          <w:szCs w:val="28"/>
        </w:rPr>
        <w:t>,</w:t>
      </w:r>
      <w:r w:rsidRPr="002F5FFC">
        <w:rPr>
          <w:color w:val="auto"/>
          <w:sz w:val="28"/>
          <w:szCs w:val="28"/>
        </w:rPr>
        <w:t xml:space="preserve"> frente a sectores como el turismo, </w:t>
      </w:r>
      <w:r w:rsidRPr="002F5FFC">
        <w:rPr>
          <w:i/>
          <w:iCs/>
          <w:color w:val="auto"/>
          <w:sz w:val="28"/>
          <w:szCs w:val="28"/>
        </w:rPr>
        <w:t>“cuyas afectaciones son casi absolutas”,</w:t>
      </w:r>
      <w:r w:rsidRPr="002F5FFC">
        <w:rPr>
          <w:color w:val="auto"/>
          <w:sz w:val="28"/>
          <w:szCs w:val="28"/>
        </w:rPr>
        <w:t xml:space="preserve"> pues ha tenido </w:t>
      </w:r>
      <w:r w:rsidRPr="002F5FFC">
        <w:rPr>
          <w:i/>
          <w:iCs/>
          <w:color w:val="auto"/>
          <w:sz w:val="28"/>
          <w:szCs w:val="28"/>
        </w:rPr>
        <w:t>“una reducción prácticamente del 100% ante la imposibilidad de que los habitantes del territorio se puedan desplazar fuera de sus hogares”</w:t>
      </w:r>
      <w:r w:rsidRPr="002F5FFC">
        <w:rPr>
          <w:iCs/>
          <w:color w:val="auto"/>
          <w:sz w:val="28"/>
          <w:szCs w:val="28"/>
        </w:rPr>
        <w:t xml:space="preserve">, </w:t>
      </w:r>
      <w:r w:rsidRPr="002F5FFC">
        <w:rPr>
          <w:color w:val="auto"/>
          <w:sz w:val="28"/>
          <w:szCs w:val="28"/>
        </w:rPr>
        <w:t xml:space="preserve">se deben adoptar </w:t>
      </w:r>
      <w:r w:rsidRPr="002F5FFC">
        <w:rPr>
          <w:i/>
          <w:iCs/>
          <w:color w:val="auto"/>
          <w:sz w:val="28"/>
          <w:szCs w:val="28"/>
        </w:rPr>
        <w:t>“medidas excepcionales”</w:t>
      </w:r>
      <w:r w:rsidRPr="002F5FFC">
        <w:rPr>
          <w:iCs/>
          <w:color w:val="auto"/>
          <w:sz w:val="28"/>
          <w:szCs w:val="28"/>
        </w:rPr>
        <w:t xml:space="preserve">, </w:t>
      </w:r>
      <w:r w:rsidRPr="002F5FFC">
        <w:rPr>
          <w:color w:val="auto"/>
          <w:sz w:val="28"/>
          <w:szCs w:val="28"/>
        </w:rPr>
        <w:t xml:space="preserve">con el fin de contener los efectos que el </w:t>
      </w:r>
      <w:r w:rsidRPr="002F5FFC">
        <w:rPr>
          <w:i/>
          <w:iCs/>
          <w:color w:val="auto"/>
          <w:sz w:val="28"/>
          <w:szCs w:val="28"/>
        </w:rPr>
        <w:t>“cese casi total de la vida social”</w:t>
      </w:r>
      <w:r w:rsidRPr="002F5FFC">
        <w:rPr>
          <w:color w:val="auto"/>
          <w:sz w:val="28"/>
          <w:szCs w:val="28"/>
        </w:rPr>
        <w:t xml:space="preserve"> tiene en los ingresos de las personas y las empresas.</w:t>
      </w:r>
    </w:p>
    <w:p w14:paraId="2C10A89E" w14:textId="77777777" w:rsidR="00F075F0" w:rsidRPr="002F5FFC" w:rsidRDefault="00F075F0" w:rsidP="002F5FFC">
      <w:pPr>
        <w:pStyle w:val="Prrafodelista"/>
        <w:rPr>
          <w:color w:val="auto"/>
          <w:sz w:val="28"/>
          <w:szCs w:val="28"/>
          <w:lang w:val="es-ES"/>
        </w:rPr>
      </w:pPr>
    </w:p>
    <w:p w14:paraId="642D731A" w14:textId="2124C70B" w:rsidR="00F37C74" w:rsidRPr="002F5FFC" w:rsidRDefault="00D83AE7" w:rsidP="002F5FFC">
      <w:pPr>
        <w:pStyle w:val="Prrafodelista"/>
        <w:numPr>
          <w:ilvl w:val="0"/>
          <w:numId w:val="3"/>
        </w:numPr>
        <w:ind w:right="-232"/>
        <w:jc w:val="both"/>
        <w:rPr>
          <w:sz w:val="28"/>
          <w:szCs w:val="28"/>
          <w:lang w:val="es-ES"/>
        </w:rPr>
      </w:pPr>
      <w:r w:rsidRPr="002F5FFC">
        <w:rPr>
          <w:color w:val="auto"/>
          <w:sz w:val="28"/>
          <w:szCs w:val="28"/>
        </w:rPr>
        <w:t xml:space="preserve">De acuerdo con el </w:t>
      </w:r>
      <w:proofErr w:type="spellStart"/>
      <w:r w:rsidR="002C5893" w:rsidRPr="002F5FFC">
        <w:rPr>
          <w:color w:val="auto"/>
          <w:sz w:val="28"/>
          <w:szCs w:val="28"/>
        </w:rPr>
        <w:t>Mincomercio</w:t>
      </w:r>
      <w:proofErr w:type="spellEnd"/>
      <w:r w:rsidR="00527D25" w:rsidRPr="002F5FFC">
        <w:rPr>
          <w:color w:val="auto"/>
          <w:sz w:val="28"/>
          <w:szCs w:val="28"/>
        </w:rPr>
        <w:t>,</w:t>
      </w:r>
      <w:r w:rsidRPr="002F5FFC">
        <w:rPr>
          <w:color w:val="auto"/>
          <w:sz w:val="28"/>
          <w:szCs w:val="28"/>
        </w:rPr>
        <w:t xml:space="preserve"> al 25 de marzo de 2020, las pérdidas </w:t>
      </w:r>
      <w:r w:rsidR="00042CAD" w:rsidRPr="002F5FFC">
        <w:rPr>
          <w:color w:val="auto"/>
          <w:sz w:val="28"/>
          <w:szCs w:val="28"/>
        </w:rPr>
        <w:t xml:space="preserve">económicas </w:t>
      </w:r>
      <w:r w:rsidRPr="002F5FFC">
        <w:rPr>
          <w:color w:val="auto"/>
          <w:sz w:val="28"/>
          <w:szCs w:val="28"/>
        </w:rPr>
        <w:t>del subsector hotelero ascendían a 950.000 millones</w:t>
      </w:r>
      <w:r w:rsidR="00F075F0" w:rsidRPr="002F5FFC">
        <w:rPr>
          <w:color w:val="auto"/>
          <w:sz w:val="28"/>
          <w:szCs w:val="28"/>
        </w:rPr>
        <w:t xml:space="preserve"> de pesos</w:t>
      </w:r>
      <w:r w:rsidRPr="002F5FFC">
        <w:rPr>
          <w:color w:val="auto"/>
          <w:sz w:val="28"/>
          <w:szCs w:val="28"/>
        </w:rPr>
        <w:t xml:space="preserve"> y, al 25 de abril de 2020, las pérdidas del subsector de parques de atracciones y temáticos llegaban a </w:t>
      </w:r>
      <w:r w:rsidR="00042CAD" w:rsidRPr="002F5FFC">
        <w:rPr>
          <w:color w:val="auto"/>
          <w:sz w:val="28"/>
          <w:szCs w:val="28"/>
        </w:rPr>
        <w:t xml:space="preserve">los </w:t>
      </w:r>
      <w:r w:rsidRPr="002F5FFC">
        <w:rPr>
          <w:color w:val="auto"/>
          <w:sz w:val="28"/>
          <w:szCs w:val="28"/>
        </w:rPr>
        <w:t>140.000 millones</w:t>
      </w:r>
      <w:r w:rsidR="00F075F0" w:rsidRPr="002F5FFC">
        <w:rPr>
          <w:color w:val="auto"/>
          <w:sz w:val="28"/>
          <w:szCs w:val="28"/>
        </w:rPr>
        <w:t xml:space="preserve"> de pesos</w:t>
      </w:r>
      <w:r w:rsidRPr="002F5FFC">
        <w:rPr>
          <w:color w:val="auto"/>
          <w:sz w:val="28"/>
          <w:szCs w:val="28"/>
        </w:rPr>
        <w:t>.</w:t>
      </w:r>
      <w:r w:rsidR="00730A40" w:rsidRPr="002F5FFC">
        <w:rPr>
          <w:color w:val="auto"/>
          <w:sz w:val="28"/>
          <w:szCs w:val="28"/>
        </w:rPr>
        <w:t xml:space="preserve"> En el caso de los hoteles, la crisis</w:t>
      </w:r>
      <w:r w:rsidR="00042CAD" w:rsidRPr="002F5FFC">
        <w:rPr>
          <w:color w:val="auto"/>
          <w:sz w:val="28"/>
          <w:szCs w:val="28"/>
        </w:rPr>
        <w:t xml:space="preserve"> económica</w:t>
      </w:r>
      <w:r w:rsidR="00730A40" w:rsidRPr="002F5FFC">
        <w:rPr>
          <w:color w:val="auto"/>
          <w:sz w:val="28"/>
          <w:szCs w:val="28"/>
        </w:rPr>
        <w:t xml:space="preserve"> generó la pérdida de 110.000 empleos en el trimestre febrero </w:t>
      </w:r>
      <w:r w:rsidR="00042CAD" w:rsidRPr="002F5FFC">
        <w:rPr>
          <w:color w:val="auto"/>
          <w:sz w:val="28"/>
          <w:szCs w:val="28"/>
        </w:rPr>
        <w:t>-</w:t>
      </w:r>
      <w:r w:rsidR="00730A40" w:rsidRPr="002F5FFC">
        <w:rPr>
          <w:color w:val="auto"/>
          <w:sz w:val="28"/>
          <w:szCs w:val="28"/>
        </w:rPr>
        <w:t xml:space="preserve"> abril de 2020, y en el de los parques, se estimaba que cerca de 10.000 puestos de trabajo</w:t>
      </w:r>
      <w:r w:rsidR="00042CAD" w:rsidRPr="002F5FFC">
        <w:rPr>
          <w:color w:val="auto"/>
          <w:sz w:val="28"/>
          <w:szCs w:val="28"/>
        </w:rPr>
        <w:t xml:space="preserve"> estaban en riesgo</w:t>
      </w:r>
      <w:r w:rsidR="00527D25" w:rsidRPr="002F5FFC">
        <w:rPr>
          <w:rStyle w:val="Refdenotaalpie"/>
          <w:color w:val="auto"/>
          <w:sz w:val="28"/>
          <w:szCs w:val="28"/>
        </w:rPr>
        <w:footnoteReference w:id="91"/>
      </w:r>
      <w:r w:rsidR="00730A40" w:rsidRPr="002F5FFC">
        <w:rPr>
          <w:color w:val="auto"/>
          <w:sz w:val="28"/>
          <w:szCs w:val="28"/>
        </w:rPr>
        <w:t>.</w:t>
      </w:r>
    </w:p>
    <w:p w14:paraId="7A371187" w14:textId="77777777" w:rsidR="002F4A41" w:rsidRPr="002F5FFC" w:rsidRDefault="002F4A41" w:rsidP="002F5FFC">
      <w:pPr>
        <w:pStyle w:val="Prrafodelista"/>
        <w:rPr>
          <w:sz w:val="28"/>
          <w:szCs w:val="28"/>
          <w:lang w:val="es-ES"/>
        </w:rPr>
      </w:pPr>
    </w:p>
    <w:p w14:paraId="71EBB2CB" w14:textId="77E7701A" w:rsidR="002F4A41" w:rsidRPr="002F5FFC" w:rsidRDefault="002F4A41" w:rsidP="002F5FFC">
      <w:pPr>
        <w:pStyle w:val="Prrafodelista"/>
        <w:numPr>
          <w:ilvl w:val="0"/>
          <w:numId w:val="3"/>
        </w:numPr>
        <w:ind w:right="-232"/>
        <w:jc w:val="both"/>
        <w:rPr>
          <w:sz w:val="28"/>
          <w:szCs w:val="28"/>
          <w:lang w:val="es-ES"/>
        </w:rPr>
      </w:pPr>
      <w:r w:rsidRPr="002F5FFC">
        <w:rPr>
          <w:color w:val="auto"/>
          <w:sz w:val="28"/>
          <w:szCs w:val="28"/>
        </w:rPr>
        <w:t xml:space="preserve">Una de </w:t>
      </w:r>
      <w:r w:rsidR="00042CAD" w:rsidRPr="002F5FFC">
        <w:rPr>
          <w:color w:val="auto"/>
          <w:sz w:val="28"/>
          <w:szCs w:val="28"/>
        </w:rPr>
        <w:t>l</w:t>
      </w:r>
      <w:r w:rsidRPr="002F5FFC">
        <w:rPr>
          <w:color w:val="auto"/>
          <w:sz w:val="28"/>
          <w:szCs w:val="28"/>
        </w:rPr>
        <w:t>as medidas</w:t>
      </w:r>
      <w:r w:rsidR="00042CAD" w:rsidRPr="002F5FFC">
        <w:rPr>
          <w:color w:val="auto"/>
          <w:sz w:val="28"/>
          <w:szCs w:val="28"/>
        </w:rPr>
        <w:t xml:space="preserve"> excepcionales</w:t>
      </w:r>
      <w:r w:rsidRPr="002F5FFC">
        <w:rPr>
          <w:color w:val="auto"/>
          <w:sz w:val="28"/>
          <w:szCs w:val="28"/>
        </w:rPr>
        <w:t xml:space="preserve"> </w:t>
      </w:r>
      <w:r w:rsidR="00042CAD" w:rsidRPr="002F5FFC">
        <w:rPr>
          <w:color w:val="auto"/>
          <w:sz w:val="28"/>
          <w:szCs w:val="28"/>
        </w:rPr>
        <w:t>que</w:t>
      </w:r>
      <w:r w:rsidR="00AB0336" w:rsidRPr="002F5FFC">
        <w:rPr>
          <w:color w:val="auto"/>
          <w:sz w:val="28"/>
          <w:szCs w:val="28"/>
        </w:rPr>
        <w:t>, en consonancia con el Decreto 637 de 2020,</w:t>
      </w:r>
      <w:r w:rsidR="00042CAD" w:rsidRPr="002F5FFC">
        <w:rPr>
          <w:color w:val="auto"/>
          <w:sz w:val="28"/>
          <w:szCs w:val="28"/>
        </w:rPr>
        <w:t xml:space="preserve"> busca aliviar </w:t>
      </w:r>
      <w:r w:rsidR="00AB0336" w:rsidRPr="002F5FFC">
        <w:rPr>
          <w:color w:val="auto"/>
          <w:sz w:val="28"/>
          <w:szCs w:val="28"/>
        </w:rPr>
        <w:t>la crítica</w:t>
      </w:r>
      <w:r w:rsidR="00042CAD" w:rsidRPr="002F5FFC">
        <w:rPr>
          <w:color w:val="auto"/>
          <w:sz w:val="28"/>
          <w:szCs w:val="28"/>
        </w:rPr>
        <w:t xml:space="preserve"> situación </w:t>
      </w:r>
      <w:r w:rsidR="00F003C5" w:rsidRPr="002F5FFC">
        <w:rPr>
          <w:color w:val="auto"/>
          <w:sz w:val="28"/>
          <w:szCs w:val="28"/>
        </w:rPr>
        <w:t xml:space="preserve">económica </w:t>
      </w:r>
      <w:r w:rsidR="00AB0336" w:rsidRPr="002F5FFC">
        <w:rPr>
          <w:color w:val="auto"/>
          <w:sz w:val="28"/>
          <w:szCs w:val="28"/>
        </w:rPr>
        <w:t>del sector turismo</w:t>
      </w:r>
      <w:r w:rsidR="00F075F0" w:rsidRPr="002F5FFC">
        <w:rPr>
          <w:color w:val="auto"/>
          <w:sz w:val="28"/>
          <w:szCs w:val="28"/>
        </w:rPr>
        <w:t xml:space="preserve"> derivada de la pandemia</w:t>
      </w:r>
      <w:r w:rsidR="00AB0336" w:rsidRPr="002F5FFC">
        <w:rPr>
          <w:color w:val="auto"/>
          <w:sz w:val="28"/>
          <w:szCs w:val="28"/>
        </w:rPr>
        <w:t xml:space="preserve"> </w:t>
      </w:r>
      <w:r w:rsidRPr="002F5FFC">
        <w:rPr>
          <w:color w:val="auto"/>
          <w:sz w:val="28"/>
          <w:szCs w:val="28"/>
        </w:rPr>
        <w:t>es</w:t>
      </w:r>
      <w:r w:rsidR="00042CAD" w:rsidRPr="002F5FFC">
        <w:rPr>
          <w:color w:val="auto"/>
          <w:sz w:val="28"/>
          <w:szCs w:val="28"/>
        </w:rPr>
        <w:t xml:space="preserve"> </w:t>
      </w:r>
      <w:r w:rsidRPr="002F5FFC">
        <w:rPr>
          <w:color w:val="auto"/>
          <w:sz w:val="28"/>
          <w:szCs w:val="28"/>
        </w:rPr>
        <w:t xml:space="preserve">la suspensión temporal del pago de la sobretasa o contribución especial en el sector eléctrico </w:t>
      </w:r>
      <w:r w:rsidR="00AB0336" w:rsidRPr="002F5FFC">
        <w:rPr>
          <w:color w:val="auto"/>
          <w:sz w:val="28"/>
          <w:szCs w:val="28"/>
        </w:rPr>
        <w:t>prevista</w:t>
      </w:r>
      <w:r w:rsidRPr="002F5FFC">
        <w:rPr>
          <w:color w:val="auto"/>
          <w:sz w:val="28"/>
          <w:szCs w:val="28"/>
        </w:rPr>
        <w:t xml:space="preserve"> en el decreto </w:t>
      </w:r>
      <w:r w:rsidRPr="002F5FFC">
        <w:rPr>
          <w:i/>
          <w:iCs/>
          <w:color w:val="auto"/>
          <w:sz w:val="28"/>
          <w:szCs w:val="28"/>
        </w:rPr>
        <w:t>sub examine.</w:t>
      </w:r>
      <w:r w:rsidRPr="002F5FFC">
        <w:rPr>
          <w:color w:val="auto"/>
          <w:sz w:val="28"/>
          <w:szCs w:val="28"/>
        </w:rPr>
        <w:t xml:space="preserve"> Con ella, se </w:t>
      </w:r>
      <w:r w:rsidR="00042CAD" w:rsidRPr="002F5FFC">
        <w:rPr>
          <w:color w:val="auto"/>
          <w:sz w:val="28"/>
          <w:szCs w:val="28"/>
        </w:rPr>
        <w:t>pretende</w:t>
      </w:r>
      <w:r w:rsidRPr="002F5FFC">
        <w:rPr>
          <w:color w:val="auto"/>
          <w:sz w:val="28"/>
          <w:szCs w:val="28"/>
        </w:rPr>
        <w:t xml:space="preserve"> </w:t>
      </w:r>
      <w:r w:rsidRPr="002F5FFC">
        <w:rPr>
          <w:i/>
          <w:iCs/>
          <w:color w:val="auto"/>
          <w:sz w:val="28"/>
          <w:szCs w:val="28"/>
        </w:rPr>
        <w:t xml:space="preserve">“generar recursos líquidos que ayuden a promover la reactivación de la industria turística en el país” </w:t>
      </w:r>
      <w:r w:rsidRPr="002F5FFC">
        <w:rPr>
          <w:color w:val="auto"/>
          <w:sz w:val="28"/>
          <w:szCs w:val="28"/>
        </w:rPr>
        <w:t xml:space="preserve">y contribuir a garantizar la supervivencia de las empresas, la conservación de los empleos y la </w:t>
      </w:r>
      <w:r w:rsidR="00042CAD" w:rsidRPr="002F5FFC">
        <w:rPr>
          <w:color w:val="auto"/>
          <w:sz w:val="28"/>
          <w:szCs w:val="28"/>
        </w:rPr>
        <w:t xml:space="preserve">continuidad en la </w:t>
      </w:r>
      <w:r w:rsidRPr="002F5FFC">
        <w:rPr>
          <w:color w:val="auto"/>
          <w:sz w:val="28"/>
          <w:szCs w:val="28"/>
        </w:rPr>
        <w:t xml:space="preserve">prestación de servicios </w:t>
      </w:r>
      <w:r w:rsidR="00042CAD" w:rsidRPr="002F5FFC">
        <w:rPr>
          <w:color w:val="auto"/>
          <w:sz w:val="28"/>
          <w:szCs w:val="28"/>
        </w:rPr>
        <w:t>turísticos</w:t>
      </w:r>
      <w:r w:rsidRPr="002F5FFC">
        <w:rPr>
          <w:color w:val="auto"/>
          <w:sz w:val="28"/>
          <w:szCs w:val="28"/>
        </w:rPr>
        <w:t>, que</w:t>
      </w:r>
      <w:r w:rsidR="002C5893" w:rsidRPr="002F5FFC">
        <w:rPr>
          <w:color w:val="auto"/>
          <w:sz w:val="28"/>
          <w:szCs w:val="28"/>
        </w:rPr>
        <w:t>, según</w:t>
      </w:r>
      <w:r w:rsidR="00AB0336" w:rsidRPr="002F5FFC">
        <w:rPr>
          <w:color w:val="auto"/>
          <w:sz w:val="28"/>
          <w:szCs w:val="28"/>
        </w:rPr>
        <w:t xml:space="preserve"> el</w:t>
      </w:r>
      <w:r w:rsidR="002C5893" w:rsidRPr="002F5FFC">
        <w:rPr>
          <w:color w:val="auto"/>
          <w:sz w:val="28"/>
          <w:szCs w:val="28"/>
        </w:rPr>
        <w:t xml:space="preserve"> </w:t>
      </w:r>
      <w:proofErr w:type="spellStart"/>
      <w:r w:rsidR="002C5893" w:rsidRPr="002F5FFC">
        <w:rPr>
          <w:color w:val="auto"/>
          <w:sz w:val="28"/>
          <w:szCs w:val="28"/>
        </w:rPr>
        <w:t>Mincomercio</w:t>
      </w:r>
      <w:proofErr w:type="spellEnd"/>
      <w:r w:rsidR="002C5893" w:rsidRPr="002F5FFC">
        <w:rPr>
          <w:color w:val="auto"/>
          <w:sz w:val="28"/>
          <w:szCs w:val="28"/>
        </w:rPr>
        <w:t>,</w:t>
      </w:r>
      <w:r w:rsidR="00042CAD" w:rsidRPr="002F5FFC">
        <w:rPr>
          <w:color w:val="auto"/>
          <w:sz w:val="28"/>
          <w:szCs w:val="28"/>
        </w:rPr>
        <w:t xml:space="preserve"> aportan</w:t>
      </w:r>
      <w:r w:rsidRPr="002F5FFC">
        <w:rPr>
          <w:color w:val="auto"/>
          <w:sz w:val="28"/>
          <w:szCs w:val="28"/>
        </w:rPr>
        <w:t xml:space="preserve"> </w:t>
      </w:r>
      <w:r w:rsidRPr="002F5FFC">
        <w:rPr>
          <w:i/>
          <w:iCs/>
          <w:color w:val="auto"/>
          <w:sz w:val="28"/>
          <w:szCs w:val="28"/>
        </w:rPr>
        <w:t>“el 2% del valor agregado en la economía nacional”</w:t>
      </w:r>
      <w:r w:rsidRPr="002F5FFC">
        <w:rPr>
          <w:rStyle w:val="Refdenotaalpie"/>
          <w:iCs/>
          <w:color w:val="auto"/>
          <w:sz w:val="28"/>
          <w:szCs w:val="28"/>
        </w:rPr>
        <w:footnoteReference w:id="92"/>
      </w:r>
      <w:r w:rsidRPr="002F5FFC">
        <w:rPr>
          <w:iCs/>
          <w:color w:val="auto"/>
          <w:sz w:val="28"/>
          <w:szCs w:val="28"/>
        </w:rPr>
        <w:t>.</w:t>
      </w:r>
    </w:p>
    <w:p w14:paraId="4D1D4D4B" w14:textId="60B3CD56" w:rsidR="00F37C74" w:rsidRPr="002F5FFC" w:rsidRDefault="00F37C74" w:rsidP="002F5FFC">
      <w:pPr>
        <w:jc w:val="both"/>
        <w:rPr>
          <w:b/>
          <w:color w:val="auto"/>
          <w:sz w:val="28"/>
          <w:szCs w:val="28"/>
        </w:rPr>
      </w:pPr>
    </w:p>
    <w:p w14:paraId="783367BF" w14:textId="77777777" w:rsidR="008333D1" w:rsidRPr="002F5FFC" w:rsidRDefault="008333D1" w:rsidP="002F5FFC">
      <w:pPr>
        <w:numPr>
          <w:ilvl w:val="2"/>
          <w:numId w:val="4"/>
        </w:numPr>
        <w:ind w:left="0" w:firstLine="0"/>
        <w:jc w:val="both"/>
        <w:rPr>
          <w:b/>
          <w:color w:val="auto"/>
          <w:sz w:val="28"/>
          <w:szCs w:val="28"/>
        </w:rPr>
      </w:pPr>
      <w:r w:rsidRPr="002F5FFC">
        <w:rPr>
          <w:b/>
          <w:sz w:val="28"/>
          <w:szCs w:val="28"/>
        </w:rPr>
        <w:t>Juicio de conexidad material</w:t>
      </w:r>
    </w:p>
    <w:p w14:paraId="671FFA7A" w14:textId="77777777" w:rsidR="008333D1" w:rsidRPr="002F5FFC" w:rsidRDefault="008333D1" w:rsidP="002F5FFC">
      <w:pPr>
        <w:pStyle w:val="Ttulo11"/>
        <w:numPr>
          <w:ilvl w:val="0"/>
          <w:numId w:val="0"/>
        </w:numPr>
        <w:jc w:val="both"/>
        <w:rPr>
          <w:sz w:val="28"/>
          <w:szCs w:val="28"/>
        </w:rPr>
      </w:pPr>
    </w:p>
    <w:p w14:paraId="7F654527" w14:textId="235C99F1" w:rsidR="008333D1" w:rsidRPr="002F5FFC" w:rsidRDefault="008333D1" w:rsidP="002F5FFC">
      <w:pPr>
        <w:pStyle w:val="Ttulo11"/>
        <w:numPr>
          <w:ilvl w:val="0"/>
          <w:numId w:val="3"/>
        </w:numPr>
        <w:jc w:val="both"/>
        <w:rPr>
          <w:sz w:val="28"/>
          <w:szCs w:val="28"/>
        </w:rPr>
      </w:pPr>
      <w:r w:rsidRPr="002F5FFC">
        <w:rPr>
          <w:sz w:val="28"/>
          <w:szCs w:val="28"/>
          <w:lang w:val="es-CO"/>
        </w:rPr>
        <w:t xml:space="preserve">La medida guarda relación de conexidad con las consideraciones que tuvo en cuenta el Presidente de la República para adoptar el Decreto Legislativo 799 de 2020 y tiene una relación directa y específica con los motivos que dieron lugar a la declaratoria del estado de emergencia. En particular, busca </w:t>
      </w:r>
      <w:r w:rsidR="005316ED" w:rsidRPr="002F5FFC">
        <w:rPr>
          <w:sz w:val="28"/>
          <w:szCs w:val="28"/>
          <w:lang w:val="es-CO"/>
        </w:rPr>
        <w:t>que los prestadores de los servicios turísticos de alojamiento, parques de atracciones y temáticos y otras actividades recreativas y de esparcimiento cuenten con recursos líquidos que contribuyan a la reactivación económica del sector turismo.</w:t>
      </w:r>
    </w:p>
    <w:p w14:paraId="07A31077" w14:textId="77777777" w:rsidR="005316ED" w:rsidRPr="002F5FFC" w:rsidRDefault="005316ED" w:rsidP="002F5FFC">
      <w:pPr>
        <w:pStyle w:val="Ttulo11"/>
        <w:numPr>
          <w:ilvl w:val="0"/>
          <w:numId w:val="0"/>
        </w:numPr>
        <w:jc w:val="both"/>
        <w:rPr>
          <w:sz w:val="28"/>
          <w:szCs w:val="28"/>
        </w:rPr>
      </w:pPr>
    </w:p>
    <w:p w14:paraId="1A0C07C6" w14:textId="536675BC" w:rsidR="005316ED" w:rsidRPr="002F5FFC" w:rsidRDefault="005316ED" w:rsidP="002F5FFC">
      <w:pPr>
        <w:pStyle w:val="Ttulo11"/>
        <w:numPr>
          <w:ilvl w:val="0"/>
          <w:numId w:val="3"/>
        </w:numPr>
        <w:jc w:val="both"/>
        <w:rPr>
          <w:sz w:val="28"/>
          <w:szCs w:val="28"/>
        </w:rPr>
      </w:pPr>
      <w:r w:rsidRPr="002F5FFC">
        <w:rPr>
          <w:sz w:val="28"/>
          <w:szCs w:val="28"/>
          <w:lang w:val="es-CO"/>
        </w:rPr>
        <w:t xml:space="preserve">En primer lugar, </w:t>
      </w:r>
      <w:r w:rsidRPr="002F5FFC">
        <w:rPr>
          <w:sz w:val="28"/>
          <w:szCs w:val="28"/>
        </w:rPr>
        <w:t>la medida está directamente relacionada con las motivaciones del decreto</w:t>
      </w:r>
      <w:r w:rsidRPr="002F5FFC">
        <w:rPr>
          <w:i/>
          <w:iCs/>
          <w:sz w:val="28"/>
          <w:szCs w:val="28"/>
        </w:rPr>
        <w:t xml:space="preserve"> sub examine, </w:t>
      </w:r>
      <w:r w:rsidRPr="002F5FFC">
        <w:rPr>
          <w:sz w:val="28"/>
          <w:szCs w:val="28"/>
        </w:rPr>
        <w:t xml:space="preserve">en particular, con </w:t>
      </w:r>
      <w:r w:rsidRPr="002F5FFC">
        <w:rPr>
          <w:i/>
          <w:iCs/>
          <w:sz w:val="28"/>
          <w:szCs w:val="28"/>
        </w:rPr>
        <w:t>(i)</w:t>
      </w:r>
      <w:r w:rsidRPr="002F5FFC">
        <w:rPr>
          <w:sz w:val="28"/>
          <w:szCs w:val="28"/>
        </w:rPr>
        <w:t xml:space="preserve"> el estancamiento que la pandemia del covid-19 ha generado en, entre otras, las actividades económicas asociadas al turismo, </w:t>
      </w:r>
      <w:r w:rsidRPr="002F5FFC">
        <w:rPr>
          <w:i/>
          <w:iCs/>
          <w:sz w:val="28"/>
          <w:szCs w:val="28"/>
        </w:rPr>
        <w:t>“lo que se ha traducido en un choque de demanda con una pérdida de empleos”; (ii)</w:t>
      </w:r>
      <w:r w:rsidRPr="002F5FFC">
        <w:rPr>
          <w:sz w:val="28"/>
          <w:szCs w:val="28"/>
        </w:rPr>
        <w:t xml:space="preserve"> el </w:t>
      </w:r>
      <w:r w:rsidR="00DA4803" w:rsidRPr="002F5FFC">
        <w:rPr>
          <w:sz w:val="28"/>
          <w:szCs w:val="28"/>
        </w:rPr>
        <w:t xml:space="preserve">impacto económico que genera en los prestadores de los servicios turísticos de alojamiento, parques de atracciones y temáticos y otras actividades recreativas y de esparcimiento el </w:t>
      </w:r>
      <w:r w:rsidRPr="002F5FFC">
        <w:rPr>
          <w:sz w:val="28"/>
          <w:szCs w:val="28"/>
        </w:rPr>
        <w:t>pago de una s</w:t>
      </w:r>
      <w:r w:rsidR="00DA4803" w:rsidRPr="002F5FFC">
        <w:rPr>
          <w:sz w:val="28"/>
          <w:szCs w:val="28"/>
        </w:rPr>
        <w:t xml:space="preserve">obretasa </w:t>
      </w:r>
      <w:r w:rsidRPr="002F5FFC">
        <w:rPr>
          <w:sz w:val="28"/>
          <w:szCs w:val="28"/>
        </w:rPr>
        <w:t xml:space="preserve">equivalente al 20 % </w:t>
      </w:r>
      <w:r w:rsidR="00DA4803" w:rsidRPr="002F5FFC">
        <w:rPr>
          <w:sz w:val="28"/>
          <w:szCs w:val="28"/>
        </w:rPr>
        <w:t>d</w:t>
      </w:r>
      <w:r w:rsidRPr="002F5FFC">
        <w:rPr>
          <w:sz w:val="28"/>
          <w:szCs w:val="28"/>
        </w:rPr>
        <w:t>el consumo de e</w:t>
      </w:r>
      <w:r w:rsidR="00230DBE" w:rsidRPr="002F5FFC">
        <w:rPr>
          <w:sz w:val="28"/>
          <w:szCs w:val="28"/>
        </w:rPr>
        <w:t>lectricidad</w:t>
      </w:r>
      <w:r w:rsidRPr="002F5FFC">
        <w:rPr>
          <w:sz w:val="28"/>
          <w:szCs w:val="28"/>
        </w:rPr>
        <w:t xml:space="preserve">, </w:t>
      </w:r>
      <w:r w:rsidR="00F003C5" w:rsidRPr="002F5FFC">
        <w:rPr>
          <w:sz w:val="28"/>
          <w:szCs w:val="28"/>
        </w:rPr>
        <w:t xml:space="preserve">tal como se indicó </w:t>
      </w:r>
      <w:r w:rsidR="00B347E0" w:rsidRPr="002F5FFC">
        <w:rPr>
          <w:sz w:val="28"/>
          <w:szCs w:val="28"/>
        </w:rPr>
        <w:t xml:space="preserve">en </w:t>
      </w:r>
      <w:r w:rsidR="00F003C5" w:rsidRPr="002F5FFC">
        <w:rPr>
          <w:sz w:val="28"/>
          <w:szCs w:val="28"/>
        </w:rPr>
        <w:t xml:space="preserve">el epígrafe 5 </w:t>
      </w:r>
      <w:r w:rsidR="00F003C5" w:rsidRPr="002F5FFC">
        <w:rPr>
          <w:i/>
          <w:iCs/>
          <w:sz w:val="28"/>
          <w:szCs w:val="28"/>
        </w:rPr>
        <w:t>supra</w:t>
      </w:r>
      <w:r w:rsidRPr="002F5FFC">
        <w:rPr>
          <w:sz w:val="28"/>
          <w:szCs w:val="28"/>
        </w:rPr>
        <w:t xml:space="preserve">, y </w:t>
      </w:r>
      <w:r w:rsidRPr="002F5FFC">
        <w:rPr>
          <w:i/>
          <w:iCs/>
          <w:sz w:val="28"/>
          <w:szCs w:val="28"/>
        </w:rPr>
        <w:t>(iii)</w:t>
      </w:r>
      <w:r w:rsidRPr="002F5FFC">
        <w:rPr>
          <w:sz w:val="28"/>
          <w:szCs w:val="28"/>
        </w:rPr>
        <w:t xml:space="preserve"> </w:t>
      </w:r>
      <w:r w:rsidR="00DA4803" w:rsidRPr="002F5FFC">
        <w:rPr>
          <w:sz w:val="28"/>
          <w:szCs w:val="28"/>
        </w:rPr>
        <w:t>la necesidad de</w:t>
      </w:r>
      <w:r w:rsidRPr="002F5FFC">
        <w:rPr>
          <w:sz w:val="28"/>
          <w:szCs w:val="28"/>
        </w:rPr>
        <w:t xml:space="preserve"> </w:t>
      </w:r>
      <w:r w:rsidR="00DA4803" w:rsidRPr="002F5FFC">
        <w:rPr>
          <w:sz w:val="28"/>
          <w:szCs w:val="28"/>
        </w:rPr>
        <w:t xml:space="preserve">que estos prestadores de servicios turísticos </w:t>
      </w:r>
      <w:r w:rsidRPr="002F5FFC">
        <w:rPr>
          <w:sz w:val="28"/>
          <w:szCs w:val="28"/>
        </w:rPr>
        <w:t>gener</w:t>
      </w:r>
      <w:r w:rsidR="00DA4803" w:rsidRPr="002F5FFC">
        <w:rPr>
          <w:sz w:val="28"/>
          <w:szCs w:val="28"/>
        </w:rPr>
        <w:t>en</w:t>
      </w:r>
      <w:r w:rsidRPr="002F5FFC">
        <w:rPr>
          <w:sz w:val="28"/>
          <w:szCs w:val="28"/>
        </w:rPr>
        <w:t xml:space="preserve"> recursos líquidos que ayuden a promover la reactivación del sector turismo</w:t>
      </w:r>
      <w:r w:rsidR="00DA4803" w:rsidRPr="002F5FFC">
        <w:rPr>
          <w:sz w:val="28"/>
          <w:szCs w:val="28"/>
        </w:rPr>
        <w:t>.</w:t>
      </w:r>
    </w:p>
    <w:p w14:paraId="2EF8933C" w14:textId="77777777" w:rsidR="00DA4803" w:rsidRPr="002F5FFC" w:rsidRDefault="00DA4803" w:rsidP="002F5FFC">
      <w:pPr>
        <w:pStyle w:val="Prrafodelista"/>
        <w:rPr>
          <w:sz w:val="28"/>
          <w:szCs w:val="28"/>
          <w:lang w:val="es-ES"/>
        </w:rPr>
      </w:pPr>
    </w:p>
    <w:p w14:paraId="654BFB67" w14:textId="2E6CCDD0" w:rsidR="00DA4803" w:rsidRPr="002F5FFC" w:rsidRDefault="00DA4803" w:rsidP="002F5FFC">
      <w:pPr>
        <w:pStyle w:val="Ttulo11"/>
        <w:numPr>
          <w:ilvl w:val="0"/>
          <w:numId w:val="3"/>
        </w:numPr>
        <w:jc w:val="both"/>
        <w:rPr>
          <w:sz w:val="28"/>
          <w:szCs w:val="28"/>
        </w:rPr>
      </w:pPr>
      <w:r w:rsidRPr="002F5FFC">
        <w:rPr>
          <w:sz w:val="28"/>
          <w:szCs w:val="28"/>
        </w:rPr>
        <w:t xml:space="preserve">En segundo lugar, la medida tiene una relación directa con las motivaciones del estado de emergencia, en particular, con </w:t>
      </w:r>
      <w:r w:rsidRPr="002F5FFC">
        <w:rPr>
          <w:i/>
          <w:iCs/>
          <w:sz w:val="28"/>
          <w:szCs w:val="28"/>
        </w:rPr>
        <w:t>(i)</w:t>
      </w:r>
      <w:r w:rsidRPr="002F5FFC">
        <w:rPr>
          <w:sz w:val="28"/>
          <w:szCs w:val="28"/>
        </w:rPr>
        <w:t xml:space="preserve"> la afectación que las medidas de aislamiento preventivo obligatorio adoptadas con el fin de contener la pandemia del covid-19 han generado en diversos sectores de la economía, especialmente en el turismo</w:t>
      </w:r>
      <w:r w:rsidR="00230DBE" w:rsidRPr="002F5FFC">
        <w:rPr>
          <w:sz w:val="28"/>
          <w:szCs w:val="28"/>
        </w:rPr>
        <w:t xml:space="preserve">, </w:t>
      </w:r>
      <w:r w:rsidR="00230DBE" w:rsidRPr="002F5FFC">
        <w:rPr>
          <w:i/>
          <w:iCs/>
          <w:sz w:val="28"/>
          <w:szCs w:val="28"/>
        </w:rPr>
        <w:t>“cuyas afectaciones son casi absolutas”</w:t>
      </w:r>
      <w:r w:rsidRPr="002F5FFC">
        <w:rPr>
          <w:sz w:val="28"/>
          <w:szCs w:val="28"/>
        </w:rPr>
        <w:t xml:space="preserve">; </w:t>
      </w:r>
      <w:r w:rsidRPr="002F5FFC">
        <w:rPr>
          <w:i/>
          <w:iCs/>
          <w:sz w:val="28"/>
          <w:szCs w:val="28"/>
        </w:rPr>
        <w:t>(ii)</w:t>
      </w:r>
      <w:r w:rsidRPr="002F5FFC">
        <w:rPr>
          <w:sz w:val="28"/>
          <w:szCs w:val="28"/>
        </w:rPr>
        <w:t xml:space="preserve"> </w:t>
      </w:r>
      <w:r w:rsidR="002F5C48" w:rsidRPr="002F5FFC">
        <w:rPr>
          <w:sz w:val="28"/>
          <w:szCs w:val="28"/>
        </w:rPr>
        <w:t xml:space="preserve">la necesidad de adoptar medidas extraordinarias para </w:t>
      </w:r>
      <w:r w:rsidR="002F5C48" w:rsidRPr="002F5FFC">
        <w:rPr>
          <w:i/>
          <w:iCs/>
          <w:sz w:val="28"/>
          <w:szCs w:val="28"/>
        </w:rPr>
        <w:t xml:space="preserve">“aliviar las obligaciones de diferente naturaleza como tributarias, financieras, entre otras, que puedan verse afectadas en su cumplimiento de manera directa por efectos de la crisis”; (iii) </w:t>
      </w:r>
      <w:r w:rsidRPr="002F5FFC">
        <w:rPr>
          <w:sz w:val="28"/>
          <w:szCs w:val="28"/>
        </w:rPr>
        <w:t xml:space="preserve">el impacto directo que la crisis económica desatada por la pandemia ha tenido en la capacidad de pago de los usuarios de servicios públicos, </w:t>
      </w:r>
      <w:r w:rsidR="00F075F0" w:rsidRPr="002F5FFC">
        <w:rPr>
          <w:sz w:val="28"/>
          <w:szCs w:val="28"/>
        </w:rPr>
        <w:t xml:space="preserve">como los beneficiarios de la medida prevista en el decreto </w:t>
      </w:r>
      <w:r w:rsidR="00F075F0" w:rsidRPr="002F5FFC">
        <w:rPr>
          <w:i/>
          <w:iCs/>
          <w:sz w:val="28"/>
          <w:szCs w:val="28"/>
        </w:rPr>
        <w:t>sub examine</w:t>
      </w:r>
      <w:r w:rsidR="00B347E0" w:rsidRPr="002F5FFC">
        <w:rPr>
          <w:iCs/>
          <w:sz w:val="28"/>
          <w:szCs w:val="28"/>
        </w:rPr>
        <w:t>, que lo han padecido con especial intensidad</w:t>
      </w:r>
      <w:r w:rsidR="00F075F0" w:rsidRPr="002F5FFC">
        <w:rPr>
          <w:iCs/>
          <w:sz w:val="28"/>
          <w:szCs w:val="28"/>
        </w:rPr>
        <w:t>,</w:t>
      </w:r>
      <w:r w:rsidRPr="002F5FFC">
        <w:rPr>
          <w:sz w:val="28"/>
          <w:szCs w:val="28"/>
        </w:rPr>
        <w:t xml:space="preserve"> y </w:t>
      </w:r>
      <w:r w:rsidRPr="002F5FFC">
        <w:rPr>
          <w:i/>
          <w:iCs/>
          <w:sz w:val="28"/>
          <w:szCs w:val="28"/>
        </w:rPr>
        <w:t>(i</w:t>
      </w:r>
      <w:r w:rsidR="002F5C48" w:rsidRPr="002F5FFC">
        <w:rPr>
          <w:i/>
          <w:iCs/>
          <w:sz w:val="28"/>
          <w:szCs w:val="28"/>
        </w:rPr>
        <w:t>v</w:t>
      </w:r>
      <w:r w:rsidRPr="002F5FFC">
        <w:rPr>
          <w:i/>
          <w:iCs/>
          <w:sz w:val="28"/>
          <w:szCs w:val="28"/>
        </w:rPr>
        <w:t>)</w:t>
      </w:r>
      <w:r w:rsidRPr="002F5FFC">
        <w:rPr>
          <w:sz w:val="28"/>
          <w:szCs w:val="28"/>
        </w:rPr>
        <w:t xml:space="preserve"> la necesidad de adoptar medidas excepcionales para </w:t>
      </w:r>
      <w:r w:rsidRPr="002F5FFC">
        <w:rPr>
          <w:i/>
          <w:iCs/>
          <w:sz w:val="28"/>
          <w:szCs w:val="28"/>
        </w:rPr>
        <w:t>(a)</w:t>
      </w:r>
      <w:r w:rsidRPr="002F5FFC">
        <w:rPr>
          <w:sz w:val="28"/>
          <w:szCs w:val="28"/>
        </w:rPr>
        <w:t xml:space="preserve"> garantizar la prestación efectiva del servicio público de electricidad</w:t>
      </w:r>
      <w:r w:rsidR="00B347E0" w:rsidRPr="002F5FFC">
        <w:rPr>
          <w:sz w:val="28"/>
          <w:szCs w:val="28"/>
        </w:rPr>
        <w:t xml:space="preserve"> –altamente intensiva en las actividades comerciales que realizan los beneficiarios de la medida que adopta el decreto–</w:t>
      </w:r>
      <w:r w:rsidRPr="002F5FFC">
        <w:rPr>
          <w:sz w:val="28"/>
          <w:szCs w:val="28"/>
        </w:rPr>
        <w:t xml:space="preserve">, </w:t>
      </w:r>
      <w:r w:rsidRPr="002F5FFC">
        <w:rPr>
          <w:i/>
          <w:iCs/>
          <w:sz w:val="28"/>
          <w:szCs w:val="28"/>
        </w:rPr>
        <w:t>(b)</w:t>
      </w:r>
      <w:r w:rsidRPr="002F5FFC">
        <w:rPr>
          <w:sz w:val="28"/>
          <w:szCs w:val="28"/>
        </w:rPr>
        <w:t xml:space="preserve"> generar equilibrios ante las cargas y los efectos de la pandemia en los usuarios de este servicio y </w:t>
      </w:r>
      <w:r w:rsidRPr="002F5FFC">
        <w:rPr>
          <w:i/>
          <w:iCs/>
          <w:sz w:val="28"/>
          <w:szCs w:val="28"/>
        </w:rPr>
        <w:t>(c)</w:t>
      </w:r>
      <w:r w:rsidRPr="002F5FFC">
        <w:rPr>
          <w:sz w:val="28"/>
          <w:szCs w:val="28"/>
        </w:rPr>
        <w:t xml:space="preserve"> hacer más eficientes y sostenibles los mecanismos, costos y tarifas asociados a su prestación.</w:t>
      </w:r>
    </w:p>
    <w:p w14:paraId="02B9D05D" w14:textId="77777777" w:rsidR="008333D1" w:rsidRPr="002F5FFC" w:rsidRDefault="008333D1" w:rsidP="002F5FFC">
      <w:pPr>
        <w:jc w:val="both"/>
        <w:rPr>
          <w:b/>
          <w:color w:val="auto"/>
          <w:sz w:val="28"/>
          <w:szCs w:val="28"/>
        </w:rPr>
      </w:pPr>
    </w:p>
    <w:p w14:paraId="20244B2E" w14:textId="6B1AEB17" w:rsidR="008C1F25" w:rsidRPr="002F5FFC" w:rsidRDefault="008C1F25" w:rsidP="002F5FFC">
      <w:pPr>
        <w:numPr>
          <w:ilvl w:val="2"/>
          <w:numId w:val="4"/>
        </w:numPr>
        <w:ind w:left="0" w:firstLine="0"/>
        <w:jc w:val="both"/>
        <w:rPr>
          <w:b/>
          <w:color w:val="auto"/>
          <w:sz w:val="28"/>
          <w:szCs w:val="28"/>
        </w:rPr>
      </w:pPr>
      <w:r w:rsidRPr="002F5FFC">
        <w:rPr>
          <w:b/>
          <w:sz w:val="28"/>
          <w:szCs w:val="28"/>
        </w:rPr>
        <w:t>Juicio de motivación suficiente</w:t>
      </w:r>
    </w:p>
    <w:p w14:paraId="5D38E0BB" w14:textId="77777777" w:rsidR="008C1F25" w:rsidRPr="002F5FFC" w:rsidRDefault="008C1F25" w:rsidP="002F5FFC">
      <w:pPr>
        <w:pStyle w:val="Ttulo11"/>
        <w:numPr>
          <w:ilvl w:val="0"/>
          <w:numId w:val="0"/>
        </w:numPr>
        <w:jc w:val="both"/>
        <w:rPr>
          <w:sz w:val="28"/>
          <w:szCs w:val="28"/>
        </w:rPr>
      </w:pPr>
    </w:p>
    <w:p w14:paraId="091B5533" w14:textId="6342CA10" w:rsidR="00BD4173" w:rsidRPr="002F5FFC" w:rsidRDefault="00D11153" w:rsidP="002F5FFC">
      <w:pPr>
        <w:pStyle w:val="Ttulo11"/>
        <w:numPr>
          <w:ilvl w:val="0"/>
          <w:numId w:val="3"/>
        </w:numPr>
        <w:jc w:val="both"/>
        <w:rPr>
          <w:sz w:val="28"/>
          <w:szCs w:val="28"/>
        </w:rPr>
      </w:pPr>
      <w:r w:rsidRPr="002F5FFC">
        <w:rPr>
          <w:sz w:val="28"/>
          <w:szCs w:val="28"/>
        </w:rPr>
        <w:t xml:space="preserve">El Presidente de la República aportó razones suficientes para justificar la medida. </w:t>
      </w:r>
      <w:r w:rsidR="00367467" w:rsidRPr="002F5FFC">
        <w:rPr>
          <w:sz w:val="28"/>
          <w:szCs w:val="28"/>
        </w:rPr>
        <w:t xml:space="preserve">En primer lugar, señaló, de manera general, </w:t>
      </w:r>
      <w:r w:rsidR="00BD4173" w:rsidRPr="002F5FFC">
        <w:rPr>
          <w:i/>
          <w:iCs/>
          <w:sz w:val="28"/>
          <w:szCs w:val="28"/>
        </w:rPr>
        <w:t>(i</w:t>
      </w:r>
      <w:r w:rsidR="00367467" w:rsidRPr="002F5FFC">
        <w:rPr>
          <w:i/>
          <w:iCs/>
          <w:sz w:val="28"/>
          <w:szCs w:val="28"/>
        </w:rPr>
        <w:t>)</w:t>
      </w:r>
      <w:r w:rsidR="00367467" w:rsidRPr="002F5FFC">
        <w:rPr>
          <w:sz w:val="28"/>
          <w:szCs w:val="28"/>
        </w:rPr>
        <w:t xml:space="preserve"> que en el marco de </w:t>
      </w:r>
      <w:r w:rsidR="00367467" w:rsidRPr="002F5FFC">
        <w:rPr>
          <w:sz w:val="28"/>
          <w:szCs w:val="28"/>
        </w:rPr>
        <w:lastRenderedPageBreak/>
        <w:t xml:space="preserve">la declaratoria del </w:t>
      </w:r>
      <w:r w:rsidR="002F5C48" w:rsidRPr="002F5FFC">
        <w:rPr>
          <w:sz w:val="28"/>
          <w:szCs w:val="28"/>
        </w:rPr>
        <w:t>e</w:t>
      </w:r>
      <w:r w:rsidR="00367467" w:rsidRPr="002F5FFC">
        <w:rPr>
          <w:sz w:val="28"/>
          <w:szCs w:val="28"/>
        </w:rPr>
        <w:t>stado de emergencia económica, social y ecológica, la Constitución Política lo facult</w:t>
      </w:r>
      <w:r w:rsidR="002637A3" w:rsidRPr="002F5FFC">
        <w:rPr>
          <w:sz w:val="28"/>
          <w:szCs w:val="28"/>
        </w:rPr>
        <w:t>a</w:t>
      </w:r>
      <w:r w:rsidR="00367467" w:rsidRPr="002F5FFC">
        <w:rPr>
          <w:sz w:val="28"/>
          <w:szCs w:val="28"/>
        </w:rPr>
        <w:t xml:space="preserve"> para </w:t>
      </w:r>
      <w:r w:rsidR="00367467" w:rsidRPr="002F5FFC">
        <w:rPr>
          <w:i/>
          <w:iCs/>
          <w:sz w:val="28"/>
          <w:szCs w:val="28"/>
        </w:rPr>
        <w:t>“dictar decretos con fuerza de ley destinados exclusivamente a conjurar la crisis e impedir la extensión de sus efectos”</w:t>
      </w:r>
      <w:r w:rsidR="00367467" w:rsidRPr="002F5FFC">
        <w:rPr>
          <w:iCs/>
          <w:sz w:val="28"/>
          <w:szCs w:val="28"/>
        </w:rPr>
        <w:t>,</w:t>
      </w:r>
      <w:r w:rsidR="00367467" w:rsidRPr="002F5FFC">
        <w:rPr>
          <w:sz w:val="28"/>
          <w:szCs w:val="28"/>
        </w:rPr>
        <w:t xml:space="preserve"> referidos </w:t>
      </w:r>
      <w:r w:rsidR="00367467" w:rsidRPr="002F5FFC">
        <w:rPr>
          <w:i/>
          <w:iCs/>
          <w:sz w:val="28"/>
          <w:szCs w:val="28"/>
        </w:rPr>
        <w:t>“a materias que tengan relación directa y específica”</w:t>
      </w:r>
      <w:r w:rsidR="00367467" w:rsidRPr="002F5FFC">
        <w:rPr>
          <w:sz w:val="28"/>
          <w:szCs w:val="28"/>
        </w:rPr>
        <w:t xml:space="preserve"> con el estado de emergencia; </w:t>
      </w:r>
      <w:r w:rsidR="00367467" w:rsidRPr="002F5FFC">
        <w:rPr>
          <w:i/>
          <w:iCs/>
          <w:sz w:val="28"/>
          <w:szCs w:val="28"/>
        </w:rPr>
        <w:t>(</w:t>
      </w:r>
      <w:r w:rsidR="00BD4173" w:rsidRPr="002F5FFC">
        <w:rPr>
          <w:i/>
          <w:iCs/>
          <w:sz w:val="28"/>
          <w:szCs w:val="28"/>
        </w:rPr>
        <w:t>ii</w:t>
      </w:r>
      <w:r w:rsidR="00367467" w:rsidRPr="002F5FFC">
        <w:rPr>
          <w:i/>
          <w:iCs/>
          <w:sz w:val="28"/>
          <w:szCs w:val="28"/>
        </w:rPr>
        <w:t>)</w:t>
      </w:r>
      <w:r w:rsidR="00367467" w:rsidRPr="002F5FFC">
        <w:rPr>
          <w:sz w:val="28"/>
          <w:szCs w:val="28"/>
        </w:rPr>
        <w:t xml:space="preserve"> que mediante el Decreto </w:t>
      </w:r>
      <w:r w:rsidR="00D63179" w:rsidRPr="002F5FFC">
        <w:rPr>
          <w:sz w:val="28"/>
          <w:szCs w:val="28"/>
        </w:rPr>
        <w:t>637</w:t>
      </w:r>
      <w:r w:rsidR="00367467" w:rsidRPr="002F5FFC">
        <w:rPr>
          <w:sz w:val="28"/>
          <w:szCs w:val="28"/>
        </w:rPr>
        <w:t xml:space="preserve"> de 2020, </w:t>
      </w:r>
      <w:r w:rsidR="00367467" w:rsidRPr="002F5FFC">
        <w:rPr>
          <w:i/>
          <w:iCs/>
          <w:sz w:val="28"/>
          <w:szCs w:val="28"/>
        </w:rPr>
        <w:t xml:space="preserve">“declaró el estado de emergencia económica, social y ecológica en todo el territorio nacional” </w:t>
      </w:r>
      <w:r w:rsidR="00367467" w:rsidRPr="002F5FFC">
        <w:rPr>
          <w:sz w:val="28"/>
          <w:szCs w:val="28"/>
        </w:rPr>
        <w:t>y</w:t>
      </w:r>
      <w:r w:rsidR="00367467" w:rsidRPr="002F5FFC">
        <w:rPr>
          <w:i/>
          <w:iCs/>
          <w:sz w:val="28"/>
          <w:szCs w:val="28"/>
        </w:rPr>
        <w:t xml:space="preserve"> (</w:t>
      </w:r>
      <w:r w:rsidR="00BD4173" w:rsidRPr="002F5FFC">
        <w:rPr>
          <w:i/>
          <w:iCs/>
          <w:sz w:val="28"/>
          <w:szCs w:val="28"/>
        </w:rPr>
        <w:t>iii</w:t>
      </w:r>
      <w:r w:rsidR="00367467" w:rsidRPr="002F5FFC">
        <w:rPr>
          <w:i/>
          <w:iCs/>
          <w:sz w:val="28"/>
          <w:szCs w:val="28"/>
        </w:rPr>
        <w:t>)</w:t>
      </w:r>
      <w:r w:rsidR="00367467" w:rsidRPr="002F5FFC">
        <w:rPr>
          <w:sz w:val="28"/>
          <w:szCs w:val="28"/>
        </w:rPr>
        <w:t xml:space="preserve"> que en virtud de </w:t>
      </w:r>
      <w:r w:rsidR="00BD4173" w:rsidRPr="002F5FFC">
        <w:rPr>
          <w:sz w:val="28"/>
          <w:szCs w:val="28"/>
        </w:rPr>
        <w:t>esa declaratoria, le correspondía</w:t>
      </w:r>
      <w:r w:rsidR="00C9404C" w:rsidRPr="002F5FFC">
        <w:rPr>
          <w:sz w:val="28"/>
          <w:szCs w:val="28"/>
        </w:rPr>
        <w:t xml:space="preserve"> adoptar</w:t>
      </w:r>
      <w:r w:rsidR="00367467" w:rsidRPr="002F5FFC">
        <w:rPr>
          <w:sz w:val="28"/>
          <w:szCs w:val="28"/>
        </w:rPr>
        <w:t xml:space="preserve"> </w:t>
      </w:r>
      <w:r w:rsidR="00367467" w:rsidRPr="002F5FFC">
        <w:rPr>
          <w:i/>
          <w:iCs/>
          <w:sz w:val="28"/>
          <w:szCs w:val="28"/>
        </w:rPr>
        <w:t>“</w:t>
      </w:r>
      <w:r w:rsidR="00C9404C" w:rsidRPr="002F5FFC">
        <w:rPr>
          <w:i/>
          <w:iCs/>
          <w:sz w:val="28"/>
          <w:szCs w:val="28"/>
        </w:rPr>
        <w:t>mediante decretos legislativos, además de las medidas anunciadas en la parte considerativa (…), todas aquellas adicionales necesarias para conjurar la crisis e impedir la extensión de sus efectos</w:t>
      </w:r>
      <w:r w:rsidR="00367467" w:rsidRPr="002F5FFC">
        <w:rPr>
          <w:i/>
          <w:iCs/>
          <w:sz w:val="28"/>
          <w:szCs w:val="28"/>
        </w:rPr>
        <w:t xml:space="preserve">”. </w:t>
      </w:r>
    </w:p>
    <w:p w14:paraId="730BC362" w14:textId="77777777" w:rsidR="00BD4173" w:rsidRPr="002F5FFC" w:rsidRDefault="00BD4173" w:rsidP="002F5FFC">
      <w:pPr>
        <w:pStyle w:val="Prrafodelista"/>
        <w:rPr>
          <w:sz w:val="28"/>
          <w:szCs w:val="28"/>
        </w:rPr>
      </w:pPr>
    </w:p>
    <w:p w14:paraId="432DEAFB" w14:textId="1F24478D" w:rsidR="00367467" w:rsidRPr="002F5FFC" w:rsidRDefault="00C9404C" w:rsidP="002F5FFC">
      <w:pPr>
        <w:pStyle w:val="Ttulo11"/>
        <w:numPr>
          <w:ilvl w:val="0"/>
          <w:numId w:val="3"/>
        </w:numPr>
        <w:jc w:val="both"/>
        <w:rPr>
          <w:sz w:val="28"/>
          <w:szCs w:val="28"/>
        </w:rPr>
      </w:pPr>
      <w:r w:rsidRPr="002F5FFC">
        <w:rPr>
          <w:sz w:val="28"/>
          <w:szCs w:val="28"/>
          <w:lang w:val="es-CO"/>
        </w:rPr>
        <w:t>En segundo lugar</w:t>
      </w:r>
      <w:r w:rsidR="00367467" w:rsidRPr="002F5FFC">
        <w:rPr>
          <w:sz w:val="28"/>
          <w:szCs w:val="28"/>
          <w:lang w:val="es-CO"/>
        </w:rPr>
        <w:t xml:space="preserve">, </w:t>
      </w:r>
      <w:r w:rsidR="00BD4173" w:rsidRPr="002F5FFC">
        <w:rPr>
          <w:sz w:val="28"/>
          <w:szCs w:val="28"/>
          <w:lang w:val="es-CO"/>
        </w:rPr>
        <w:t xml:space="preserve">el Presidente de la República </w:t>
      </w:r>
      <w:r w:rsidR="00367467" w:rsidRPr="002F5FFC">
        <w:rPr>
          <w:sz w:val="28"/>
          <w:szCs w:val="28"/>
          <w:lang w:val="es-CO"/>
        </w:rPr>
        <w:t xml:space="preserve">señaló, de manera específica, </w:t>
      </w:r>
      <w:r w:rsidRPr="002F5FFC">
        <w:rPr>
          <w:i/>
          <w:iCs/>
          <w:sz w:val="28"/>
          <w:szCs w:val="28"/>
        </w:rPr>
        <w:t>(i)</w:t>
      </w:r>
      <w:r w:rsidRPr="002F5FFC">
        <w:rPr>
          <w:sz w:val="28"/>
          <w:szCs w:val="28"/>
        </w:rPr>
        <w:t xml:space="preserve"> que con corte al 17 de abril, </w:t>
      </w:r>
      <w:r w:rsidRPr="002F5FFC">
        <w:rPr>
          <w:i/>
          <w:iCs/>
          <w:sz w:val="28"/>
          <w:szCs w:val="28"/>
        </w:rPr>
        <w:t>“el 85% de las empresas reportan no tener recursos para cubrir sus obligaciones más allá de 2 meses, y cerca del 54% de los empresarios espera disminuir su planta de personal en los próximos 3 meses”</w:t>
      </w:r>
      <w:r w:rsidRPr="002F5FFC">
        <w:rPr>
          <w:iCs/>
          <w:sz w:val="28"/>
          <w:szCs w:val="28"/>
        </w:rPr>
        <w:t xml:space="preserve">; </w:t>
      </w:r>
      <w:r w:rsidRPr="002F5FFC">
        <w:rPr>
          <w:i/>
          <w:iCs/>
          <w:sz w:val="28"/>
          <w:szCs w:val="28"/>
        </w:rPr>
        <w:t>(ii)</w:t>
      </w:r>
      <w:r w:rsidRPr="002F5FFC">
        <w:rPr>
          <w:sz w:val="28"/>
          <w:szCs w:val="28"/>
        </w:rPr>
        <w:t xml:space="preserve"> que la necesidad de mantener el aislamiento </w:t>
      </w:r>
      <w:r w:rsidR="0012041E" w:rsidRPr="002F5FFC">
        <w:rPr>
          <w:sz w:val="28"/>
          <w:szCs w:val="28"/>
        </w:rPr>
        <w:t>preventivo</w:t>
      </w:r>
      <w:r w:rsidRPr="002F5FFC">
        <w:rPr>
          <w:sz w:val="28"/>
          <w:szCs w:val="28"/>
        </w:rPr>
        <w:t xml:space="preserve"> obligatorio y la </w:t>
      </w:r>
      <w:r w:rsidR="0012041E" w:rsidRPr="002F5FFC">
        <w:rPr>
          <w:sz w:val="28"/>
          <w:szCs w:val="28"/>
        </w:rPr>
        <w:t xml:space="preserve">consecuente </w:t>
      </w:r>
      <w:r w:rsidRPr="002F5FFC">
        <w:rPr>
          <w:sz w:val="28"/>
          <w:szCs w:val="28"/>
        </w:rPr>
        <w:t xml:space="preserve">imposibilidad de continuar con las actividades comerciales e industriales </w:t>
      </w:r>
      <w:r w:rsidRPr="002F5FFC">
        <w:rPr>
          <w:i/>
          <w:iCs/>
          <w:sz w:val="28"/>
          <w:szCs w:val="28"/>
        </w:rPr>
        <w:t>“ha generado una disminución significativa en la actividad económica del país”</w:t>
      </w:r>
      <w:r w:rsidRPr="002F5FFC">
        <w:rPr>
          <w:iCs/>
          <w:sz w:val="28"/>
          <w:szCs w:val="28"/>
        </w:rPr>
        <w:t xml:space="preserve">; </w:t>
      </w:r>
      <w:r w:rsidRPr="002F5FFC">
        <w:rPr>
          <w:i/>
          <w:iCs/>
          <w:sz w:val="28"/>
          <w:szCs w:val="28"/>
        </w:rPr>
        <w:t>(iii)</w:t>
      </w:r>
      <w:r w:rsidRPr="002F5FFC">
        <w:rPr>
          <w:sz w:val="28"/>
          <w:szCs w:val="28"/>
        </w:rPr>
        <w:t xml:space="preserve"> que los efectos de la pandemia del covid-19 en la economía colombiana han </w:t>
      </w:r>
      <w:r w:rsidRPr="002F5FFC">
        <w:rPr>
          <w:i/>
          <w:iCs/>
          <w:sz w:val="28"/>
          <w:szCs w:val="28"/>
        </w:rPr>
        <w:t>“estancado las actividades asociadas al comercio, transporte, turismo…”</w:t>
      </w:r>
      <w:r w:rsidRPr="002F5FFC">
        <w:rPr>
          <w:iCs/>
          <w:sz w:val="28"/>
          <w:szCs w:val="28"/>
        </w:rPr>
        <w:t>,</w:t>
      </w:r>
      <w:r w:rsidRPr="002F5FFC">
        <w:rPr>
          <w:sz w:val="28"/>
          <w:szCs w:val="28"/>
        </w:rPr>
        <w:t xml:space="preserve"> como los servicios turísticos de alojamiento, parques de atracciones y temáticos y otras actividades recreativas y de esparcimiento, que dependen de la presencia física de sus usuarios</w:t>
      </w:r>
      <w:r w:rsidR="002637A3" w:rsidRPr="002F5FFC">
        <w:rPr>
          <w:sz w:val="28"/>
          <w:szCs w:val="28"/>
        </w:rPr>
        <w:t>,</w:t>
      </w:r>
      <w:r w:rsidRPr="002F5FFC">
        <w:rPr>
          <w:sz w:val="28"/>
          <w:szCs w:val="28"/>
        </w:rPr>
        <w:t xml:space="preserve"> y </w:t>
      </w:r>
      <w:r w:rsidRPr="002F5FFC">
        <w:rPr>
          <w:i/>
          <w:iCs/>
          <w:sz w:val="28"/>
          <w:szCs w:val="28"/>
        </w:rPr>
        <w:t>(</w:t>
      </w:r>
      <w:r w:rsidR="002637A3" w:rsidRPr="002F5FFC">
        <w:rPr>
          <w:i/>
          <w:iCs/>
          <w:sz w:val="28"/>
          <w:szCs w:val="28"/>
        </w:rPr>
        <w:t>i</w:t>
      </w:r>
      <w:r w:rsidRPr="002F5FFC">
        <w:rPr>
          <w:i/>
          <w:iCs/>
          <w:sz w:val="28"/>
          <w:szCs w:val="28"/>
        </w:rPr>
        <w:t>v)</w:t>
      </w:r>
      <w:r w:rsidRPr="002F5FFC">
        <w:rPr>
          <w:sz w:val="28"/>
          <w:szCs w:val="28"/>
        </w:rPr>
        <w:t xml:space="preserve"> que </w:t>
      </w:r>
      <w:r w:rsidRPr="002F5FFC">
        <w:rPr>
          <w:i/>
          <w:iCs/>
          <w:sz w:val="28"/>
          <w:szCs w:val="28"/>
        </w:rPr>
        <w:t>“con el fin de generar recursos líquidos que ayuden a promover la reactivación de la industria turística del país, se hace necesario suspender temporalmente el pago de la sobretasa [</w:t>
      </w:r>
      <w:r w:rsidR="002637A3" w:rsidRPr="002F5FFC">
        <w:rPr>
          <w:i/>
          <w:iCs/>
          <w:sz w:val="28"/>
          <w:szCs w:val="28"/>
        </w:rPr>
        <w:t xml:space="preserve">o contribución especial en </w:t>
      </w:r>
      <w:r w:rsidRPr="002F5FFC">
        <w:rPr>
          <w:i/>
          <w:iCs/>
          <w:sz w:val="28"/>
          <w:szCs w:val="28"/>
        </w:rPr>
        <w:t>el sector eléctrico] para prestadores de servicios turísticos de los subsectores de alojamiento y parques”.</w:t>
      </w:r>
    </w:p>
    <w:p w14:paraId="0CA7EE5F" w14:textId="18D5201E" w:rsidR="00367467" w:rsidRPr="002F5FFC" w:rsidRDefault="00367467" w:rsidP="002F5FFC">
      <w:pPr>
        <w:pStyle w:val="Ttulo11"/>
        <w:numPr>
          <w:ilvl w:val="0"/>
          <w:numId w:val="0"/>
        </w:numPr>
        <w:jc w:val="both"/>
        <w:rPr>
          <w:sz w:val="28"/>
          <w:szCs w:val="28"/>
        </w:rPr>
      </w:pPr>
    </w:p>
    <w:p w14:paraId="0540F905" w14:textId="4EF66579" w:rsidR="006411FB" w:rsidRPr="002F5FFC" w:rsidRDefault="006411FB" w:rsidP="002F5FFC">
      <w:pPr>
        <w:numPr>
          <w:ilvl w:val="2"/>
          <w:numId w:val="4"/>
        </w:numPr>
        <w:ind w:left="0" w:firstLine="0"/>
        <w:jc w:val="both"/>
        <w:rPr>
          <w:b/>
          <w:color w:val="auto"/>
          <w:sz w:val="28"/>
          <w:szCs w:val="28"/>
        </w:rPr>
      </w:pPr>
      <w:r w:rsidRPr="002F5FFC">
        <w:rPr>
          <w:b/>
          <w:sz w:val="28"/>
          <w:szCs w:val="28"/>
        </w:rPr>
        <w:t>Juicio de ausencia de arbitrariedad</w:t>
      </w:r>
    </w:p>
    <w:p w14:paraId="31499DAA" w14:textId="77777777" w:rsidR="006411FB" w:rsidRPr="002F5FFC" w:rsidRDefault="006411FB" w:rsidP="002F5FFC">
      <w:pPr>
        <w:pStyle w:val="Ttulo11"/>
        <w:numPr>
          <w:ilvl w:val="0"/>
          <w:numId w:val="0"/>
        </w:numPr>
        <w:jc w:val="both"/>
        <w:rPr>
          <w:sz w:val="28"/>
          <w:szCs w:val="28"/>
          <w:lang w:val="es-CO"/>
        </w:rPr>
      </w:pPr>
    </w:p>
    <w:p w14:paraId="163D4F65" w14:textId="4DD99FEC" w:rsidR="003D4B78" w:rsidRPr="002F5FFC" w:rsidRDefault="006411FB" w:rsidP="002F5FFC">
      <w:pPr>
        <w:pStyle w:val="Ttulo11"/>
        <w:numPr>
          <w:ilvl w:val="0"/>
          <w:numId w:val="3"/>
        </w:numPr>
        <w:jc w:val="both"/>
        <w:rPr>
          <w:sz w:val="28"/>
          <w:szCs w:val="28"/>
        </w:rPr>
      </w:pPr>
      <w:r w:rsidRPr="002F5FFC">
        <w:rPr>
          <w:sz w:val="28"/>
          <w:szCs w:val="28"/>
        </w:rPr>
        <w:t xml:space="preserve">La medida prevista en el decreto legislativo no compromete la garantía y el ejercicio de derechos fundamentales, no pone en riesgo la vigencia del Estado de Derecho ni </w:t>
      </w:r>
      <w:r w:rsidRPr="002F5FFC">
        <w:rPr>
          <w:sz w:val="28"/>
          <w:szCs w:val="28"/>
          <w:lang w:val="es-CO"/>
        </w:rPr>
        <w:t xml:space="preserve">interrumpe el normal funcionamiento de las ramas del poder público. Por el contrario, </w:t>
      </w:r>
      <w:r w:rsidRPr="002F5FFC">
        <w:rPr>
          <w:sz w:val="28"/>
          <w:szCs w:val="28"/>
        </w:rPr>
        <w:t xml:space="preserve">procura que los prestadores de servicios turísticos </w:t>
      </w:r>
      <w:r w:rsidR="00602ABF" w:rsidRPr="002F5FFC">
        <w:rPr>
          <w:sz w:val="28"/>
          <w:szCs w:val="28"/>
        </w:rPr>
        <w:t>de alojamiento, parques de atracciones y temáticos y otras actividades recreativas y de esparcimiento</w:t>
      </w:r>
      <w:r w:rsidRPr="002F5FFC">
        <w:rPr>
          <w:sz w:val="28"/>
          <w:szCs w:val="28"/>
        </w:rPr>
        <w:t xml:space="preserve"> cuenten con </w:t>
      </w:r>
      <w:r w:rsidR="005044F7" w:rsidRPr="002F5FFC">
        <w:rPr>
          <w:sz w:val="28"/>
          <w:szCs w:val="28"/>
        </w:rPr>
        <w:t>la</w:t>
      </w:r>
      <w:r w:rsidRPr="002F5FFC">
        <w:rPr>
          <w:sz w:val="28"/>
          <w:szCs w:val="28"/>
        </w:rPr>
        <w:t xml:space="preserve"> liquidez </w:t>
      </w:r>
      <w:r w:rsidR="005044F7" w:rsidRPr="002F5FFC">
        <w:rPr>
          <w:sz w:val="28"/>
          <w:szCs w:val="28"/>
        </w:rPr>
        <w:t>necesaria para</w:t>
      </w:r>
      <w:r w:rsidR="00602ABF" w:rsidRPr="002F5FFC">
        <w:rPr>
          <w:sz w:val="28"/>
          <w:szCs w:val="28"/>
        </w:rPr>
        <w:t xml:space="preserve"> mantener su operación en medio de </w:t>
      </w:r>
      <w:r w:rsidR="005044F7" w:rsidRPr="002F5FFC">
        <w:rPr>
          <w:sz w:val="28"/>
          <w:szCs w:val="28"/>
        </w:rPr>
        <w:t xml:space="preserve">las limitaciones propias de </w:t>
      </w:r>
      <w:r w:rsidR="00602ABF" w:rsidRPr="002F5FFC">
        <w:rPr>
          <w:sz w:val="28"/>
          <w:szCs w:val="28"/>
        </w:rPr>
        <w:t>la crisis económica</w:t>
      </w:r>
      <w:r w:rsidR="005044F7" w:rsidRPr="002F5FFC">
        <w:rPr>
          <w:sz w:val="28"/>
          <w:szCs w:val="28"/>
        </w:rPr>
        <w:t xml:space="preserve"> y social</w:t>
      </w:r>
      <w:r w:rsidR="00602ABF" w:rsidRPr="002F5FFC">
        <w:rPr>
          <w:sz w:val="28"/>
          <w:szCs w:val="28"/>
        </w:rPr>
        <w:t xml:space="preserve"> generada por la pandemia del covid-19</w:t>
      </w:r>
      <w:r w:rsidR="005044F7" w:rsidRPr="002F5FFC">
        <w:rPr>
          <w:sz w:val="28"/>
          <w:szCs w:val="28"/>
        </w:rPr>
        <w:t xml:space="preserve"> y, así, evitar el cierre o la liquidación de sus </w:t>
      </w:r>
      <w:r w:rsidR="003D4B78" w:rsidRPr="002F5FFC">
        <w:rPr>
          <w:sz w:val="28"/>
          <w:szCs w:val="28"/>
        </w:rPr>
        <w:t>empresas</w:t>
      </w:r>
      <w:r w:rsidR="00602ABF" w:rsidRPr="002F5FFC">
        <w:rPr>
          <w:sz w:val="28"/>
          <w:szCs w:val="28"/>
        </w:rPr>
        <w:t>.</w:t>
      </w:r>
      <w:r w:rsidR="005044F7" w:rsidRPr="002F5FFC">
        <w:rPr>
          <w:sz w:val="28"/>
          <w:szCs w:val="28"/>
        </w:rPr>
        <w:t xml:space="preserve"> Esto, a su vez, contribuye a la preservación de los empleos que generan esas actividades económicas y, por lo tanto, a la garantía de los derechos fundamentales al trabajo y al mínimo vital de las personas que dependen de ellas. En esa medida, no solo es posible mitigar e impedir la extensión de los efectos de la crisis, sino</w:t>
      </w:r>
      <w:r w:rsidR="0012041E" w:rsidRPr="002F5FFC">
        <w:rPr>
          <w:sz w:val="28"/>
          <w:szCs w:val="28"/>
        </w:rPr>
        <w:t>,</w:t>
      </w:r>
      <w:r w:rsidR="005044F7" w:rsidRPr="002F5FFC">
        <w:rPr>
          <w:sz w:val="28"/>
          <w:szCs w:val="28"/>
        </w:rPr>
        <w:t xml:space="preserve"> </w:t>
      </w:r>
      <w:r w:rsidR="00810131" w:rsidRPr="002F5FFC">
        <w:rPr>
          <w:sz w:val="28"/>
          <w:szCs w:val="28"/>
        </w:rPr>
        <w:t>además</w:t>
      </w:r>
      <w:r w:rsidR="005044F7" w:rsidRPr="002F5FFC">
        <w:rPr>
          <w:sz w:val="28"/>
          <w:szCs w:val="28"/>
        </w:rPr>
        <w:t xml:space="preserve">, como lo prevé el decreto </w:t>
      </w:r>
      <w:r w:rsidR="005044F7" w:rsidRPr="002F5FFC">
        <w:rPr>
          <w:i/>
          <w:iCs/>
          <w:sz w:val="28"/>
          <w:szCs w:val="28"/>
        </w:rPr>
        <w:t>sub examine</w:t>
      </w:r>
      <w:r w:rsidR="005044F7" w:rsidRPr="002F5FFC">
        <w:rPr>
          <w:iCs/>
          <w:sz w:val="28"/>
          <w:szCs w:val="28"/>
        </w:rPr>
        <w:t>,</w:t>
      </w:r>
      <w:r w:rsidR="005044F7" w:rsidRPr="002F5FFC">
        <w:rPr>
          <w:sz w:val="28"/>
          <w:szCs w:val="28"/>
        </w:rPr>
        <w:t xml:space="preserve"> promover la reactivación del sector turístico, una vez superada la emergencia.</w:t>
      </w:r>
      <w:r w:rsidR="003D4B78" w:rsidRPr="002F5FFC">
        <w:rPr>
          <w:sz w:val="28"/>
          <w:szCs w:val="28"/>
        </w:rPr>
        <w:t xml:space="preserve"> </w:t>
      </w:r>
    </w:p>
    <w:p w14:paraId="42A8EE6E" w14:textId="77777777" w:rsidR="003D4B78" w:rsidRPr="002F5FFC" w:rsidRDefault="003D4B78" w:rsidP="002F5FFC">
      <w:pPr>
        <w:pStyle w:val="Ttulo11"/>
        <w:numPr>
          <w:ilvl w:val="0"/>
          <w:numId w:val="0"/>
        </w:numPr>
        <w:jc w:val="both"/>
        <w:rPr>
          <w:sz w:val="28"/>
          <w:szCs w:val="28"/>
        </w:rPr>
      </w:pPr>
    </w:p>
    <w:p w14:paraId="6F2FB91D" w14:textId="0B36FD32" w:rsidR="00367467" w:rsidRPr="002F5FFC" w:rsidRDefault="003D4B78" w:rsidP="002F5FFC">
      <w:pPr>
        <w:pStyle w:val="Ttulo11"/>
        <w:numPr>
          <w:ilvl w:val="0"/>
          <w:numId w:val="3"/>
        </w:numPr>
        <w:jc w:val="both"/>
        <w:rPr>
          <w:sz w:val="28"/>
          <w:szCs w:val="28"/>
        </w:rPr>
      </w:pPr>
      <w:r w:rsidRPr="002F5FFC">
        <w:rPr>
          <w:sz w:val="28"/>
          <w:szCs w:val="28"/>
        </w:rPr>
        <w:lastRenderedPageBreak/>
        <w:t xml:space="preserve">Tal como lo señala el concepto del Procurador General de la Nación, la suspensión temporal del pago de la sobretasa o contribución especial en el sector eléctrico por parte de los prestadores de servicios turísticos beneficiados  </w:t>
      </w:r>
      <w:r w:rsidRPr="002F5FFC">
        <w:rPr>
          <w:i/>
          <w:iCs/>
          <w:sz w:val="28"/>
          <w:szCs w:val="28"/>
        </w:rPr>
        <w:t>“lejos de menoscabar las garantías fundamentales de los ciudadanos, lo que busca es contrarrestar los efectos del confinamiento obligatorio y, por ende, el sostenimiento personal y operativo de las empresas que hacen parte de un sector importante en la economía colombiana: la hotelería y el turismo, sin distinción alguna. Por lo tanto, la medida no resulta arbitraria”</w:t>
      </w:r>
      <w:r w:rsidR="005F1D86" w:rsidRPr="002F5FFC">
        <w:rPr>
          <w:rStyle w:val="Refdenotaalpie"/>
          <w:iCs/>
          <w:sz w:val="28"/>
          <w:szCs w:val="28"/>
        </w:rPr>
        <w:footnoteReference w:id="93"/>
      </w:r>
      <w:r w:rsidRPr="002F5FFC">
        <w:rPr>
          <w:iCs/>
          <w:sz w:val="28"/>
          <w:szCs w:val="28"/>
        </w:rPr>
        <w:t>.</w:t>
      </w:r>
    </w:p>
    <w:p w14:paraId="5476F078" w14:textId="77777777" w:rsidR="00D63179" w:rsidRPr="002F5FFC" w:rsidRDefault="00D63179" w:rsidP="002F5FFC">
      <w:pPr>
        <w:pStyle w:val="Ttulo11"/>
        <w:numPr>
          <w:ilvl w:val="0"/>
          <w:numId w:val="0"/>
        </w:numPr>
        <w:jc w:val="both"/>
        <w:rPr>
          <w:sz w:val="28"/>
          <w:szCs w:val="28"/>
        </w:rPr>
      </w:pPr>
    </w:p>
    <w:p w14:paraId="32A8E603" w14:textId="2A4E012B" w:rsidR="008C1F25" w:rsidRPr="002F5FFC" w:rsidRDefault="008C1F25" w:rsidP="002F5FFC">
      <w:pPr>
        <w:numPr>
          <w:ilvl w:val="2"/>
          <w:numId w:val="4"/>
        </w:numPr>
        <w:ind w:left="0" w:firstLine="0"/>
        <w:jc w:val="both"/>
        <w:rPr>
          <w:b/>
          <w:color w:val="auto"/>
          <w:sz w:val="28"/>
          <w:szCs w:val="28"/>
        </w:rPr>
      </w:pPr>
      <w:r w:rsidRPr="002F5FFC">
        <w:rPr>
          <w:b/>
          <w:sz w:val="28"/>
          <w:szCs w:val="28"/>
        </w:rPr>
        <w:t>Juicio de intangibilidad</w:t>
      </w:r>
    </w:p>
    <w:p w14:paraId="6A2E0F6A" w14:textId="77777777" w:rsidR="008C1F25" w:rsidRPr="002F5FFC" w:rsidRDefault="008C1F25" w:rsidP="002F5FFC">
      <w:pPr>
        <w:pStyle w:val="Ttulo11"/>
        <w:numPr>
          <w:ilvl w:val="0"/>
          <w:numId w:val="0"/>
        </w:numPr>
        <w:jc w:val="both"/>
        <w:rPr>
          <w:sz w:val="28"/>
          <w:szCs w:val="28"/>
        </w:rPr>
      </w:pPr>
    </w:p>
    <w:p w14:paraId="22350B3B" w14:textId="273E9D61" w:rsidR="00147A29" w:rsidRPr="002F5FFC" w:rsidRDefault="00955720" w:rsidP="002F5FFC">
      <w:pPr>
        <w:pStyle w:val="Ttulo11"/>
        <w:numPr>
          <w:ilvl w:val="0"/>
          <w:numId w:val="3"/>
        </w:numPr>
        <w:jc w:val="both"/>
        <w:rPr>
          <w:sz w:val="28"/>
          <w:szCs w:val="28"/>
        </w:rPr>
      </w:pPr>
      <w:r w:rsidRPr="002F5FFC">
        <w:rPr>
          <w:sz w:val="28"/>
          <w:szCs w:val="28"/>
        </w:rPr>
        <w:t>D</w:t>
      </w:r>
      <w:r w:rsidR="00A73853" w:rsidRPr="002F5FFC">
        <w:rPr>
          <w:sz w:val="28"/>
          <w:szCs w:val="28"/>
        </w:rPr>
        <w:t xml:space="preserve">el objeto del decreto </w:t>
      </w:r>
      <w:r w:rsidR="0012041E" w:rsidRPr="002F5FFC">
        <w:rPr>
          <w:i/>
          <w:iCs/>
          <w:sz w:val="28"/>
          <w:szCs w:val="28"/>
        </w:rPr>
        <w:t xml:space="preserve">sub examine </w:t>
      </w:r>
      <w:r w:rsidR="00A73853" w:rsidRPr="002F5FFC">
        <w:rPr>
          <w:sz w:val="28"/>
          <w:szCs w:val="28"/>
        </w:rPr>
        <w:t xml:space="preserve">no es posible inferir que tenga </w:t>
      </w:r>
      <w:r w:rsidR="003228DA" w:rsidRPr="002F5FFC">
        <w:rPr>
          <w:sz w:val="28"/>
          <w:szCs w:val="28"/>
        </w:rPr>
        <w:t>como fin</w:t>
      </w:r>
      <w:r w:rsidR="00A73853" w:rsidRPr="002F5FFC">
        <w:rPr>
          <w:sz w:val="28"/>
          <w:szCs w:val="28"/>
        </w:rPr>
        <w:t xml:space="preserve"> o efecto restringir los derechos que la jurisprudencia constitucional, a partir de la interpretación que ha hecho del derecho internacional de los derechos humanos, ha calificado como intangibles</w:t>
      </w:r>
      <w:r w:rsidR="00D329D7" w:rsidRPr="002F5FFC">
        <w:rPr>
          <w:sz w:val="28"/>
          <w:szCs w:val="28"/>
        </w:rPr>
        <w:t xml:space="preserve">, referidos en el epígrafe </w:t>
      </w:r>
      <w:r w:rsidR="004F48ED" w:rsidRPr="002F5FFC">
        <w:rPr>
          <w:sz w:val="28"/>
          <w:szCs w:val="28"/>
        </w:rPr>
        <w:t xml:space="preserve">3.2.2 </w:t>
      </w:r>
      <w:r w:rsidR="004F48ED" w:rsidRPr="002F5FFC">
        <w:rPr>
          <w:i/>
          <w:sz w:val="28"/>
          <w:szCs w:val="28"/>
        </w:rPr>
        <w:t>supra</w:t>
      </w:r>
      <w:r w:rsidR="00367467" w:rsidRPr="002F5FFC">
        <w:rPr>
          <w:sz w:val="28"/>
          <w:szCs w:val="28"/>
        </w:rPr>
        <w:t xml:space="preserve">. Por el contrario, </w:t>
      </w:r>
      <w:r w:rsidR="00147A29" w:rsidRPr="002F5FFC">
        <w:rPr>
          <w:color w:val="000000" w:themeColor="text1"/>
          <w:sz w:val="28"/>
          <w:szCs w:val="28"/>
        </w:rPr>
        <w:t>la medida que adopta el decreto tiene relación con las recomendaciones emitidas por la Comisión Interamericana de Derechos Humanos</w:t>
      </w:r>
      <w:r w:rsidR="00147A29" w:rsidRPr="002F5FFC">
        <w:rPr>
          <w:sz w:val="28"/>
          <w:szCs w:val="28"/>
          <w:vertAlign w:val="superscript"/>
        </w:rPr>
        <w:footnoteReference w:id="94"/>
      </w:r>
      <w:r w:rsidR="00147A29" w:rsidRPr="002F5FFC">
        <w:rPr>
          <w:color w:val="000000" w:themeColor="text1"/>
          <w:sz w:val="28"/>
          <w:szCs w:val="28"/>
        </w:rPr>
        <w:t>. De acuerdo con estas, es fundamental que los Estados adopten medidas dirigidas a enfrentar la pandemia del covid-19, con un enfoque de derechos humanos, incluyendo planes para la recuperación social y económica</w:t>
      </w:r>
      <w:r w:rsidRPr="002F5FFC">
        <w:rPr>
          <w:color w:val="000000" w:themeColor="text1"/>
          <w:sz w:val="28"/>
          <w:szCs w:val="28"/>
        </w:rPr>
        <w:t>.</w:t>
      </w:r>
      <w:r w:rsidR="00A73853" w:rsidRPr="002F5FFC">
        <w:rPr>
          <w:color w:val="000000" w:themeColor="text1"/>
          <w:sz w:val="28"/>
          <w:szCs w:val="28"/>
        </w:rPr>
        <w:t xml:space="preserve"> </w:t>
      </w:r>
      <w:r w:rsidRPr="002F5FFC">
        <w:rPr>
          <w:color w:val="000000" w:themeColor="text1"/>
          <w:sz w:val="28"/>
          <w:szCs w:val="28"/>
        </w:rPr>
        <w:t>S</w:t>
      </w:r>
      <w:r w:rsidR="00147A29" w:rsidRPr="002F5FFC">
        <w:rPr>
          <w:color w:val="000000" w:themeColor="text1"/>
          <w:sz w:val="28"/>
          <w:szCs w:val="28"/>
        </w:rPr>
        <w:t xml:space="preserve">egún </w:t>
      </w:r>
      <w:r w:rsidRPr="002F5FFC">
        <w:rPr>
          <w:color w:val="000000" w:themeColor="text1"/>
          <w:sz w:val="28"/>
          <w:szCs w:val="28"/>
        </w:rPr>
        <w:t>la Comisión</w:t>
      </w:r>
      <w:r w:rsidR="00147A29" w:rsidRPr="002F5FFC">
        <w:rPr>
          <w:color w:val="000000" w:themeColor="text1"/>
          <w:sz w:val="28"/>
          <w:szCs w:val="28"/>
        </w:rPr>
        <w:t xml:space="preserve">, </w:t>
      </w:r>
      <w:r w:rsidR="00147A29" w:rsidRPr="002F5FFC">
        <w:rPr>
          <w:i/>
          <w:color w:val="000000" w:themeColor="text1"/>
          <w:sz w:val="28"/>
          <w:szCs w:val="28"/>
        </w:rPr>
        <w:t>“</w:t>
      </w:r>
      <w:r w:rsidR="00147A29" w:rsidRPr="002F5FFC">
        <w:rPr>
          <w:i/>
          <w:iCs/>
          <w:color w:val="000000" w:themeColor="text1"/>
          <w:sz w:val="28"/>
          <w:szCs w:val="28"/>
        </w:rPr>
        <w:t xml:space="preserve">estas deben estar apegadas al respeto irrestricto de los </w:t>
      </w:r>
      <w:r w:rsidR="004F48ED" w:rsidRPr="002F5FFC">
        <w:rPr>
          <w:i/>
          <w:iCs/>
          <w:color w:val="000000" w:themeColor="text1"/>
          <w:sz w:val="28"/>
          <w:szCs w:val="28"/>
        </w:rPr>
        <w:t>estándares</w:t>
      </w:r>
      <w:r w:rsidR="00147A29" w:rsidRPr="002F5FFC">
        <w:rPr>
          <w:i/>
          <w:iCs/>
          <w:color w:val="000000" w:themeColor="text1"/>
          <w:sz w:val="28"/>
          <w:szCs w:val="28"/>
        </w:rPr>
        <w:t xml:space="preserve"> interamericanos e internacionales en materia de derechos humanos, en el marco de su universalidad, interdependencia, indivisibilidad y transversalidad</w:t>
      </w:r>
      <w:r w:rsidR="00147A29" w:rsidRPr="002F5FFC">
        <w:rPr>
          <w:i/>
          <w:color w:val="000000" w:themeColor="text1"/>
          <w:sz w:val="28"/>
          <w:szCs w:val="28"/>
        </w:rPr>
        <w:t>”</w:t>
      </w:r>
      <w:r w:rsidR="00147A29" w:rsidRPr="002F5FFC">
        <w:rPr>
          <w:rStyle w:val="Refdenotaalpie"/>
          <w:color w:val="000000" w:themeColor="text1"/>
          <w:sz w:val="28"/>
          <w:szCs w:val="28"/>
        </w:rPr>
        <w:footnoteReference w:id="95"/>
      </w:r>
      <w:r w:rsidR="00147A29" w:rsidRPr="002F5FFC">
        <w:rPr>
          <w:color w:val="000000" w:themeColor="text1"/>
          <w:sz w:val="28"/>
          <w:szCs w:val="28"/>
        </w:rPr>
        <w:t xml:space="preserve">. </w:t>
      </w:r>
    </w:p>
    <w:p w14:paraId="03A8B42C" w14:textId="77777777" w:rsidR="00147A29" w:rsidRPr="002F5FFC" w:rsidRDefault="00147A29" w:rsidP="002F5FFC">
      <w:pPr>
        <w:pStyle w:val="Prrafodelista"/>
        <w:rPr>
          <w:sz w:val="28"/>
          <w:szCs w:val="28"/>
        </w:rPr>
      </w:pPr>
    </w:p>
    <w:p w14:paraId="36CFD65A" w14:textId="530938D0" w:rsidR="00367467" w:rsidRPr="002F5FFC" w:rsidRDefault="00147A29" w:rsidP="002F5FFC">
      <w:pPr>
        <w:pStyle w:val="Ttulo11"/>
        <w:numPr>
          <w:ilvl w:val="0"/>
          <w:numId w:val="3"/>
        </w:numPr>
        <w:jc w:val="both"/>
        <w:rPr>
          <w:sz w:val="28"/>
          <w:szCs w:val="28"/>
        </w:rPr>
      </w:pPr>
      <w:r w:rsidRPr="002F5FFC">
        <w:rPr>
          <w:sz w:val="28"/>
          <w:szCs w:val="28"/>
          <w:lang w:val="es-CO"/>
        </w:rPr>
        <w:t xml:space="preserve">Así las cosas, </w:t>
      </w:r>
      <w:r w:rsidR="00955720" w:rsidRPr="002F5FFC">
        <w:rPr>
          <w:sz w:val="28"/>
          <w:szCs w:val="28"/>
          <w:lang w:val="es-CO"/>
        </w:rPr>
        <w:t xml:space="preserve">las medidas de alivio respecto de las obligaciones de diferente naturaleza, </w:t>
      </w:r>
      <w:r w:rsidR="00955720" w:rsidRPr="002F5FFC">
        <w:rPr>
          <w:i/>
          <w:iCs/>
          <w:sz w:val="28"/>
          <w:szCs w:val="28"/>
          <w:lang w:val="es-CO"/>
        </w:rPr>
        <w:t>v.gr.</w:t>
      </w:r>
      <w:r w:rsidR="00955720" w:rsidRPr="002F5FFC">
        <w:rPr>
          <w:sz w:val="28"/>
          <w:szCs w:val="28"/>
          <w:lang w:val="es-CO"/>
        </w:rPr>
        <w:t xml:space="preserve"> tributarias y financieras, que puedan verse afectadas de manera directa en su cumplimiento por efectos de la crisis son fundamentales para la recuperación de los sectores económicos más impactados por la situación de emergencia y para garantizar el respeto de los derechos humanos de los habitantes del territorio nacional.</w:t>
      </w:r>
    </w:p>
    <w:p w14:paraId="4FDB8851" w14:textId="103B0FFA" w:rsidR="00367467" w:rsidRPr="002F5FFC" w:rsidRDefault="00367467" w:rsidP="002F5FFC">
      <w:pPr>
        <w:pStyle w:val="Ttulo11"/>
        <w:numPr>
          <w:ilvl w:val="0"/>
          <w:numId w:val="0"/>
        </w:numPr>
        <w:jc w:val="both"/>
        <w:rPr>
          <w:sz w:val="28"/>
          <w:szCs w:val="28"/>
        </w:rPr>
      </w:pPr>
    </w:p>
    <w:p w14:paraId="205FB1C8" w14:textId="7E6B147A" w:rsidR="00A73853" w:rsidRPr="002F5FFC" w:rsidRDefault="00A73853" w:rsidP="002F5FFC">
      <w:pPr>
        <w:numPr>
          <w:ilvl w:val="2"/>
          <w:numId w:val="4"/>
        </w:numPr>
        <w:ind w:left="0" w:firstLine="0"/>
        <w:jc w:val="both"/>
        <w:rPr>
          <w:b/>
          <w:color w:val="auto"/>
          <w:sz w:val="28"/>
          <w:szCs w:val="28"/>
        </w:rPr>
      </w:pPr>
      <w:r w:rsidRPr="002F5FFC">
        <w:rPr>
          <w:b/>
          <w:sz w:val="28"/>
          <w:szCs w:val="28"/>
        </w:rPr>
        <w:t>Juicio de no contradicción específica</w:t>
      </w:r>
    </w:p>
    <w:p w14:paraId="4EECAFE8" w14:textId="77777777" w:rsidR="00A73853" w:rsidRPr="002F5FFC" w:rsidRDefault="00A73853" w:rsidP="002F5FFC">
      <w:pPr>
        <w:jc w:val="both"/>
        <w:rPr>
          <w:sz w:val="28"/>
          <w:szCs w:val="28"/>
        </w:rPr>
      </w:pPr>
    </w:p>
    <w:p w14:paraId="7C98CBFF" w14:textId="6C46DBD6" w:rsidR="00367467" w:rsidRPr="002F5FFC" w:rsidRDefault="00F94A53" w:rsidP="002F5FFC">
      <w:pPr>
        <w:pStyle w:val="Ttulo11"/>
        <w:numPr>
          <w:ilvl w:val="0"/>
          <w:numId w:val="3"/>
        </w:numPr>
        <w:jc w:val="both"/>
        <w:rPr>
          <w:sz w:val="28"/>
          <w:szCs w:val="28"/>
        </w:rPr>
      </w:pPr>
      <w:r w:rsidRPr="002F5FFC">
        <w:rPr>
          <w:sz w:val="28"/>
          <w:szCs w:val="28"/>
          <w:lang w:val="es-CO"/>
        </w:rPr>
        <w:t>L</w:t>
      </w:r>
      <w:r w:rsidR="00367467" w:rsidRPr="002F5FFC">
        <w:rPr>
          <w:sz w:val="28"/>
          <w:szCs w:val="28"/>
        </w:rPr>
        <w:t xml:space="preserve">a medida que adopta el decreto no </w:t>
      </w:r>
      <w:r w:rsidRPr="002F5FFC">
        <w:rPr>
          <w:sz w:val="28"/>
          <w:szCs w:val="28"/>
        </w:rPr>
        <w:t>es</w:t>
      </w:r>
      <w:r w:rsidR="00367467" w:rsidRPr="002F5FFC">
        <w:rPr>
          <w:sz w:val="28"/>
          <w:szCs w:val="28"/>
        </w:rPr>
        <w:t xml:space="preserve"> contraria a </w:t>
      </w:r>
      <w:r w:rsidR="000A5E75" w:rsidRPr="002F5FFC">
        <w:rPr>
          <w:sz w:val="28"/>
          <w:szCs w:val="28"/>
        </w:rPr>
        <w:t>nin</w:t>
      </w:r>
      <w:r w:rsidR="00367467" w:rsidRPr="002F5FFC">
        <w:rPr>
          <w:sz w:val="28"/>
          <w:szCs w:val="28"/>
        </w:rPr>
        <w:t xml:space="preserve">guna disposición en particular de la Constitución, tampoco </w:t>
      </w:r>
      <w:r w:rsidR="00367467" w:rsidRPr="002F5FFC">
        <w:rPr>
          <w:sz w:val="28"/>
          <w:szCs w:val="28"/>
          <w:lang w:val="es-CO"/>
        </w:rPr>
        <w:t>desconoce el marco de referencia de la actuación del Ejecutivo en el estado de emergencia ni t</w:t>
      </w:r>
      <w:r w:rsidRPr="002F5FFC">
        <w:rPr>
          <w:sz w:val="28"/>
          <w:szCs w:val="28"/>
          <w:lang w:val="es-CO"/>
        </w:rPr>
        <w:t>i</w:t>
      </w:r>
      <w:r w:rsidR="00367467" w:rsidRPr="002F5FFC">
        <w:rPr>
          <w:sz w:val="28"/>
          <w:szCs w:val="28"/>
          <w:lang w:val="es-CO"/>
        </w:rPr>
        <w:t>en</w:t>
      </w:r>
      <w:r w:rsidRPr="002F5FFC">
        <w:rPr>
          <w:sz w:val="28"/>
          <w:szCs w:val="28"/>
          <w:lang w:val="es-CO"/>
        </w:rPr>
        <w:t>e</w:t>
      </w:r>
      <w:r w:rsidR="00367467" w:rsidRPr="002F5FFC">
        <w:rPr>
          <w:sz w:val="28"/>
          <w:szCs w:val="28"/>
          <w:lang w:val="es-CO"/>
        </w:rPr>
        <w:t xml:space="preserve"> por objeto o efecto desmejorar los derechos sociales de los trabajadores. </w:t>
      </w:r>
      <w:r w:rsidRPr="002F5FFC">
        <w:rPr>
          <w:sz w:val="28"/>
          <w:szCs w:val="28"/>
          <w:lang w:val="es-CO"/>
        </w:rPr>
        <w:t xml:space="preserve">Por el contrario, </w:t>
      </w:r>
      <w:bookmarkStart w:id="9" w:name="_Hlk47087527"/>
      <w:r w:rsidRPr="002F5FFC">
        <w:rPr>
          <w:i/>
          <w:iCs/>
          <w:sz w:val="28"/>
          <w:szCs w:val="28"/>
          <w:lang w:val="es-CO"/>
        </w:rPr>
        <w:t>(i)</w:t>
      </w:r>
      <w:r w:rsidRPr="002F5FFC">
        <w:rPr>
          <w:sz w:val="28"/>
          <w:szCs w:val="28"/>
          <w:lang w:val="es-CO"/>
        </w:rPr>
        <w:t xml:space="preserve"> obedece a la amplia facultad de configuración normativa que tiene el legislador (en este caso, el legislador extraordinario) en materia de </w:t>
      </w:r>
      <w:r w:rsidR="00A21447" w:rsidRPr="002F5FFC">
        <w:rPr>
          <w:sz w:val="28"/>
          <w:szCs w:val="28"/>
          <w:lang w:val="es-CO"/>
        </w:rPr>
        <w:t>rentas nacionales</w:t>
      </w:r>
      <w:r w:rsidRPr="002F5FFC">
        <w:rPr>
          <w:sz w:val="28"/>
          <w:szCs w:val="28"/>
          <w:lang w:val="es-CO"/>
        </w:rPr>
        <w:t xml:space="preserve"> (art. 150.1</w:t>
      </w:r>
      <w:r w:rsidR="00A21447" w:rsidRPr="002F5FFC">
        <w:rPr>
          <w:sz w:val="28"/>
          <w:szCs w:val="28"/>
          <w:lang w:val="es-CO"/>
        </w:rPr>
        <w:t>1</w:t>
      </w:r>
      <w:r w:rsidRPr="002F5FFC">
        <w:rPr>
          <w:sz w:val="28"/>
          <w:szCs w:val="28"/>
          <w:lang w:val="es-CO"/>
        </w:rPr>
        <w:t xml:space="preserve"> C.P.), intervención económica (art. 150.21 C.P.) y servicios públicos (arts. 150.23</w:t>
      </w:r>
      <w:r w:rsidR="00B347E0" w:rsidRPr="002F5FFC">
        <w:rPr>
          <w:sz w:val="28"/>
          <w:szCs w:val="28"/>
          <w:lang w:val="es-CO"/>
        </w:rPr>
        <w:t>, 365</w:t>
      </w:r>
      <w:r w:rsidRPr="002F5FFC">
        <w:rPr>
          <w:sz w:val="28"/>
          <w:szCs w:val="28"/>
          <w:lang w:val="es-CO"/>
        </w:rPr>
        <w:t xml:space="preserve"> y 367 C.P.) y </w:t>
      </w:r>
      <w:r w:rsidRPr="002F5FFC">
        <w:rPr>
          <w:i/>
          <w:iCs/>
          <w:sz w:val="28"/>
          <w:szCs w:val="28"/>
          <w:lang w:val="es-CO"/>
        </w:rPr>
        <w:t>(ii)</w:t>
      </w:r>
      <w:r w:rsidRPr="002F5FFC">
        <w:rPr>
          <w:sz w:val="28"/>
          <w:szCs w:val="28"/>
          <w:lang w:val="es-CO"/>
        </w:rPr>
        <w:t xml:space="preserve"> armoniza con los mandatos superiores relacionados con la dirección general de la economía por </w:t>
      </w:r>
      <w:r w:rsidRPr="002F5FFC">
        <w:rPr>
          <w:sz w:val="28"/>
          <w:szCs w:val="28"/>
          <w:lang w:val="es-CO"/>
        </w:rPr>
        <w:lastRenderedPageBreak/>
        <w:t>parte del Estado, concretamente, con su poder de intervención en los servicios públicos (art</w:t>
      </w:r>
      <w:r w:rsidR="007E6E4D" w:rsidRPr="002F5FFC">
        <w:rPr>
          <w:sz w:val="28"/>
          <w:szCs w:val="28"/>
          <w:lang w:val="es-CO"/>
        </w:rPr>
        <w:t>s</w:t>
      </w:r>
      <w:r w:rsidRPr="002F5FFC">
        <w:rPr>
          <w:sz w:val="28"/>
          <w:szCs w:val="28"/>
          <w:lang w:val="es-CO"/>
        </w:rPr>
        <w:t xml:space="preserve">. 334 </w:t>
      </w:r>
      <w:r w:rsidR="007E6E4D" w:rsidRPr="002F5FFC">
        <w:rPr>
          <w:sz w:val="28"/>
          <w:szCs w:val="28"/>
          <w:lang w:val="es-CO"/>
        </w:rPr>
        <w:t xml:space="preserve">y 365 </w:t>
      </w:r>
      <w:r w:rsidRPr="002F5FFC">
        <w:rPr>
          <w:sz w:val="28"/>
          <w:szCs w:val="28"/>
          <w:lang w:val="es-CO"/>
        </w:rPr>
        <w:t>C.P.) y con la posibilidad de conceder subsidios para que las personas de menores ingresos puedan pagar las tarifas de los servicios públicos domiciliarios que cubran sus necesidades básicas (art. 368 C.P.).</w:t>
      </w:r>
      <w:bookmarkEnd w:id="9"/>
    </w:p>
    <w:p w14:paraId="7DDC1946" w14:textId="77777777" w:rsidR="009F5ABB" w:rsidRPr="002F5FFC" w:rsidRDefault="009F5ABB" w:rsidP="002F5FFC">
      <w:pPr>
        <w:pStyle w:val="Prrafodelista"/>
        <w:rPr>
          <w:sz w:val="28"/>
          <w:szCs w:val="28"/>
        </w:rPr>
      </w:pPr>
    </w:p>
    <w:p w14:paraId="6EB1F7BD" w14:textId="1DF09BAA" w:rsidR="00074BD7" w:rsidRPr="002F5FFC" w:rsidRDefault="009F5ABB" w:rsidP="002F5FFC">
      <w:pPr>
        <w:pStyle w:val="Prrafodelista"/>
        <w:numPr>
          <w:ilvl w:val="0"/>
          <w:numId w:val="3"/>
        </w:numPr>
        <w:ind w:right="-232"/>
        <w:jc w:val="both"/>
        <w:rPr>
          <w:sz w:val="28"/>
          <w:szCs w:val="28"/>
        </w:rPr>
      </w:pPr>
      <w:r w:rsidRPr="002F5FFC">
        <w:rPr>
          <w:sz w:val="28"/>
          <w:szCs w:val="28"/>
        </w:rPr>
        <w:t xml:space="preserve">En efecto, </w:t>
      </w:r>
      <w:r w:rsidR="00A21447" w:rsidRPr="002F5FFC">
        <w:rPr>
          <w:sz w:val="28"/>
          <w:szCs w:val="28"/>
        </w:rPr>
        <w:t xml:space="preserve">como se explicó en el </w:t>
      </w:r>
      <w:r w:rsidR="0012041E" w:rsidRPr="002F5FFC">
        <w:rPr>
          <w:sz w:val="28"/>
          <w:szCs w:val="28"/>
        </w:rPr>
        <w:t xml:space="preserve">epígrafe 4 </w:t>
      </w:r>
      <w:r w:rsidR="0012041E" w:rsidRPr="002F5FFC">
        <w:rPr>
          <w:i/>
          <w:iCs/>
          <w:sz w:val="28"/>
          <w:szCs w:val="28"/>
        </w:rPr>
        <w:t>supra,</w:t>
      </w:r>
      <w:r w:rsidR="00A21447" w:rsidRPr="002F5FFC">
        <w:rPr>
          <w:sz w:val="28"/>
          <w:szCs w:val="28"/>
        </w:rPr>
        <w:t xml:space="preserve"> </w:t>
      </w:r>
      <w:r w:rsidRPr="002F5FFC">
        <w:rPr>
          <w:sz w:val="28"/>
          <w:szCs w:val="28"/>
        </w:rPr>
        <w:t>la medid</w:t>
      </w:r>
      <w:r w:rsidR="00A21447" w:rsidRPr="002F5FFC">
        <w:rPr>
          <w:sz w:val="28"/>
          <w:szCs w:val="28"/>
        </w:rPr>
        <w:t>a</w:t>
      </w:r>
      <w:r w:rsidRPr="002F5FFC">
        <w:rPr>
          <w:sz w:val="28"/>
          <w:szCs w:val="28"/>
        </w:rPr>
        <w:t xml:space="preserve"> </w:t>
      </w:r>
      <w:r w:rsidR="00A21447" w:rsidRPr="002F5FFC">
        <w:rPr>
          <w:sz w:val="28"/>
          <w:szCs w:val="28"/>
        </w:rPr>
        <w:t xml:space="preserve">suspende temporalmente el pago </w:t>
      </w:r>
      <w:r w:rsidR="00A21447" w:rsidRPr="002F5FFC">
        <w:rPr>
          <w:iCs/>
          <w:sz w:val="28"/>
          <w:szCs w:val="28"/>
        </w:rPr>
        <w:t xml:space="preserve">de una renta nacional, del tipo de los impuestos, que tiene como destinación específica la inversión social, concretamente, subsidiar los consumos </w:t>
      </w:r>
      <w:r w:rsidR="007E6E4D" w:rsidRPr="002F5FFC">
        <w:rPr>
          <w:iCs/>
          <w:sz w:val="28"/>
          <w:szCs w:val="28"/>
        </w:rPr>
        <w:t xml:space="preserve">básicos </w:t>
      </w:r>
      <w:r w:rsidR="00A21447" w:rsidRPr="002F5FFC">
        <w:rPr>
          <w:iCs/>
          <w:sz w:val="28"/>
          <w:szCs w:val="28"/>
        </w:rPr>
        <w:t xml:space="preserve">de los usuarios de menores ingresos del servicio público de electricidad. </w:t>
      </w:r>
      <w:r w:rsidR="005E0B9B" w:rsidRPr="002F5FFC">
        <w:rPr>
          <w:iCs/>
          <w:sz w:val="28"/>
          <w:szCs w:val="28"/>
        </w:rPr>
        <w:t xml:space="preserve">Al </w:t>
      </w:r>
      <w:r w:rsidR="00AB0FE3" w:rsidRPr="002F5FFC">
        <w:rPr>
          <w:iCs/>
          <w:sz w:val="28"/>
          <w:szCs w:val="28"/>
        </w:rPr>
        <w:t>prever esta medida</w:t>
      </w:r>
      <w:r w:rsidR="00B237AF" w:rsidRPr="002F5FFC">
        <w:rPr>
          <w:iCs/>
          <w:sz w:val="28"/>
          <w:szCs w:val="28"/>
        </w:rPr>
        <w:t>, el legislador extraordinario hizo uso de la amplia potestad de configuración normativa</w:t>
      </w:r>
      <w:r w:rsidR="00A21447" w:rsidRPr="002F5FFC">
        <w:rPr>
          <w:iCs/>
          <w:sz w:val="28"/>
          <w:szCs w:val="28"/>
        </w:rPr>
        <w:t xml:space="preserve"> </w:t>
      </w:r>
      <w:r w:rsidR="00B237AF" w:rsidRPr="002F5FFC">
        <w:rPr>
          <w:iCs/>
          <w:sz w:val="28"/>
          <w:szCs w:val="28"/>
        </w:rPr>
        <w:t xml:space="preserve">que le atribuye el artículo 150 de la Constitución </w:t>
      </w:r>
      <w:r w:rsidR="00420643" w:rsidRPr="002F5FFC">
        <w:rPr>
          <w:iCs/>
          <w:sz w:val="28"/>
          <w:szCs w:val="28"/>
        </w:rPr>
        <w:t>y</w:t>
      </w:r>
      <w:r w:rsidR="00B237AF" w:rsidRPr="002F5FFC">
        <w:rPr>
          <w:iCs/>
          <w:sz w:val="28"/>
          <w:szCs w:val="28"/>
        </w:rPr>
        <w:t xml:space="preserve"> ejerció el poder de intervención estatal en la economía, con el fin de aliviar la carga que, en el contexto de la crisis económica generada por la pandemia del covid-19, representa el pago de la sobretasa o contribución especial en el sector eléctrico</w:t>
      </w:r>
      <w:r w:rsidR="00452DAC" w:rsidRPr="002F5FFC">
        <w:rPr>
          <w:iCs/>
          <w:sz w:val="28"/>
          <w:szCs w:val="28"/>
        </w:rPr>
        <w:t xml:space="preserve"> para las finanzas de los usuarios del servicio público de electricidad que prestan los servicios turísticos de alojamiento, parques de atracciones y temáticos y otras actividades recreativas y de esparcimiento.</w:t>
      </w:r>
    </w:p>
    <w:p w14:paraId="05F39ADD" w14:textId="77777777" w:rsidR="00452DAC" w:rsidRPr="002F5FFC" w:rsidRDefault="00452DAC" w:rsidP="002F5FFC">
      <w:pPr>
        <w:pStyle w:val="Prrafodelista"/>
        <w:rPr>
          <w:sz w:val="28"/>
          <w:szCs w:val="28"/>
        </w:rPr>
      </w:pPr>
    </w:p>
    <w:p w14:paraId="2914B969" w14:textId="77777777" w:rsidR="0022216B" w:rsidRPr="002F5FFC" w:rsidRDefault="00452DAC" w:rsidP="002F5FFC">
      <w:pPr>
        <w:pStyle w:val="Prrafodelista"/>
        <w:numPr>
          <w:ilvl w:val="0"/>
          <w:numId w:val="3"/>
        </w:numPr>
        <w:ind w:right="-232"/>
        <w:jc w:val="both"/>
        <w:rPr>
          <w:sz w:val="28"/>
          <w:szCs w:val="28"/>
        </w:rPr>
      </w:pPr>
      <w:r w:rsidRPr="002F5FFC">
        <w:rPr>
          <w:color w:val="auto"/>
          <w:sz w:val="28"/>
          <w:szCs w:val="28"/>
        </w:rPr>
        <w:t xml:space="preserve">Cabe advertir que, como se expondrá en el acápite correspondiente al juicio de proporcionalidad, esta medida no afecta los principios constitucionales de solidaridad y redistribución de ingresos en los que se fundamenta la prestación de los servicios públicos domiciliarios, en particular, el servicio de electricidad. Por lo tanto, no se opone </w:t>
      </w:r>
      <w:r w:rsidR="00420643" w:rsidRPr="002F5FFC">
        <w:rPr>
          <w:color w:val="auto"/>
          <w:sz w:val="28"/>
          <w:szCs w:val="28"/>
        </w:rPr>
        <w:t>al mandato de solidaridad previsto en</w:t>
      </w:r>
      <w:r w:rsidRPr="002F5FFC">
        <w:rPr>
          <w:color w:val="auto"/>
          <w:sz w:val="28"/>
          <w:szCs w:val="28"/>
        </w:rPr>
        <w:t xml:space="preserve"> los artículos 1, 95.</w:t>
      </w:r>
      <w:r w:rsidR="00420643" w:rsidRPr="002F5FFC">
        <w:rPr>
          <w:color w:val="auto"/>
          <w:sz w:val="28"/>
          <w:szCs w:val="28"/>
        </w:rPr>
        <w:t>9</w:t>
      </w:r>
      <w:r w:rsidRPr="002F5FFC">
        <w:rPr>
          <w:color w:val="auto"/>
          <w:sz w:val="28"/>
          <w:szCs w:val="28"/>
        </w:rPr>
        <w:t xml:space="preserve"> y 367 de la Constitución Política. Así mismo, tal como se señaló en el juicio de ausencia de arbitrariedad, lejos de desmejorar los derechos sociales de los trabajadores, la suspensión temporal del pago de la sobretasa o contribución especial en el sector eléctrico </w:t>
      </w:r>
      <w:r w:rsidR="00420643" w:rsidRPr="002F5FFC">
        <w:rPr>
          <w:color w:val="auto"/>
          <w:sz w:val="28"/>
          <w:szCs w:val="28"/>
        </w:rPr>
        <w:t>contribuye</w:t>
      </w:r>
      <w:r w:rsidRPr="002F5FFC">
        <w:rPr>
          <w:color w:val="auto"/>
          <w:sz w:val="28"/>
          <w:szCs w:val="28"/>
        </w:rPr>
        <w:t xml:space="preserve"> a garantizar los derechos al trabajo y al mínimo vital (art. 25 C.P.) de las personas que dependen de las actividades económicas beneficiadas.</w:t>
      </w:r>
      <w:r w:rsidR="0022216B" w:rsidRPr="002F5FFC">
        <w:rPr>
          <w:color w:val="auto"/>
          <w:sz w:val="28"/>
          <w:szCs w:val="28"/>
        </w:rPr>
        <w:t xml:space="preserve"> </w:t>
      </w:r>
    </w:p>
    <w:p w14:paraId="1B19C451" w14:textId="77777777" w:rsidR="0022216B" w:rsidRPr="002F5FFC" w:rsidRDefault="0022216B" w:rsidP="002F5FFC">
      <w:pPr>
        <w:pStyle w:val="Prrafodelista"/>
        <w:rPr>
          <w:color w:val="auto"/>
          <w:sz w:val="28"/>
          <w:szCs w:val="28"/>
        </w:rPr>
      </w:pPr>
    </w:p>
    <w:p w14:paraId="656AF72F" w14:textId="7263DE78" w:rsidR="006B2926" w:rsidRPr="002F5FFC" w:rsidRDefault="00AC0906" w:rsidP="002F5FFC">
      <w:pPr>
        <w:pStyle w:val="Prrafodelista"/>
        <w:numPr>
          <w:ilvl w:val="0"/>
          <w:numId w:val="3"/>
        </w:numPr>
        <w:ind w:right="-232"/>
        <w:jc w:val="both"/>
        <w:rPr>
          <w:color w:val="auto"/>
          <w:sz w:val="28"/>
          <w:szCs w:val="28"/>
        </w:rPr>
      </w:pPr>
      <w:r w:rsidRPr="002F5FFC">
        <w:rPr>
          <w:color w:val="auto"/>
          <w:sz w:val="28"/>
          <w:szCs w:val="28"/>
        </w:rPr>
        <w:t>Lo anterior es evidente, p</w:t>
      </w:r>
      <w:r w:rsidR="005E0B9B" w:rsidRPr="002F5FFC">
        <w:rPr>
          <w:color w:val="auto"/>
          <w:sz w:val="28"/>
          <w:szCs w:val="28"/>
        </w:rPr>
        <w:t>or ejemplo, en e</w:t>
      </w:r>
      <w:r w:rsidR="0022216B" w:rsidRPr="002F5FFC">
        <w:rPr>
          <w:color w:val="auto"/>
          <w:sz w:val="28"/>
          <w:szCs w:val="28"/>
        </w:rPr>
        <w:t xml:space="preserve">l caso de los hoteles, </w:t>
      </w:r>
      <w:r w:rsidR="0018034A" w:rsidRPr="002F5FFC">
        <w:rPr>
          <w:color w:val="auto"/>
          <w:sz w:val="28"/>
          <w:szCs w:val="28"/>
        </w:rPr>
        <w:t>que en 2019 contribuyeron con un 0,61 % del total de ocupados en el país</w:t>
      </w:r>
      <w:r w:rsidR="0018034A" w:rsidRPr="002F5FFC">
        <w:rPr>
          <w:rStyle w:val="Refdenotaalpie"/>
          <w:color w:val="auto"/>
          <w:sz w:val="28"/>
          <w:szCs w:val="28"/>
        </w:rPr>
        <w:footnoteReference w:id="96"/>
      </w:r>
      <w:r w:rsidRPr="002F5FFC">
        <w:rPr>
          <w:color w:val="auto"/>
          <w:sz w:val="28"/>
          <w:szCs w:val="28"/>
        </w:rPr>
        <w:t>.</w:t>
      </w:r>
      <w:r w:rsidR="006B2926" w:rsidRPr="002F5FFC">
        <w:rPr>
          <w:color w:val="auto"/>
          <w:sz w:val="28"/>
          <w:szCs w:val="28"/>
        </w:rPr>
        <w:t xml:space="preserve"> </w:t>
      </w:r>
      <w:r w:rsidRPr="002F5FFC">
        <w:rPr>
          <w:color w:val="auto"/>
          <w:sz w:val="28"/>
          <w:szCs w:val="28"/>
        </w:rPr>
        <w:t>D</w:t>
      </w:r>
      <w:r w:rsidR="006B2926" w:rsidRPr="002F5FFC">
        <w:rPr>
          <w:color w:val="auto"/>
          <w:sz w:val="28"/>
          <w:szCs w:val="28"/>
        </w:rPr>
        <w:t xml:space="preserve">e acuerdo con estimaciones de </w:t>
      </w:r>
      <w:proofErr w:type="spellStart"/>
      <w:r w:rsidR="006B2926" w:rsidRPr="002F5FFC">
        <w:rPr>
          <w:color w:val="auto"/>
          <w:sz w:val="28"/>
          <w:szCs w:val="28"/>
        </w:rPr>
        <w:t>Cotelco</w:t>
      </w:r>
      <w:proofErr w:type="spellEnd"/>
      <w:r w:rsidR="006B2926" w:rsidRPr="002F5FFC">
        <w:rPr>
          <w:color w:val="auto"/>
          <w:sz w:val="28"/>
          <w:szCs w:val="28"/>
        </w:rPr>
        <w:t xml:space="preserve">, </w:t>
      </w:r>
      <w:r w:rsidRPr="002F5FFC">
        <w:rPr>
          <w:color w:val="auto"/>
          <w:sz w:val="28"/>
          <w:szCs w:val="28"/>
        </w:rPr>
        <w:t xml:space="preserve">el costo mensual de la nómina del subsector hotelero </w:t>
      </w:r>
      <w:r w:rsidR="006B2926" w:rsidRPr="002F5FFC">
        <w:rPr>
          <w:color w:val="auto"/>
          <w:sz w:val="28"/>
          <w:szCs w:val="28"/>
        </w:rPr>
        <w:t>asciende a 250.000 millones</w:t>
      </w:r>
      <w:r w:rsidR="0012041E" w:rsidRPr="002F5FFC">
        <w:rPr>
          <w:color w:val="auto"/>
          <w:sz w:val="28"/>
          <w:szCs w:val="28"/>
        </w:rPr>
        <w:t xml:space="preserve"> de pesos</w:t>
      </w:r>
      <w:r w:rsidR="00B320D7" w:rsidRPr="002F5FFC">
        <w:rPr>
          <w:color w:val="auto"/>
          <w:sz w:val="28"/>
          <w:szCs w:val="28"/>
        </w:rPr>
        <w:t>, y</w:t>
      </w:r>
      <w:r w:rsidR="006B2926" w:rsidRPr="002F5FFC">
        <w:rPr>
          <w:color w:val="auto"/>
          <w:sz w:val="28"/>
          <w:szCs w:val="28"/>
        </w:rPr>
        <w:t xml:space="preserve"> </w:t>
      </w:r>
      <w:r w:rsidR="00B320D7" w:rsidRPr="002F5FFC">
        <w:rPr>
          <w:color w:val="auto"/>
          <w:sz w:val="28"/>
          <w:szCs w:val="28"/>
        </w:rPr>
        <w:t>s</w:t>
      </w:r>
      <w:r w:rsidR="006B2926" w:rsidRPr="002F5FFC">
        <w:rPr>
          <w:color w:val="auto"/>
          <w:sz w:val="28"/>
          <w:szCs w:val="28"/>
        </w:rPr>
        <w:t xml:space="preserve">i se tiene en cuenta que </w:t>
      </w:r>
      <w:r w:rsidR="006B2926" w:rsidRPr="002F5FFC">
        <w:rPr>
          <w:i/>
          <w:iCs/>
          <w:color w:val="auto"/>
          <w:sz w:val="28"/>
          <w:szCs w:val="28"/>
        </w:rPr>
        <w:t>“</w:t>
      </w:r>
      <w:r w:rsidR="006B2926" w:rsidRPr="002F5FFC">
        <w:rPr>
          <w:i/>
          <w:iCs/>
          <w:sz w:val="28"/>
          <w:szCs w:val="28"/>
        </w:rPr>
        <w:t>el 84.5% de los trabajadores del sector tienen ingresos menores o iguales a dos salarios mínimos legales mensuales</w:t>
      </w:r>
      <w:r w:rsidR="006B2926" w:rsidRPr="002F5FFC">
        <w:rPr>
          <w:i/>
          <w:iCs/>
          <w:color w:val="auto"/>
          <w:sz w:val="28"/>
          <w:szCs w:val="28"/>
        </w:rPr>
        <w:t>”</w:t>
      </w:r>
      <w:r w:rsidR="006B2926" w:rsidRPr="002F5FFC">
        <w:rPr>
          <w:rStyle w:val="Refdenotaalpie"/>
          <w:iCs/>
          <w:color w:val="auto"/>
          <w:sz w:val="28"/>
          <w:szCs w:val="28"/>
        </w:rPr>
        <w:footnoteReference w:id="97"/>
      </w:r>
      <w:r w:rsidR="006B2926" w:rsidRPr="002F5FFC">
        <w:rPr>
          <w:iCs/>
          <w:color w:val="auto"/>
          <w:sz w:val="28"/>
          <w:szCs w:val="28"/>
        </w:rPr>
        <w:t>,</w:t>
      </w:r>
      <w:r w:rsidR="006B2926" w:rsidRPr="002F5FFC">
        <w:rPr>
          <w:color w:val="auto"/>
          <w:sz w:val="28"/>
          <w:szCs w:val="28"/>
        </w:rPr>
        <w:t xml:space="preserve"> se requieren </w:t>
      </w:r>
      <w:r w:rsidR="006B2926" w:rsidRPr="002F5FFC">
        <w:rPr>
          <w:i/>
          <w:iCs/>
          <w:color w:val="auto"/>
          <w:sz w:val="28"/>
          <w:szCs w:val="28"/>
        </w:rPr>
        <w:t>“</w:t>
      </w:r>
      <w:r w:rsidR="006B2926" w:rsidRPr="002F5FFC">
        <w:rPr>
          <w:i/>
          <w:iCs/>
          <w:sz w:val="28"/>
          <w:szCs w:val="28"/>
        </w:rPr>
        <w:t>cerca de 211.000 millones de pesos mensuales</w:t>
      </w:r>
      <w:r w:rsidR="006B2926" w:rsidRPr="002F5FFC">
        <w:rPr>
          <w:i/>
          <w:iCs/>
          <w:color w:val="auto"/>
          <w:sz w:val="28"/>
          <w:szCs w:val="28"/>
        </w:rPr>
        <w:t>”</w:t>
      </w:r>
      <w:r w:rsidR="006B2926" w:rsidRPr="002F5FFC">
        <w:rPr>
          <w:rStyle w:val="Refdenotaalpie"/>
          <w:iCs/>
          <w:color w:val="auto"/>
          <w:sz w:val="28"/>
          <w:szCs w:val="28"/>
        </w:rPr>
        <w:footnoteReference w:id="98"/>
      </w:r>
      <w:r w:rsidR="006B2926" w:rsidRPr="002F5FFC">
        <w:rPr>
          <w:color w:val="auto"/>
          <w:sz w:val="28"/>
          <w:szCs w:val="28"/>
        </w:rPr>
        <w:t xml:space="preserve"> </w:t>
      </w:r>
      <w:r w:rsidR="006A0039" w:rsidRPr="002F5FFC">
        <w:rPr>
          <w:color w:val="auto"/>
          <w:sz w:val="28"/>
          <w:szCs w:val="28"/>
        </w:rPr>
        <w:t xml:space="preserve">tan solo </w:t>
      </w:r>
      <w:r w:rsidR="006B2926" w:rsidRPr="002F5FFC">
        <w:rPr>
          <w:color w:val="auto"/>
          <w:sz w:val="28"/>
          <w:szCs w:val="28"/>
        </w:rPr>
        <w:t>para garantizar el pago de</w:t>
      </w:r>
      <w:r w:rsidRPr="002F5FFC">
        <w:rPr>
          <w:color w:val="auto"/>
          <w:sz w:val="28"/>
          <w:szCs w:val="28"/>
        </w:rPr>
        <w:t xml:space="preserve"> los</w:t>
      </w:r>
      <w:r w:rsidR="006B2926" w:rsidRPr="002F5FFC">
        <w:rPr>
          <w:color w:val="auto"/>
          <w:sz w:val="28"/>
          <w:szCs w:val="28"/>
        </w:rPr>
        <w:t xml:space="preserve"> salario</w:t>
      </w:r>
      <w:r w:rsidRPr="002F5FFC">
        <w:rPr>
          <w:color w:val="auto"/>
          <w:sz w:val="28"/>
          <w:szCs w:val="28"/>
        </w:rPr>
        <w:t>s</w:t>
      </w:r>
      <w:r w:rsidR="00B320D7" w:rsidRPr="002F5FFC">
        <w:rPr>
          <w:color w:val="auto"/>
          <w:sz w:val="28"/>
          <w:szCs w:val="28"/>
        </w:rPr>
        <w:t xml:space="preserve"> a ese grupo de empleados</w:t>
      </w:r>
      <w:r w:rsidR="006B2926" w:rsidRPr="002F5FFC">
        <w:rPr>
          <w:color w:val="auto"/>
          <w:sz w:val="28"/>
          <w:szCs w:val="28"/>
        </w:rPr>
        <w:t xml:space="preserve">. </w:t>
      </w:r>
      <w:r w:rsidR="00B320D7" w:rsidRPr="002F5FFC">
        <w:rPr>
          <w:color w:val="auto"/>
          <w:sz w:val="28"/>
          <w:szCs w:val="28"/>
        </w:rPr>
        <w:t>Los costos de nómina también son representativos en el caso de los parques de atracciones y temáticos</w:t>
      </w:r>
      <w:r w:rsidR="00420A42" w:rsidRPr="002F5FFC">
        <w:rPr>
          <w:color w:val="auto"/>
          <w:sz w:val="28"/>
          <w:szCs w:val="28"/>
        </w:rPr>
        <w:t>.</w:t>
      </w:r>
      <w:r w:rsidR="00B320D7" w:rsidRPr="002F5FFC">
        <w:rPr>
          <w:color w:val="auto"/>
          <w:sz w:val="28"/>
          <w:szCs w:val="28"/>
        </w:rPr>
        <w:t xml:space="preserve"> </w:t>
      </w:r>
      <w:r w:rsidR="00420A42" w:rsidRPr="002F5FFC">
        <w:rPr>
          <w:color w:val="auto"/>
          <w:sz w:val="28"/>
          <w:szCs w:val="28"/>
        </w:rPr>
        <w:t>S</w:t>
      </w:r>
      <w:r w:rsidR="00B320D7" w:rsidRPr="002F5FFC">
        <w:rPr>
          <w:color w:val="auto"/>
          <w:sz w:val="28"/>
          <w:szCs w:val="28"/>
        </w:rPr>
        <w:t xml:space="preserve">egún </w:t>
      </w:r>
      <w:proofErr w:type="spellStart"/>
      <w:r w:rsidR="00B320D7" w:rsidRPr="002F5FFC">
        <w:rPr>
          <w:color w:val="auto"/>
          <w:sz w:val="28"/>
          <w:szCs w:val="28"/>
        </w:rPr>
        <w:t>Acolap</w:t>
      </w:r>
      <w:proofErr w:type="spellEnd"/>
      <w:r w:rsidR="00B320D7" w:rsidRPr="002F5FFC">
        <w:rPr>
          <w:color w:val="auto"/>
          <w:sz w:val="28"/>
          <w:szCs w:val="28"/>
        </w:rPr>
        <w:t xml:space="preserve">, </w:t>
      </w:r>
      <w:r w:rsidR="006A0039" w:rsidRPr="002F5FFC">
        <w:rPr>
          <w:color w:val="auto"/>
          <w:sz w:val="28"/>
          <w:szCs w:val="28"/>
        </w:rPr>
        <w:t xml:space="preserve">dichos costos </w:t>
      </w:r>
      <w:r w:rsidR="00B320D7" w:rsidRPr="002F5FFC">
        <w:rPr>
          <w:color w:val="auto"/>
          <w:sz w:val="28"/>
          <w:szCs w:val="28"/>
        </w:rPr>
        <w:t>alcanzan los 39.000 millones de pesos mensuales, que corresponden a cerca de 30.000 empleos</w:t>
      </w:r>
      <w:r w:rsidR="00B320D7" w:rsidRPr="002F5FFC">
        <w:rPr>
          <w:rStyle w:val="Refdenotaalpie"/>
          <w:color w:val="auto"/>
          <w:sz w:val="28"/>
          <w:szCs w:val="28"/>
        </w:rPr>
        <w:footnoteReference w:id="99"/>
      </w:r>
      <w:r w:rsidR="00B320D7" w:rsidRPr="002F5FFC">
        <w:rPr>
          <w:color w:val="auto"/>
          <w:sz w:val="28"/>
          <w:szCs w:val="28"/>
        </w:rPr>
        <w:t>.</w:t>
      </w:r>
      <w:r w:rsidR="00EF38E1" w:rsidRPr="002F5FFC">
        <w:rPr>
          <w:color w:val="auto"/>
          <w:sz w:val="28"/>
          <w:szCs w:val="28"/>
        </w:rPr>
        <w:t xml:space="preserve"> Precisamente, para esta asociación, </w:t>
      </w:r>
      <w:r w:rsidR="00EF38E1" w:rsidRPr="002F5FFC">
        <w:rPr>
          <w:i/>
          <w:iCs/>
          <w:color w:val="auto"/>
          <w:sz w:val="28"/>
          <w:szCs w:val="28"/>
        </w:rPr>
        <w:t xml:space="preserve">“[l]a liquidez y </w:t>
      </w:r>
      <w:r w:rsidR="00EF38E1" w:rsidRPr="002F5FFC">
        <w:rPr>
          <w:i/>
          <w:iCs/>
          <w:color w:val="auto"/>
          <w:sz w:val="28"/>
          <w:szCs w:val="28"/>
        </w:rPr>
        <w:lastRenderedPageBreak/>
        <w:t>mantenimiento de la nómina son las dos grandes preocupaciones”</w:t>
      </w:r>
      <w:r w:rsidR="00EF38E1" w:rsidRPr="002F5FFC">
        <w:rPr>
          <w:rStyle w:val="Refdenotaalpie"/>
          <w:iCs/>
          <w:color w:val="auto"/>
          <w:sz w:val="28"/>
          <w:szCs w:val="28"/>
        </w:rPr>
        <w:footnoteReference w:id="100"/>
      </w:r>
      <w:r w:rsidR="00EF38E1" w:rsidRPr="002F5FFC">
        <w:rPr>
          <w:iCs/>
          <w:color w:val="auto"/>
          <w:sz w:val="28"/>
          <w:szCs w:val="28"/>
        </w:rPr>
        <w:t xml:space="preserve">. </w:t>
      </w:r>
      <w:r w:rsidR="006A0039" w:rsidRPr="002F5FFC">
        <w:rPr>
          <w:color w:val="auto"/>
          <w:sz w:val="28"/>
          <w:szCs w:val="28"/>
        </w:rPr>
        <w:t>En ese contexto, u</w:t>
      </w:r>
      <w:r w:rsidR="006B2926" w:rsidRPr="002F5FFC">
        <w:rPr>
          <w:color w:val="auto"/>
          <w:sz w:val="28"/>
          <w:szCs w:val="28"/>
        </w:rPr>
        <w:t xml:space="preserve">na medida de alivio económico como la prevista en el decreto </w:t>
      </w:r>
      <w:r w:rsidR="006B2926" w:rsidRPr="002F5FFC">
        <w:rPr>
          <w:i/>
          <w:iCs/>
          <w:color w:val="auto"/>
          <w:sz w:val="28"/>
          <w:szCs w:val="28"/>
        </w:rPr>
        <w:t>sub examine</w:t>
      </w:r>
      <w:r w:rsidR="006B2926" w:rsidRPr="002F5FFC">
        <w:rPr>
          <w:color w:val="auto"/>
          <w:sz w:val="28"/>
          <w:szCs w:val="28"/>
        </w:rPr>
        <w:t xml:space="preserve"> contribuye a contar con recursos para efectuar esos pagos y, por lo tanto, a preservar el empleo en actividades</w:t>
      </w:r>
      <w:r w:rsidR="008D71EE" w:rsidRPr="002F5FFC">
        <w:rPr>
          <w:color w:val="auto"/>
          <w:sz w:val="28"/>
          <w:szCs w:val="28"/>
        </w:rPr>
        <w:t xml:space="preserve"> turísticas</w:t>
      </w:r>
      <w:r w:rsidR="006B2926" w:rsidRPr="002F5FFC">
        <w:rPr>
          <w:color w:val="auto"/>
          <w:sz w:val="28"/>
          <w:szCs w:val="28"/>
        </w:rPr>
        <w:t xml:space="preserve"> que ocupan</w:t>
      </w:r>
      <w:r w:rsidR="00FD6778" w:rsidRPr="002F5FFC">
        <w:rPr>
          <w:color w:val="auto"/>
          <w:sz w:val="28"/>
          <w:szCs w:val="28"/>
        </w:rPr>
        <w:t>,</w:t>
      </w:r>
      <w:r w:rsidR="006B2926" w:rsidRPr="002F5FFC">
        <w:rPr>
          <w:color w:val="auto"/>
          <w:sz w:val="28"/>
          <w:szCs w:val="28"/>
        </w:rPr>
        <w:t xml:space="preserve"> en su mayoría</w:t>
      </w:r>
      <w:r w:rsidR="00FD6778" w:rsidRPr="002F5FFC">
        <w:rPr>
          <w:color w:val="auto"/>
          <w:sz w:val="28"/>
          <w:szCs w:val="28"/>
        </w:rPr>
        <w:t>,</w:t>
      </w:r>
      <w:r w:rsidR="006B2926" w:rsidRPr="002F5FFC">
        <w:rPr>
          <w:color w:val="auto"/>
          <w:sz w:val="28"/>
          <w:szCs w:val="28"/>
        </w:rPr>
        <w:t xml:space="preserve"> a personas que reciben ingresos cercanos a</w:t>
      </w:r>
      <w:r w:rsidR="00FD6778" w:rsidRPr="002F5FFC">
        <w:rPr>
          <w:color w:val="auto"/>
          <w:sz w:val="28"/>
          <w:szCs w:val="28"/>
        </w:rPr>
        <w:t xml:space="preserve"> un</w:t>
      </w:r>
      <w:r w:rsidR="006B2926" w:rsidRPr="002F5FFC">
        <w:rPr>
          <w:color w:val="auto"/>
          <w:sz w:val="28"/>
          <w:szCs w:val="28"/>
        </w:rPr>
        <w:t xml:space="preserve"> salario mínimo</w:t>
      </w:r>
      <w:r w:rsidR="00FD6778" w:rsidRPr="002F5FFC">
        <w:rPr>
          <w:color w:val="auto"/>
          <w:sz w:val="28"/>
          <w:szCs w:val="28"/>
        </w:rPr>
        <w:t xml:space="preserve"> mensual</w:t>
      </w:r>
      <w:r w:rsidR="006B2926" w:rsidRPr="002F5FFC">
        <w:rPr>
          <w:color w:val="auto"/>
          <w:sz w:val="28"/>
          <w:szCs w:val="28"/>
        </w:rPr>
        <w:t>.</w:t>
      </w:r>
    </w:p>
    <w:p w14:paraId="0AB6D0E7" w14:textId="77777777" w:rsidR="00AA1100" w:rsidRPr="002F5FFC" w:rsidRDefault="00AA1100" w:rsidP="002F5FFC">
      <w:pPr>
        <w:pStyle w:val="Prrafodelista"/>
        <w:ind w:left="0" w:right="-232"/>
        <w:jc w:val="both"/>
        <w:rPr>
          <w:color w:val="auto"/>
          <w:sz w:val="28"/>
          <w:szCs w:val="28"/>
        </w:rPr>
      </w:pPr>
    </w:p>
    <w:p w14:paraId="7C5AA697" w14:textId="5C9EE06A" w:rsidR="00AA1100" w:rsidRPr="002F5FFC" w:rsidRDefault="00AA1100" w:rsidP="002F5FFC">
      <w:pPr>
        <w:pStyle w:val="Prrafodelista"/>
        <w:numPr>
          <w:ilvl w:val="0"/>
          <w:numId w:val="3"/>
        </w:numPr>
        <w:ind w:right="-232"/>
        <w:jc w:val="both"/>
        <w:rPr>
          <w:color w:val="auto"/>
          <w:sz w:val="28"/>
          <w:szCs w:val="28"/>
        </w:rPr>
      </w:pPr>
      <w:r w:rsidRPr="002F5FFC">
        <w:rPr>
          <w:color w:val="auto"/>
          <w:sz w:val="28"/>
          <w:szCs w:val="28"/>
        </w:rPr>
        <w:t xml:space="preserve">De otro lado, la Sala advierte que el artículo 2 del decreto </w:t>
      </w:r>
      <w:r w:rsidR="00DB4287" w:rsidRPr="002F5FFC">
        <w:rPr>
          <w:i/>
          <w:iCs/>
          <w:color w:val="auto"/>
          <w:sz w:val="28"/>
          <w:szCs w:val="28"/>
        </w:rPr>
        <w:t>sub examine,</w:t>
      </w:r>
      <w:r w:rsidR="00DB4287" w:rsidRPr="002F5FFC">
        <w:rPr>
          <w:color w:val="auto"/>
          <w:sz w:val="28"/>
          <w:szCs w:val="28"/>
        </w:rPr>
        <w:t xml:space="preserve"> según el cual este rige a partir de su fecha de publicación, no se opone a ningún mandato superior. Por el contrario, se ajusta a la amplia competencia que tiene el legislador, en este caso el legislador de excepción, para definir la fórmula de entrada en vigor de las leyes</w:t>
      </w:r>
      <w:r w:rsidR="00FC584D" w:rsidRPr="002F5FFC">
        <w:rPr>
          <w:rStyle w:val="Refdenotaalpie"/>
          <w:color w:val="auto"/>
          <w:sz w:val="28"/>
          <w:szCs w:val="28"/>
        </w:rPr>
        <w:footnoteReference w:id="101"/>
      </w:r>
      <w:r w:rsidR="00DB4287" w:rsidRPr="002F5FFC">
        <w:rPr>
          <w:color w:val="auto"/>
          <w:sz w:val="28"/>
          <w:szCs w:val="28"/>
        </w:rPr>
        <w:t>.</w:t>
      </w:r>
      <w:r w:rsidRPr="002F5FFC">
        <w:rPr>
          <w:color w:val="auto"/>
          <w:sz w:val="28"/>
          <w:szCs w:val="28"/>
        </w:rPr>
        <w:t xml:space="preserve"> </w:t>
      </w:r>
    </w:p>
    <w:p w14:paraId="5399A921" w14:textId="6D134C01" w:rsidR="006B2926" w:rsidRPr="002F5FFC" w:rsidRDefault="006B2926" w:rsidP="002F5FFC">
      <w:pPr>
        <w:rPr>
          <w:iCs/>
          <w:color w:val="auto"/>
          <w:sz w:val="28"/>
          <w:szCs w:val="28"/>
        </w:rPr>
      </w:pPr>
    </w:p>
    <w:p w14:paraId="6DC72E8F" w14:textId="77777777" w:rsidR="006B2926" w:rsidRPr="002F5FFC" w:rsidRDefault="006B2926" w:rsidP="002F5FFC">
      <w:pPr>
        <w:numPr>
          <w:ilvl w:val="2"/>
          <w:numId w:val="4"/>
        </w:numPr>
        <w:ind w:left="0" w:firstLine="0"/>
        <w:jc w:val="both"/>
        <w:rPr>
          <w:b/>
          <w:color w:val="auto"/>
          <w:sz w:val="28"/>
          <w:szCs w:val="28"/>
        </w:rPr>
      </w:pPr>
      <w:r w:rsidRPr="002F5FFC">
        <w:rPr>
          <w:b/>
          <w:sz w:val="28"/>
          <w:szCs w:val="28"/>
        </w:rPr>
        <w:t>Juicio de incompatibilidad</w:t>
      </w:r>
    </w:p>
    <w:p w14:paraId="5E7FBCF0" w14:textId="77777777" w:rsidR="006B2926" w:rsidRPr="002F5FFC" w:rsidRDefault="006B2926" w:rsidP="002F5FFC">
      <w:pPr>
        <w:rPr>
          <w:iCs/>
          <w:color w:val="auto"/>
          <w:sz w:val="28"/>
          <w:szCs w:val="28"/>
        </w:rPr>
      </w:pPr>
    </w:p>
    <w:p w14:paraId="2859D165" w14:textId="5E5B32CC" w:rsidR="00693B97" w:rsidRPr="002F5FFC" w:rsidRDefault="00955720" w:rsidP="002F5FFC">
      <w:pPr>
        <w:pStyle w:val="Prrafodelista"/>
        <w:numPr>
          <w:ilvl w:val="0"/>
          <w:numId w:val="3"/>
        </w:numPr>
        <w:ind w:right="-232"/>
        <w:jc w:val="both"/>
        <w:rPr>
          <w:sz w:val="28"/>
          <w:szCs w:val="28"/>
        </w:rPr>
      </w:pPr>
      <w:r w:rsidRPr="002F5FFC">
        <w:rPr>
          <w:sz w:val="28"/>
          <w:szCs w:val="28"/>
        </w:rPr>
        <w:t xml:space="preserve">El decreto </w:t>
      </w:r>
      <w:r w:rsidR="00693B97" w:rsidRPr="002F5FFC">
        <w:rPr>
          <w:i/>
          <w:iCs/>
          <w:sz w:val="28"/>
          <w:szCs w:val="28"/>
        </w:rPr>
        <w:t>sub examine</w:t>
      </w:r>
      <w:r w:rsidRPr="002F5FFC">
        <w:rPr>
          <w:sz w:val="28"/>
          <w:szCs w:val="28"/>
        </w:rPr>
        <w:t xml:space="preserve"> no suspende la vigencia de ninguna ley.</w:t>
      </w:r>
      <w:r w:rsidR="008B6B02" w:rsidRPr="002F5FFC">
        <w:rPr>
          <w:sz w:val="28"/>
          <w:szCs w:val="28"/>
        </w:rPr>
        <w:t xml:space="preserve"> Por el contrario, </w:t>
      </w:r>
      <w:r w:rsidR="00C55DA7" w:rsidRPr="002F5FFC">
        <w:rPr>
          <w:sz w:val="28"/>
          <w:szCs w:val="28"/>
        </w:rPr>
        <w:t xml:space="preserve">las </w:t>
      </w:r>
      <w:r w:rsidR="0082725A" w:rsidRPr="002F5FFC">
        <w:rPr>
          <w:sz w:val="28"/>
          <w:szCs w:val="28"/>
        </w:rPr>
        <w:t>previsiones</w:t>
      </w:r>
      <w:r w:rsidR="00C55DA7" w:rsidRPr="002F5FFC">
        <w:rPr>
          <w:sz w:val="28"/>
          <w:szCs w:val="28"/>
        </w:rPr>
        <w:t xml:space="preserve"> del artículo 211</w:t>
      </w:r>
      <w:r w:rsidR="0082725A" w:rsidRPr="002F5FFC">
        <w:rPr>
          <w:sz w:val="28"/>
          <w:szCs w:val="28"/>
        </w:rPr>
        <w:t xml:space="preserve"> del ET, al que agrega un parágrafo transitorio,</w:t>
      </w:r>
      <w:r w:rsidR="00C55DA7" w:rsidRPr="002F5FFC">
        <w:rPr>
          <w:sz w:val="28"/>
          <w:szCs w:val="28"/>
        </w:rPr>
        <w:t xml:space="preserve"> </w:t>
      </w:r>
      <w:r w:rsidR="0082725A" w:rsidRPr="002F5FFC">
        <w:rPr>
          <w:sz w:val="28"/>
          <w:szCs w:val="28"/>
        </w:rPr>
        <w:t>continúan surtiendo efectos</w:t>
      </w:r>
      <w:r w:rsidR="00C55DA7" w:rsidRPr="002F5FFC">
        <w:rPr>
          <w:sz w:val="28"/>
          <w:szCs w:val="28"/>
        </w:rPr>
        <w:t>.</w:t>
      </w:r>
      <w:r w:rsidR="0082725A" w:rsidRPr="002F5FFC">
        <w:rPr>
          <w:sz w:val="28"/>
          <w:szCs w:val="28"/>
        </w:rPr>
        <w:t xml:space="preserve"> Esto quiere decir que la sobretasa o contribución especial en el sector eléctrico a la que se refiere el parágrafo 2 de ese artículo se sigue aplicando a los usuarios industriales, </w:t>
      </w:r>
      <w:r w:rsidR="00693B97" w:rsidRPr="002F5FFC">
        <w:rPr>
          <w:sz w:val="28"/>
          <w:szCs w:val="28"/>
        </w:rPr>
        <w:t xml:space="preserve">a </w:t>
      </w:r>
      <w:r w:rsidR="0082725A" w:rsidRPr="002F5FFC">
        <w:rPr>
          <w:sz w:val="28"/>
          <w:szCs w:val="28"/>
        </w:rPr>
        <w:t xml:space="preserve">los usuarios residenciales de los estratos 5 y 6 y </w:t>
      </w:r>
      <w:r w:rsidR="00693B97" w:rsidRPr="002F5FFC">
        <w:rPr>
          <w:sz w:val="28"/>
          <w:szCs w:val="28"/>
        </w:rPr>
        <w:t xml:space="preserve">a </w:t>
      </w:r>
      <w:r w:rsidR="0082725A" w:rsidRPr="002F5FFC">
        <w:rPr>
          <w:sz w:val="28"/>
          <w:szCs w:val="28"/>
        </w:rPr>
        <w:t>los usuarios comerciales</w:t>
      </w:r>
      <w:r w:rsidR="00693B97" w:rsidRPr="002F5FFC">
        <w:rPr>
          <w:sz w:val="28"/>
          <w:szCs w:val="28"/>
        </w:rPr>
        <w:t>,</w:t>
      </w:r>
      <w:r w:rsidR="0082725A" w:rsidRPr="002F5FFC">
        <w:rPr>
          <w:sz w:val="28"/>
          <w:szCs w:val="28"/>
        </w:rPr>
        <w:t xml:space="preserve"> en un monto equivalente al 20 % del costo de prestación del servicio de electricidad</w:t>
      </w:r>
      <w:r w:rsidR="00757CBA" w:rsidRPr="002F5FFC">
        <w:rPr>
          <w:rStyle w:val="Refdenotaalpie"/>
          <w:sz w:val="28"/>
          <w:szCs w:val="28"/>
        </w:rPr>
        <w:footnoteReference w:id="102"/>
      </w:r>
      <w:r w:rsidR="0035691D" w:rsidRPr="002F5FFC">
        <w:rPr>
          <w:sz w:val="28"/>
          <w:szCs w:val="28"/>
        </w:rPr>
        <w:t>.</w:t>
      </w:r>
    </w:p>
    <w:p w14:paraId="05557CCF" w14:textId="77777777" w:rsidR="00693B97" w:rsidRPr="002F5FFC" w:rsidRDefault="00693B97" w:rsidP="002F5FFC">
      <w:pPr>
        <w:pStyle w:val="Prrafodelista"/>
        <w:ind w:left="0" w:right="-232"/>
        <w:jc w:val="both"/>
        <w:rPr>
          <w:sz w:val="28"/>
          <w:szCs w:val="28"/>
        </w:rPr>
      </w:pPr>
    </w:p>
    <w:p w14:paraId="39317D5F" w14:textId="65900432" w:rsidR="001801E8" w:rsidRPr="002F5FFC" w:rsidRDefault="00AC0906" w:rsidP="002F5FFC">
      <w:pPr>
        <w:pStyle w:val="Prrafodelista"/>
        <w:numPr>
          <w:ilvl w:val="0"/>
          <w:numId w:val="3"/>
        </w:numPr>
        <w:ind w:right="-232"/>
        <w:jc w:val="both"/>
        <w:rPr>
          <w:sz w:val="28"/>
          <w:szCs w:val="28"/>
        </w:rPr>
      </w:pPr>
      <w:r w:rsidRPr="002F5FFC">
        <w:rPr>
          <w:sz w:val="28"/>
          <w:szCs w:val="28"/>
        </w:rPr>
        <w:t>No obstante</w:t>
      </w:r>
      <w:r w:rsidR="00693B97" w:rsidRPr="002F5FFC">
        <w:rPr>
          <w:sz w:val="28"/>
          <w:szCs w:val="28"/>
        </w:rPr>
        <w:t xml:space="preserve">, el decreto </w:t>
      </w:r>
      <w:r w:rsidR="00693B97" w:rsidRPr="002F5FFC">
        <w:rPr>
          <w:i/>
          <w:iCs/>
          <w:sz w:val="28"/>
          <w:szCs w:val="28"/>
        </w:rPr>
        <w:t xml:space="preserve">sub </w:t>
      </w:r>
      <w:proofErr w:type="spellStart"/>
      <w:r w:rsidR="00693B97" w:rsidRPr="002F5FFC">
        <w:rPr>
          <w:i/>
          <w:iCs/>
          <w:sz w:val="28"/>
          <w:szCs w:val="28"/>
        </w:rPr>
        <w:t>examime</w:t>
      </w:r>
      <w:proofErr w:type="spellEnd"/>
      <w:r w:rsidR="00693B97" w:rsidRPr="002F5FFC">
        <w:rPr>
          <w:sz w:val="28"/>
          <w:szCs w:val="28"/>
        </w:rPr>
        <w:t xml:space="preserve"> suspende hasta el 31 de diciembre de 2020 el pago de esa sobretasa o contribución especial por parte de </w:t>
      </w:r>
      <w:r w:rsidR="00642F56" w:rsidRPr="002F5FFC">
        <w:rPr>
          <w:sz w:val="28"/>
          <w:szCs w:val="28"/>
        </w:rPr>
        <w:t>los</w:t>
      </w:r>
      <w:r w:rsidR="00693B97" w:rsidRPr="002F5FFC">
        <w:rPr>
          <w:sz w:val="28"/>
          <w:szCs w:val="28"/>
        </w:rPr>
        <w:t xml:space="preserve"> prestadores de servicios turísticos</w:t>
      </w:r>
      <w:r w:rsidR="00642F56" w:rsidRPr="002F5FFC">
        <w:rPr>
          <w:sz w:val="28"/>
          <w:szCs w:val="28"/>
        </w:rPr>
        <w:t xml:space="preserve"> de alojamiento, parques de atracciones y temáticos y otras actividades recreativas y de esparcimiento. Si bien esto no constituye, en estricto sentido, una suspensión de la vigencia de esa disposición legal, el Gobierno</w:t>
      </w:r>
      <w:r w:rsidR="00642F56" w:rsidRPr="002F5FFC">
        <w:rPr>
          <w:color w:val="auto"/>
          <w:sz w:val="28"/>
          <w:szCs w:val="28"/>
        </w:rPr>
        <w:t xml:space="preserve"> expuso las razones por las cuales el pago de esa sobretasa o contribución especial por parte de los prestadores de servicios turísticos mencionados no es compatible con el estado de emergencia económica, social y ecológica declarado mediante el Decreto 637 de 2020.</w:t>
      </w:r>
    </w:p>
    <w:p w14:paraId="62A00D6E" w14:textId="77777777" w:rsidR="00642F56" w:rsidRPr="002F5FFC" w:rsidRDefault="00642F56" w:rsidP="002F5FFC">
      <w:pPr>
        <w:pStyle w:val="Prrafodelista"/>
        <w:rPr>
          <w:sz w:val="28"/>
          <w:szCs w:val="28"/>
        </w:rPr>
      </w:pPr>
    </w:p>
    <w:p w14:paraId="6754260D" w14:textId="2DFF5AEF" w:rsidR="00B512B1" w:rsidRPr="002F5FFC" w:rsidRDefault="000C3FAD" w:rsidP="002F5FFC">
      <w:pPr>
        <w:pStyle w:val="Prrafodelista"/>
        <w:numPr>
          <w:ilvl w:val="0"/>
          <w:numId w:val="3"/>
        </w:numPr>
        <w:ind w:right="-232"/>
        <w:jc w:val="both"/>
        <w:rPr>
          <w:sz w:val="28"/>
          <w:szCs w:val="28"/>
        </w:rPr>
      </w:pPr>
      <w:r w:rsidRPr="002F5FFC">
        <w:rPr>
          <w:color w:val="auto"/>
          <w:sz w:val="28"/>
          <w:szCs w:val="28"/>
        </w:rPr>
        <w:t xml:space="preserve">Tal como se advierte en las consideraciones del </w:t>
      </w:r>
      <w:r w:rsidR="00BB07B9" w:rsidRPr="002F5FFC">
        <w:rPr>
          <w:color w:val="auto"/>
          <w:sz w:val="28"/>
          <w:szCs w:val="28"/>
        </w:rPr>
        <w:t>d</w:t>
      </w:r>
      <w:r w:rsidRPr="002F5FFC">
        <w:rPr>
          <w:color w:val="auto"/>
          <w:sz w:val="28"/>
          <w:szCs w:val="28"/>
        </w:rPr>
        <w:t xml:space="preserve">ecreto </w:t>
      </w:r>
      <w:r w:rsidR="00BB07B9" w:rsidRPr="002F5FFC">
        <w:rPr>
          <w:i/>
          <w:iCs/>
          <w:color w:val="auto"/>
          <w:sz w:val="28"/>
          <w:szCs w:val="28"/>
        </w:rPr>
        <w:t>sub examine</w:t>
      </w:r>
      <w:r w:rsidR="00BB07B9" w:rsidRPr="002F5FFC">
        <w:rPr>
          <w:color w:val="auto"/>
          <w:sz w:val="28"/>
          <w:szCs w:val="28"/>
        </w:rPr>
        <w:t xml:space="preserve"> y se indicó en el epígrafe 5 </w:t>
      </w:r>
      <w:r w:rsidR="00BB07B9" w:rsidRPr="002F5FFC">
        <w:rPr>
          <w:i/>
          <w:iCs/>
          <w:color w:val="auto"/>
          <w:sz w:val="28"/>
          <w:szCs w:val="28"/>
        </w:rPr>
        <w:t>supra,</w:t>
      </w:r>
      <w:r w:rsidRPr="002F5FFC">
        <w:rPr>
          <w:color w:val="auto"/>
          <w:sz w:val="28"/>
          <w:szCs w:val="28"/>
        </w:rPr>
        <w:t xml:space="preserve"> el pago del servicio de electricidad representa un costo importante para los prestadores de servicios turísticos, que, desde un inicio, han sido fuertemente impactados por la crisis económica que desató la pandemia del covid-19. De acuerdo con </w:t>
      </w:r>
      <w:r w:rsidR="00BB07B9" w:rsidRPr="002F5FFC">
        <w:rPr>
          <w:color w:val="auto"/>
          <w:sz w:val="28"/>
          <w:szCs w:val="28"/>
        </w:rPr>
        <w:t>el</w:t>
      </w:r>
      <w:r w:rsidRPr="002F5FFC">
        <w:rPr>
          <w:color w:val="auto"/>
          <w:sz w:val="28"/>
          <w:szCs w:val="28"/>
        </w:rPr>
        <w:t xml:space="preserve"> estudio </w:t>
      </w:r>
      <w:r w:rsidR="00BB07B9" w:rsidRPr="002F5FFC">
        <w:rPr>
          <w:color w:val="auto"/>
          <w:sz w:val="28"/>
          <w:szCs w:val="28"/>
        </w:rPr>
        <w:t>económico aportado</w:t>
      </w:r>
      <w:r w:rsidRPr="002F5FFC">
        <w:rPr>
          <w:color w:val="auto"/>
          <w:sz w:val="28"/>
          <w:szCs w:val="28"/>
        </w:rPr>
        <w:t xml:space="preserve"> por el </w:t>
      </w:r>
      <w:proofErr w:type="spellStart"/>
      <w:r w:rsidRPr="002F5FFC">
        <w:rPr>
          <w:color w:val="auto"/>
          <w:sz w:val="28"/>
          <w:szCs w:val="28"/>
        </w:rPr>
        <w:t>Mincomercio</w:t>
      </w:r>
      <w:proofErr w:type="spellEnd"/>
      <w:r w:rsidR="0097773C" w:rsidRPr="002F5FFC">
        <w:rPr>
          <w:color w:val="auto"/>
          <w:sz w:val="28"/>
          <w:szCs w:val="28"/>
        </w:rPr>
        <w:t xml:space="preserve"> al proceso de la referencia</w:t>
      </w:r>
      <w:r w:rsidRPr="002F5FFC">
        <w:rPr>
          <w:color w:val="auto"/>
          <w:sz w:val="28"/>
          <w:szCs w:val="28"/>
        </w:rPr>
        <w:t xml:space="preserve">, el costo promedio </w:t>
      </w:r>
      <w:r w:rsidR="00B512B1" w:rsidRPr="002F5FFC">
        <w:rPr>
          <w:color w:val="auto"/>
          <w:sz w:val="28"/>
          <w:szCs w:val="28"/>
        </w:rPr>
        <w:t xml:space="preserve">de ese servicio asciende a cerca de 80 millones de pesos para </w:t>
      </w:r>
      <w:r w:rsidR="00FD6778" w:rsidRPr="002F5FFC">
        <w:rPr>
          <w:color w:val="auto"/>
          <w:sz w:val="28"/>
          <w:szCs w:val="28"/>
        </w:rPr>
        <w:t xml:space="preserve">cada uno de los </w:t>
      </w:r>
      <w:r w:rsidR="00E36E8F" w:rsidRPr="002F5FFC">
        <w:rPr>
          <w:color w:val="auto"/>
          <w:sz w:val="28"/>
          <w:szCs w:val="28"/>
        </w:rPr>
        <w:t>14.786</w:t>
      </w:r>
      <w:r w:rsidR="00B512B1" w:rsidRPr="002F5FFC">
        <w:rPr>
          <w:color w:val="auto"/>
          <w:sz w:val="28"/>
          <w:szCs w:val="28"/>
        </w:rPr>
        <w:t xml:space="preserve"> </w:t>
      </w:r>
      <w:r w:rsidR="00E36E8F" w:rsidRPr="002F5FFC">
        <w:rPr>
          <w:color w:val="auto"/>
          <w:sz w:val="28"/>
          <w:szCs w:val="28"/>
        </w:rPr>
        <w:t>establecimientos de</w:t>
      </w:r>
      <w:r w:rsidR="00B512B1" w:rsidRPr="002F5FFC">
        <w:rPr>
          <w:color w:val="auto"/>
          <w:sz w:val="28"/>
          <w:szCs w:val="28"/>
        </w:rPr>
        <w:t xml:space="preserve"> alojamiento</w:t>
      </w:r>
      <w:r w:rsidR="00E36E8F" w:rsidRPr="002F5FFC">
        <w:rPr>
          <w:color w:val="auto"/>
          <w:sz w:val="28"/>
          <w:szCs w:val="28"/>
        </w:rPr>
        <w:t xml:space="preserve"> turístico</w:t>
      </w:r>
      <w:r w:rsidR="00FD6778" w:rsidRPr="002F5FFC">
        <w:rPr>
          <w:color w:val="auto"/>
          <w:sz w:val="28"/>
          <w:szCs w:val="28"/>
        </w:rPr>
        <w:t xml:space="preserve"> inscritos en el RNT</w:t>
      </w:r>
      <w:r w:rsidR="00B512B1" w:rsidRPr="002F5FFC">
        <w:rPr>
          <w:color w:val="auto"/>
          <w:sz w:val="28"/>
          <w:szCs w:val="28"/>
        </w:rPr>
        <w:t xml:space="preserve">, y a 153 millones </w:t>
      </w:r>
      <w:r w:rsidR="00B512B1" w:rsidRPr="002F5FFC">
        <w:rPr>
          <w:color w:val="auto"/>
          <w:sz w:val="28"/>
          <w:szCs w:val="28"/>
        </w:rPr>
        <w:lastRenderedPageBreak/>
        <w:t>de pesos</w:t>
      </w:r>
      <w:r w:rsidR="00EB4175" w:rsidRPr="002F5FFC">
        <w:rPr>
          <w:color w:val="auto"/>
          <w:sz w:val="28"/>
          <w:szCs w:val="28"/>
        </w:rPr>
        <w:t xml:space="preserve"> </w:t>
      </w:r>
      <w:r w:rsidR="00B512B1" w:rsidRPr="002F5FFC">
        <w:rPr>
          <w:color w:val="auto"/>
          <w:sz w:val="28"/>
          <w:szCs w:val="28"/>
        </w:rPr>
        <w:t>para</w:t>
      </w:r>
      <w:r w:rsidR="00FD6778" w:rsidRPr="002F5FFC">
        <w:rPr>
          <w:color w:val="auto"/>
          <w:sz w:val="28"/>
          <w:szCs w:val="28"/>
        </w:rPr>
        <w:t xml:space="preserve"> cada uno de los</w:t>
      </w:r>
      <w:r w:rsidR="00B512B1" w:rsidRPr="002F5FFC">
        <w:rPr>
          <w:color w:val="auto"/>
          <w:sz w:val="28"/>
          <w:szCs w:val="28"/>
        </w:rPr>
        <w:t xml:space="preserve"> </w:t>
      </w:r>
      <w:r w:rsidR="00E36E8F" w:rsidRPr="002F5FFC">
        <w:rPr>
          <w:color w:val="auto"/>
          <w:sz w:val="28"/>
          <w:szCs w:val="28"/>
        </w:rPr>
        <w:t>80</w:t>
      </w:r>
      <w:r w:rsidR="00B512B1" w:rsidRPr="002F5FFC">
        <w:rPr>
          <w:color w:val="auto"/>
          <w:sz w:val="28"/>
          <w:szCs w:val="28"/>
        </w:rPr>
        <w:t xml:space="preserve"> parques de atracciones y temáticos</w:t>
      </w:r>
      <w:r w:rsidR="00FD6778" w:rsidRPr="002F5FFC">
        <w:rPr>
          <w:color w:val="auto"/>
          <w:sz w:val="28"/>
          <w:szCs w:val="28"/>
        </w:rPr>
        <w:t xml:space="preserve"> inscritos en el RNT</w:t>
      </w:r>
      <w:r w:rsidR="00B512B1" w:rsidRPr="002F5FFC">
        <w:rPr>
          <w:color w:val="auto"/>
          <w:sz w:val="28"/>
          <w:szCs w:val="28"/>
        </w:rPr>
        <w:t>. A estas cifras se suma un promedio de 16 millones de pesos</w:t>
      </w:r>
      <w:r w:rsidR="00942FCF" w:rsidRPr="002F5FFC">
        <w:rPr>
          <w:color w:val="auto"/>
          <w:sz w:val="28"/>
          <w:szCs w:val="28"/>
        </w:rPr>
        <w:t xml:space="preserve"> </w:t>
      </w:r>
      <w:r w:rsidR="00B512B1" w:rsidRPr="002F5FFC">
        <w:rPr>
          <w:color w:val="auto"/>
          <w:sz w:val="28"/>
          <w:szCs w:val="28"/>
        </w:rPr>
        <w:t>por concepto de la sobretasa o contribución especial en el sector eléctrico</w:t>
      </w:r>
      <w:r w:rsidR="009B5C4F" w:rsidRPr="002F5FFC">
        <w:rPr>
          <w:color w:val="auto"/>
          <w:sz w:val="28"/>
          <w:szCs w:val="28"/>
        </w:rPr>
        <w:t>,</w:t>
      </w:r>
      <w:r w:rsidR="00B512B1" w:rsidRPr="002F5FFC">
        <w:rPr>
          <w:color w:val="auto"/>
          <w:sz w:val="28"/>
          <w:szCs w:val="28"/>
        </w:rPr>
        <w:t xml:space="preserve"> </w:t>
      </w:r>
      <w:r w:rsidR="009B5C4F" w:rsidRPr="002F5FFC">
        <w:rPr>
          <w:color w:val="auto"/>
          <w:sz w:val="28"/>
          <w:szCs w:val="28"/>
        </w:rPr>
        <w:t>en el caso de los servicios de alojamiento</w:t>
      </w:r>
      <w:r w:rsidR="00B512B1" w:rsidRPr="002F5FFC">
        <w:rPr>
          <w:color w:val="auto"/>
          <w:sz w:val="28"/>
          <w:szCs w:val="28"/>
        </w:rPr>
        <w:t xml:space="preserve">, y de 30 millones de pesos, </w:t>
      </w:r>
      <w:r w:rsidR="009B5C4F" w:rsidRPr="002F5FFC">
        <w:rPr>
          <w:color w:val="auto"/>
          <w:sz w:val="28"/>
          <w:szCs w:val="28"/>
        </w:rPr>
        <w:t>en el de los parques</w:t>
      </w:r>
      <w:r w:rsidR="00B512B1" w:rsidRPr="002F5FFC">
        <w:rPr>
          <w:color w:val="auto"/>
          <w:sz w:val="28"/>
          <w:szCs w:val="28"/>
        </w:rPr>
        <w:t>.</w:t>
      </w:r>
    </w:p>
    <w:p w14:paraId="2244A61A" w14:textId="77777777" w:rsidR="00B512B1" w:rsidRPr="002F5FFC" w:rsidRDefault="00B512B1" w:rsidP="002F5FFC">
      <w:pPr>
        <w:pStyle w:val="Prrafodelista"/>
        <w:rPr>
          <w:color w:val="auto"/>
          <w:sz w:val="28"/>
          <w:szCs w:val="28"/>
        </w:rPr>
      </w:pPr>
    </w:p>
    <w:p w14:paraId="59E53E43" w14:textId="1A80F9EE" w:rsidR="00642F56" w:rsidRPr="002F5FFC" w:rsidRDefault="00A141B1" w:rsidP="002F5FFC">
      <w:pPr>
        <w:pStyle w:val="Prrafodelista"/>
        <w:numPr>
          <w:ilvl w:val="0"/>
          <w:numId w:val="3"/>
        </w:numPr>
        <w:ind w:right="-232"/>
        <w:jc w:val="both"/>
        <w:rPr>
          <w:sz w:val="28"/>
          <w:szCs w:val="28"/>
        </w:rPr>
      </w:pPr>
      <w:r w:rsidRPr="002F5FFC">
        <w:rPr>
          <w:sz w:val="28"/>
          <w:szCs w:val="28"/>
        </w:rPr>
        <w:t xml:space="preserve">Si bien estas cifras corresponden a un periodo de normalidad económica, evidencian el </w:t>
      </w:r>
      <w:r w:rsidR="00942FCF" w:rsidRPr="002F5FFC">
        <w:rPr>
          <w:sz w:val="28"/>
          <w:szCs w:val="28"/>
        </w:rPr>
        <w:t>impacto</w:t>
      </w:r>
      <w:r w:rsidRPr="002F5FFC">
        <w:rPr>
          <w:sz w:val="28"/>
          <w:szCs w:val="28"/>
        </w:rPr>
        <w:t xml:space="preserve"> que el pago de la sobretasa </w:t>
      </w:r>
      <w:r w:rsidR="00942FCF" w:rsidRPr="002F5FFC">
        <w:rPr>
          <w:sz w:val="28"/>
          <w:szCs w:val="28"/>
        </w:rPr>
        <w:t xml:space="preserve">o contribución especial en </w:t>
      </w:r>
      <w:r w:rsidR="00EB4175" w:rsidRPr="002F5FFC">
        <w:rPr>
          <w:sz w:val="28"/>
          <w:szCs w:val="28"/>
        </w:rPr>
        <w:t>el</w:t>
      </w:r>
      <w:r w:rsidR="00942FCF" w:rsidRPr="002F5FFC">
        <w:rPr>
          <w:sz w:val="28"/>
          <w:szCs w:val="28"/>
        </w:rPr>
        <w:t xml:space="preserve"> sector eléctrico</w:t>
      </w:r>
      <w:r w:rsidRPr="002F5FFC">
        <w:rPr>
          <w:sz w:val="28"/>
          <w:szCs w:val="28"/>
        </w:rPr>
        <w:t xml:space="preserve"> tiene en las finanzas de los sujetos beneficiados por la medida prevista en el decreto </w:t>
      </w:r>
      <w:r w:rsidRPr="002F5FFC">
        <w:rPr>
          <w:i/>
          <w:iCs/>
          <w:sz w:val="28"/>
          <w:szCs w:val="28"/>
        </w:rPr>
        <w:t>sub examine.</w:t>
      </w:r>
      <w:r w:rsidRPr="002F5FFC">
        <w:rPr>
          <w:sz w:val="28"/>
          <w:szCs w:val="28"/>
        </w:rPr>
        <w:t xml:space="preserve"> </w:t>
      </w:r>
      <w:r w:rsidR="00942FCF" w:rsidRPr="002F5FFC">
        <w:rPr>
          <w:sz w:val="28"/>
          <w:szCs w:val="28"/>
        </w:rPr>
        <w:t>Mantener dicha obligación, a juicio del Gobierno</w:t>
      </w:r>
      <w:r w:rsidR="006D58E9" w:rsidRPr="002F5FFC">
        <w:rPr>
          <w:sz w:val="28"/>
          <w:szCs w:val="28"/>
        </w:rPr>
        <w:t>, resulta incompatible con el estancamiento que las medidas de aislamiento preventivo obligatorio han generado en las actividades asociadas al turismo</w:t>
      </w:r>
      <w:r w:rsidR="00AC0906" w:rsidRPr="002F5FFC">
        <w:rPr>
          <w:sz w:val="28"/>
          <w:szCs w:val="28"/>
        </w:rPr>
        <w:t>.</w:t>
      </w:r>
      <w:r w:rsidR="00C72629" w:rsidRPr="002F5FFC">
        <w:rPr>
          <w:sz w:val="28"/>
          <w:szCs w:val="28"/>
        </w:rPr>
        <w:t xml:space="preserve"> </w:t>
      </w:r>
      <w:r w:rsidR="00AC0906" w:rsidRPr="002F5FFC">
        <w:rPr>
          <w:sz w:val="28"/>
          <w:szCs w:val="28"/>
        </w:rPr>
        <w:t>En el caso del</w:t>
      </w:r>
      <w:r w:rsidR="00C72629" w:rsidRPr="002F5FFC">
        <w:rPr>
          <w:sz w:val="28"/>
          <w:szCs w:val="28"/>
        </w:rPr>
        <w:t xml:space="preserve"> subsector hotelero, </w:t>
      </w:r>
      <w:r w:rsidR="00E97FED" w:rsidRPr="002F5FFC">
        <w:rPr>
          <w:sz w:val="28"/>
          <w:szCs w:val="28"/>
        </w:rPr>
        <w:t xml:space="preserve">ese estancamiento </w:t>
      </w:r>
      <w:r w:rsidR="00C72629" w:rsidRPr="002F5FFC">
        <w:rPr>
          <w:sz w:val="28"/>
          <w:szCs w:val="28"/>
        </w:rPr>
        <w:t xml:space="preserve">ha significado </w:t>
      </w:r>
      <w:r w:rsidR="00C72629" w:rsidRPr="002F5FFC">
        <w:rPr>
          <w:i/>
          <w:iCs/>
          <w:sz w:val="28"/>
          <w:szCs w:val="28"/>
        </w:rPr>
        <w:t>“una disminución de ingresos de 4,8 billones de pesos, como consecuencia de la ausencia de huéspedes, la no operación del servicio de alimentos y bebidas y la no ejecución de actividades relacionadas con eventos, tanto corporativos como sociales”</w:t>
      </w:r>
      <w:r w:rsidR="00C72629" w:rsidRPr="002F5FFC">
        <w:rPr>
          <w:rStyle w:val="Refdenotaalpie"/>
          <w:iCs/>
          <w:sz w:val="28"/>
          <w:szCs w:val="28"/>
        </w:rPr>
        <w:footnoteReference w:id="103"/>
      </w:r>
      <w:r w:rsidR="00E97FED" w:rsidRPr="002F5FFC">
        <w:rPr>
          <w:iCs/>
          <w:sz w:val="28"/>
          <w:szCs w:val="28"/>
        </w:rPr>
        <w:t>.</w:t>
      </w:r>
      <w:r w:rsidR="00E97FED" w:rsidRPr="002F5FFC">
        <w:rPr>
          <w:sz w:val="28"/>
          <w:szCs w:val="28"/>
        </w:rPr>
        <w:t xml:space="preserve"> En el caso de los parques, la situación es similar, pues al 25 de abril de 2020, esto es, apenas un mes después de la entrada en vigencia del aislamiento preventivo obligatorio</w:t>
      </w:r>
      <w:r w:rsidR="00E97FED" w:rsidRPr="002F5FFC">
        <w:rPr>
          <w:rStyle w:val="Refdenotaalpie"/>
          <w:sz w:val="28"/>
          <w:szCs w:val="28"/>
        </w:rPr>
        <w:footnoteReference w:id="104"/>
      </w:r>
      <w:r w:rsidR="00E97FED" w:rsidRPr="002F5FFC">
        <w:rPr>
          <w:sz w:val="28"/>
          <w:szCs w:val="28"/>
        </w:rPr>
        <w:t xml:space="preserve">, este subsector reportaba pérdidas </w:t>
      </w:r>
      <w:r w:rsidR="00FD6778" w:rsidRPr="002F5FFC">
        <w:rPr>
          <w:sz w:val="28"/>
          <w:szCs w:val="28"/>
        </w:rPr>
        <w:t>cercanas a</w:t>
      </w:r>
      <w:r w:rsidR="00E97FED" w:rsidRPr="002F5FFC">
        <w:rPr>
          <w:sz w:val="28"/>
          <w:szCs w:val="28"/>
        </w:rPr>
        <w:t xml:space="preserve"> los 140.000 millones de pesos</w:t>
      </w:r>
      <w:r w:rsidR="00E97FED" w:rsidRPr="002F5FFC">
        <w:rPr>
          <w:rStyle w:val="Refdenotaalpie"/>
          <w:sz w:val="28"/>
          <w:szCs w:val="28"/>
        </w:rPr>
        <w:footnoteReference w:id="105"/>
      </w:r>
      <w:r w:rsidR="00E97FED" w:rsidRPr="002F5FFC">
        <w:rPr>
          <w:sz w:val="28"/>
          <w:szCs w:val="28"/>
        </w:rPr>
        <w:t>.</w:t>
      </w:r>
      <w:r w:rsidR="00947C22" w:rsidRPr="002F5FFC">
        <w:rPr>
          <w:sz w:val="28"/>
          <w:szCs w:val="28"/>
        </w:rPr>
        <w:t xml:space="preserve"> Además, en un escenario de </w:t>
      </w:r>
      <w:r w:rsidR="00947C22" w:rsidRPr="002F5FFC">
        <w:rPr>
          <w:iCs/>
          <w:sz w:val="28"/>
          <w:szCs w:val="28"/>
        </w:rPr>
        <w:t>reactivación económica, puede suponer un impulso muy importante para estos sectores.</w:t>
      </w:r>
    </w:p>
    <w:p w14:paraId="6B8C2F43" w14:textId="77777777" w:rsidR="005F68C4" w:rsidRPr="002F5FFC" w:rsidRDefault="005F68C4" w:rsidP="002F5FFC">
      <w:pPr>
        <w:jc w:val="both"/>
        <w:rPr>
          <w:b/>
          <w:color w:val="auto"/>
          <w:sz w:val="28"/>
          <w:szCs w:val="28"/>
        </w:rPr>
      </w:pPr>
    </w:p>
    <w:p w14:paraId="541083C1" w14:textId="77777777" w:rsidR="00EB4175" w:rsidRPr="002F5FFC" w:rsidRDefault="00EB4175" w:rsidP="002F5FFC">
      <w:pPr>
        <w:numPr>
          <w:ilvl w:val="2"/>
          <w:numId w:val="4"/>
        </w:numPr>
        <w:ind w:left="0" w:firstLine="0"/>
        <w:jc w:val="both"/>
        <w:rPr>
          <w:b/>
          <w:color w:val="auto"/>
          <w:sz w:val="28"/>
          <w:szCs w:val="28"/>
        </w:rPr>
      </w:pPr>
      <w:r w:rsidRPr="002F5FFC">
        <w:rPr>
          <w:b/>
          <w:sz w:val="28"/>
          <w:szCs w:val="28"/>
        </w:rPr>
        <w:t>Juicio de necesidad</w:t>
      </w:r>
    </w:p>
    <w:p w14:paraId="189B6652" w14:textId="77777777" w:rsidR="00EB4175" w:rsidRPr="002F5FFC" w:rsidRDefault="00EB4175" w:rsidP="002F5FFC">
      <w:pPr>
        <w:jc w:val="both"/>
        <w:rPr>
          <w:sz w:val="28"/>
          <w:szCs w:val="28"/>
        </w:rPr>
      </w:pPr>
    </w:p>
    <w:p w14:paraId="51DE60C9" w14:textId="0E8BA72E" w:rsidR="00EB4175" w:rsidRPr="002F5FFC" w:rsidRDefault="00EB4175" w:rsidP="002F5FFC">
      <w:pPr>
        <w:pStyle w:val="Ttulo11"/>
        <w:numPr>
          <w:ilvl w:val="0"/>
          <w:numId w:val="3"/>
        </w:numPr>
        <w:jc w:val="both"/>
        <w:rPr>
          <w:sz w:val="28"/>
          <w:szCs w:val="28"/>
        </w:rPr>
      </w:pPr>
      <w:r w:rsidRPr="002F5FFC">
        <w:rPr>
          <w:sz w:val="28"/>
          <w:szCs w:val="28"/>
          <w:lang w:val="es-CO"/>
        </w:rPr>
        <w:t xml:space="preserve">El Presidente de la República no incurrió en un error manifiesto al apreciar la necesidad de la medida </w:t>
      </w:r>
      <w:r w:rsidR="00962F74" w:rsidRPr="002F5FFC">
        <w:rPr>
          <w:sz w:val="28"/>
          <w:szCs w:val="28"/>
          <w:lang w:val="es-CO"/>
        </w:rPr>
        <w:t>prevista en</w:t>
      </w:r>
      <w:r w:rsidRPr="002F5FFC">
        <w:rPr>
          <w:sz w:val="28"/>
          <w:szCs w:val="28"/>
          <w:lang w:val="es-CO"/>
        </w:rPr>
        <w:t xml:space="preserve"> el decreto legislativo </w:t>
      </w:r>
      <w:r w:rsidRPr="002F5FFC">
        <w:rPr>
          <w:i/>
          <w:sz w:val="28"/>
          <w:szCs w:val="28"/>
          <w:lang w:val="es-CO"/>
        </w:rPr>
        <w:t>sub examine</w:t>
      </w:r>
      <w:r w:rsidRPr="002F5FFC">
        <w:rPr>
          <w:sz w:val="28"/>
          <w:szCs w:val="28"/>
          <w:lang w:val="es-CO"/>
        </w:rPr>
        <w:t>, ya que</w:t>
      </w:r>
      <w:r w:rsidR="006D1CA6" w:rsidRPr="002F5FFC">
        <w:rPr>
          <w:sz w:val="28"/>
          <w:szCs w:val="28"/>
          <w:lang w:val="es-CO"/>
        </w:rPr>
        <w:t>, como se indicó en los juicios precedentes,</w:t>
      </w:r>
      <w:r w:rsidR="00962F74" w:rsidRPr="002F5FFC">
        <w:rPr>
          <w:sz w:val="28"/>
          <w:szCs w:val="28"/>
          <w:lang w:val="es-CO"/>
        </w:rPr>
        <w:t xml:space="preserve"> </w:t>
      </w:r>
      <w:r w:rsidR="00962F74" w:rsidRPr="002F5FFC">
        <w:rPr>
          <w:sz w:val="28"/>
          <w:szCs w:val="28"/>
        </w:rPr>
        <w:t>la suspensión temporal del pago de la sobretasa o contribución especial en el sector eléctrico por parte de los prestadores de servicios turísticos de alojamiento, parques de atracciones y temáticos y otras actividades recreativas y de esparcimiento contribuye a aliviar la crisis que enfrenta el turismo por causa de la pandemia del covid-19 y a reactivar su actividad económica una vez se levanten las medidas de aislamiento preventivo obligatorio y distanciamiento social necesarias para frenar el contagio de esa enfermedad.</w:t>
      </w:r>
    </w:p>
    <w:p w14:paraId="50728630" w14:textId="77777777" w:rsidR="00962F74" w:rsidRPr="002F5FFC" w:rsidRDefault="00962F74" w:rsidP="002F5FFC">
      <w:pPr>
        <w:pStyle w:val="Ttulo11"/>
        <w:numPr>
          <w:ilvl w:val="0"/>
          <w:numId w:val="0"/>
        </w:numPr>
        <w:jc w:val="both"/>
        <w:rPr>
          <w:sz w:val="28"/>
          <w:szCs w:val="28"/>
        </w:rPr>
      </w:pPr>
    </w:p>
    <w:p w14:paraId="49E49886" w14:textId="09683DBB" w:rsidR="00962F74" w:rsidRPr="002F5FFC" w:rsidRDefault="0007083F" w:rsidP="002F5FFC">
      <w:pPr>
        <w:pStyle w:val="Ttulo11"/>
        <w:numPr>
          <w:ilvl w:val="0"/>
          <w:numId w:val="3"/>
        </w:numPr>
        <w:jc w:val="both"/>
        <w:rPr>
          <w:sz w:val="28"/>
          <w:szCs w:val="28"/>
        </w:rPr>
      </w:pPr>
      <w:r w:rsidRPr="002F5FFC">
        <w:rPr>
          <w:sz w:val="28"/>
          <w:szCs w:val="28"/>
        </w:rPr>
        <w:t xml:space="preserve">En efecto, al declarar el estado de emergencia económica, social y ecológica, el Presidente de la República advirtió que, como consecuencia de las medidas de aislamiento adoptadas con el fin de contener la propagación de la pandemia, se produjo </w:t>
      </w:r>
      <w:r w:rsidRPr="002F5FFC">
        <w:rPr>
          <w:i/>
          <w:iCs/>
          <w:sz w:val="28"/>
          <w:szCs w:val="28"/>
        </w:rPr>
        <w:t>“un cese casi total de la vida social, lo cual implica que existan sectores de la economía como puede ser el sector turismo o el de transporte aéreo cuyas afectaciones son casi absolutas y frente a los cuales deben tomarse medidas excepcionales a fin de contener sus efectos en los ingresos de las personas”.</w:t>
      </w:r>
      <w:r w:rsidR="00820FCA" w:rsidRPr="002F5FFC">
        <w:rPr>
          <w:sz w:val="28"/>
          <w:szCs w:val="28"/>
        </w:rPr>
        <w:t xml:space="preserve"> Esas medidas excepcionales incluyen, como lo señala el propio de Decreto 637 de 2020, las </w:t>
      </w:r>
      <w:r w:rsidR="00820FCA" w:rsidRPr="002F5FFC">
        <w:rPr>
          <w:i/>
          <w:iCs/>
          <w:sz w:val="28"/>
          <w:szCs w:val="28"/>
        </w:rPr>
        <w:t xml:space="preserve">“referidas a condonar o aliviar las obligaciones de diferente naturaleza como tributarias, financieras, entre </w:t>
      </w:r>
      <w:r w:rsidR="00820FCA" w:rsidRPr="002F5FFC">
        <w:rPr>
          <w:i/>
          <w:iCs/>
          <w:sz w:val="28"/>
          <w:szCs w:val="28"/>
        </w:rPr>
        <w:lastRenderedPageBreak/>
        <w:t>otras, que puedan verse afectadas en su cumplimiento de manera directa por efectos de la crisis”.</w:t>
      </w:r>
    </w:p>
    <w:p w14:paraId="30ED9D2A" w14:textId="77777777" w:rsidR="0007083F" w:rsidRPr="002F5FFC" w:rsidRDefault="0007083F" w:rsidP="002F5FFC">
      <w:pPr>
        <w:pStyle w:val="Prrafodelista"/>
        <w:rPr>
          <w:sz w:val="28"/>
          <w:szCs w:val="28"/>
        </w:rPr>
      </w:pPr>
    </w:p>
    <w:p w14:paraId="05733CBC" w14:textId="157217BB" w:rsidR="0007083F" w:rsidRPr="002F5FFC" w:rsidRDefault="0007083F" w:rsidP="002F5FFC">
      <w:pPr>
        <w:pStyle w:val="Ttulo11"/>
        <w:numPr>
          <w:ilvl w:val="0"/>
          <w:numId w:val="3"/>
        </w:numPr>
        <w:jc w:val="both"/>
        <w:rPr>
          <w:sz w:val="28"/>
          <w:szCs w:val="28"/>
        </w:rPr>
      </w:pPr>
      <w:r w:rsidRPr="002F5FFC">
        <w:rPr>
          <w:sz w:val="28"/>
          <w:szCs w:val="28"/>
        </w:rPr>
        <w:t xml:space="preserve">Una de esas </w:t>
      </w:r>
      <w:r w:rsidR="00820FCA" w:rsidRPr="002F5FFC">
        <w:rPr>
          <w:sz w:val="28"/>
          <w:szCs w:val="28"/>
        </w:rPr>
        <w:t>obligaciones</w:t>
      </w:r>
      <w:r w:rsidRPr="002F5FFC">
        <w:rPr>
          <w:sz w:val="28"/>
          <w:szCs w:val="28"/>
        </w:rPr>
        <w:t xml:space="preserve"> es el pago de la sobretasa o contribución especial en el sector eléctrico, </w:t>
      </w:r>
      <w:r w:rsidR="00820FCA" w:rsidRPr="002F5FFC">
        <w:rPr>
          <w:sz w:val="28"/>
          <w:szCs w:val="28"/>
        </w:rPr>
        <w:t>que incrementa</w:t>
      </w:r>
      <w:r w:rsidRPr="002F5FFC">
        <w:rPr>
          <w:sz w:val="28"/>
          <w:szCs w:val="28"/>
        </w:rPr>
        <w:t xml:space="preserve"> el valor total que los prestadores de servicios turísticos beneficiarios deben pagar por el servicio de electricidad, </w:t>
      </w:r>
      <w:r w:rsidR="006D1CA6" w:rsidRPr="002F5FFC">
        <w:rPr>
          <w:sz w:val="28"/>
          <w:szCs w:val="28"/>
        </w:rPr>
        <w:t>el cual</w:t>
      </w:r>
      <w:r w:rsidRPr="002F5FFC">
        <w:rPr>
          <w:sz w:val="28"/>
          <w:szCs w:val="28"/>
        </w:rPr>
        <w:t xml:space="preserve"> representa un monto importante de sus gastos operacionales</w:t>
      </w:r>
      <w:r w:rsidR="00292109" w:rsidRPr="002F5FFC">
        <w:rPr>
          <w:sz w:val="28"/>
          <w:szCs w:val="28"/>
        </w:rPr>
        <w:t xml:space="preserve"> (el 12 %, de acuerdo con cálculos de </w:t>
      </w:r>
      <w:proofErr w:type="spellStart"/>
      <w:r w:rsidR="00292109" w:rsidRPr="002F5FFC">
        <w:rPr>
          <w:sz w:val="28"/>
          <w:szCs w:val="28"/>
        </w:rPr>
        <w:t>Cotelco</w:t>
      </w:r>
      <w:proofErr w:type="spellEnd"/>
      <w:r w:rsidR="00292109" w:rsidRPr="002F5FFC">
        <w:rPr>
          <w:sz w:val="28"/>
          <w:szCs w:val="28"/>
        </w:rPr>
        <w:t>)</w:t>
      </w:r>
      <w:r w:rsidR="00820FCA" w:rsidRPr="002F5FFC">
        <w:rPr>
          <w:sz w:val="28"/>
          <w:szCs w:val="28"/>
        </w:rPr>
        <w:t xml:space="preserve">, como se indicó en el epígrafe 5 </w:t>
      </w:r>
      <w:r w:rsidR="00820FCA" w:rsidRPr="002F5FFC">
        <w:rPr>
          <w:i/>
          <w:iCs/>
          <w:sz w:val="28"/>
          <w:szCs w:val="28"/>
        </w:rPr>
        <w:t>supra</w:t>
      </w:r>
      <w:r w:rsidRPr="002F5FFC">
        <w:rPr>
          <w:sz w:val="28"/>
          <w:szCs w:val="28"/>
        </w:rPr>
        <w:t xml:space="preserve">. </w:t>
      </w:r>
      <w:r w:rsidR="00FD6778" w:rsidRPr="002F5FFC">
        <w:rPr>
          <w:sz w:val="28"/>
          <w:szCs w:val="28"/>
        </w:rPr>
        <w:t>En esa medida, l</w:t>
      </w:r>
      <w:r w:rsidR="00820FCA" w:rsidRPr="002F5FFC">
        <w:rPr>
          <w:sz w:val="28"/>
          <w:szCs w:val="28"/>
        </w:rPr>
        <w:t>a suspensión temporal del pago de esta sobretasa</w:t>
      </w:r>
      <w:r w:rsidRPr="002F5FFC">
        <w:rPr>
          <w:sz w:val="28"/>
          <w:szCs w:val="28"/>
        </w:rPr>
        <w:t xml:space="preserve"> permite que </w:t>
      </w:r>
      <w:r w:rsidR="00292109" w:rsidRPr="002F5FFC">
        <w:rPr>
          <w:sz w:val="28"/>
          <w:szCs w:val="28"/>
        </w:rPr>
        <w:t>dichos sujetos económicos</w:t>
      </w:r>
      <w:r w:rsidRPr="002F5FFC">
        <w:rPr>
          <w:sz w:val="28"/>
          <w:szCs w:val="28"/>
        </w:rPr>
        <w:t xml:space="preserve"> </w:t>
      </w:r>
      <w:r w:rsidR="006D1CA6" w:rsidRPr="002F5FFC">
        <w:rPr>
          <w:sz w:val="28"/>
          <w:szCs w:val="28"/>
        </w:rPr>
        <w:t>tengan</w:t>
      </w:r>
      <w:r w:rsidRPr="002F5FFC">
        <w:rPr>
          <w:sz w:val="28"/>
          <w:szCs w:val="28"/>
        </w:rPr>
        <w:t xml:space="preserve"> una mayor liquidez para cumplir con sus obligaciones financieras, tributarias y laborales y, de esa manera, </w:t>
      </w:r>
      <w:r w:rsidR="00292109" w:rsidRPr="002F5FFC">
        <w:rPr>
          <w:sz w:val="28"/>
          <w:szCs w:val="28"/>
        </w:rPr>
        <w:t xml:space="preserve">puedan </w:t>
      </w:r>
      <w:r w:rsidRPr="002F5FFC">
        <w:rPr>
          <w:sz w:val="28"/>
          <w:szCs w:val="28"/>
        </w:rPr>
        <w:t xml:space="preserve">hacerle frente a la </w:t>
      </w:r>
      <w:r w:rsidRPr="002F5FFC">
        <w:rPr>
          <w:i/>
          <w:iCs/>
          <w:sz w:val="28"/>
          <w:szCs w:val="28"/>
        </w:rPr>
        <w:t>“reducción prácticamente del 100%”</w:t>
      </w:r>
      <w:r w:rsidR="00413513" w:rsidRPr="002F5FFC">
        <w:rPr>
          <w:rStyle w:val="Refdenotaalpie"/>
          <w:iCs/>
          <w:sz w:val="28"/>
          <w:szCs w:val="28"/>
        </w:rPr>
        <w:footnoteReference w:id="106"/>
      </w:r>
      <w:r w:rsidRPr="002F5FFC">
        <w:rPr>
          <w:sz w:val="28"/>
          <w:szCs w:val="28"/>
        </w:rPr>
        <w:t xml:space="preserve"> de su</w:t>
      </w:r>
      <w:r w:rsidR="00292109" w:rsidRPr="002F5FFC">
        <w:rPr>
          <w:sz w:val="28"/>
          <w:szCs w:val="28"/>
        </w:rPr>
        <w:t>s</w:t>
      </w:r>
      <w:r w:rsidRPr="002F5FFC">
        <w:rPr>
          <w:sz w:val="28"/>
          <w:szCs w:val="28"/>
        </w:rPr>
        <w:t xml:space="preserve"> actividad</w:t>
      </w:r>
      <w:r w:rsidR="00292109" w:rsidRPr="002F5FFC">
        <w:rPr>
          <w:sz w:val="28"/>
          <w:szCs w:val="28"/>
        </w:rPr>
        <w:t>es</w:t>
      </w:r>
      <w:r w:rsidRPr="002F5FFC">
        <w:rPr>
          <w:sz w:val="28"/>
          <w:szCs w:val="28"/>
        </w:rPr>
        <w:t xml:space="preserve"> económica</w:t>
      </w:r>
      <w:r w:rsidR="00292109" w:rsidRPr="002F5FFC">
        <w:rPr>
          <w:sz w:val="28"/>
          <w:szCs w:val="28"/>
        </w:rPr>
        <w:t xml:space="preserve">s, </w:t>
      </w:r>
      <w:r w:rsidR="00FD6778" w:rsidRPr="002F5FFC">
        <w:rPr>
          <w:sz w:val="28"/>
          <w:szCs w:val="28"/>
        </w:rPr>
        <w:t>evitar el cierre de sus negocios</w:t>
      </w:r>
      <w:r w:rsidR="00292109" w:rsidRPr="002F5FFC">
        <w:rPr>
          <w:sz w:val="28"/>
          <w:szCs w:val="28"/>
        </w:rPr>
        <w:t>, preservar los empleos que generan y contribuir a la reactivación del sector turismo</w:t>
      </w:r>
      <w:r w:rsidRPr="002F5FFC">
        <w:rPr>
          <w:sz w:val="28"/>
          <w:szCs w:val="28"/>
        </w:rPr>
        <w:t>.</w:t>
      </w:r>
    </w:p>
    <w:p w14:paraId="352C715E" w14:textId="77777777" w:rsidR="0000606E" w:rsidRPr="002F5FFC" w:rsidRDefault="0000606E" w:rsidP="002F5FFC">
      <w:pPr>
        <w:pStyle w:val="Prrafodelista"/>
        <w:rPr>
          <w:sz w:val="28"/>
          <w:szCs w:val="28"/>
        </w:rPr>
      </w:pPr>
    </w:p>
    <w:p w14:paraId="688443DD" w14:textId="61D1B9C2" w:rsidR="0000606E" w:rsidRPr="002F5FFC" w:rsidRDefault="0000606E" w:rsidP="002F5FFC">
      <w:pPr>
        <w:pStyle w:val="Ttulo11"/>
        <w:numPr>
          <w:ilvl w:val="0"/>
          <w:numId w:val="3"/>
        </w:numPr>
        <w:jc w:val="both"/>
        <w:rPr>
          <w:sz w:val="28"/>
          <w:szCs w:val="28"/>
        </w:rPr>
      </w:pPr>
      <w:r w:rsidRPr="002F5FFC">
        <w:rPr>
          <w:sz w:val="28"/>
          <w:szCs w:val="28"/>
        </w:rPr>
        <w:t xml:space="preserve">Si bien, como lo señala el concepto del Procurador General de la Nación, </w:t>
      </w:r>
      <w:r w:rsidR="009160E3" w:rsidRPr="002F5FFC">
        <w:rPr>
          <w:sz w:val="28"/>
          <w:szCs w:val="28"/>
        </w:rPr>
        <w:t xml:space="preserve">esta </w:t>
      </w:r>
      <w:r w:rsidRPr="002F5FFC">
        <w:rPr>
          <w:i/>
          <w:iCs/>
          <w:sz w:val="28"/>
          <w:szCs w:val="28"/>
        </w:rPr>
        <w:t>“no es una fórmula de salvaguarda absoluta en materia económica y/o financiera para este sector económico; sí se constituye en un alivio para, por lo menos, no tener una carga tributaria que atender, en razón a la inactividad del sector”</w:t>
      </w:r>
      <w:r w:rsidR="00CF2914" w:rsidRPr="002F5FFC">
        <w:rPr>
          <w:rStyle w:val="Refdenotaalpie"/>
          <w:iCs/>
          <w:sz w:val="28"/>
          <w:szCs w:val="28"/>
        </w:rPr>
        <w:footnoteReference w:id="107"/>
      </w:r>
      <w:r w:rsidRPr="002F5FFC">
        <w:rPr>
          <w:iCs/>
          <w:sz w:val="28"/>
          <w:szCs w:val="28"/>
        </w:rPr>
        <w:t xml:space="preserve">. </w:t>
      </w:r>
      <w:r w:rsidRPr="002F5FFC">
        <w:rPr>
          <w:sz w:val="28"/>
          <w:szCs w:val="28"/>
        </w:rPr>
        <w:t xml:space="preserve">Además, como lo advierte la intervención de la Presidencia de la República, </w:t>
      </w:r>
      <w:r w:rsidRPr="002F5FFC">
        <w:rPr>
          <w:i/>
          <w:iCs/>
          <w:sz w:val="28"/>
          <w:szCs w:val="28"/>
        </w:rPr>
        <w:t xml:space="preserve">“permite la liberación de recursos que mejorarían el capital fijo y el equipamiento, y el fortalecimiento del capital humano de las empresas de la industria del turismo”, </w:t>
      </w:r>
      <w:r w:rsidRPr="002F5FFC">
        <w:rPr>
          <w:sz w:val="28"/>
          <w:szCs w:val="28"/>
        </w:rPr>
        <w:t xml:space="preserve">lo que </w:t>
      </w:r>
      <w:r w:rsidRPr="002F5FFC">
        <w:rPr>
          <w:i/>
          <w:iCs/>
          <w:sz w:val="28"/>
          <w:szCs w:val="28"/>
        </w:rPr>
        <w:t>“se vería reflejado en un potencial de reinversión”</w:t>
      </w:r>
      <w:r w:rsidR="00CF2914" w:rsidRPr="002F5FFC">
        <w:rPr>
          <w:rStyle w:val="Refdenotaalpie"/>
          <w:iCs/>
          <w:sz w:val="28"/>
          <w:szCs w:val="28"/>
        </w:rPr>
        <w:footnoteReference w:id="108"/>
      </w:r>
      <w:r w:rsidRPr="002F5FFC">
        <w:rPr>
          <w:iCs/>
          <w:sz w:val="28"/>
          <w:szCs w:val="28"/>
        </w:rPr>
        <w:t>.</w:t>
      </w:r>
    </w:p>
    <w:p w14:paraId="12DF43DF" w14:textId="77777777" w:rsidR="00EB4175" w:rsidRPr="002F5FFC" w:rsidRDefault="00EB4175" w:rsidP="002F5FFC">
      <w:pPr>
        <w:pStyle w:val="Prrafodelista"/>
        <w:rPr>
          <w:sz w:val="28"/>
          <w:szCs w:val="28"/>
        </w:rPr>
      </w:pPr>
    </w:p>
    <w:p w14:paraId="27DF282C" w14:textId="5F1075C6" w:rsidR="00695F34" w:rsidRPr="002F5FFC" w:rsidRDefault="00292109" w:rsidP="002F5FFC">
      <w:pPr>
        <w:pStyle w:val="Prrafodelista"/>
        <w:numPr>
          <w:ilvl w:val="0"/>
          <w:numId w:val="3"/>
        </w:numPr>
        <w:jc w:val="both"/>
        <w:rPr>
          <w:sz w:val="28"/>
          <w:szCs w:val="28"/>
        </w:rPr>
      </w:pPr>
      <w:r w:rsidRPr="002F5FFC">
        <w:rPr>
          <w:sz w:val="28"/>
          <w:szCs w:val="28"/>
        </w:rPr>
        <w:t>De otro lado</w:t>
      </w:r>
      <w:r w:rsidR="00EB4175" w:rsidRPr="002F5FFC">
        <w:rPr>
          <w:sz w:val="28"/>
          <w:szCs w:val="28"/>
        </w:rPr>
        <w:t>,</w:t>
      </w:r>
      <w:r w:rsidR="004F57E0" w:rsidRPr="002F5FFC">
        <w:rPr>
          <w:sz w:val="28"/>
          <w:szCs w:val="28"/>
        </w:rPr>
        <w:t xml:space="preserve"> </w:t>
      </w:r>
      <w:r w:rsidR="00580387" w:rsidRPr="002F5FFC">
        <w:rPr>
          <w:color w:val="auto"/>
          <w:sz w:val="28"/>
          <w:szCs w:val="28"/>
        </w:rPr>
        <w:t>t</w:t>
      </w:r>
      <w:r w:rsidRPr="002F5FFC">
        <w:rPr>
          <w:color w:val="auto"/>
          <w:sz w:val="28"/>
          <w:szCs w:val="28"/>
        </w:rPr>
        <w:t>oda vez que la obligación de pagar un 20 % del costo de prestación del servicio de electricidad por</w:t>
      </w:r>
      <w:r w:rsidR="00580387" w:rsidRPr="002F5FFC">
        <w:rPr>
          <w:color w:val="auto"/>
          <w:sz w:val="28"/>
          <w:szCs w:val="28"/>
        </w:rPr>
        <w:t xml:space="preserve"> </w:t>
      </w:r>
      <w:r w:rsidRPr="002F5FFC">
        <w:rPr>
          <w:color w:val="auto"/>
          <w:sz w:val="28"/>
          <w:szCs w:val="28"/>
        </w:rPr>
        <w:t>concepto</w:t>
      </w:r>
      <w:r w:rsidR="00580387" w:rsidRPr="002F5FFC">
        <w:rPr>
          <w:color w:val="auto"/>
          <w:sz w:val="28"/>
          <w:szCs w:val="28"/>
        </w:rPr>
        <w:t xml:space="preserve"> de la sobretasa o contribución especial en el sector eléctrico</w:t>
      </w:r>
      <w:r w:rsidRPr="002F5FFC">
        <w:rPr>
          <w:color w:val="auto"/>
          <w:sz w:val="28"/>
          <w:szCs w:val="28"/>
        </w:rPr>
        <w:t xml:space="preserve"> está prevista en disposiciones de rango legal, esto es, </w:t>
      </w:r>
      <w:r w:rsidR="00695F34" w:rsidRPr="002F5FFC">
        <w:rPr>
          <w:color w:val="auto"/>
          <w:sz w:val="28"/>
          <w:szCs w:val="28"/>
        </w:rPr>
        <w:t>en</w:t>
      </w:r>
      <w:r w:rsidRPr="002F5FFC">
        <w:rPr>
          <w:color w:val="auto"/>
          <w:sz w:val="28"/>
          <w:szCs w:val="28"/>
        </w:rPr>
        <w:t xml:space="preserve"> el parágrafo 2º del artículo 211 del ET,</w:t>
      </w:r>
      <w:r w:rsidR="00695F34" w:rsidRPr="002F5FFC">
        <w:rPr>
          <w:color w:val="auto"/>
          <w:sz w:val="28"/>
          <w:szCs w:val="28"/>
        </w:rPr>
        <w:t xml:space="preserve"> en concordancia con en el artículo 47 de la Ley 143 de 1994,</w:t>
      </w:r>
      <w:r w:rsidRPr="002F5FFC">
        <w:rPr>
          <w:color w:val="auto"/>
          <w:sz w:val="28"/>
          <w:szCs w:val="28"/>
        </w:rPr>
        <w:t xml:space="preserve"> el Presidente de la República no podía decretar su suspensión temporal en ejercicio de sus facultades reglamentarias ordinarias. Por lo tanto, era necesario que hiciera uso de las facultades legislativas excepcionales a las que se refiere el artículo 215 de la Constitución Política, en particular, a la que le permite, </w:t>
      </w:r>
      <w:r w:rsidRPr="002F5FFC">
        <w:rPr>
          <w:i/>
          <w:iCs/>
          <w:color w:val="auto"/>
          <w:sz w:val="28"/>
          <w:szCs w:val="28"/>
        </w:rPr>
        <w:t>“en forma transitoria, establecer nuevos tributos o modificar los existentes”</w:t>
      </w:r>
      <w:r w:rsidR="00413513" w:rsidRPr="002F5FFC">
        <w:rPr>
          <w:iCs/>
          <w:color w:val="auto"/>
          <w:sz w:val="28"/>
          <w:szCs w:val="28"/>
        </w:rPr>
        <w:t>,</w:t>
      </w:r>
      <w:r w:rsidRPr="002F5FFC">
        <w:rPr>
          <w:color w:val="auto"/>
          <w:sz w:val="28"/>
          <w:szCs w:val="28"/>
        </w:rPr>
        <w:t xml:space="preserve"> en el marco del estado de emergencia económica, social y ecológica</w:t>
      </w:r>
      <w:r w:rsidRPr="002F5FFC">
        <w:rPr>
          <w:i/>
          <w:iCs/>
          <w:color w:val="auto"/>
          <w:sz w:val="28"/>
          <w:szCs w:val="28"/>
        </w:rPr>
        <w:t>.</w:t>
      </w:r>
    </w:p>
    <w:p w14:paraId="3714F46E" w14:textId="77777777" w:rsidR="00695F34" w:rsidRPr="002F5FFC" w:rsidRDefault="00695F34" w:rsidP="002F5FFC">
      <w:pPr>
        <w:pStyle w:val="Prrafodelista"/>
        <w:rPr>
          <w:sz w:val="28"/>
          <w:szCs w:val="28"/>
        </w:rPr>
      </w:pPr>
    </w:p>
    <w:p w14:paraId="39B71B01" w14:textId="7E7C14E9" w:rsidR="00EB4175" w:rsidRPr="002F5FFC" w:rsidRDefault="00EB4175" w:rsidP="002F5FFC">
      <w:pPr>
        <w:pStyle w:val="Prrafodelista"/>
        <w:numPr>
          <w:ilvl w:val="0"/>
          <w:numId w:val="3"/>
        </w:numPr>
        <w:jc w:val="both"/>
        <w:rPr>
          <w:sz w:val="28"/>
          <w:szCs w:val="28"/>
        </w:rPr>
      </w:pPr>
      <w:r w:rsidRPr="002F5FFC">
        <w:rPr>
          <w:sz w:val="28"/>
          <w:szCs w:val="28"/>
        </w:rPr>
        <w:t xml:space="preserve"> </w:t>
      </w:r>
      <w:r w:rsidR="00695F34" w:rsidRPr="002F5FFC">
        <w:rPr>
          <w:sz w:val="28"/>
          <w:szCs w:val="28"/>
        </w:rPr>
        <w:t xml:space="preserve">Ahora, si bien </w:t>
      </w:r>
      <w:r w:rsidR="00D5170B" w:rsidRPr="002F5FFC">
        <w:rPr>
          <w:sz w:val="28"/>
          <w:szCs w:val="28"/>
        </w:rPr>
        <w:t xml:space="preserve">el artículo 2 de </w:t>
      </w:r>
      <w:r w:rsidR="00695F34" w:rsidRPr="002F5FFC">
        <w:rPr>
          <w:sz w:val="28"/>
          <w:szCs w:val="28"/>
        </w:rPr>
        <w:t>la Ley 1430 de 2010, que modificó el artículo 211 del ET</w:t>
      </w:r>
      <w:r w:rsidR="00D5170B" w:rsidRPr="002F5FFC">
        <w:rPr>
          <w:sz w:val="28"/>
          <w:szCs w:val="28"/>
        </w:rPr>
        <w:t>,</w:t>
      </w:r>
      <w:r w:rsidR="00695F34" w:rsidRPr="002F5FFC">
        <w:rPr>
          <w:sz w:val="28"/>
          <w:szCs w:val="28"/>
        </w:rPr>
        <w:t xml:space="preserve"> dispuso, entre otras cosas, </w:t>
      </w:r>
      <w:r w:rsidR="00695F34" w:rsidRPr="002F5FFC">
        <w:rPr>
          <w:i/>
          <w:iCs/>
          <w:sz w:val="28"/>
          <w:szCs w:val="28"/>
        </w:rPr>
        <w:t>(i)</w:t>
      </w:r>
      <w:r w:rsidR="00695F34" w:rsidRPr="002F5FFC">
        <w:rPr>
          <w:sz w:val="28"/>
          <w:szCs w:val="28"/>
        </w:rPr>
        <w:t xml:space="preserve"> que, a partir del 2012, los usuarios industriales no serían sujetos </w:t>
      </w:r>
      <w:r w:rsidR="00786213" w:rsidRPr="002F5FFC">
        <w:rPr>
          <w:sz w:val="28"/>
          <w:szCs w:val="28"/>
        </w:rPr>
        <w:t>de</w:t>
      </w:r>
      <w:r w:rsidR="00695F34" w:rsidRPr="002F5FFC">
        <w:rPr>
          <w:sz w:val="28"/>
          <w:szCs w:val="28"/>
        </w:rPr>
        <w:t xml:space="preserve">l cobro de la sobretasa y </w:t>
      </w:r>
      <w:r w:rsidR="00695F34" w:rsidRPr="002F5FFC">
        <w:rPr>
          <w:i/>
          <w:iCs/>
          <w:sz w:val="28"/>
          <w:szCs w:val="28"/>
        </w:rPr>
        <w:t xml:space="preserve">(ii) </w:t>
      </w:r>
      <w:r w:rsidR="00695F34" w:rsidRPr="002F5FFC">
        <w:rPr>
          <w:sz w:val="28"/>
          <w:szCs w:val="28"/>
        </w:rPr>
        <w:t>que el Gobierno definiría quién es el usuario industrial sujeto de la sobretasa</w:t>
      </w:r>
      <w:r w:rsidR="00D5170B" w:rsidRPr="002F5FFC">
        <w:rPr>
          <w:sz w:val="28"/>
          <w:szCs w:val="28"/>
        </w:rPr>
        <w:t xml:space="preserve">, </w:t>
      </w:r>
      <w:r w:rsidR="00FC78D8" w:rsidRPr="002F5FFC">
        <w:rPr>
          <w:sz w:val="28"/>
          <w:szCs w:val="28"/>
        </w:rPr>
        <w:t xml:space="preserve">los prestadores de servicios turísticos beneficiarios del decreto </w:t>
      </w:r>
      <w:r w:rsidR="00FC78D8" w:rsidRPr="002F5FFC">
        <w:rPr>
          <w:i/>
          <w:iCs/>
          <w:sz w:val="28"/>
          <w:szCs w:val="28"/>
        </w:rPr>
        <w:t>sub examine</w:t>
      </w:r>
      <w:r w:rsidR="00FC78D8" w:rsidRPr="002F5FFC">
        <w:rPr>
          <w:sz w:val="28"/>
          <w:szCs w:val="28"/>
        </w:rPr>
        <w:t xml:space="preserve"> no son usuarios industriales</w:t>
      </w:r>
      <w:r w:rsidR="00B3180B" w:rsidRPr="002F5FFC">
        <w:rPr>
          <w:sz w:val="28"/>
          <w:szCs w:val="28"/>
        </w:rPr>
        <w:t>.</w:t>
      </w:r>
      <w:r w:rsidR="00FC78D8" w:rsidRPr="002F5FFC">
        <w:rPr>
          <w:sz w:val="28"/>
          <w:szCs w:val="28"/>
        </w:rPr>
        <w:t xml:space="preserve"> </w:t>
      </w:r>
      <w:r w:rsidR="00B3180B" w:rsidRPr="002F5FFC">
        <w:rPr>
          <w:sz w:val="28"/>
          <w:szCs w:val="28"/>
        </w:rPr>
        <w:t>P</w:t>
      </w:r>
      <w:r w:rsidR="00FC78D8" w:rsidRPr="002F5FFC">
        <w:rPr>
          <w:sz w:val="28"/>
          <w:szCs w:val="28"/>
        </w:rPr>
        <w:t xml:space="preserve">or lo tanto, </w:t>
      </w:r>
      <w:r w:rsidR="00B3180B" w:rsidRPr="002F5FFC">
        <w:rPr>
          <w:sz w:val="28"/>
          <w:szCs w:val="28"/>
        </w:rPr>
        <w:t xml:space="preserve">no estaban excluidos del pago de la </w:t>
      </w:r>
      <w:r w:rsidR="00B3180B" w:rsidRPr="002F5FFC">
        <w:rPr>
          <w:sz w:val="28"/>
          <w:szCs w:val="28"/>
        </w:rPr>
        <w:lastRenderedPageBreak/>
        <w:t xml:space="preserve">sobretasa con anterioridad a la expedición del decreto </w:t>
      </w:r>
      <w:r w:rsidR="00B3180B" w:rsidRPr="002F5FFC">
        <w:rPr>
          <w:i/>
          <w:iCs/>
          <w:sz w:val="28"/>
          <w:szCs w:val="28"/>
        </w:rPr>
        <w:t>sub examine</w:t>
      </w:r>
      <w:r w:rsidR="00B3180B" w:rsidRPr="002F5FFC">
        <w:rPr>
          <w:rStyle w:val="Refdenotaalpie"/>
          <w:sz w:val="28"/>
          <w:szCs w:val="28"/>
        </w:rPr>
        <w:footnoteReference w:id="109"/>
      </w:r>
      <w:r w:rsidR="00B3180B" w:rsidRPr="002F5FFC">
        <w:rPr>
          <w:i/>
          <w:iCs/>
          <w:sz w:val="28"/>
          <w:szCs w:val="28"/>
        </w:rPr>
        <w:t xml:space="preserve"> </w:t>
      </w:r>
      <w:r w:rsidR="00FC78D8" w:rsidRPr="002F5FFC">
        <w:rPr>
          <w:sz w:val="28"/>
          <w:szCs w:val="28"/>
        </w:rPr>
        <w:t>n</w:t>
      </w:r>
      <w:r w:rsidR="00B3180B" w:rsidRPr="002F5FFC">
        <w:rPr>
          <w:sz w:val="28"/>
          <w:szCs w:val="28"/>
        </w:rPr>
        <w:t>i</w:t>
      </w:r>
      <w:r w:rsidR="00FC78D8" w:rsidRPr="002F5FFC">
        <w:rPr>
          <w:sz w:val="28"/>
          <w:szCs w:val="28"/>
        </w:rPr>
        <w:t xml:space="preserve"> era posible que el Gobierno determinara su exclusión</w:t>
      </w:r>
      <w:r w:rsidR="00B3180B" w:rsidRPr="002F5FFC">
        <w:rPr>
          <w:sz w:val="28"/>
          <w:szCs w:val="28"/>
        </w:rPr>
        <w:t xml:space="preserve"> </w:t>
      </w:r>
      <w:r w:rsidR="00A71850" w:rsidRPr="002F5FFC">
        <w:rPr>
          <w:sz w:val="28"/>
          <w:szCs w:val="28"/>
        </w:rPr>
        <w:t>como</w:t>
      </w:r>
      <w:r w:rsidR="00FC78D8" w:rsidRPr="002F5FFC">
        <w:rPr>
          <w:sz w:val="28"/>
          <w:szCs w:val="28"/>
        </w:rPr>
        <w:t xml:space="preserve"> usuarios industriales</w:t>
      </w:r>
      <w:r w:rsidR="00B3180B" w:rsidRPr="002F5FFC">
        <w:rPr>
          <w:sz w:val="28"/>
          <w:szCs w:val="28"/>
        </w:rPr>
        <w:t xml:space="preserve"> por vía reglamentaria</w:t>
      </w:r>
      <w:r w:rsidR="00FC78D8" w:rsidRPr="002F5FFC">
        <w:rPr>
          <w:sz w:val="28"/>
          <w:szCs w:val="28"/>
        </w:rPr>
        <w:t>.</w:t>
      </w:r>
      <w:r w:rsidR="00B3180B" w:rsidRPr="002F5FFC">
        <w:rPr>
          <w:sz w:val="28"/>
          <w:szCs w:val="28"/>
        </w:rPr>
        <w:t xml:space="preserve"> </w:t>
      </w:r>
      <w:r w:rsidR="00A71850" w:rsidRPr="002F5FFC">
        <w:rPr>
          <w:sz w:val="28"/>
          <w:szCs w:val="28"/>
        </w:rPr>
        <w:t xml:space="preserve">Tal como lo indicó el </w:t>
      </w:r>
      <w:proofErr w:type="spellStart"/>
      <w:r w:rsidR="00A71850" w:rsidRPr="002F5FFC">
        <w:rPr>
          <w:sz w:val="28"/>
          <w:szCs w:val="28"/>
        </w:rPr>
        <w:t>Mincomercio</w:t>
      </w:r>
      <w:proofErr w:type="spellEnd"/>
      <w:r w:rsidR="00A71850" w:rsidRPr="002F5FFC">
        <w:rPr>
          <w:sz w:val="28"/>
          <w:szCs w:val="28"/>
        </w:rPr>
        <w:t xml:space="preserve">, </w:t>
      </w:r>
      <w:r w:rsidR="00FC78D8" w:rsidRPr="002F5FFC">
        <w:rPr>
          <w:i/>
          <w:iCs/>
          <w:sz w:val="28"/>
          <w:szCs w:val="28"/>
        </w:rPr>
        <w:t>“los establecimientos de hospedaje y alojamiento y parques de atracción son usuarios comerciales, para los que el artículo 2 de la Ley 1430 de 2010 no previó beneficio o descuento alguno”</w:t>
      </w:r>
      <w:r w:rsidR="00FC78D8" w:rsidRPr="002F5FFC">
        <w:rPr>
          <w:rStyle w:val="Refdenotaalpie"/>
          <w:iCs/>
          <w:sz w:val="28"/>
          <w:szCs w:val="28"/>
        </w:rPr>
        <w:footnoteReference w:id="110"/>
      </w:r>
      <w:r w:rsidR="00FC78D8" w:rsidRPr="002F5FFC">
        <w:rPr>
          <w:iCs/>
          <w:sz w:val="28"/>
          <w:szCs w:val="28"/>
        </w:rPr>
        <w:t>.</w:t>
      </w:r>
      <w:r w:rsidR="00D5170B" w:rsidRPr="002F5FFC">
        <w:rPr>
          <w:sz w:val="28"/>
          <w:szCs w:val="28"/>
        </w:rPr>
        <w:t xml:space="preserve"> </w:t>
      </w:r>
      <w:r w:rsidR="00DF33C9" w:rsidRPr="002F5FFC">
        <w:rPr>
          <w:sz w:val="28"/>
          <w:szCs w:val="28"/>
        </w:rPr>
        <w:t xml:space="preserve">El carácter comercial, que no industrial, de </w:t>
      </w:r>
      <w:r w:rsidR="00A71850" w:rsidRPr="002F5FFC">
        <w:rPr>
          <w:sz w:val="28"/>
          <w:szCs w:val="28"/>
        </w:rPr>
        <w:t>est</w:t>
      </w:r>
      <w:r w:rsidR="00DF33C9" w:rsidRPr="002F5FFC">
        <w:rPr>
          <w:sz w:val="28"/>
          <w:szCs w:val="28"/>
        </w:rPr>
        <w:t xml:space="preserve">os prestadores de servicios turísticos es evidente, además, porque el propio decreto </w:t>
      </w:r>
      <w:r w:rsidR="00DF33C9" w:rsidRPr="002F5FFC">
        <w:rPr>
          <w:i/>
          <w:iCs/>
          <w:sz w:val="28"/>
          <w:szCs w:val="28"/>
        </w:rPr>
        <w:t xml:space="preserve">sub examine </w:t>
      </w:r>
      <w:r w:rsidR="00DF33C9" w:rsidRPr="002F5FFC">
        <w:rPr>
          <w:sz w:val="28"/>
          <w:szCs w:val="28"/>
        </w:rPr>
        <w:t xml:space="preserve">exige que desarrollen </w:t>
      </w:r>
      <w:r w:rsidR="00DF33C9" w:rsidRPr="002F5FFC">
        <w:rPr>
          <w:i/>
          <w:iCs/>
          <w:sz w:val="28"/>
          <w:szCs w:val="28"/>
        </w:rPr>
        <w:t>“la actividad turística en establecimiento de comercio abierto al público</w:t>
      </w:r>
      <w:r w:rsidR="00DF120E" w:rsidRPr="002F5FFC">
        <w:rPr>
          <w:i/>
          <w:iCs/>
          <w:sz w:val="28"/>
          <w:szCs w:val="28"/>
        </w:rPr>
        <w:t>, debidamente acreditado mediante su inscripción en el Registro Mercantil</w:t>
      </w:r>
      <w:r w:rsidR="00DF33C9" w:rsidRPr="002F5FFC">
        <w:rPr>
          <w:i/>
          <w:iCs/>
          <w:sz w:val="28"/>
          <w:szCs w:val="28"/>
        </w:rPr>
        <w:t>”</w:t>
      </w:r>
      <w:r w:rsidR="00620FEE" w:rsidRPr="002F5FFC">
        <w:rPr>
          <w:iCs/>
          <w:sz w:val="28"/>
          <w:szCs w:val="28"/>
        </w:rPr>
        <w:t>,</w:t>
      </w:r>
      <w:r w:rsidR="00620FEE" w:rsidRPr="002F5FFC">
        <w:rPr>
          <w:sz w:val="28"/>
          <w:szCs w:val="28"/>
        </w:rPr>
        <w:t xml:space="preserve"> es decir, en inmuebles destinados a actividades comerciales, y no de transformación industrial</w:t>
      </w:r>
      <w:r w:rsidR="00DF33C9" w:rsidRPr="002F5FFC">
        <w:rPr>
          <w:i/>
          <w:iCs/>
          <w:sz w:val="28"/>
          <w:szCs w:val="28"/>
        </w:rPr>
        <w:t>.</w:t>
      </w:r>
    </w:p>
    <w:p w14:paraId="25FB9A11" w14:textId="77777777" w:rsidR="0027387A" w:rsidRPr="002F5FFC" w:rsidRDefault="0027387A" w:rsidP="002F5FFC">
      <w:pPr>
        <w:jc w:val="both"/>
        <w:rPr>
          <w:b/>
          <w:color w:val="auto"/>
          <w:sz w:val="28"/>
          <w:szCs w:val="28"/>
        </w:rPr>
      </w:pPr>
    </w:p>
    <w:p w14:paraId="4C857FAE" w14:textId="4AAB699D" w:rsidR="0039170F" w:rsidRPr="002F5FFC" w:rsidRDefault="0039170F" w:rsidP="002F5FFC">
      <w:pPr>
        <w:numPr>
          <w:ilvl w:val="2"/>
          <w:numId w:val="4"/>
        </w:numPr>
        <w:ind w:left="0" w:firstLine="0"/>
        <w:jc w:val="both"/>
        <w:rPr>
          <w:b/>
          <w:color w:val="auto"/>
          <w:sz w:val="28"/>
          <w:szCs w:val="28"/>
        </w:rPr>
      </w:pPr>
      <w:r w:rsidRPr="002F5FFC">
        <w:rPr>
          <w:b/>
          <w:sz w:val="28"/>
          <w:szCs w:val="28"/>
        </w:rPr>
        <w:t>Juicio de proporcionalidad</w:t>
      </w:r>
    </w:p>
    <w:p w14:paraId="22C1023C" w14:textId="77777777" w:rsidR="0039170F" w:rsidRPr="002F5FFC" w:rsidRDefault="0039170F" w:rsidP="002F5FFC">
      <w:pPr>
        <w:jc w:val="both"/>
        <w:rPr>
          <w:b/>
          <w:color w:val="auto"/>
          <w:sz w:val="28"/>
          <w:szCs w:val="28"/>
        </w:rPr>
      </w:pPr>
    </w:p>
    <w:p w14:paraId="0A2AB84B" w14:textId="3A5D958F" w:rsidR="00B9572A" w:rsidRPr="002F5FFC" w:rsidRDefault="0039170F" w:rsidP="002F5FFC">
      <w:pPr>
        <w:pStyle w:val="Prrafodelista"/>
        <w:numPr>
          <w:ilvl w:val="0"/>
          <w:numId w:val="3"/>
        </w:numPr>
        <w:jc w:val="both"/>
        <w:rPr>
          <w:sz w:val="28"/>
          <w:szCs w:val="28"/>
        </w:rPr>
      </w:pPr>
      <w:r w:rsidRPr="002F5FFC">
        <w:rPr>
          <w:sz w:val="28"/>
          <w:szCs w:val="28"/>
        </w:rPr>
        <w:t xml:space="preserve">La medida responde de manera proporcional </w:t>
      </w:r>
      <w:r w:rsidRPr="002F5FFC">
        <w:rPr>
          <w:color w:val="auto"/>
          <w:sz w:val="28"/>
          <w:szCs w:val="28"/>
        </w:rPr>
        <w:t>a la gravedad de los hechos que generaron la declaratoria del estado de emergencia económica, social y ecológica y, en particular, al impacto que la pandemia del covid-19 ha tenido en la prestación de los servicios turísticos de alojamiento y parques de atracciones. Además, limita los principios de solidaridad y redistribución de ingresos en los que se fundamenta el régimen tarifario de los servicios públicos domiciliarios en el grado absolutamente necesario para retornar a la normalidad.</w:t>
      </w:r>
    </w:p>
    <w:p w14:paraId="547BA67C" w14:textId="77777777" w:rsidR="0039170F" w:rsidRPr="002F5FFC" w:rsidRDefault="0039170F" w:rsidP="002F5FFC">
      <w:pPr>
        <w:pStyle w:val="Prrafodelista"/>
        <w:ind w:left="0"/>
        <w:jc w:val="both"/>
        <w:rPr>
          <w:sz w:val="28"/>
          <w:szCs w:val="28"/>
        </w:rPr>
      </w:pPr>
    </w:p>
    <w:p w14:paraId="333F5169" w14:textId="792664C3" w:rsidR="0039170F" w:rsidRPr="002F5FFC" w:rsidRDefault="009160E3" w:rsidP="002F5FFC">
      <w:pPr>
        <w:pStyle w:val="Prrafodelista"/>
        <w:numPr>
          <w:ilvl w:val="0"/>
          <w:numId w:val="3"/>
        </w:numPr>
        <w:jc w:val="both"/>
        <w:rPr>
          <w:sz w:val="28"/>
          <w:szCs w:val="28"/>
        </w:rPr>
      </w:pPr>
      <w:r w:rsidRPr="002F5FFC">
        <w:rPr>
          <w:color w:val="auto"/>
          <w:sz w:val="28"/>
          <w:szCs w:val="28"/>
        </w:rPr>
        <w:t>Como se ha señalado previamente, l</w:t>
      </w:r>
      <w:r w:rsidR="00EB1F63" w:rsidRPr="002F5FFC">
        <w:rPr>
          <w:color w:val="auto"/>
          <w:sz w:val="28"/>
          <w:szCs w:val="28"/>
        </w:rPr>
        <w:t xml:space="preserve">a suspensión temporal de la sobretasa o contribución especial en el sector eléctrico busca </w:t>
      </w:r>
      <w:r w:rsidR="00EB1F63" w:rsidRPr="002F5FFC">
        <w:rPr>
          <w:i/>
          <w:iCs/>
          <w:color w:val="auto"/>
          <w:sz w:val="28"/>
          <w:szCs w:val="28"/>
        </w:rPr>
        <w:t>“generar recursos líquidos que ayuden a promover la reactivación de la industria turística del país”</w:t>
      </w:r>
      <w:r w:rsidR="00EB1F63" w:rsidRPr="002F5FFC">
        <w:rPr>
          <w:iCs/>
          <w:color w:val="auto"/>
          <w:sz w:val="28"/>
          <w:szCs w:val="28"/>
        </w:rPr>
        <w:t>,</w:t>
      </w:r>
      <w:r w:rsidR="00EB1F63" w:rsidRPr="002F5FFC">
        <w:rPr>
          <w:color w:val="auto"/>
          <w:sz w:val="28"/>
          <w:szCs w:val="28"/>
        </w:rPr>
        <w:t xml:space="preserve"> uno de los primeros sectores económicos afectados por la pandemia del covid-19, tras las medidas que prohibieron el ingreso de extranjeros no residentes al país, y uno de los más impactados por el aislamiento preventivo obligatorio y el distanciamiento social decretado por el Gobierno para la frenar el contagio de esa enfermedad.</w:t>
      </w:r>
    </w:p>
    <w:p w14:paraId="4CFD4F40" w14:textId="77777777" w:rsidR="00EB1F63" w:rsidRPr="002F5FFC" w:rsidRDefault="00EB1F63" w:rsidP="002F5FFC">
      <w:pPr>
        <w:pStyle w:val="Prrafodelista"/>
        <w:rPr>
          <w:sz w:val="28"/>
          <w:szCs w:val="28"/>
        </w:rPr>
      </w:pPr>
    </w:p>
    <w:p w14:paraId="118F996B" w14:textId="1C23FE11" w:rsidR="00EB1F63" w:rsidRPr="002F5FFC" w:rsidRDefault="00BC2F97" w:rsidP="002F5FFC">
      <w:pPr>
        <w:pStyle w:val="Prrafodelista"/>
        <w:numPr>
          <w:ilvl w:val="0"/>
          <w:numId w:val="3"/>
        </w:numPr>
        <w:jc w:val="both"/>
        <w:rPr>
          <w:sz w:val="28"/>
          <w:szCs w:val="28"/>
        </w:rPr>
      </w:pPr>
      <w:r w:rsidRPr="002F5FFC">
        <w:rPr>
          <w:color w:val="auto"/>
          <w:sz w:val="28"/>
          <w:szCs w:val="28"/>
        </w:rPr>
        <w:t xml:space="preserve">De acuerdo con el </w:t>
      </w:r>
      <w:proofErr w:type="spellStart"/>
      <w:r w:rsidRPr="002F5FFC">
        <w:rPr>
          <w:sz w:val="28"/>
          <w:szCs w:val="28"/>
        </w:rPr>
        <w:t>Mincomercio</w:t>
      </w:r>
      <w:proofErr w:type="spellEnd"/>
      <w:r w:rsidRPr="002F5FFC">
        <w:rPr>
          <w:color w:val="auto"/>
          <w:sz w:val="28"/>
          <w:szCs w:val="28"/>
        </w:rPr>
        <w:t xml:space="preserve">, en marzo de 2020, los ingresos de los prestadores de servicios turísticos de alojamiento cayeron </w:t>
      </w:r>
      <w:proofErr w:type="gramStart"/>
      <w:r w:rsidRPr="002F5FFC">
        <w:rPr>
          <w:color w:val="auto"/>
          <w:sz w:val="28"/>
          <w:szCs w:val="28"/>
        </w:rPr>
        <w:t>un 45,5 % en comparación con el mismo mes de 2019, y en el caso de los demás prestadores</w:t>
      </w:r>
      <w:proofErr w:type="gramEnd"/>
      <w:r w:rsidRPr="002F5FFC">
        <w:rPr>
          <w:color w:val="auto"/>
          <w:sz w:val="28"/>
          <w:szCs w:val="28"/>
        </w:rPr>
        <w:t xml:space="preserve"> de servicios turísticos, las pérdidas alcanzaron un 38,7 %</w:t>
      </w:r>
      <w:r w:rsidRPr="002F5FFC">
        <w:rPr>
          <w:rStyle w:val="Refdenotaalpie"/>
          <w:sz w:val="28"/>
          <w:szCs w:val="28"/>
        </w:rPr>
        <w:footnoteReference w:id="111"/>
      </w:r>
      <w:r w:rsidRPr="002F5FFC">
        <w:rPr>
          <w:color w:val="auto"/>
          <w:sz w:val="28"/>
          <w:szCs w:val="28"/>
        </w:rPr>
        <w:t>. La extensión de la emergencia sanitaria hasta el 31 de agosto de 2020</w:t>
      </w:r>
      <w:r w:rsidR="00172079" w:rsidRPr="002F5FFC">
        <w:rPr>
          <w:rStyle w:val="Refdenotaalpie"/>
          <w:color w:val="auto"/>
          <w:sz w:val="28"/>
          <w:szCs w:val="28"/>
        </w:rPr>
        <w:footnoteReference w:id="112"/>
      </w:r>
      <w:r w:rsidRPr="002F5FFC">
        <w:rPr>
          <w:color w:val="auto"/>
          <w:sz w:val="28"/>
          <w:szCs w:val="28"/>
        </w:rPr>
        <w:t xml:space="preserve"> y, con ella, de las </w:t>
      </w:r>
      <w:r w:rsidRPr="002F5FFC">
        <w:rPr>
          <w:color w:val="auto"/>
          <w:sz w:val="28"/>
          <w:szCs w:val="28"/>
        </w:rPr>
        <w:lastRenderedPageBreak/>
        <w:t>medidas restrictivas de la movilidad y el contacto social</w:t>
      </w:r>
      <w:r w:rsidR="00172079" w:rsidRPr="002F5FFC">
        <w:rPr>
          <w:rStyle w:val="Refdenotaalpie"/>
          <w:color w:val="auto"/>
          <w:sz w:val="28"/>
          <w:szCs w:val="28"/>
        </w:rPr>
        <w:footnoteReference w:id="113"/>
      </w:r>
      <w:r w:rsidRPr="002F5FFC">
        <w:rPr>
          <w:color w:val="auto"/>
          <w:sz w:val="28"/>
          <w:szCs w:val="28"/>
        </w:rPr>
        <w:t xml:space="preserve">, hace prever que la tendencia negativa continúe. Por ejemplo, en lo relacionado con la actividad hotelera, se espera que la tasa de ocupación </w:t>
      </w:r>
      <w:r w:rsidRPr="002F5FFC">
        <w:rPr>
          <w:i/>
          <w:iCs/>
          <w:color w:val="auto"/>
          <w:sz w:val="28"/>
          <w:szCs w:val="28"/>
        </w:rPr>
        <w:t>“llegue solo al 24% en todo el año 2020”</w:t>
      </w:r>
      <w:r w:rsidR="00172079" w:rsidRPr="002F5FFC">
        <w:rPr>
          <w:rStyle w:val="Refdenotaalpie"/>
          <w:iCs/>
          <w:color w:val="auto"/>
          <w:sz w:val="28"/>
          <w:szCs w:val="28"/>
        </w:rPr>
        <w:footnoteReference w:id="114"/>
      </w:r>
      <w:r w:rsidRPr="002F5FFC">
        <w:rPr>
          <w:iCs/>
          <w:color w:val="auto"/>
          <w:sz w:val="28"/>
          <w:szCs w:val="28"/>
        </w:rPr>
        <w:t>,</w:t>
      </w:r>
      <w:r w:rsidRPr="002F5FFC">
        <w:rPr>
          <w:color w:val="auto"/>
          <w:sz w:val="28"/>
          <w:szCs w:val="28"/>
        </w:rPr>
        <w:t xml:space="preserve"> en contraste con el 57,7 % que alcanzó en 2019</w:t>
      </w:r>
      <w:r w:rsidR="00172079" w:rsidRPr="002F5FFC">
        <w:rPr>
          <w:color w:val="auto"/>
          <w:sz w:val="28"/>
          <w:szCs w:val="28"/>
        </w:rPr>
        <w:t xml:space="preserve">. Y en el caso de los parques de atracciones y temáticos, </w:t>
      </w:r>
      <w:proofErr w:type="spellStart"/>
      <w:r w:rsidR="00172079" w:rsidRPr="002F5FFC">
        <w:rPr>
          <w:color w:val="auto"/>
          <w:sz w:val="28"/>
          <w:szCs w:val="28"/>
        </w:rPr>
        <w:t>Acolap</w:t>
      </w:r>
      <w:proofErr w:type="spellEnd"/>
      <w:r w:rsidR="00172079" w:rsidRPr="002F5FFC">
        <w:rPr>
          <w:color w:val="auto"/>
          <w:sz w:val="28"/>
          <w:szCs w:val="28"/>
        </w:rPr>
        <w:t xml:space="preserve"> advirtió que </w:t>
      </w:r>
      <w:r w:rsidR="00172079" w:rsidRPr="002F5FFC">
        <w:rPr>
          <w:i/>
          <w:iCs/>
          <w:color w:val="auto"/>
          <w:sz w:val="28"/>
          <w:szCs w:val="28"/>
        </w:rPr>
        <w:t>“ante una fecha incierta de reapertura, será inminente la quiebra de algunos empresarios”</w:t>
      </w:r>
      <w:r w:rsidR="00172079" w:rsidRPr="002F5FFC">
        <w:rPr>
          <w:rStyle w:val="Refdenotaalpie"/>
          <w:iCs/>
          <w:color w:val="auto"/>
          <w:sz w:val="28"/>
          <w:szCs w:val="28"/>
        </w:rPr>
        <w:footnoteReference w:id="115"/>
      </w:r>
      <w:r w:rsidR="00172079" w:rsidRPr="002F5FFC">
        <w:rPr>
          <w:iCs/>
          <w:color w:val="auto"/>
          <w:sz w:val="28"/>
          <w:szCs w:val="28"/>
        </w:rPr>
        <w:t>.</w:t>
      </w:r>
    </w:p>
    <w:p w14:paraId="5D26C7D3" w14:textId="77777777" w:rsidR="00BC2F97" w:rsidRPr="002F5FFC" w:rsidRDefault="00BC2F97" w:rsidP="002F5FFC">
      <w:pPr>
        <w:pStyle w:val="Prrafodelista"/>
        <w:rPr>
          <w:sz w:val="28"/>
          <w:szCs w:val="28"/>
        </w:rPr>
      </w:pPr>
    </w:p>
    <w:p w14:paraId="30663C5F" w14:textId="4ED407C3" w:rsidR="00BC2F97" w:rsidRPr="002F5FFC" w:rsidRDefault="00BC2F97" w:rsidP="002F5FFC">
      <w:pPr>
        <w:pStyle w:val="Prrafodelista"/>
        <w:numPr>
          <w:ilvl w:val="0"/>
          <w:numId w:val="3"/>
        </w:numPr>
        <w:jc w:val="both"/>
        <w:rPr>
          <w:sz w:val="28"/>
          <w:szCs w:val="28"/>
        </w:rPr>
      </w:pPr>
      <w:r w:rsidRPr="002F5FFC">
        <w:rPr>
          <w:color w:val="auto"/>
          <w:sz w:val="28"/>
          <w:szCs w:val="28"/>
        </w:rPr>
        <w:t>En este escenario, resulta legítimo que el Estado, en ejercicio de su facultad de intervención económica, adopte medidas</w:t>
      </w:r>
      <w:r w:rsidRPr="002F5FFC">
        <w:rPr>
          <w:i/>
          <w:iCs/>
          <w:color w:val="auto"/>
          <w:sz w:val="28"/>
          <w:szCs w:val="28"/>
        </w:rPr>
        <w:t xml:space="preserve"> </w:t>
      </w:r>
      <w:r w:rsidRPr="002F5FFC">
        <w:rPr>
          <w:color w:val="auto"/>
          <w:sz w:val="28"/>
          <w:szCs w:val="28"/>
        </w:rPr>
        <w:t>dirigidas a</w:t>
      </w:r>
      <w:r w:rsidR="004600D0" w:rsidRPr="002F5FFC">
        <w:rPr>
          <w:color w:val="auto"/>
          <w:sz w:val="28"/>
          <w:szCs w:val="28"/>
        </w:rPr>
        <w:t xml:space="preserve"> aliviar la situación financiera del sector turismo, con </w:t>
      </w:r>
      <w:r w:rsidR="00E40E9E" w:rsidRPr="002F5FFC">
        <w:rPr>
          <w:color w:val="auto"/>
          <w:sz w:val="28"/>
          <w:szCs w:val="28"/>
        </w:rPr>
        <w:t>el fin de</w:t>
      </w:r>
      <w:r w:rsidRPr="002F5FFC">
        <w:rPr>
          <w:color w:val="auto"/>
          <w:sz w:val="28"/>
          <w:szCs w:val="28"/>
        </w:rPr>
        <w:t xml:space="preserve"> </w:t>
      </w:r>
      <w:r w:rsidR="004600D0" w:rsidRPr="002F5FFC">
        <w:rPr>
          <w:color w:val="auto"/>
          <w:sz w:val="28"/>
          <w:szCs w:val="28"/>
        </w:rPr>
        <w:t xml:space="preserve">preservar las actividades económicas </w:t>
      </w:r>
      <w:r w:rsidR="00E40E9E" w:rsidRPr="002F5FFC">
        <w:rPr>
          <w:color w:val="auto"/>
          <w:sz w:val="28"/>
          <w:szCs w:val="28"/>
        </w:rPr>
        <w:t>ejercidas por</w:t>
      </w:r>
      <w:r w:rsidR="004600D0" w:rsidRPr="002F5FFC">
        <w:rPr>
          <w:color w:val="auto"/>
          <w:sz w:val="28"/>
          <w:szCs w:val="28"/>
        </w:rPr>
        <w:t xml:space="preserve"> los distintos prestadores de servicios turísticos</w:t>
      </w:r>
      <w:r w:rsidRPr="002F5FFC">
        <w:rPr>
          <w:color w:val="auto"/>
          <w:sz w:val="28"/>
          <w:szCs w:val="28"/>
        </w:rPr>
        <w:t xml:space="preserve"> y</w:t>
      </w:r>
      <w:r w:rsidR="004600D0" w:rsidRPr="002F5FFC">
        <w:rPr>
          <w:color w:val="auto"/>
          <w:sz w:val="28"/>
          <w:szCs w:val="28"/>
        </w:rPr>
        <w:t xml:space="preserve"> </w:t>
      </w:r>
      <w:r w:rsidRPr="002F5FFC">
        <w:rPr>
          <w:color w:val="auto"/>
          <w:sz w:val="28"/>
          <w:szCs w:val="28"/>
        </w:rPr>
        <w:t xml:space="preserve">promover </w:t>
      </w:r>
      <w:r w:rsidR="004600D0" w:rsidRPr="002F5FFC">
        <w:rPr>
          <w:color w:val="auto"/>
          <w:sz w:val="28"/>
          <w:szCs w:val="28"/>
        </w:rPr>
        <w:t>la</w:t>
      </w:r>
      <w:r w:rsidRPr="002F5FFC">
        <w:rPr>
          <w:color w:val="auto"/>
          <w:sz w:val="28"/>
          <w:szCs w:val="28"/>
        </w:rPr>
        <w:t xml:space="preserve"> </w:t>
      </w:r>
      <w:r w:rsidR="004600D0" w:rsidRPr="002F5FFC">
        <w:rPr>
          <w:color w:val="auto"/>
          <w:sz w:val="28"/>
          <w:szCs w:val="28"/>
        </w:rPr>
        <w:t>reactivación del sector una vez superadas las circunstancias que derivaron en las declaratorias de emergencia sanitaria y de emergencia económica, social y ecológica</w:t>
      </w:r>
      <w:r w:rsidR="00E40E9E" w:rsidRPr="002F5FFC">
        <w:rPr>
          <w:color w:val="auto"/>
          <w:sz w:val="28"/>
          <w:szCs w:val="28"/>
        </w:rPr>
        <w:t xml:space="preserve"> por parte del Gobierno</w:t>
      </w:r>
      <w:r w:rsidRPr="002F5FFC">
        <w:rPr>
          <w:color w:val="auto"/>
          <w:sz w:val="28"/>
          <w:szCs w:val="28"/>
        </w:rPr>
        <w:t>. Una de esas medidas es la suspensión del pago de la sobretasa o contribución especial en el sector eléctrico, que</w:t>
      </w:r>
      <w:r w:rsidR="008556F0" w:rsidRPr="002F5FFC">
        <w:rPr>
          <w:color w:val="auto"/>
          <w:sz w:val="28"/>
          <w:szCs w:val="28"/>
        </w:rPr>
        <w:t>, al eliminar transitoria</w:t>
      </w:r>
      <w:r w:rsidR="00750CCF" w:rsidRPr="002F5FFC">
        <w:rPr>
          <w:color w:val="auto"/>
          <w:sz w:val="28"/>
          <w:szCs w:val="28"/>
        </w:rPr>
        <w:t>mente</w:t>
      </w:r>
      <w:r w:rsidR="008556F0" w:rsidRPr="002F5FFC">
        <w:rPr>
          <w:color w:val="auto"/>
          <w:sz w:val="28"/>
          <w:szCs w:val="28"/>
        </w:rPr>
        <w:t xml:space="preserve"> el deber de contribuir con un 20 % adicional al costo de prestación del servicio de electricidad</w:t>
      </w:r>
      <w:r w:rsidR="00750CCF" w:rsidRPr="002F5FFC">
        <w:rPr>
          <w:color w:val="auto"/>
          <w:sz w:val="28"/>
          <w:szCs w:val="28"/>
        </w:rPr>
        <w:t xml:space="preserve"> a cargo de los prestadores de servicios turísticos de alojamiento, parques de atracciones y temáticos y otras actividades recreativas y de esparcimiento</w:t>
      </w:r>
      <w:r w:rsidR="008556F0" w:rsidRPr="002F5FFC">
        <w:rPr>
          <w:color w:val="auto"/>
          <w:sz w:val="28"/>
          <w:szCs w:val="28"/>
        </w:rPr>
        <w:t xml:space="preserve">, </w:t>
      </w:r>
      <w:r w:rsidRPr="002F5FFC">
        <w:rPr>
          <w:color w:val="auto"/>
          <w:sz w:val="28"/>
          <w:szCs w:val="28"/>
        </w:rPr>
        <w:t xml:space="preserve">resulta idónea para cumplir con la finalidad a la que se refiere el decreto </w:t>
      </w:r>
      <w:r w:rsidRPr="002F5FFC">
        <w:rPr>
          <w:i/>
          <w:iCs/>
          <w:color w:val="auto"/>
          <w:sz w:val="28"/>
          <w:szCs w:val="28"/>
        </w:rPr>
        <w:t>sub examine</w:t>
      </w:r>
      <w:r w:rsidRPr="002F5FFC">
        <w:rPr>
          <w:color w:val="auto"/>
          <w:sz w:val="28"/>
          <w:szCs w:val="28"/>
        </w:rPr>
        <w:t>.</w:t>
      </w:r>
    </w:p>
    <w:p w14:paraId="3A2DE494" w14:textId="77777777" w:rsidR="00BC2F97" w:rsidRPr="002F5FFC" w:rsidRDefault="00BC2F97" w:rsidP="002F5FFC">
      <w:pPr>
        <w:pStyle w:val="Prrafodelista"/>
        <w:rPr>
          <w:sz w:val="28"/>
          <w:szCs w:val="28"/>
        </w:rPr>
      </w:pPr>
    </w:p>
    <w:p w14:paraId="7B59AC24" w14:textId="398234F7" w:rsidR="00BC2F97" w:rsidRPr="002F5FFC" w:rsidRDefault="00BC2F97" w:rsidP="002F5FFC">
      <w:pPr>
        <w:pStyle w:val="Prrafodelista"/>
        <w:numPr>
          <w:ilvl w:val="0"/>
          <w:numId w:val="3"/>
        </w:numPr>
        <w:jc w:val="both"/>
        <w:rPr>
          <w:sz w:val="28"/>
          <w:szCs w:val="28"/>
        </w:rPr>
      </w:pPr>
      <w:r w:rsidRPr="002F5FFC">
        <w:rPr>
          <w:color w:val="auto"/>
          <w:sz w:val="28"/>
          <w:szCs w:val="28"/>
        </w:rPr>
        <w:t xml:space="preserve">De acuerdo con </w:t>
      </w:r>
      <w:r w:rsidR="008428C6" w:rsidRPr="002F5FFC">
        <w:rPr>
          <w:color w:val="auto"/>
          <w:sz w:val="28"/>
          <w:szCs w:val="28"/>
        </w:rPr>
        <w:t xml:space="preserve">el </w:t>
      </w:r>
      <w:r w:rsidRPr="002F5FFC">
        <w:rPr>
          <w:color w:val="auto"/>
          <w:sz w:val="28"/>
          <w:szCs w:val="28"/>
        </w:rPr>
        <w:t xml:space="preserve">estudio </w:t>
      </w:r>
      <w:r w:rsidR="00D61641" w:rsidRPr="002F5FFC">
        <w:rPr>
          <w:color w:val="auto"/>
          <w:sz w:val="28"/>
          <w:szCs w:val="28"/>
        </w:rPr>
        <w:t>económico aportado</w:t>
      </w:r>
      <w:r w:rsidRPr="002F5FFC">
        <w:rPr>
          <w:color w:val="auto"/>
          <w:sz w:val="28"/>
          <w:szCs w:val="28"/>
        </w:rPr>
        <w:t xml:space="preserve"> por el </w:t>
      </w:r>
      <w:proofErr w:type="spellStart"/>
      <w:r w:rsidRPr="002F5FFC">
        <w:rPr>
          <w:color w:val="auto"/>
          <w:sz w:val="28"/>
          <w:szCs w:val="28"/>
        </w:rPr>
        <w:t>Min</w:t>
      </w:r>
      <w:r w:rsidRPr="002F5FFC">
        <w:rPr>
          <w:sz w:val="28"/>
          <w:szCs w:val="28"/>
        </w:rPr>
        <w:t>comercio</w:t>
      </w:r>
      <w:proofErr w:type="spellEnd"/>
      <w:r w:rsidRPr="002F5FFC">
        <w:rPr>
          <w:color w:val="auto"/>
          <w:sz w:val="28"/>
          <w:szCs w:val="28"/>
        </w:rPr>
        <w:t xml:space="preserve">, durante 2018, el costo promedio de esta sobretasa para </w:t>
      </w:r>
      <w:r w:rsidR="009160E3" w:rsidRPr="002F5FFC">
        <w:rPr>
          <w:color w:val="auto"/>
          <w:sz w:val="28"/>
          <w:szCs w:val="28"/>
        </w:rPr>
        <w:t xml:space="preserve">cada uno de </w:t>
      </w:r>
      <w:r w:rsidRPr="002F5FFC">
        <w:rPr>
          <w:color w:val="auto"/>
          <w:sz w:val="28"/>
          <w:szCs w:val="28"/>
        </w:rPr>
        <w:t xml:space="preserve">los 14.876 establecimientos de alojamiento turístico inscritos en el RNT fue de 16.029.783 </w:t>
      </w:r>
      <w:r w:rsidR="00750CCF" w:rsidRPr="002F5FFC">
        <w:rPr>
          <w:color w:val="auto"/>
          <w:sz w:val="28"/>
          <w:szCs w:val="28"/>
        </w:rPr>
        <w:t xml:space="preserve">pesos </w:t>
      </w:r>
      <w:r w:rsidRPr="002F5FFC">
        <w:rPr>
          <w:color w:val="auto"/>
          <w:sz w:val="28"/>
          <w:szCs w:val="28"/>
        </w:rPr>
        <w:t>(que corresponde a un costo promedio del servicio de energía de 80.148.917</w:t>
      </w:r>
      <w:r w:rsidR="00750CCF" w:rsidRPr="002F5FFC">
        <w:rPr>
          <w:color w:val="auto"/>
          <w:sz w:val="28"/>
          <w:szCs w:val="28"/>
        </w:rPr>
        <w:t xml:space="preserve"> pesos</w:t>
      </w:r>
      <w:r w:rsidRPr="002F5FFC">
        <w:rPr>
          <w:color w:val="auto"/>
          <w:sz w:val="28"/>
          <w:szCs w:val="28"/>
        </w:rPr>
        <w:t xml:space="preserve">). En el caso de los parques de atracciones y temáticos, el costo promedio para los </w:t>
      </w:r>
      <w:r w:rsidR="009160E3" w:rsidRPr="002F5FFC">
        <w:rPr>
          <w:color w:val="auto"/>
          <w:sz w:val="28"/>
          <w:szCs w:val="28"/>
        </w:rPr>
        <w:t>80</w:t>
      </w:r>
      <w:r w:rsidRPr="002F5FFC">
        <w:rPr>
          <w:color w:val="auto"/>
          <w:sz w:val="28"/>
          <w:szCs w:val="28"/>
        </w:rPr>
        <w:t xml:space="preserve"> parques inscritos en el RNT ascendió a 30.641.886</w:t>
      </w:r>
      <w:r w:rsidR="00750CCF" w:rsidRPr="002F5FFC">
        <w:rPr>
          <w:color w:val="auto"/>
          <w:sz w:val="28"/>
          <w:szCs w:val="28"/>
        </w:rPr>
        <w:t xml:space="preserve"> pesos</w:t>
      </w:r>
      <w:r w:rsidRPr="002F5FFC">
        <w:rPr>
          <w:color w:val="auto"/>
          <w:sz w:val="28"/>
          <w:szCs w:val="28"/>
        </w:rPr>
        <w:t xml:space="preserve"> (que corresponde a un costo promedio del servicio de energía de 153.209.431</w:t>
      </w:r>
      <w:r w:rsidR="00750CCF" w:rsidRPr="002F5FFC">
        <w:rPr>
          <w:color w:val="auto"/>
          <w:sz w:val="28"/>
          <w:szCs w:val="28"/>
        </w:rPr>
        <w:t xml:space="preserve"> pesos</w:t>
      </w:r>
      <w:r w:rsidRPr="002F5FFC">
        <w:rPr>
          <w:color w:val="auto"/>
          <w:sz w:val="28"/>
          <w:szCs w:val="28"/>
        </w:rPr>
        <w:t>).</w:t>
      </w:r>
      <w:r w:rsidRPr="002F5FFC">
        <w:rPr>
          <w:sz w:val="28"/>
          <w:szCs w:val="28"/>
        </w:rPr>
        <w:t xml:space="preserve"> </w:t>
      </w:r>
      <w:r w:rsidRPr="002F5FFC">
        <w:rPr>
          <w:color w:val="auto"/>
          <w:sz w:val="28"/>
          <w:szCs w:val="28"/>
        </w:rPr>
        <w:t xml:space="preserve">Si bien estas cifras corresponden a un periodo de normalidad económica, permiten tener una idea de cómo la suspensión del pago de la sobretasa puede reducir el impacto que el pago del servicio de electricidad tiene para los prestadores de servicios turísticos beneficiarios del decreto </w:t>
      </w:r>
      <w:r w:rsidRPr="002F5FFC">
        <w:rPr>
          <w:i/>
          <w:iCs/>
          <w:color w:val="auto"/>
          <w:sz w:val="28"/>
          <w:szCs w:val="28"/>
        </w:rPr>
        <w:t>sub examine</w:t>
      </w:r>
      <w:r w:rsidR="00F70019" w:rsidRPr="002F5FFC">
        <w:rPr>
          <w:iCs/>
          <w:color w:val="auto"/>
          <w:sz w:val="28"/>
          <w:szCs w:val="28"/>
        </w:rPr>
        <w:t>, y puede incidir, de manera adecuada, en la reactivación del sector</w:t>
      </w:r>
      <w:r w:rsidRPr="002F5FFC">
        <w:rPr>
          <w:i/>
          <w:iCs/>
          <w:color w:val="auto"/>
          <w:sz w:val="28"/>
          <w:szCs w:val="28"/>
        </w:rPr>
        <w:t>.</w:t>
      </w:r>
      <w:r w:rsidRPr="002F5FFC">
        <w:rPr>
          <w:color w:val="auto"/>
          <w:sz w:val="28"/>
          <w:szCs w:val="28"/>
        </w:rPr>
        <w:t xml:space="preserve"> Así mismo, reflejan que, al suspender dicho pago, estos sujetos p</w:t>
      </w:r>
      <w:r w:rsidR="008428C6" w:rsidRPr="002F5FFC">
        <w:rPr>
          <w:color w:val="auto"/>
          <w:sz w:val="28"/>
          <w:szCs w:val="28"/>
        </w:rPr>
        <w:t>ueden</w:t>
      </w:r>
      <w:r w:rsidRPr="002F5FFC">
        <w:rPr>
          <w:color w:val="auto"/>
          <w:sz w:val="28"/>
          <w:szCs w:val="28"/>
        </w:rPr>
        <w:t xml:space="preserve"> contar con recursos líquidos que contribuyan a continuar con el ejercicio de sus actividades económicas en medio de la crisis, </w:t>
      </w:r>
      <w:r w:rsidRPr="002F5FFC">
        <w:rPr>
          <w:sz w:val="28"/>
          <w:szCs w:val="28"/>
        </w:rPr>
        <w:t>a preservar los empleos que generan y</w:t>
      </w:r>
      <w:r w:rsidR="00F70019" w:rsidRPr="002F5FFC">
        <w:rPr>
          <w:sz w:val="28"/>
          <w:szCs w:val="28"/>
        </w:rPr>
        <w:t>, en el mediano plazo,</w:t>
      </w:r>
      <w:r w:rsidRPr="002F5FFC">
        <w:rPr>
          <w:color w:val="auto"/>
          <w:sz w:val="28"/>
          <w:szCs w:val="28"/>
        </w:rPr>
        <w:t xml:space="preserve"> a reactiva</w:t>
      </w:r>
      <w:r w:rsidR="008428C6" w:rsidRPr="002F5FFC">
        <w:rPr>
          <w:color w:val="auto"/>
          <w:sz w:val="28"/>
          <w:szCs w:val="28"/>
        </w:rPr>
        <w:t>r</w:t>
      </w:r>
      <w:r w:rsidRPr="002F5FFC">
        <w:rPr>
          <w:color w:val="auto"/>
          <w:sz w:val="28"/>
          <w:szCs w:val="28"/>
        </w:rPr>
        <w:t xml:space="preserve"> </w:t>
      </w:r>
      <w:r w:rsidR="008428C6" w:rsidRPr="002F5FFC">
        <w:rPr>
          <w:sz w:val="28"/>
          <w:szCs w:val="28"/>
        </w:rPr>
        <w:t>el sector turismo</w:t>
      </w:r>
      <w:r w:rsidRPr="002F5FFC">
        <w:rPr>
          <w:color w:val="auto"/>
          <w:sz w:val="28"/>
          <w:szCs w:val="28"/>
        </w:rPr>
        <w:t>.</w:t>
      </w:r>
    </w:p>
    <w:p w14:paraId="22DE0904" w14:textId="77777777" w:rsidR="00BC2F97" w:rsidRPr="002F5FFC" w:rsidRDefault="00BC2F97" w:rsidP="002F5FFC">
      <w:pPr>
        <w:pStyle w:val="Prrafodelista"/>
        <w:ind w:left="0"/>
        <w:jc w:val="both"/>
        <w:rPr>
          <w:sz w:val="28"/>
          <w:szCs w:val="28"/>
        </w:rPr>
      </w:pPr>
    </w:p>
    <w:p w14:paraId="4DD2F48F" w14:textId="476F8AAE" w:rsidR="00BC2F97" w:rsidRPr="002F5FFC" w:rsidRDefault="00BC2F97" w:rsidP="002F5FFC">
      <w:pPr>
        <w:pStyle w:val="Prrafodelista"/>
        <w:numPr>
          <w:ilvl w:val="0"/>
          <w:numId w:val="3"/>
        </w:numPr>
        <w:jc w:val="both"/>
        <w:rPr>
          <w:color w:val="auto"/>
          <w:sz w:val="28"/>
          <w:szCs w:val="28"/>
        </w:rPr>
      </w:pPr>
      <w:r w:rsidRPr="002F5FFC">
        <w:rPr>
          <w:color w:val="auto"/>
          <w:sz w:val="28"/>
          <w:szCs w:val="28"/>
        </w:rPr>
        <w:t xml:space="preserve">Ahora bien, el beneficio que reciben los prestadores de servicios turísticos destinatarios de la medida es mayor a la afectación que la suspensión temporal del pago de la sobretasa genera en los principios de solidaridad y redistribución de ingresos en los que se fundamenta el régimen tarifario de los servicios públicos domiciliarios, incluido el de electricidad (arts. 367 C.P. y 6 L. 143/94). </w:t>
      </w:r>
      <w:r w:rsidR="008428C6" w:rsidRPr="002F5FFC">
        <w:rPr>
          <w:color w:val="auto"/>
          <w:sz w:val="28"/>
          <w:szCs w:val="28"/>
        </w:rPr>
        <w:t xml:space="preserve">Como se indicó en el epígrafe 4 </w:t>
      </w:r>
      <w:r w:rsidR="008428C6" w:rsidRPr="002F5FFC">
        <w:rPr>
          <w:i/>
          <w:iCs/>
          <w:color w:val="auto"/>
          <w:sz w:val="28"/>
          <w:szCs w:val="28"/>
        </w:rPr>
        <w:t xml:space="preserve">supra, </w:t>
      </w:r>
      <w:r w:rsidR="008428C6" w:rsidRPr="002F5FFC">
        <w:rPr>
          <w:color w:val="auto"/>
          <w:sz w:val="28"/>
          <w:szCs w:val="28"/>
        </w:rPr>
        <w:t>en virtud de e</w:t>
      </w:r>
      <w:r w:rsidRPr="002F5FFC">
        <w:rPr>
          <w:color w:val="auto"/>
          <w:sz w:val="28"/>
          <w:szCs w:val="28"/>
        </w:rPr>
        <w:t>ste principio</w:t>
      </w:r>
      <w:r w:rsidR="008428C6" w:rsidRPr="002F5FFC">
        <w:rPr>
          <w:color w:val="auto"/>
          <w:sz w:val="28"/>
          <w:szCs w:val="28"/>
        </w:rPr>
        <w:t>,</w:t>
      </w:r>
      <w:r w:rsidR="004E5202" w:rsidRPr="002F5FFC">
        <w:rPr>
          <w:color w:val="auto"/>
          <w:sz w:val="28"/>
          <w:szCs w:val="28"/>
        </w:rPr>
        <w:t xml:space="preserve"> </w:t>
      </w:r>
      <w:r w:rsidR="004E5202" w:rsidRPr="002F5FFC">
        <w:rPr>
          <w:color w:val="auto"/>
          <w:sz w:val="28"/>
          <w:szCs w:val="28"/>
        </w:rPr>
        <w:lastRenderedPageBreak/>
        <w:t xml:space="preserve">que responde al mandato de </w:t>
      </w:r>
      <w:r w:rsidR="009E14BD" w:rsidRPr="002F5FFC">
        <w:rPr>
          <w:i/>
          <w:iCs/>
          <w:sz w:val="28"/>
          <w:szCs w:val="28"/>
          <w:shd w:val="clear" w:color="auto" w:fill="FFFFFF"/>
        </w:rPr>
        <w:t xml:space="preserve">“contribuir al financiamiento de los gastos e inversiones del Estado dentro de conceptos de justicia y equidad” </w:t>
      </w:r>
      <w:r w:rsidR="009E14BD" w:rsidRPr="002F5FFC">
        <w:rPr>
          <w:sz w:val="28"/>
          <w:szCs w:val="28"/>
        </w:rPr>
        <w:t>(art. 95.9 C.P.)</w:t>
      </w:r>
      <w:r w:rsidR="009E14BD" w:rsidRPr="002F5FFC">
        <w:rPr>
          <w:sz w:val="28"/>
          <w:szCs w:val="28"/>
          <w:shd w:val="clear" w:color="auto" w:fill="FFFFFF"/>
        </w:rPr>
        <w:t>,</w:t>
      </w:r>
      <w:r w:rsidRPr="002F5FFC">
        <w:rPr>
          <w:color w:val="auto"/>
          <w:sz w:val="28"/>
          <w:szCs w:val="28"/>
        </w:rPr>
        <w:t xml:space="preserve"> los sectores de consumo de mayores ingresos, como el comercial, al que pertenecen los beneficiarios de la medida </w:t>
      </w:r>
      <w:r w:rsidRPr="002F5FFC">
        <w:rPr>
          <w:i/>
          <w:iCs/>
          <w:color w:val="auto"/>
          <w:sz w:val="28"/>
          <w:szCs w:val="28"/>
        </w:rPr>
        <w:t>sub examine</w:t>
      </w:r>
      <w:r w:rsidRPr="002F5FFC">
        <w:rPr>
          <w:iCs/>
          <w:color w:val="auto"/>
          <w:sz w:val="28"/>
          <w:szCs w:val="28"/>
        </w:rPr>
        <w:t>,</w:t>
      </w:r>
      <w:r w:rsidRPr="002F5FFC">
        <w:rPr>
          <w:color w:val="auto"/>
          <w:sz w:val="28"/>
          <w:szCs w:val="28"/>
        </w:rPr>
        <w:t xml:space="preserve"> deben ayudar a que l</w:t>
      </w:r>
      <w:r w:rsidR="003445CC" w:rsidRPr="002F5FFC">
        <w:rPr>
          <w:color w:val="auto"/>
          <w:sz w:val="28"/>
          <w:szCs w:val="28"/>
        </w:rPr>
        <w:t>o</w:t>
      </w:r>
      <w:r w:rsidRPr="002F5FFC">
        <w:rPr>
          <w:color w:val="auto"/>
          <w:sz w:val="28"/>
          <w:szCs w:val="28"/>
        </w:rPr>
        <w:t xml:space="preserve">s </w:t>
      </w:r>
      <w:r w:rsidR="00167679" w:rsidRPr="002F5FFC">
        <w:rPr>
          <w:color w:val="auto"/>
          <w:sz w:val="28"/>
          <w:szCs w:val="28"/>
        </w:rPr>
        <w:t>usuarios</w:t>
      </w:r>
      <w:r w:rsidRPr="002F5FFC">
        <w:rPr>
          <w:color w:val="auto"/>
          <w:sz w:val="28"/>
          <w:szCs w:val="28"/>
        </w:rPr>
        <w:t xml:space="preserve"> de menores ingresos puedan pagar las tarifas de los consumos que cubran sus necesidades básicas.</w:t>
      </w:r>
    </w:p>
    <w:p w14:paraId="2093D5B8" w14:textId="77777777" w:rsidR="00BC2F97" w:rsidRPr="002F5FFC" w:rsidRDefault="00BC2F97" w:rsidP="002F5FFC">
      <w:pPr>
        <w:pStyle w:val="Prrafodelista"/>
        <w:ind w:left="0"/>
        <w:jc w:val="both"/>
        <w:rPr>
          <w:sz w:val="28"/>
          <w:szCs w:val="28"/>
        </w:rPr>
      </w:pPr>
    </w:p>
    <w:p w14:paraId="6FD374AF" w14:textId="5AFD5C3D" w:rsidR="00BC2F97" w:rsidRPr="002F5FFC" w:rsidRDefault="003445CC" w:rsidP="002F5FFC">
      <w:pPr>
        <w:pStyle w:val="Prrafodelista"/>
        <w:numPr>
          <w:ilvl w:val="0"/>
          <w:numId w:val="3"/>
        </w:numPr>
        <w:jc w:val="both"/>
        <w:rPr>
          <w:sz w:val="28"/>
          <w:szCs w:val="28"/>
        </w:rPr>
      </w:pPr>
      <w:r w:rsidRPr="002F5FFC">
        <w:rPr>
          <w:color w:val="auto"/>
          <w:sz w:val="28"/>
          <w:szCs w:val="28"/>
        </w:rPr>
        <w:t>Según</w:t>
      </w:r>
      <w:r w:rsidR="0071106F" w:rsidRPr="002F5FFC">
        <w:rPr>
          <w:color w:val="auto"/>
          <w:sz w:val="28"/>
          <w:szCs w:val="28"/>
        </w:rPr>
        <w:t xml:space="preserve"> información suministrada por el </w:t>
      </w:r>
      <w:proofErr w:type="spellStart"/>
      <w:r w:rsidR="0071106F" w:rsidRPr="002F5FFC">
        <w:rPr>
          <w:color w:val="auto"/>
          <w:sz w:val="28"/>
          <w:szCs w:val="28"/>
        </w:rPr>
        <w:t>Min</w:t>
      </w:r>
      <w:r w:rsidR="0071106F" w:rsidRPr="002F5FFC">
        <w:rPr>
          <w:sz w:val="28"/>
          <w:szCs w:val="28"/>
        </w:rPr>
        <w:t>c</w:t>
      </w:r>
      <w:r w:rsidR="0071106F" w:rsidRPr="002F5FFC">
        <w:rPr>
          <w:color w:val="auto"/>
          <w:sz w:val="28"/>
          <w:szCs w:val="28"/>
        </w:rPr>
        <w:t>omercio</w:t>
      </w:r>
      <w:proofErr w:type="spellEnd"/>
      <w:r w:rsidR="0071106F" w:rsidRPr="002F5FFC">
        <w:rPr>
          <w:color w:val="auto"/>
          <w:sz w:val="28"/>
          <w:szCs w:val="28"/>
        </w:rPr>
        <w:t xml:space="preserve">, a 19 de junio de 2020, un total de 29.697 prestadores de servicios turísticos cumplían con las condiciones fijadas por el </w:t>
      </w:r>
      <w:r w:rsidR="0071106F" w:rsidRPr="002F5FFC">
        <w:rPr>
          <w:sz w:val="28"/>
          <w:szCs w:val="28"/>
        </w:rPr>
        <w:t>d</w:t>
      </w:r>
      <w:r w:rsidR="0071106F" w:rsidRPr="002F5FFC">
        <w:rPr>
          <w:color w:val="auto"/>
          <w:sz w:val="28"/>
          <w:szCs w:val="28"/>
        </w:rPr>
        <w:t xml:space="preserve">ecreto </w:t>
      </w:r>
      <w:r w:rsidR="0071106F" w:rsidRPr="002F5FFC">
        <w:rPr>
          <w:i/>
          <w:iCs/>
          <w:sz w:val="28"/>
          <w:szCs w:val="28"/>
        </w:rPr>
        <w:t>sub examine</w:t>
      </w:r>
      <w:r w:rsidR="0071106F" w:rsidRPr="002F5FFC">
        <w:rPr>
          <w:color w:val="auto"/>
          <w:sz w:val="28"/>
          <w:szCs w:val="28"/>
        </w:rPr>
        <w:t xml:space="preserve"> para ser beneficiarios de la medida. Esta cifra representa el 2,97 % del promedio mensual de suscriptores del servicio de electricidad que pertenecen al sector comercial, calculado para el periodo enero de 2019 - abril de 2020 (cerca de un millón de suscriptores mensuales). De manera que, como lo indica e</w:t>
      </w:r>
      <w:r w:rsidRPr="002F5FFC">
        <w:rPr>
          <w:color w:val="auto"/>
          <w:sz w:val="28"/>
          <w:szCs w:val="28"/>
        </w:rPr>
        <w:t>sa cartera</w:t>
      </w:r>
      <w:r w:rsidR="0071106F" w:rsidRPr="002F5FFC">
        <w:rPr>
          <w:color w:val="auto"/>
          <w:sz w:val="28"/>
          <w:szCs w:val="28"/>
        </w:rPr>
        <w:t xml:space="preserve">, </w:t>
      </w:r>
      <w:r w:rsidR="0071106F" w:rsidRPr="002F5FFC">
        <w:rPr>
          <w:i/>
          <w:iCs/>
          <w:color w:val="auto"/>
          <w:sz w:val="28"/>
          <w:szCs w:val="28"/>
        </w:rPr>
        <w:t>“el número de potenciales beneficiarios del descuento temporal del Decreto Legislativo 799 de 2020 es poco representativo con relación al número total de suscriptores del sector comercial; y así mismo sucede con el monto de los recursos que los potenciales beneficiarios dejarían de transferir al [Fondo de Solidaridad para Subsidios y Redistribución de Ingresos]”</w:t>
      </w:r>
      <w:r w:rsidRPr="002F5FFC">
        <w:rPr>
          <w:rStyle w:val="Refdenotaalpie"/>
          <w:iCs/>
          <w:color w:val="auto"/>
          <w:sz w:val="28"/>
          <w:szCs w:val="28"/>
        </w:rPr>
        <w:footnoteReference w:id="116"/>
      </w:r>
      <w:r w:rsidR="0071106F" w:rsidRPr="002F5FFC">
        <w:rPr>
          <w:iCs/>
          <w:color w:val="auto"/>
          <w:sz w:val="28"/>
          <w:szCs w:val="28"/>
        </w:rPr>
        <w:t>.</w:t>
      </w:r>
      <w:r w:rsidR="0071106F" w:rsidRPr="002F5FFC">
        <w:rPr>
          <w:color w:val="auto"/>
          <w:sz w:val="28"/>
          <w:szCs w:val="28"/>
        </w:rPr>
        <w:t xml:space="preserve"> En efecto, tomando como base una contribución promedio mensual de 80.570 </w:t>
      </w:r>
      <w:r w:rsidRPr="002F5FFC">
        <w:rPr>
          <w:color w:val="auto"/>
          <w:sz w:val="28"/>
          <w:szCs w:val="28"/>
        </w:rPr>
        <w:t xml:space="preserve">pesos </w:t>
      </w:r>
      <w:r w:rsidR="0071106F" w:rsidRPr="002F5FFC">
        <w:rPr>
          <w:color w:val="auto"/>
          <w:sz w:val="28"/>
          <w:szCs w:val="28"/>
        </w:rPr>
        <w:t xml:space="preserve">por suscriptor comercial, este fondo dejaría de recibir de los potenciales beneficiarios de la medida </w:t>
      </w:r>
      <w:r w:rsidR="0071106F" w:rsidRPr="002F5FFC">
        <w:rPr>
          <w:i/>
          <w:iCs/>
          <w:color w:val="auto"/>
          <w:sz w:val="28"/>
          <w:szCs w:val="28"/>
        </w:rPr>
        <w:t>“aproximadamente $2.392.694.714 pesos cada mes”</w:t>
      </w:r>
      <w:r w:rsidR="0071106F" w:rsidRPr="002F5FFC">
        <w:rPr>
          <w:iCs/>
          <w:color w:val="auto"/>
          <w:sz w:val="28"/>
          <w:szCs w:val="28"/>
        </w:rPr>
        <w:t>,</w:t>
      </w:r>
      <w:r w:rsidR="0071106F" w:rsidRPr="002F5FFC">
        <w:rPr>
          <w:color w:val="auto"/>
          <w:sz w:val="28"/>
          <w:szCs w:val="28"/>
        </w:rPr>
        <w:t xml:space="preserve"> suma que </w:t>
      </w:r>
      <w:r w:rsidR="0071106F" w:rsidRPr="002F5FFC">
        <w:rPr>
          <w:i/>
          <w:iCs/>
          <w:color w:val="auto"/>
          <w:sz w:val="28"/>
          <w:szCs w:val="28"/>
        </w:rPr>
        <w:t>“representa el 2,97 % del valor promedio mensual de contribuciones de los suscriptores del estrato comercial”</w:t>
      </w:r>
      <w:r w:rsidR="0071106F" w:rsidRPr="002F5FFC">
        <w:rPr>
          <w:iCs/>
          <w:color w:val="auto"/>
          <w:sz w:val="28"/>
          <w:szCs w:val="28"/>
        </w:rPr>
        <w:t>,</w:t>
      </w:r>
      <w:r w:rsidR="0071106F" w:rsidRPr="002F5FFC">
        <w:rPr>
          <w:color w:val="auto"/>
          <w:sz w:val="28"/>
          <w:szCs w:val="28"/>
        </w:rPr>
        <w:t xml:space="preserve"> que supera los 80.300 millones de pesos</w:t>
      </w:r>
      <w:r w:rsidR="00167679" w:rsidRPr="002F5FFC">
        <w:rPr>
          <w:rStyle w:val="Refdenotaalpie"/>
          <w:color w:val="auto"/>
          <w:sz w:val="28"/>
          <w:szCs w:val="28"/>
        </w:rPr>
        <w:footnoteReference w:id="117"/>
      </w:r>
      <w:r w:rsidR="0071106F" w:rsidRPr="002F5FFC">
        <w:rPr>
          <w:i/>
          <w:iCs/>
          <w:color w:val="auto"/>
          <w:sz w:val="28"/>
          <w:szCs w:val="28"/>
        </w:rPr>
        <w:t>.</w:t>
      </w:r>
    </w:p>
    <w:p w14:paraId="51A6587A" w14:textId="77777777" w:rsidR="0071106F" w:rsidRPr="002F5FFC" w:rsidRDefault="0071106F" w:rsidP="002F5FFC">
      <w:pPr>
        <w:pStyle w:val="Prrafodelista"/>
        <w:ind w:left="0"/>
        <w:jc w:val="both"/>
        <w:rPr>
          <w:sz w:val="28"/>
          <w:szCs w:val="28"/>
        </w:rPr>
      </w:pPr>
    </w:p>
    <w:p w14:paraId="6C44E493" w14:textId="6AE3E8F3" w:rsidR="0071106F" w:rsidRPr="002F5FFC" w:rsidRDefault="0071106F" w:rsidP="002F5FFC">
      <w:pPr>
        <w:pStyle w:val="Prrafodelista"/>
        <w:numPr>
          <w:ilvl w:val="0"/>
          <w:numId w:val="3"/>
        </w:numPr>
        <w:jc w:val="both"/>
        <w:rPr>
          <w:sz w:val="28"/>
          <w:szCs w:val="28"/>
        </w:rPr>
      </w:pPr>
      <w:r w:rsidRPr="002F5FFC">
        <w:rPr>
          <w:color w:val="auto"/>
          <w:sz w:val="28"/>
          <w:szCs w:val="28"/>
        </w:rPr>
        <w:t xml:space="preserve">Con todo, </w:t>
      </w:r>
      <w:r w:rsidRPr="002F5FFC">
        <w:rPr>
          <w:sz w:val="28"/>
          <w:szCs w:val="28"/>
        </w:rPr>
        <w:t xml:space="preserve">como se indicó en el </w:t>
      </w:r>
      <w:r w:rsidR="00167679" w:rsidRPr="002F5FFC">
        <w:rPr>
          <w:sz w:val="28"/>
          <w:szCs w:val="28"/>
        </w:rPr>
        <w:t xml:space="preserve">epígrafe 4 </w:t>
      </w:r>
      <w:r w:rsidR="00167679" w:rsidRPr="002F5FFC">
        <w:rPr>
          <w:i/>
          <w:iCs/>
          <w:sz w:val="28"/>
          <w:szCs w:val="28"/>
        </w:rPr>
        <w:t>supra</w:t>
      </w:r>
      <w:r w:rsidR="00167679" w:rsidRPr="002F5FFC">
        <w:rPr>
          <w:sz w:val="28"/>
          <w:szCs w:val="28"/>
        </w:rPr>
        <w:t xml:space="preserve">, </w:t>
      </w:r>
      <w:r w:rsidRPr="002F5FFC">
        <w:rPr>
          <w:color w:val="auto"/>
          <w:sz w:val="28"/>
          <w:szCs w:val="28"/>
        </w:rPr>
        <w:t>el Gobierno</w:t>
      </w:r>
      <w:r w:rsidRPr="002F5FFC">
        <w:rPr>
          <w:sz w:val="28"/>
          <w:szCs w:val="28"/>
        </w:rPr>
        <w:t xml:space="preserve"> </w:t>
      </w:r>
      <w:r w:rsidRPr="002F5FFC">
        <w:rPr>
          <w:color w:val="auto"/>
          <w:sz w:val="28"/>
          <w:szCs w:val="28"/>
        </w:rPr>
        <w:t xml:space="preserve">cuenta con recursos del presupuesto general de la Nación para garantizar los subsidios correspondientes a los consumos de subsistencia de los usuarios de menores ingresos del servicio de electricidad. En efecto, </w:t>
      </w:r>
      <w:r w:rsidR="004E5202" w:rsidRPr="002F5FFC">
        <w:rPr>
          <w:color w:val="auto"/>
          <w:sz w:val="28"/>
          <w:szCs w:val="28"/>
        </w:rPr>
        <w:t xml:space="preserve">en </w:t>
      </w:r>
      <w:r w:rsidR="00CB608C" w:rsidRPr="002F5FFC">
        <w:rPr>
          <w:color w:val="auto"/>
          <w:sz w:val="28"/>
          <w:szCs w:val="28"/>
        </w:rPr>
        <w:t>consonancia</w:t>
      </w:r>
      <w:r w:rsidR="004E5202" w:rsidRPr="002F5FFC">
        <w:rPr>
          <w:color w:val="auto"/>
          <w:sz w:val="28"/>
          <w:szCs w:val="28"/>
        </w:rPr>
        <w:t xml:space="preserve"> con lo previsto en los artículos 3.g y 47 de la Ley 143 de 1994</w:t>
      </w:r>
      <w:r w:rsidR="001E3886" w:rsidRPr="002F5FFC">
        <w:rPr>
          <w:color w:val="auto"/>
          <w:sz w:val="28"/>
          <w:szCs w:val="28"/>
        </w:rPr>
        <w:t xml:space="preserve"> </w:t>
      </w:r>
      <w:r w:rsidR="001E3886" w:rsidRPr="002F5FFC">
        <w:rPr>
          <w:i/>
          <w:iCs/>
          <w:sz w:val="28"/>
          <w:szCs w:val="28"/>
        </w:rPr>
        <w:t>(ver párr. 64 supra)</w:t>
      </w:r>
      <w:r w:rsidR="004E5202" w:rsidRPr="002F5FFC">
        <w:rPr>
          <w:color w:val="auto"/>
          <w:sz w:val="28"/>
          <w:szCs w:val="28"/>
        </w:rPr>
        <w:t xml:space="preserve">, </w:t>
      </w:r>
      <w:r w:rsidRPr="002F5FFC">
        <w:rPr>
          <w:color w:val="auto"/>
          <w:sz w:val="28"/>
          <w:szCs w:val="28"/>
        </w:rPr>
        <w:t xml:space="preserve">la Ley 2008 de 2019 y el Decreto 2411 de 2019 </w:t>
      </w:r>
      <w:r w:rsidRPr="002F5FFC">
        <w:rPr>
          <w:i/>
          <w:iCs/>
          <w:color w:val="auto"/>
          <w:sz w:val="28"/>
          <w:szCs w:val="28"/>
        </w:rPr>
        <w:t>“asignaron para el año 2020 más de $1,7 billones de pesos para el pago del déficit por menores tarifas en el sector eléctrico”</w:t>
      </w:r>
      <w:r w:rsidR="00167679" w:rsidRPr="002F5FFC">
        <w:rPr>
          <w:rStyle w:val="Refdenotaalpie"/>
          <w:iCs/>
          <w:color w:val="auto"/>
          <w:sz w:val="28"/>
          <w:szCs w:val="28"/>
        </w:rPr>
        <w:footnoteReference w:id="118"/>
      </w:r>
      <w:r w:rsidRPr="002F5FFC">
        <w:rPr>
          <w:iCs/>
          <w:color w:val="auto"/>
          <w:sz w:val="28"/>
          <w:szCs w:val="28"/>
        </w:rPr>
        <w:t>.</w:t>
      </w:r>
      <w:r w:rsidRPr="002F5FFC">
        <w:rPr>
          <w:color w:val="auto"/>
          <w:sz w:val="28"/>
          <w:szCs w:val="28"/>
        </w:rPr>
        <w:t xml:space="preserve"> Además, el artículo 59 de esa ley señala que </w:t>
      </w:r>
      <w:r w:rsidRPr="002F5FFC">
        <w:rPr>
          <w:i/>
          <w:iCs/>
          <w:color w:val="auto"/>
          <w:sz w:val="28"/>
          <w:szCs w:val="28"/>
        </w:rPr>
        <w:t>“</w:t>
      </w:r>
      <w:r w:rsidR="00AA7F32" w:rsidRPr="002F5FFC">
        <w:rPr>
          <w:i/>
          <w:iCs/>
          <w:color w:val="auto"/>
          <w:sz w:val="28"/>
          <w:szCs w:val="28"/>
        </w:rPr>
        <w:t xml:space="preserve">[l]os saldos que a 31 de diciembre de 2020 se generen por [concepto de </w:t>
      </w:r>
      <w:r w:rsidR="00F70019" w:rsidRPr="002F5FFC">
        <w:rPr>
          <w:i/>
          <w:iCs/>
          <w:color w:val="auto"/>
          <w:sz w:val="28"/>
          <w:szCs w:val="28"/>
        </w:rPr>
        <w:t xml:space="preserve">subsidios </w:t>
      </w:r>
      <w:r w:rsidR="00AA7F32" w:rsidRPr="002F5FFC">
        <w:rPr>
          <w:i/>
          <w:iCs/>
          <w:color w:val="auto"/>
          <w:sz w:val="28"/>
          <w:szCs w:val="28"/>
        </w:rPr>
        <w:t>del sector eléctrico</w:t>
      </w:r>
      <w:r w:rsidR="00F70019" w:rsidRPr="002F5FFC">
        <w:rPr>
          <w:i/>
          <w:iCs/>
          <w:color w:val="auto"/>
          <w:sz w:val="28"/>
          <w:szCs w:val="28"/>
        </w:rPr>
        <w:t xml:space="preserve"> no cubiertos</w:t>
      </w:r>
      <w:r w:rsidR="00AA7F32" w:rsidRPr="002F5FFC">
        <w:rPr>
          <w:i/>
          <w:iCs/>
          <w:color w:val="auto"/>
          <w:sz w:val="28"/>
          <w:szCs w:val="28"/>
        </w:rPr>
        <w:t>] se atenderán con cargo a las apropiaciones de la vigencia fiscal siguiente</w:t>
      </w:r>
      <w:r w:rsidRPr="002F5FFC">
        <w:rPr>
          <w:i/>
          <w:iCs/>
          <w:color w:val="auto"/>
          <w:sz w:val="28"/>
          <w:szCs w:val="28"/>
        </w:rPr>
        <w:t>”</w:t>
      </w:r>
      <w:r w:rsidRPr="002F5FFC">
        <w:rPr>
          <w:iCs/>
          <w:color w:val="auto"/>
          <w:sz w:val="28"/>
          <w:szCs w:val="28"/>
        </w:rPr>
        <w:t>,</w:t>
      </w:r>
      <w:r w:rsidRPr="002F5FFC">
        <w:rPr>
          <w:color w:val="auto"/>
          <w:sz w:val="28"/>
          <w:szCs w:val="28"/>
        </w:rPr>
        <w:t xml:space="preserve"> y el artículo 90 autoriza al Gobierno</w:t>
      </w:r>
      <w:r w:rsidR="00AA7F32" w:rsidRPr="002F5FFC">
        <w:rPr>
          <w:color w:val="auto"/>
          <w:sz w:val="28"/>
          <w:szCs w:val="28"/>
        </w:rPr>
        <w:t xml:space="preserve"> para</w:t>
      </w:r>
      <w:r w:rsidRPr="002F5FFC">
        <w:rPr>
          <w:color w:val="auto"/>
          <w:sz w:val="28"/>
          <w:szCs w:val="28"/>
        </w:rPr>
        <w:t xml:space="preserve"> </w:t>
      </w:r>
      <w:r w:rsidRPr="002F5FFC">
        <w:rPr>
          <w:i/>
          <w:iCs/>
          <w:color w:val="auto"/>
          <w:sz w:val="28"/>
          <w:szCs w:val="28"/>
        </w:rPr>
        <w:t>“</w:t>
      </w:r>
      <w:r w:rsidR="00AA7F32" w:rsidRPr="002F5FFC">
        <w:rPr>
          <w:i/>
          <w:iCs/>
          <w:color w:val="auto"/>
          <w:sz w:val="28"/>
          <w:szCs w:val="28"/>
        </w:rPr>
        <w:t>pagar subsidios para la prestación del servicio público domiciliario de energía eléctrica que se hayan causado antes de la vigencia de la presente ley o que se causen durante la misma, a través de recursos de crédito, incluyendo la emisión de bonos y otros títulos de deuda pública, en condiciones de mercado</w:t>
      </w:r>
      <w:r w:rsidRPr="002F5FFC">
        <w:rPr>
          <w:i/>
          <w:iCs/>
          <w:color w:val="auto"/>
          <w:sz w:val="28"/>
          <w:szCs w:val="28"/>
        </w:rPr>
        <w:t>”.</w:t>
      </w:r>
    </w:p>
    <w:p w14:paraId="37EBE129" w14:textId="77777777" w:rsidR="0071106F" w:rsidRPr="002F5FFC" w:rsidRDefault="0071106F" w:rsidP="002F5FFC">
      <w:pPr>
        <w:rPr>
          <w:sz w:val="28"/>
          <w:szCs w:val="28"/>
        </w:rPr>
      </w:pPr>
    </w:p>
    <w:p w14:paraId="29B4737D" w14:textId="0D722B91" w:rsidR="00CD4FC7" w:rsidRPr="002F5FFC" w:rsidRDefault="00CD4FC7" w:rsidP="002F5FFC">
      <w:pPr>
        <w:pStyle w:val="Prrafodelista"/>
        <w:numPr>
          <w:ilvl w:val="0"/>
          <w:numId w:val="3"/>
        </w:numPr>
        <w:jc w:val="both"/>
        <w:rPr>
          <w:sz w:val="28"/>
          <w:szCs w:val="28"/>
        </w:rPr>
      </w:pPr>
      <w:r w:rsidRPr="002F5FFC">
        <w:rPr>
          <w:color w:val="auto"/>
          <w:sz w:val="28"/>
          <w:szCs w:val="28"/>
        </w:rPr>
        <w:t xml:space="preserve">Finalmente, </w:t>
      </w:r>
      <w:r w:rsidR="0071106F" w:rsidRPr="002F5FFC">
        <w:rPr>
          <w:color w:val="auto"/>
          <w:sz w:val="28"/>
          <w:szCs w:val="28"/>
        </w:rPr>
        <w:t xml:space="preserve">la suspensión del pago de la sobretasa o contribución especial en el sector eléctrico </w:t>
      </w:r>
      <w:r w:rsidR="001E3886" w:rsidRPr="002F5FFC">
        <w:rPr>
          <w:color w:val="auto"/>
          <w:sz w:val="28"/>
          <w:szCs w:val="28"/>
        </w:rPr>
        <w:t xml:space="preserve">por parte de los prestadores de servicios </w:t>
      </w:r>
      <w:r w:rsidR="001E3886" w:rsidRPr="002F5FFC">
        <w:rPr>
          <w:color w:val="auto"/>
          <w:sz w:val="28"/>
          <w:szCs w:val="28"/>
        </w:rPr>
        <w:lastRenderedPageBreak/>
        <w:t xml:space="preserve">turísticos beneficiados </w:t>
      </w:r>
      <w:r w:rsidR="0071106F" w:rsidRPr="002F5FFC">
        <w:rPr>
          <w:color w:val="auto"/>
          <w:sz w:val="28"/>
          <w:szCs w:val="28"/>
        </w:rPr>
        <w:t>es temporal, pues solo se aplicará hasta el 31 de diciembre de 2020</w:t>
      </w:r>
      <w:r w:rsidR="00104714" w:rsidRPr="002F5FFC">
        <w:rPr>
          <w:color w:val="auto"/>
          <w:sz w:val="28"/>
          <w:szCs w:val="28"/>
        </w:rPr>
        <w:t>, lo que refuerza la proporcionalidad de la medida</w:t>
      </w:r>
      <w:r w:rsidR="00B55331" w:rsidRPr="002F5FFC">
        <w:rPr>
          <w:rStyle w:val="Refdenotaalpie"/>
          <w:color w:val="auto"/>
          <w:sz w:val="28"/>
          <w:szCs w:val="28"/>
        </w:rPr>
        <w:footnoteReference w:id="119"/>
      </w:r>
      <w:r w:rsidR="00104714" w:rsidRPr="002F5FFC">
        <w:rPr>
          <w:color w:val="auto"/>
          <w:sz w:val="28"/>
          <w:szCs w:val="28"/>
        </w:rPr>
        <w:t>.</w:t>
      </w:r>
      <w:r w:rsidRPr="002F5FFC">
        <w:rPr>
          <w:color w:val="auto"/>
          <w:sz w:val="28"/>
          <w:szCs w:val="28"/>
        </w:rPr>
        <w:t xml:space="preserve"> E</w:t>
      </w:r>
      <w:r w:rsidR="00104714" w:rsidRPr="002F5FFC">
        <w:rPr>
          <w:color w:val="auto"/>
          <w:sz w:val="28"/>
          <w:szCs w:val="28"/>
        </w:rPr>
        <w:t>l</w:t>
      </w:r>
      <w:r w:rsidRPr="002F5FFC">
        <w:rPr>
          <w:color w:val="auto"/>
          <w:sz w:val="28"/>
          <w:szCs w:val="28"/>
        </w:rPr>
        <w:t xml:space="preserve"> término de vigencia </w:t>
      </w:r>
      <w:r w:rsidR="00104714" w:rsidRPr="002F5FFC">
        <w:rPr>
          <w:color w:val="auto"/>
          <w:sz w:val="28"/>
          <w:szCs w:val="28"/>
        </w:rPr>
        <w:t>dispuesto por el legislador de excepción</w:t>
      </w:r>
      <w:r w:rsidR="00D72C5D" w:rsidRPr="002F5FFC">
        <w:rPr>
          <w:color w:val="auto"/>
          <w:sz w:val="28"/>
          <w:szCs w:val="28"/>
        </w:rPr>
        <w:t>,</w:t>
      </w:r>
      <w:r w:rsidR="00104714" w:rsidRPr="002F5FFC">
        <w:rPr>
          <w:color w:val="auto"/>
          <w:sz w:val="28"/>
          <w:szCs w:val="28"/>
        </w:rPr>
        <w:t xml:space="preserve"> </w:t>
      </w:r>
      <w:r w:rsidR="00D72C5D" w:rsidRPr="002F5FFC">
        <w:rPr>
          <w:color w:val="auto"/>
          <w:sz w:val="28"/>
          <w:szCs w:val="28"/>
        </w:rPr>
        <w:t xml:space="preserve">dentro de su margen de configuración normativa, </w:t>
      </w:r>
      <w:r w:rsidRPr="002F5FFC">
        <w:rPr>
          <w:color w:val="auto"/>
          <w:sz w:val="28"/>
          <w:szCs w:val="28"/>
        </w:rPr>
        <w:t xml:space="preserve">es incluso inferior al </w:t>
      </w:r>
      <w:r w:rsidR="00D72C5D" w:rsidRPr="002F5FFC">
        <w:rPr>
          <w:color w:val="auto"/>
          <w:sz w:val="28"/>
          <w:szCs w:val="28"/>
        </w:rPr>
        <w:t xml:space="preserve">máximo </w:t>
      </w:r>
      <w:r w:rsidRPr="002F5FFC">
        <w:rPr>
          <w:color w:val="auto"/>
          <w:sz w:val="28"/>
          <w:szCs w:val="28"/>
        </w:rPr>
        <w:t>previsto por el artículo 215 de la Constitución para las medidas legislativas</w:t>
      </w:r>
      <w:r w:rsidR="00B2072C" w:rsidRPr="002F5FFC">
        <w:rPr>
          <w:color w:val="auto"/>
          <w:sz w:val="28"/>
          <w:szCs w:val="28"/>
        </w:rPr>
        <w:t xml:space="preserve"> de emergencia</w:t>
      </w:r>
      <w:r w:rsidRPr="002F5FFC">
        <w:rPr>
          <w:color w:val="auto"/>
          <w:sz w:val="28"/>
          <w:szCs w:val="28"/>
        </w:rPr>
        <w:t xml:space="preserve"> que cre</w:t>
      </w:r>
      <w:r w:rsidR="001E3886" w:rsidRPr="002F5FFC">
        <w:rPr>
          <w:color w:val="auto"/>
          <w:sz w:val="28"/>
          <w:szCs w:val="28"/>
        </w:rPr>
        <w:t>a</w:t>
      </w:r>
      <w:r w:rsidRPr="002F5FFC">
        <w:rPr>
          <w:color w:val="auto"/>
          <w:sz w:val="28"/>
          <w:szCs w:val="28"/>
        </w:rPr>
        <w:t>n tributos o modifi</w:t>
      </w:r>
      <w:r w:rsidR="001E3886" w:rsidRPr="002F5FFC">
        <w:rPr>
          <w:color w:val="auto"/>
          <w:sz w:val="28"/>
          <w:szCs w:val="28"/>
        </w:rPr>
        <w:t>ca</w:t>
      </w:r>
      <w:r w:rsidRPr="002F5FFC">
        <w:rPr>
          <w:color w:val="auto"/>
          <w:sz w:val="28"/>
          <w:szCs w:val="28"/>
        </w:rPr>
        <w:t>n los existentes</w:t>
      </w:r>
      <w:r w:rsidR="00B2072C" w:rsidRPr="002F5FFC">
        <w:rPr>
          <w:color w:val="auto"/>
          <w:sz w:val="28"/>
          <w:szCs w:val="28"/>
        </w:rPr>
        <w:t xml:space="preserve">, </w:t>
      </w:r>
      <w:r w:rsidR="00104714" w:rsidRPr="002F5FFC">
        <w:rPr>
          <w:color w:val="auto"/>
          <w:sz w:val="28"/>
          <w:szCs w:val="28"/>
        </w:rPr>
        <w:t>las cuales</w:t>
      </w:r>
      <w:r w:rsidR="00B2072C" w:rsidRPr="002F5FFC">
        <w:rPr>
          <w:color w:val="auto"/>
          <w:sz w:val="28"/>
          <w:szCs w:val="28"/>
        </w:rPr>
        <w:t xml:space="preserve"> </w:t>
      </w:r>
      <w:r w:rsidR="00B2072C" w:rsidRPr="002F5FFC">
        <w:rPr>
          <w:i/>
          <w:iCs/>
          <w:color w:val="auto"/>
          <w:sz w:val="28"/>
          <w:szCs w:val="28"/>
        </w:rPr>
        <w:t>“dejarán de regir al término de la siguiente vigencia fiscal”.</w:t>
      </w:r>
      <w:r w:rsidR="00B2072C" w:rsidRPr="002F5FFC">
        <w:rPr>
          <w:color w:val="auto"/>
          <w:sz w:val="28"/>
          <w:szCs w:val="28"/>
        </w:rPr>
        <w:t xml:space="preserve"> </w:t>
      </w:r>
      <w:r w:rsidR="00D72C5D" w:rsidRPr="002F5FFC">
        <w:rPr>
          <w:color w:val="auto"/>
          <w:sz w:val="28"/>
          <w:szCs w:val="28"/>
        </w:rPr>
        <w:t xml:space="preserve">Esto garantiza, </w:t>
      </w:r>
      <w:r w:rsidR="008C7651" w:rsidRPr="002F5FFC">
        <w:rPr>
          <w:color w:val="auto"/>
          <w:sz w:val="28"/>
          <w:szCs w:val="28"/>
        </w:rPr>
        <w:t>de un lado</w:t>
      </w:r>
      <w:r w:rsidR="00D72C5D" w:rsidRPr="002F5FFC">
        <w:rPr>
          <w:color w:val="auto"/>
          <w:sz w:val="28"/>
          <w:szCs w:val="28"/>
        </w:rPr>
        <w:t xml:space="preserve">, que el impacto de la medida en el recaudo de la sobretasa sea leve y, </w:t>
      </w:r>
      <w:r w:rsidR="008C7651" w:rsidRPr="002F5FFC">
        <w:rPr>
          <w:color w:val="auto"/>
          <w:sz w:val="28"/>
          <w:szCs w:val="28"/>
        </w:rPr>
        <w:t>del otro</w:t>
      </w:r>
      <w:r w:rsidR="00D72C5D" w:rsidRPr="002F5FFC">
        <w:rPr>
          <w:color w:val="auto"/>
          <w:sz w:val="28"/>
          <w:szCs w:val="28"/>
        </w:rPr>
        <w:t xml:space="preserve">, que durante </w:t>
      </w:r>
      <w:r w:rsidR="00B55331" w:rsidRPr="002F5FFC">
        <w:rPr>
          <w:color w:val="auto"/>
          <w:sz w:val="28"/>
          <w:szCs w:val="28"/>
        </w:rPr>
        <w:t xml:space="preserve">la vigencia fiscal actual, </w:t>
      </w:r>
      <w:r w:rsidR="00D72C5D" w:rsidRPr="002F5FFC">
        <w:rPr>
          <w:color w:val="auto"/>
          <w:sz w:val="28"/>
          <w:szCs w:val="28"/>
        </w:rPr>
        <w:t xml:space="preserve">los prestadores de servicios turísticos beneficiarios cuenten un mayor flujo de caja que contribuya </w:t>
      </w:r>
      <w:r w:rsidR="00FF1436" w:rsidRPr="002F5FFC">
        <w:rPr>
          <w:color w:val="auto"/>
          <w:sz w:val="28"/>
          <w:szCs w:val="28"/>
        </w:rPr>
        <w:t>a continuar con el ejercicio de</w:t>
      </w:r>
      <w:r w:rsidR="00D72C5D" w:rsidRPr="002F5FFC">
        <w:rPr>
          <w:color w:val="auto"/>
          <w:sz w:val="28"/>
          <w:szCs w:val="28"/>
        </w:rPr>
        <w:t xml:space="preserve"> sus actividades económicas. </w:t>
      </w:r>
    </w:p>
    <w:p w14:paraId="0ABF5968" w14:textId="77777777" w:rsidR="00CD4FC7" w:rsidRPr="002F5FFC" w:rsidRDefault="00CD4FC7" w:rsidP="002F5FFC">
      <w:pPr>
        <w:pStyle w:val="Prrafodelista"/>
        <w:rPr>
          <w:color w:val="auto"/>
          <w:sz w:val="28"/>
          <w:szCs w:val="28"/>
        </w:rPr>
      </w:pPr>
    </w:p>
    <w:p w14:paraId="52E8615C" w14:textId="7423FC95" w:rsidR="0071106F" w:rsidRPr="002F5FFC" w:rsidRDefault="00CD4FC7" w:rsidP="002F5FFC">
      <w:pPr>
        <w:pStyle w:val="Prrafodelista"/>
        <w:numPr>
          <w:ilvl w:val="0"/>
          <w:numId w:val="3"/>
        </w:numPr>
        <w:jc w:val="both"/>
        <w:rPr>
          <w:sz w:val="28"/>
          <w:szCs w:val="28"/>
        </w:rPr>
      </w:pPr>
      <w:r w:rsidRPr="002F5FFC">
        <w:rPr>
          <w:color w:val="auto"/>
          <w:sz w:val="28"/>
          <w:szCs w:val="28"/>
        </w:rPr>
        <w:t xml:space="preserve">Estas razones </w:t>
      </w:r>
      <w:r w:rsidR="0071106F" w:rsidRPr="002F5FFC">
        <w:rPr>
          <w:color w:val="auto"/>
          <w:sz w:val="28"/>
          <w:szCs w:val="28"/>
        </w:rPr>
        <w:t xml:space="preserve">evidencian que </w:t>
      </w:r>
      <w:r w:rsidR="00FF1436" w:rsidRPr="002F5FFC">
        <w:rPr>
          <w:color w:val="auto"/>
          <w:sz w:val="28"/>
          <w:szCs w:val="28"/>
        </w:rPr>
        <w:t>la suspensión temporal del pago de la sobretasa o contribución especial en el sector eléctrico</w:t>
      </w:r>
      <w:r w:rsidR="008C7651" w:rsidRPr="002F5FFC">
        <w:rPr>
          <w:color w:val="auto"/>
          <w:sz w:val="28"/>
          <w:szCs w:val="28"/>
        </w:rPr>
        <w:t xml:space="preserve"> prevista en el decreto </w:t>
      </w:r>
      <w:r w:rsidR="008C7651" w:rsidRPr="002F5FFC">
        <w:rPr>
          <w:i/>
          <w:iCs/>
          <w:color w:val="auto"/>
          <w:sz w:val="28"/>
          <w:szCs w:val="28"/>
        </w:rPr>
        <w:t>sub examine</w:t>
      </w:r>
      <w:r w:rsidR="00FF1436" w:rsidRPr="002F5FFC">
        <w:rPr>
          <w:color w:val="auto"/>
          <w:sz w:val="28"/>
          <w:szCs w:val="28"/>
        </w:rPr>
        <w:t xml:space="preserve"> es</w:t>
      </w:r>
      <w:r w:rsidR="0071106F" w:rsidRPr="002F5FFC">
        <w:rPr>
          <w:color w:val="auto"/>
          <w:sz w:val="28"/>
          <w:szCs w:val="28"/>
        </w:rPr>
        <w:t xml:space="preserve"> una medida proporcional, que solo restringe los principios de solidaridad y redistribución de ingresos en el grado necesario para que los prestadores de los servicios turísticos de alojamiento</w:t>
      </w:r>
      <w:r w:rsidR="0071106F" w:rsidRPr="002F5FFC">
        <w:rPr>
          <w:sz w:val="28"/>
          <w:szCs w:val="28"/>
        </w:rPr>
        <w:t>,</w:t>
      </w:r>
      <w:r w:rsidR="0071106F" w:rsidRPr="002F5FFC">
        <w:rPr>
          <w:color w:val="auto"/>
          <w:sz w:val="28"/>
          <w:szCs w:val="28"/>
        </w:rPr>
        <w:t xml:space="preserve"> parques</w:t>
      </w:r>
      <w:r w:rsidR="0071106F" w:rsidRPr="002F5FFC">
        <w:rPr>
          <w:sz w:val="28"/>
          <w:szCs w:val="28"/>
        </w:rPr>
        <w:t xml:space="preserve"> de atracciones y temáticos y otras actividades recreativas y de esparcimiento</w:t>
      </w:r>
      <w:r w:rsidR="0071106F" w:rsidRPr="002F5FFC">
        <w:rPr>
          <w:color w:val="auto"/>
          <w:sz w:val="28"/>
          <w:szCs w:val="28"/>
        </w:rPr>
        <w:t xml:space="preserve"> puedan generar recursos líquidos que ayuden a promover la reactivación del turismo</w:t>
      </w:r>
      <w:r w:rsidR="00750CCF" w:rsidRPr="002F5FFC">
        <w:rPr>
          <w:color w:val="auto"/>
          <w:sz w:val="28"/>
          <w:szCs w:val="28"/>
        </w:rPr>
        <w:t xml:space="preserve"> y retornar a la normalidad</w:t>
      </w:r>
      <w:r w:rsidR="0071106F" w:rsidRPr="002F5FFC">
        <w:rPr>
          <w:color w:val="auto"/>
          <w:sz w:val="28"/>
          <w:szCs w:val="28"/>
        </w:rPr>
        <w:t>, tras la crisis que la pandemia del covid-19 generó en ese sector de la economía nacional.</w:t>
      </w:r>
    </w:p>
    <w:p w14:paraId="67ED3DFA" w14:textId="4C91C7DE" w:rsidR="00B9572A" w:rsidRPr="002F5FFC" w:rsidRDefault="00B9572A" w:rsidP="002F5FFC">
      <w:pPr>
        <w:pStyle w:val="Prrafodelista"/>
        <w:ind w:left="0" w:right="-232"/>
        <w:jc w:val="both"/>
        <w:rPr>
          <w:sz w:val="28"/>
          <w:szCs w:val="28"/>
        </w:rPr>
      </w:pPr>
      <w:r w:rsidRPr="002F5FFC">
        <w:rPr>
          <w:sz w:val="28"/>
          <w:szCs w:val="28"/>
          <w:shd w:val="clear" w:color="auto" w:fill="FFFFFF"/>
        </w:rPr>
        <w:t xml:space="preserve"> </w:t>
      </w:r>
    </w:p>
    <w:p w14:paraId="5F9A325E" w14:textId="107E91EB" w:rsidR="00A73853" w:rsidRPr="002F5FFC" w:rsidRDefault="00A73853" w:rsidP="002F5FFC">
      <w:pPr>
        <w:numPr>
          <w:ilvl w:val="2"/>
          <w:numId w:val="4"/>
        </w:numPr>
        <w:ind w:left="0" w:firstLine="0"/>
        <w:jc w:val="both"/>
        <w:rPr>
          <w:b/>
          <w:color w:val="auto"/>
          <w:sz w:val="28"/>
          <w:szCs w:val="28"/>
        </w:rPr>
      </w:pPr>
      <w:r w:rsidRPr="002F5FFC">
        <w:rPr>
          <w:b/>
          <w:sz w:val="28"/>
          <w:szCs w:val="28"/>
        </w:rPr>
        <w:t>Juicio de no discriminación</w:t>
      </w:r>
    </w:p>
    <w:p w14:paraId="3788916F" w14:textId="77777777" w:rsidR="00A73853" w:rsidRPr="002F5FFC" w:rsidRDefault="00A73853" w:rsidP="002F5FFC">
      <w:pPr>
        <w:pStyle w:val="Prrafodelista"/>
        <w:rPr>
          <w:sz w:val="28"/>
          <w:szCs w:val="28"/>
        </w:rPr>
      </w:pPr>
    </w:p>
    <w:p w14:paraId="74AC82B2" w14:textId="6371FE0A" w:rsidR="001801E8" w:rsidRPr="002F5FFC" w:rsidRDefault="00367467" w:rsidP="002F5FFC">
      <w:pPr>
        <w:pStyle w:val="Prrafodelista"/>
        <w:numPr>
          <w:ilvl w:val="0"/>
          <w:numId w:val="3"/>
        </w:numPr>
        <w:jc w:val="both"/>
        <w:rPr>
          <w:sz w:val="28"/>
          <w:szCs w:val="28"/>
        </w:rPr>
      </w:pPr>
      <w:r w:rsidRPr="002F5FFC">
        <w:rPr>
          <w:sz w:val="28"/>
          <w:szCs w:val="28"/>
        </w:rPr>
        <w:t xml:space="preserve">Finalmente, la medida </w:t>
      </w:r>
      <w:r w:rsidR="0071106F" w:rsidRPr="002F5FFC">
        <w:rPr>
          <w:sz w:val="28"/>
          <w:szCs w:val="28"/>
        </w:rPr>
        <w:t>prevista en</w:t>
      </w:r>
      <w:r w:rsidRPr="002F5FFC">
        <w:rPr>
          <w:sz w:val="28"/>
          <w:szCs w:val="28"/>
        </w:rPr>
        <w:t xml:space="preserve"> el decreto</w:t>
      </w:r>
      <w:r w:rsidR="0071106F" w:rsidRPr="002F5FFC">
        <w:rPr>
          <w:sz w:val="28"/>
          <w:szCs w:val="28"/>
        </w:rPr>
        <w:t xml:space="preserve"> </w:t>
      </w:r>
      <w:r w:rsidR="0071106F" w:rsidRPr="002F5FFC">
        <w:rPr>
          <w:i/>
          <w:iCs/>
          <w:sz w:val="28"/>
          <w:szCs w:val="28"/>
        </w:rPr>
        <w:t>sub examine</w:t>
      </w:r>
      <w:r w:rsidRPr="002F5FFC">
        <w:rPr>
          <w:sz w:val="28"/>
          <w:szCs w:val="28"/>
        </w:rPr>
        <w:t xml:space="preserve"> </w:t>
      </w:r>
      <w:r w:rsidR="0071106F" w:rsidRPr="002F5FFC">
        <w:rPr>
          <w:sz w:val="28"/>
          <w:szCs w:val="28"/>
        </w:rPr>
        <w:t xml:space="preserve">no </w:t>
      </w:r>
      <w:r w:rsidRPr="002F5FFC">
        <w:rPr>
          <w:sz w:val="28"/>
          <w:szCs w:val="28"/>
        </w:rPr>
        <w:t xml:space="preserve">supone una forma de discriminación </w:t>
      </w:r>
      <w:r w:rsidRPr="002F5FFC">
        <w:rPr>
          <w:i/>
          <w:sz w:val="28"/>
          <w:szCs w:val="28"/>
        </w:rPr>
        <w:t>“fundada en razones de raza, lengua, religión, origen nacional o familiar, opinión política o filosófica”</w:t>
      </w:r>
      <w:r w:rsidRPr="002F5FFC">
        <w:rPr>
          <w:sz w:val="28"/>
          <w:szCs w:val="28"/>
        </w:rPr>
        <w:t xml:space="preserve">, </w:t>
      </w:r>
      <w:r w:rsidR="0071106F" w:rsidRPr="002F5FFC">
        <w:rPr>
          <w:iCs/>
          <w:color w:val="auto"/>
          <w:sz w:val="28"/>
          <w:szCs w:val="28"/>
        </w:rPr>
        <w:t>Además, si bien solo beneficia a los prestadores de servicios turísticos</w:t>
      </w:r>
      <w:r w:rsidR="0071106F" w:rsidRPr="002F5FFC">
        <w:rPr>
          <w:color w:val="auto"/>
          <w:sz w:val="28"/>
          <w:szCs w:val="28"/>
        </w:rPr>
        <w:t xml:space="preserve"> que tengan como actividad económica principal el alojamiento y las actividades de parques de atracciones y parques temáticos u otras actividades recreativas y de esparcimiento, </w:t>
      </w:r>
      <w:bookmarkStart w:id="10" w:name="_Hlk47087788"/>
      <w:r w:rsidR="0071106F" w:rsidRPr="002F5FFC">
        <w:rPr>
          <w:color w:val="auto"/>
          <w:sz w:val="28"/>
          <w:szCs w:val="28"/>
        </w:rPr>
        <w:t xml:space="preserve">la diferencia de trato con respecto a otros prestadores de servicios turísticos, otros </w:t>
      </w:r>
      <w:r w:rsidR="005976BC" w:rsidRPr="002F5FFC">
        <w:rPr>
          <w:color w:val="auto"/>
          <w:sz w:val="28"/>
          <w:szCs w:val="28"/>
        </w:rPr>
        <w:t xml:space="preserve">usuarios </w:t>
      </w:r>
      <w:r w:rsidR="0071106F" w:rsidRPr="002F5FFC">
        <w:rPr>
          <w:color w:val="auto"/>
          <w:sz w:val="28"/>
          <w:szCs w:val="28"/>
        </w:rPr>
        <w:t>comercia</w:t>
      </w:r>
      <w:r w:rsidR="005976BC" w:rsidRPr="002F5FFC">
        <w:rPr>
          <w:color w:val="auto"/>
          <w:sz w:val="28"/>
          <w:szCs w:val="28"/>
        </w:rPr>
        <w:t>les</w:t>
      </w:r>
      <w:r w:rsidR="0071106F" w:rsidRPr="002F5FFC">
        <w:rPr>
          <w:color w:val="auto"/>
          <w:sz w:val="28"/>
          <w:szCs w:val="28"/>
        </w:rPr>
        <w:t xml:space="preserve"> y los usuarios residenciales del servicio de electricidad de los estratos 5 y 6 está justificada por </w:t>
      </w:r>
      <w:r w:rsidR="0071106F" w:rsidRPr="002F5FFC">
        <w:rPr>
          <w:i/>
          <w:iCs/>
          <w:color w:val="auto"/>
          <w:sz w:val="28"/>
          <w:szCs w:val="28"/>
        </w:rPr>
        <w:t>(i)</w:t>
      </w:r>
      <w:r w:rsidR="0071106F" w:rsidRPr="002F5FFC">
        <w:rPr>
          <w:color w:val="auto"/>
          <w:sz w:val="28"/>
          <w:szCs w:val="28"/>
        </w:rPr>
        <w:t xml:space="preserve"> la representatividad que estos prestadores de servicios tienen para el sector turismo, gravemente afectado por la crisis, </w:t>
      </w:r>
      <w:r w:rsidR="0071106F" w:rsidRPr="002F5FFC">
        <w:rPr>
          <w:i/>
          <w:iCs/>
          <w:color w:val="auto"/>
          <w:sz w:val="28"/>
          <w:szCs w:val="28"/>
        </w:rPr>
        <w:t xml:space="preserve">(ii) </w:t>
      </w:r>
      <w:r w:rsidR="0071106F" w:rsidRPr="002F5FFC">
        <w:rPr>
          <w:color w:val="auto"/>
          <w:sz w:val="28"/>
          <w:szCs w:val="28"/>
        </w:rPr>
        <w:t xml:space="preserve">el fuerte impacto que la pandemia del covid-19 ha tenido en el desarrollo de sus actividades económicas y </w:t>
      </w:r>
      <w:r w:rsidR="0071106F" w:rsidRPr="002F5FFC">
        <w:rPr>
          <w:i/>
          <w:iCs/>
          <w:color w:val="auto"/>
          <w:sz w:val="28"/>
          <w:szCs w:val="28"/>
        </w:rPr>
        <w:t>(iii)</w:t>
      </w:r>
      <w:r w:rsidR="0071106F" w:rsidRPr="002F5FFC">
        <w:rPr>
          <w:color w:val="auto"/>
          <w:sz w:val="28"/>
          <w:szCs w:val="28"/>
        </w:rPr>
        <w:t xml:space="preserve"> el alto costo que, en su caso, representa el pago de la sobretasa.</w:t>
      </w:r>
      <w:bookmarkEnd w:id="10"/>
    </w:p>
    <w:p w14:paraId="0403D67A" w14:textId="77777777" w:rsidR="0071106F" w:rsidRPr="002F5FFC" w:rsidRDefault="0071106F" w:rsidP="002F5FFC">
      <w:pPr>
        <w:pStyle w:val="Prrafodelista"/>
        <w:ind w:left="0"/>
        <w:jc w:val="both"/>
        <w:rPr>
          <w:sz w:val="28"/>
          <w:szCs w:val="28"/>
        </w:rPr>
      </w:pPr>
    </w:p>
    <w:p w14:paraId="0731CFE5" w14:textId="5E78BFE3" w:rsidR="0071106F" w:rsidRPr="002F5FFC" w:rsidRDefault="00195612" w:rsidP="002F5FFC">
      <w:pPr>
        <w:pStyle w:val="Prrafodelista"/>
        <w:numPr>
          <w:ilvl w:val="0"/>
          <w:numId w:val="3"/>
        </w:numPr>
        <w:jc w:val="both"/>
        <w:rPr>
          <w:sz w:val="28"/>
          <w:szCs w:val="28"/>
        </w:rPr>
      </w:pPr>
      <w:r w:rsidRPr="002F5FFC">
        <w:rPr>
          <w:color w:val="auto"/>
          <w:sz w:val="28"/>
          <w:szCs w:val="28"/>
        </w:rPr>
        <w:t xml:space="preserve">En primer lugar, de acuerdo con el </w:t>
      </w:r>
      <w:proofErr w:type="spellStart"/>
      <w:r w:rsidRPr="002F5FFC">
        <w:rPr>
          <w:color w:val="auto"/>
          <w:sz w:val="28"/>
          <w:szCs w:val="28"/>
        </w:rPr>
        <w:t>Min</w:t>
      </w:r>
      <w:r w:rsidRPr="002F5FFC">
        <w:rPr>
          <w:sz w:val="28"/>
          <w:szCs w:val="28"/>
        </w:rPr>
        <w:t>c</w:t>
      </w:r>
      <w:r w:rsidRPr="002F5FFC">
        <w:rPr>
          <w:color w:val="auto"/>
          <w:sz w:val="28"/>
          <w:szCs w:val="28"/>
        </w:rPr>
        <w:t>omercio</w:t>
      </w:r>
      <w:proofErr w:type="spellEnd"/>
      <w:r w:rsidRPr="002F5FFC">
        <w:rPr>
          <w:sz w:val="28"/>
          <w:szCs w:val="28"/>
        </w:rPr>
        <w:t>,</w:t>
      </w:r>
      <w:r w:rsidRPr="002F5FFC">
        <w:rPr>
          <w:color w:val="auto"/>
          <w:sz w:val="28"/>
          <w:szCs w:val="28"/>
        </w:rPr>
        <w:t xml:space="preserve"> </w:t>
      </w:r>
      <w:r w:rsidRPr="002F5FFC">
        <w:rPr>
          <w:i/>
          <w:iCs/>
          <w:color w:val="auto"/>
          <w:sz w:val="28"/>
          <w:szCs w:val="28"/>
        </w:rPr>
        <w:t>“</w:t>
      </w:r>
      <w:bookmarkStart w:id="11" w:name="_Hlk46478918"/>
      <w:r w:rsidRPr="002F5FFC">
        <w:rPr>
          <w:i/>
          <w:iCs/>
          <w:color w:val="auto"/>
          <w:sz w:val="28"/>
          <w:szCs w:val="28"/>
        </w:rPr>
        <w:t>de los prestadores registrados en el R</w:t>
      </w:r>
      <w:bookmarkEnd w:id="11"/>
      <w:r w:rsidRPr="002F5FFC">
        <w:rPr>
          <w:i/>
          <w:iCs/>
          <w:color w:val="auto"/>
          <w:sz w:val="28"/>
          <w:szCs w:val="28"/>
        </w:rPr>
        <w:t xml:space="preserve">egistro Nacional del Turismo, </w:t>
      </w:r>
      <w:bookmarkStart w:id="12" w:name="_Hlk46478881"/>
      <w:r w:rsidRPr="002F5FFC">
        <w:rPr>
          <w:i/>
          <w:iCs/>
          <w:color w:val="auto"/>
          <w:sz w:val="28"/>
          <w:szCs w:val="28"/>
        </w:rPr>
        <w:t>los establecimientos de alojamiento, vivienda turística y parques de atracciones comprenden el sesenta por ciento (60%)</w:t>
      </w:r>
      <w:bookmarkEnd w:id="12"/>
      <w:r w:rsidRPr="002F5FFC">
        <w:rPr>
          <w:i/>
          <w:iCs/>
          <w:color w:val="auto"/>
          <w:sz w:val="28"/>
          <w:szCs w:val="28"/>
        </w:rPr>
        <w:t>”</w:t>
      </w:r>
      <w:r w:rsidR="00AA7F32" w:rsidRPr="002F5FFC">
        <w:rPr>
          <w:rStyle w:val="Refdenotaalpie"/>
          <w:iCs/>
          <w:color w:val="auto"/>
          <w:sz w:val="28"/>
          <w:szCs w:val="28"/>
        </w:rPr>
        <w:footnoteReference w:id="120"/>
      </w:r>
      <w:r w:rsidRPr="002F5FFC">
        <w:rPr>
          <w:iCs/>
          <w:color w:val="auto"/>
          <w:sz w:val="28"/>
          <w:szCs w:val="28"/>
        </w:rPr>
        <w:t>.</w:t>
      </w:r>
      <w:r w:rsidRPr="002F5FFC">
        <w:rPr>
          <w:color w:val="auto"/>
          <w:sz w:val="28"/>
          <w:szCs w:val="28"/>
        </w:rPr>
        <w:t xml:space="preserve"> En segundo lugar, las medidas sanitarias adoptadas para contener la propagación y el contagio del covid-19 derivaron </w:t>
      </w:r>
      <w:r w:rsidRPr="002F5FFC">
        <w:rPr>
          <w:color w:val="auto"/>
          <w:sz w:val="28"/>
          <w:szCs w:val="28"/>
        </w:rPr>
        <w:lastRenderedPageBreak/>
        <w:t>en una fuerte reducción en los ingresos de estos operadores</w:t>
      </w:r>
      <w:r w:rsidRPr="002F5FFC">
        <w:rPr>
          <w:sz w:val="28"/>
          <w:szCs w:val="28"/>
        </w:rPr>
        <w:t>, pues las actividades económicas que ejercen dependen de la presencia física de los usuarios, que se ha visto impedida por el aislamiento preventivo obligatorio</w:t>
      </w:r>
      <w:r w:rsidRPr="002F5FFC">
        <w:rPr>
          <w:color w:val="auto"/>
          <w:sz w:val="28"/>
          <w:szCs w:val="28"/>
        </w:rPr>
        <w:t xml:space="preserve">. </w:t>
      </w:r>
      <w:r w:rsidR="00796619" w:rsidRPr="002F5FFC">
        <w:rPr>
          <w:sz w:val="28"/>
          <w:szCs w:val="28"/>
        </w:rPr>
        <w:t>Como se expuso previamente</w:t>
      </w:r>
      <w:r w:rsidRPr="002F5FFC">
        <w:rPr>
          <w:color w:val="auto"/>
          <w:sz w:val="28"/>
          <w:szCs w:val="28"/>
        </w:rPr>
        <w:t xml:space="preserve">, al 25 de marzo de 2020, </w:t>
      </w:r>
      <w:bookmarkStart w:id="13" w:name="_Hlk46479003"/>
      <w:r w:rsidRPr="002F5FFC">
        <w:rPr>
          <w:color w:val="auto"/>
          <w:sz w:val="28"/>
          <w:szCs w:val="28"/>
        </w:rPr>
        <w:t xml:space="preserve">las pérdidas del sector hotelero </w:t>
      </w:r>
      <w:r w:rsidRPr="002F5FFC">
        <w:rPr>
          <w:sz w:val="28"/>
          <w:szCs w:val="28"/>
        </w:rPr>
        <w:t xml:space="preserve">derivadas de esta situación </w:t>
      </w:r>
      <w:r w:rsidRPr="002F5FFC">
        <w:rPr>
          <w:color w:val="auto"/>
          <w:sz w:val="28"/>
          <w:szCs w:val="28"/>
        </w:rPr>
        <w:t>ascendían a 950.000 millones de pesos y la reducción en el número de empleos, a 110.000. En el caso de los parques de atracciones y temáticos, con corte al 25 de abril de 2020, las pérdidas ascendían a 140.000 millones</w:t>
      </w:r>
      <w:r w:rsidRPr="002F5FFC">
        <w:rPr>
          <w:sz w:val="28"/>
          <w:szCs w:val="28"/>
        </w:rPr>
        <w:t xml:space="preserve"> de pesos</w:t>
      </w:r>
      <w:r w:rsidRPr="002F5FFC">
        <w:rPr>
          <w:color w:val="auto"/>
          <w:sz w:val="28"/>
          <w:szCs w:val="28"/>
        </w:rPr>
        <w:t xml:space="preserve"> y se calculaba que la disminución de empleos llegara a los 10.000</w:t>
      </w:r>
      <w:bookmarkEnd w:id="13"/>
      <w:r w:rsidRPr="002F5FFC">
        <w:rPr>
          <w:color w:val="auto"/>
          <w:sz w:val="28"/>
          <w:szCs w:val="28"/>
        </w:rPr>
        <w:t xml:space="preserve">. En tercer lugar, de acuerdo con cifras aportadas por el ministerio, </w:t>
      </w:r>
      <w:bookmarkStart w:id="14" w:name="_Hlk46479098"/>
      <w:r w:rsidRPr="002F5FFC">
        <w:rPr>
          <w:color w:val="auto"/>
          <w:sz w:val="28"/>
          <w:szCs w:val="28"/>
        </w:rPr>
        <w:t xml:space="preserve">en condiciones de operación normales, el pago de la sobretasa puede alcanzar un valor promedio anual superior a los 237.000 millones de pesos, para </w:t>
      </w:r>
      <w:r w:rsidR="00796619" w:rsidRPr="002F5FFC">
        <w:rPr>
          <w:color w:val="auto"/>
          <w:sz w:val="28"/>
          <w:szCs w:val="28"/>
        </w:rPr>
        <w:t xml:space="preserve">un total de </w:t>
      </w:r>
      <w:r w:rsidRPr="002F5FFC">
        <w:rPr>
          <w:sz w:val="28"/>
          <w:szCs w:val="28"/>
        </w:rPr>
        <w:t xml:space="preserve">14.786 </w:t>
      </w:r>
      <w:r w:rsidRPr="002F5FFC">
        <w:rPr>
          <w:color w:val="auto"/>
          <w:sz w:val="28"/>
          <w:szCs w:val="28"/>
        </w:rPr>
        <w:t>establecimientos de alojamiento turístico</w:t>
      </w:r>
      <w:r w:rsidRPr="002F5FFC">
        <w:rPr>
          <w:sz w:val="28"/>
          <w:szCs w:val="28"/>
        </w:rPr>
        <w:t xml:space="preserve"> inscritos en el RNT</w:t>
      </w:r>
      <w:r w:rsidRPr="002F5FFC">
        <w:rPr>
          <w:color w:val="auto"/>
          <w:sz w:val="28"/>
          <w:szCs w:val="28"/>
        </w:rPr>
        <w:t xml:space="preserve">, y a los 2.450 millones de pesos, para </w:t>
      </w:r>
      <w:r w:rsidR="00796619" w:rsidRPr="002F5FFC">
        <w:rPr>
          <w:color w:val="auto"/>
          <w:sz w:val="28"/>
          <w:szCs w:val="28"/>
        </w:rPr>
        <w:t xml:space="preserve">un total de </w:t>
      </w:r>
      <w:r w:rsidR="00E472F9" w:rsidRPr="002F5FFC">
        <w:rPr>
          <w:sz w:val="28"/>
          <w:szCs w:val="28"/>
        </w:rPr>
        <w:t>80</w:t>
      </w:r>
      <w:r w:rsidRPr="002F5FFC">
        <w:rPr>
          <w:sz w:val="28"/>
          <w:szCs w:val="28"/>
        </w:rPr>
        <w:t xml:space="preserve"> </w:t>
      </w:r>
      <w:r w:rsidRPr="002F5FFC">
        <w:rPr>
          <w:color w:val="auto"/>
          <w:sz w:val="28"/>
          <w:szCs w:val="28"/>
        </w:rPr>
        <w:t>parques de atracciones</w:t>
      </w:r>
      <w:bookmarkEnd w:id="14"/>
      <w:r w:rsidRPr="002F5FFC">
        <w:rPr>
          <w:sz w:val="28"/>
          <w:szCs w:val="28"/>
        </w:rPr>
        <w:t xml:space="preserve"> y </w:t>
      </w:r>
      <w:r w:rsidRPr="002F5FFC">
        <w:rPr>
          <w:color w:val="auto"/>
          <w:sz w:val="28"/>
          <w:szCs w:val="28"/>
        </w:rPr>
        <w:t>temáticos</w:t>
      </w:r>
      <w:r w:rsidRPr="002F5FFC">
        <w:rPr>
          <w:sz w:val="28"/>
          <w:szCs w:val="28"/>
        </w:rPr>
        <w:t xml:space="preserve"> inscritos en el RNT</w:t>
      </w:r>
      <w:r w:rsidRPr="002F5FFC">
        <w:rPr>
          <w:color w:val="auto"/>
          <w:sz w:val="28"/>
          <w:szCs w:val="28"/>
        </w:rPr>
        <w:t>, lo que refleja el alto impacto que tiene en sus costos operacionales.</w:t>
      </w:r>
    </w:p>
    <w:p w14:paraId="4D037D37" w14:textId="77777777" w:rsidR="00195612" w:rsidRPr="002F5FFC" w:rsidRDefault="00195612" w:rsidP="002F5FFC">
      <w:pPr>
        <w:pStyle w:val="Prrafodelista"/>
        <w:ind w:left="0"/>
        <w:jc w:val="both"/>
        <w:rPr>
          <w:sz w:val="28"/>
          <w:szCs w:val="28"/>
        </w:rPr>
      </w:pPr>
    </w:p>
    <w:p w14:paraId="1AA85AC9" w14:textId="4C0C1F59" w:rsidR="00195612" w:rsidRPr="002F5FFC" w:rsidRDefault="00195612" w:rsidP="002F5FFC">
      <w:pPr>
        <w:pStyle w:val="Prrafodelista"/>
        <w:numPr>
          <w:ilvl w:val="0"/>
          <w:numId w:val="3"/>
        </w:numPr>
        <w:jc w:val="both"/>
        <w:rPr>
          <w:sz w:val="28"/>
          <w:szCs w:val="28"/>
        </w:rPr>
      </w:pPr>
      <w:r w:rsidRPr="002F5FFC">
        <w:rPr>
          <w:color w:val="auto"/>
          <w:sz w:val="28"/>
          <w:szCs w:val="28"/>
        </w:rPr>
        <w:t>En ese sentido, se justifica que el Gobierno haya decidido expedir una norma excepcional, transitoria y exclusivamente dirigida a los prestadores de los servicios turísticos de alojamiento</w:t>
      </w:r>
      <w:r w:rsidRPr="002F5FFC">
        <w:rPr>
          <w:sz w:val="28"/>
          <w:szCs w:val="28"/>
        </w:rPr>
        <w:t>,</w:t>
      </w:r>
      <w:r w:rsidRPr="002F5FFC">
        <w:rPr>
          <w:color w:val="auto"/>
          <w:sz w:val="28"/>
          <w:szCs w:val="28"/>
        </w:rPr>
        <w:t xml:space="preserve"> parques </w:t>
      </w:r>
      <w:r w:rsidRPr="002F5FFC">
        <w:rPr>
          <w:sz w:val="28"/>
          <w:szCs w:val="28"/>
        </w:rPr>
        <w:t xml:space="preserve">de </w:t>
      </w:r>
      <w:r w:rsidRPr="002F5FFC">
        <w:rPr>
          <w:color w:val="auto"/>
          <w:sz w:val="28"/>
          <w:szCs w:val="28"/>
        </w:rPr>
        <w:t>atracciones</w:t>
      </w:r>
      <w:r w:rsidRPr="002F5FFC">
        <w:rPr>
          <w:sz w:val="28"/>
          <w:szCs w:val="28"/>
        </w:rPr>
        <w:t xml:space="preserve"> y </w:t>
      </w:r>
      <w:r w:rsidRPr="002F5FFC">
        <w:rPr>
          <w:color w:val="auto"/>
          <w:sz w:val="28"/>
          <w:szCs w:val="28"/>
        </w:rPr>
        <w:t>temáticos y</w:t>
      </w:r>
      <w:r w:rsidRPr="002F5FFC">
        <w:rPr>
          <w:sz w:val="28"/>
          <w:szCs w:val="28"/>
        </w:rPr>
        <w:t xml:space="preserve"> otras actividades recreativas y de esparcimiento</w:t>
      </w:r>
      <w:r w:rsidRPr="002F5FFC">
        <w:rPr>
          <w:color w:val="auto"/>
          <w:sz w:val="28"/>
          <w:szCs w:val="28"/>
        </w:rPr>
        <w:t>, con el propósito de generar recursos líquidos que contribuyan a mantener sus operaciones</w:t>
      </w:r>
      <w:r w:rsidRPr="002F5FFC">
        <w:rPr>
          <w:sz w:val="28"/>
          <w:szCs w:val="28"/>
        </w:rPr>
        <w:t>, preservar el empleo</w:t>
      </w:r>
      <w:r w:rsidRPr="002F5FFC">
        <w:rPr>
          <w:color w:val="auto"/>
          <w:sz w:val="28"/>
          <w:szCs w:val="28"/>
        </w:rPr>
        <w:t xml:space="preserve"> y promover su reactivación económica, tras el fuerte impacto que la crisis económica y social generada por la pandemia del covid-19 ha tenido en sus actividades.</w:t>
      </w:r>
    </w:p>
    <w:p w14:paraId="2DA06EB7" w14:textId="77777777" w:rsidR="002659AC" w:rsidRPr="002F5FFC" w:rsidRDefault="002659AC" w:rsidP="002F5FFC">
      <w:pPr>
        <w:jc w:val="both"/>
        <w:rPr>
          <w:color w:val="auto"/>
          <w:sz w:val="28"/>
          <w:szCs w:val="28"/>
        </w:rPr>
      </w:pPr>
    </w:p>
    <w:tbl>
      <w:tblPr>
        <w:tblStyle w:val="Tablaconcuadrcula"/>
        <w:tblW w:w="0" w:type="auto"/>
        <w:tblLook w:val="04A0" w:firstRow="1" w:lastRow="0" w:firstColumn="1" w:lastColumn="0" w:noHBand="0" w:noVBand="1"/>
      </w:tblPr>
      <w:tblGrid>
        <w:gridCol w:w="2129"/>
        <w:gridCol w:w="1397"/>
        <w:gridCol w:w="5530"/>
      </w:tblGrid>
      <w:tr w:rsidR="00D36D3A" w:rsidRPr="002F5FFC" w14:paraId="073C968F" w14:textId="77777777" w:rsidTr="00EF0289">
        <w:trPr>
          <w:tblHeader/>
        </w:trPr>
        <w:tc>
          <w:tcPr>
            <w:tcW w:w="8830" w:type="dxa"/>
            <w:gridSpan w:val="3"/>
          </w:tcPr>
          <w:p w14:paraId="70159686" w14:textId="15469A46" w:rsidR="00D36D3A" w:rsidRPr="002F5FFC" w:rsidRDefault="00D36D3A" w:rsidP="002F5FFC">
            <w:pPr>
              <w:widowControl/>
              <w:contextualSpacing/>
              <w:jc w:val="center"/>
              <w:rPr>
                <w:color w:val="auto"/>
                <w:sz w:val="28"/>
                <w:szCs w:val="28"/>
              </w:rPr>
            </w:pPr>
            <w:r w:rsidRPr="002F5FFC">
              <w:rPr>
                <w:b/>
                <w:sz w:val="28"/>
                <w:szCs w:val="28"/>
              </w:rPr>
              <w:t>Síntesis de</w:t>
            </w:r>
            <w:r w:rsidR="009C12C4" w:rsidRPr="002F5FFC">
              <w:rPr>
                <w:b/>
                <w:sz w:val="28"/>
                <w:szCs w:val="28"/>
              </w:rPr>
              <w:t>l</w:t>
            </w:r>
            <w:r w:rsidRPr="002F5FFC">
              <w:rPr>
                <w:b/>
                <w:sz w:val="28"/>
                <w:szCs w:val="28"/>
              </w:rPr>
              <w:t xml:space="preserve"> cumplimiento de las condiciones materiales de expedición del Decreto Legislativo </w:t>
            </w:r>
            <w:r w:rsidR="005C3EBB" w:rsidRPr="002F5FFC">
              <w:rPr>
                <w:b/>
                <w:sz w:val="28"/>
                <w:szCs w:val="28"/>
              </w:rPr>
              <w:t>799</w:t>
            </w:r>
            <w:r w:rsidRPr="002F5FFC">
              <w:rPr>
                <w:b/>
                <w:sz w:val="28"/>
                <w:szCs w:val="28"/>
              </w:rPr>
              <w:t xml:space="preserve"> de 2020</w:t>
            </w:r>
          </w:p>
        </w:tc>
      </w:tr>
      <w:tr w:rsidR="001278A0" w:rsidRPr="002F5FFC" w14:paraId="29EA604A" w14:textId="77777777" w:rsidTr="0044288C">
        <w:tc>
          <w:tcPr>
            <w:tcW w:w="1856" w:type="dxa"/>
            <w:vAlign w:val="center"/>
          </w:tcPr>
          <w:p w14:paraId="3A689370" w14:textId="77777777" w:rsidR="00D36D3A" w:rsidRPr="002F5FFC" w:rsidRDefault="00D36D3A" w:rsidP="002F5FFC">
            <w:pPr>
              <w:widowControl/>
              <w:contextualSpacing/>
              <w:jc w:val="center"/>
              <w:rPr>
                <w:b/>
                <w:color w:val="auto"/>
                <w:sz w:val="28"/>
                <w:szCs w:val="28"/>
              </w:rPr>
            </w:pPr>
            <w:r w:rsidRPr="002F5FFC">
              <w:rPr>
                <w:b/>
                <w:color w:val="auto"/>
                <w:sz w:val="28"/>
                <w:szCs w:val="28"/>
              </w:rPr>
              <w:t>Exigencia</w:t>
            </w:r>
          </w:p>
        </w:tc>
        <w:tc>
          <w:tcPr>
            <w:tcW w:w="1400" w:type="dxa"/>
            <w:vAlign w:val="center"/>
          </w:tcPr>
          <w:p w14:paraId="58ECFEF6" w14:textId="77777777" w:rsidR="00D36D3A" w:rsidRPr="002F5FFC" w:rsidRDefault="00D36D3A" w:rsidP="002F5FFC">
            <w:pPr>
              <w:widowControl/>
              <w:contextualSpacing/>
              <w:jc w:val="center"/>
              <w:rPr>
                <w:b/>
                <w:color w:val="auto"/>
                <w:sz w:val="28"/>
                <w:szCs w:val="28"/>
              </w:rPr>
            </w:pPr>
            <w:r w:rsidRPr="002F5FFC">
              <w:rPr>
                <w:b/>
                <w:color w:val="auto"/>
                <w:sz w:val="28"/>
                <w:szCs w:val="28"/>
              </w:rPr>
              <w:t>Cumple / No cumple</w:t>
            </w:r>
          </w:p>
        </w:tc>
        <w:tc>
          <w:tcPr>
            <w:tcW w:w="5574" w:type="dxa"/>
            <w:vAlign w:val="center"/>
          </w:tcPr>
          <w:p w14:paraId="16FE03F4" w14:textId="77777777" w:rsidR="00D36D3A" w:rsidRPr="002F5FFC" w:rsidRDefault="00D36D3A" w:rsidP="002F5FFC">
            <w:pPr>
              <w:widowControl/>
              <w:contextualSpacing/>
              <w:jc w:val="center"/>
              <w:rPr>
                <w:b/>
                <w:color w:val="auto"/>
                <w:sz w:val="28"/>
                <w:szCs w:val="28"/>
              </w:rPr>
            </w:pPr>
            <w:r w:rsidRPr="002F5FFC">
              <w:rPr>
                <w:b/>
                <w:color w:val="auto"/>
                <w:sz w:val="28"/>
                <w:szCs w:val="28"/>
              </w:rPr>
              <w:t>Razón</w:t>
            </w:r>
          </w:p>
        </w:tc>
      </w:tr>
      <w:tr w:rsidR="00363964" w:rsidRPr="002F5FFC" w14:paraId="0160BF4F" w14:textId="77777777" w:rsidTr="0044288C">
        <w:tc>
          <w:tcPr>
            <w:tcW w:w="1856" w:type="dxa"/>
            <w:vAlign w:val="center"/>
          </w:tcPr>
          <w:p w14:paraId="5C38EC5B" w14:textId="38E9CD21" w:rsidR="00363964" w:rsidRPr="002F5FFC" w:rsidRDefault="00DF5712" w:rsidP="002F5FFC">
            <w:pPr>
              <w:widowControl/>
              <w:contextualSpacing/>
              <w:jc w:val="both"/>
              <w:rPr>
                <w:bCs/>
                <w:color w:val="auto"/>
                <w:sz w:val="28"/>
                <w:szCs w:val="28"/>
              </w:rPr>
            </w:pPr>
            <w:r w:rsidRPr="002F5FFC">
              <w:rPr>
                <w:bCs/>
                <w:color w:val="auto"/>
                <w:sz w:val="28"/>
                <w:szCs w:val="28"/>
              </w:rPr>
              <w:t>Juicio de finalidad</w:t>
            </w:r>
          </w:p>
        </w:tc>
        <w:tc>
          <w:tcPr>
            <w:tcW w:w="1400" w:type="dxa"/>
            <w:vAlign w:val="center"/>
          </w:tcPr>
          <w:p w14:paraId="0ED03BC0" w14:textId="64CB4654" w:rsidR="00363964" w:rsidRPr="002F5FFC" w:rsidRDefault="00DF5712" w:rsidP="002F5FFC">
            <w:pPr>
              <w:widowControl/>
              <w:contextualSpacing/>
              <w:jc w:val="center"/>
              <w:rPr>
                <w:bCs/>
                <w:color w:val="auto"/>
                <w:sz w:val="28"/>
                <w:szCs w:val="28"/>
              </w:rPr>
            </w:pPr>
            <w:r w:rsidRPr="002F5FFC">
              <w:rPr>
                <w:bCs/>
                <w:color w:val="auto"/>
                <w:sz w:val="28"/>
                <w:szCs w:val="28"/>
              </w:rPr>
              <w:t>Cumple</w:t>
            </w:r>
          </w:p>
        </w:tc>
        <w:tc>
          <w:tcPr>
            <w:tcW w:w="5574" w:type="dxa"/>
            <w:vAlign w:val="center"/>
          </w:tcPr>
          <w:p w14:paraId="47C9669F" w14:textId="77777777" w:rsidR="00363964" w:rsidRPr="002F5FFC" w:rsidRDefault="00DF5712" w:rsidP="002F5FFC">
            <w:pPr>
              <w:widowControl/>
              <w:contextualSpacing/>
              <w:jc w:val="both"/>
              <w:rPr>
                <w:sz w:val="28"/>
                <w:szCs w:val="28"/>
              </w:rPr>
            </w:pPr>
            <w:r w:rsidRPr="002F5FFC">
              <w:rPr>
                <w:color w:val="auto"/>
                <w:sz w:val="28"/>
                <w:szCs w:val="28"/>
              </w:rPr>
              <w:t xml:space="preserve">La medida que implementa el decreto busca mitigar </w:t>
            </w:r>
            <w:r w:rsidR="00B91CBC" w:rsidRPr="002F5FFC">
              <w:rPr>
                <w:color w:val="auto"/>
                <w:sz w:val="28"/>
                <w:szCs w:val="28"/>
              </w:rPr>
              <w:t>el impacto</w:t>
            </w:r>
            <w:r w:rsidRPr="002F5FFC">
              <w:rPr>
                <w:color w:val="auto"/>
                <w:sz w:val="28"/>
                <w:szCs w:val="28"/>
              </w:rPr>
              <w:t xml:space="preserve"> económic</w:t>
            </w:r>
            <w:r w:rsidR="00B91CBC" w:rsidRPr="002F5FFC">
              <w:rPr>
                <w:color w:val="auto"/>
                <w:sz w:val="28"/>
                <w:szCs w:val="28"/>
              </w:rPr>
              <w:t>o</w:t>
            </w:r>
            <w:r w:rsidRPr="002F5FFC">
              <w:rPr>
                <w:color w:val="auto"/>
                <w:sz w:val="28"/>
                <w:szCs w:val="28"/>
              </w:rPr>
              <w:t xml:space="preserve"> que</w:t>
            </w:r>
            <w:r w:rsidR="00B91CBC" w:rsidRPr="002F5FFC">
              <w:rPr>
                <w:color w:val="auto"/>
                <w:sz w:val="28"/>
                <w:szCs w:val="28"/>
              </w:rPr>
              <w:t xml:space="preserve"> </w:t>
            </w:r>
            <w:r w:rsidRPr="002F5FFC">
              <w:rPr>
                <w:color w:val="auto"/>
                <w:sz w:val="28"/>
                <w:szCs w:val="28"/>
              </w:rPr>
              <w:t xml:space="preserve">el aislamiento preventivo obligatorio ordenado por el Gobierno para hacerle frente a la pandemia del covid-19 </w:t>
            </w:r>
            <w:r w:rsidR="00B91CBC" w:rsidRPr="002F5FFC">
              <w:rPr>
                <w:color w:val="auto"/>
                <w:sz w:val="28"/>
                <w:szCs w:val="28"/>
              </w:rPr>
              <w:t xml:space="preserve">ha tenido en el sector turismo </w:t>
            </w:r>
            <w:r w:rsidRPr="002F5FFC">
              <w:rPr>
                <w:color w:val="auto"/>
                <w:sz w:val="28"/>
                <w:szCs w:val="28"/>
              </w:rPr>
              <w:t xml:space="preserve">y promover su reactivación. Por lo tanto, </w:t>
            </w:r>
            <w:r w:rsidRPr="002F5FFC">
              <w:rPr>
                <w:sz w:val="28"/>
                <w:szCs w:val="28"/>
              </w:rPr>
              <w:t>está directamente relacionada con la superación de la crisis que dio lugar a la declaratoria del estado de emergencia.</w:t>
            </w:r>
          </w:p>
          <w:p w14:paraId="6590DC4F" w14:textId="596661F9" w:rsidR="00796619" w:rsidRPr="002F5FFC" w:rsidRDefault="00796619" w:rsidP="002F5FFC">
            <w:pPr>
              <w:widowControl/>
              <w:contextualSpacing/>
              <w:jc w:val="both"/>
              <w:rPr>
                <w:b/>
                <w:color w:val="auto"/>
                <w:sz w:val="28"/>
                <w:szCs w:val="28"/>
              </w:rPr>
            </w:pPr>
          </w:p>
        </w:tc>
      </w:tr>
      <w:tr w:rsidR="00DF5712" w:rsidRPr="002F5FFC" w14:paraId="5578204B" w14:textId="77777777" w:rsidTr="0044288C">
        <w:tc>
          <w:tcPr>
            <w:tcW w:w="1856" w:type="dxa"/>
            <w:vAlign w:val="center"/>
          </w:tcPr>
          <w:p w14:paraId="3926E69B" w14:textId="210B6D26" w:rsidR="00DF5712" w:rsidRPr="002F5FFC" w:rsidRDefault="00DF5712" w:rsidP="002F5FFC">
            <w:pPr>
              <w:widowControl/>
              <w:contextualSpacing/>
              <w:jc w:val="both"/>
              <w:rPr>
                <w:bCs/>
                <w:color w:val="auto"/>
                <w:sz w:val="28"/>
                <w:szCs w:val="28"/>
              </w:rPr>
            </w:pPr>
            <w:r w:rsidRPr="002F5FFC">
              <w:rPr>
                <w:bCs/>
                <w:color w:val="auto"/>
                <w:sz w:val="28"/>
                <w:szCs w:val="28"/>
              </w:rPr>
              <w:t>Juicio de conexidad material</w:t>
            </w:r>
          </w:p>
        </w:tc>
        <w:tc>
          <w:tcPr>
            <w:tcW w:w="1400" w:type="dxa"/>
            <w:vAlign w:val="center"/>
          </w:tcPr>
          <w:p w14:paraId="2469909E" w14:textId="32619CE3" w:rsidR="00DF5712" w:rsidRPr="002F5FFC" w:rsidRDefault="00DF5712" w:rsidP="002F5FFC">
            <w:pPr>
              <w:widowControl/>
              <w:contextualSpacing/>
              <w:jc w:val="center"/>
              <w:rPr>
                <w:bCs/>
                <w:color w:val="auto"/>
                <w:sz w:val="28"/>
                <w:szCs w:val="28"/>
              </w:rPr>
            </w:pPr>
            <w:r w:rsidRPr="002F5FFC">
              <w:rPr>
                <w:bCs/>
                <w:color w:val="auto"/>
                <w:sz w:val="28"/>
                <w:szCs w:val="28"/>
              </w:rPr>
              <w:t>Cumple</w:t>
            </w:r>
          </w:p>
        </w:tc>
        <w:tc>
          <w:tcPr>
            <w:tcW w:w="5574" w:type="dxa"/>
            <w:vAlign w:val="center"/>
          </w:tcPr>
          <w:p w14:paraId="11740A88" w14:textId="77777777" w:rsidR="00DF5712" w:rsidRPr="002F5FFC" w:rsidRDefault="00DF5712" w:rsidP="002F5FFC">
            <w:pPr>
              <w:widowControl/>
              <w:contextualSpacing/>
              <w:jc w:val="both"/>
              <w:rPr>
                <w:sz w:val="28"/>
                <w:szCs w:val="28"/>
              </w:rPr>
            </w:pPr>
            <w:r w:rsidRPr="002F5FFC">
              <w:rPr>
                <w:color w:val="auto"/>
                <w:sz w:val="28"/>
                <w:szCs w:val="28"/>
              </w:rPr>
              <w:t xml:space="preserve">La medida prevista en el decreto </w:t>
            </w:r>
            <w:r w:rsidRPr="002F5FFC">
              <w:rPr>
                <w:sz w:val="28"/>
                <w:szCs w:val="28"/>
              </w:rPr>
              <w:t>guarda relación de conexidad con las consideraciones que tuvo en cuenta el Presidente de la República para expedirlo y tiene una relación directa y específica con los motivos que dieron lugar a la declaratoria del estado de emergencia.</w:t>
            </w:r>
          </w:p>
          <w:p w14:paraId="00DDBBBE" w14:textId="1472C173" w:rsidR="00796619" w:rsidRPr="002F5FFC" w:rsidRDefault="00796619" w:rsidP="002F5FFC">
            <w:pPr>
              <w:widowControl/>
              <w:contextualSpacing/>
              <w:jc w:val="both"/>
              <w:rPr>
                <w:color w:val="auto"/>
                <w:sz w:val="28"/>
                <w:szCs w:val="28"/>
              </w:rPr>
            </w:pPr>
          </w:p>
        </w:tc>
      </w:tr>
      <w:tr w:rsidR="001278A0" w:rsidRPr="002F5FFC" w14:paraId="2F6BD0A7" w14:textId="77777777" w:rsidTr="0044288C">
        <w:tc>
          <w:tcPr>
            <w:tcW w:w="1856" w:type="dxa"/>
            <w:vAlign w:val="center"/>
          </w:tcPr>
          <w:p w14:paraId="1F7CB6A6" w14:textId="17F79ECC" w:rsidR="00D36D3A" w:rsidRPr="002F5FFC" w:rsidRDefault="00D36D3A" w:rsidP="002F5FFC">
            <w:pPr>
              <w:widowControl/>
              <w:contextualSpacing/>
              <w:jc w:val="both"/>
              <w:rPr>
                <w:color w:val="auto"/>
                <w:sz w:val="28"/>
                <w:szCs w:val="28"/>
              </w:rPr>
            </w:pPr>
            <w:r w:rsidRPr="002F5FFC">
              <w:rPr>
                <w:sz w:val="28"/>
                <w:szCs w:val="28"/>
              </w:rPr>
              <w:lastRenderedPageBreak/>
              <w:t>Juicio de motivación suficiente</w:t>
            </w:r>
          </w:p>
        </w:tc>
        <w:tc>
          <w:tcPr>
            <w:tcW w:w="1400" w:type="dxa"/>
            <w:vAlign w:val="center"/>
          </w:tcPr>
          <w:p w14:paraId="0E77C7E3" w14:textId="77777777" w:rsidR="00D36D3A" w:rsidRPr="002F5FFC" w:rsidRDefault="00D36D3A" w:rsidP="002F5FFC">
            <w:pPr>
              <w:widowControl/>
              <w:contextualSpacing/>
              <w:jc w:val="center"/>
              <w:rPr>
                <w:color w:val="auto"/>
                <w:sz w:val="28"/>
                <w:szCs w:val="28"/>
              </w:rPr>
            </w:pPr>
            <w:r w:rsidRPr="002F5FFC">
              <w:rPr>
                <w:color w:val="auto"/>
                <w:sz w:val="28"/>
                <w:szCs w:val="28"/>
              </w:rPr>
              <w:t>Cumple</w:t>
            </w:r>
          </w:p>
        </w:tc>
        <w:tc>
          <w:tcPr>
            <w:tcW w:w="5574" w:type="dxa"/>
          </w:tcPr>
          <w:p w14:paraId="3829A56D" w14:textId="77777777" w:rsidR="00796619" w:rsidRPr="002F5FFC" w:rsidRDefault="00195612" w:rsidP="002F5FFC">
            <w:pPr>
              <w:widowControl/>
              <w:contextualSpacing/>
              <w:jc w:val="both"/>
              <w:rPr>
                <w:color w:val="auto"/>
                <w:sz w:val="28"/>
                <w:szCs w:val="28"/>
              </w:rPr>
            </w:pPr>
            <w:r w:rsidRPr="002F5FFC">
              <w:rPr>
                <w:color w:val="auto"/>
                <w:sz w:val="28"/>
                <w:szCs w:val="28"/>
              </w:rPr>
              <w:t>E</w:t>
            </w:r>
            <w:r w:rsidR="009C12C4" w:rsidRPr="002F5FFC">
              <w:rPr>
                <w:color w:val="auto"/>
                <w:sz w:val="28"/>
                <w:szCs w:val="28"/>
              </w:rPr>
              <w:t xml:space="preserve">n la parte </w:t>
            </w:r>
            <w:r w:rsidR="000E2F60" w:rsidRPr="002F5FFC">
              <w:rPr>
                <w:color w:val="auto"/>
                <w:sz w:val="28"/>
                <w:szCs w:val="28"/>
              </w:rPr>
              <w:t xml:space="preserve">motiva </w:t>
            </w:r>
            <w:r w:rsidR="009C12C4" w:rsidRPr="002F5FFC">
              <w:rPr>
                <w:color w:val="auto"/>
                <w:sz w:val="28"/>
                <w:szCs w:val="28"/>
              </w:rPr>
              <w:t>del decreto</w:t>
            </w:r>
            <w:r w:rsidRPr="002F5FFC">
              <w:rPr>
                <w:color w:val="auto"/>
                <w:sz w:val="28"/>
                <w:szCs w:val="28"/>
              </w:rPr>
              <w:t>, se indicó</w:t>
            </w:r>
            <w:r w:rsidR="009C12C4" w:rsidRPr="002F5FFC">
              <w:rPr>
                <w:color w:val="auto"/>
                <w:sz w:val="28"/>
                <w:szCs w:val="28"/>
              </w:rPr>
              <w:t xml:space="preserve"> que </w:t>
            </w:r>
            <w:r w:rsidR="00F035B5" w:rsidRPr="002F5FFC">
              <w:rPr>
                <w:color w:val="auto"/>
                <w:sz w:val="28"/>
                <w:szCs w:val="28"/>
              </w:rPr>
              <w:t xml:space="preserve">para aliviar </w:t>
            </w:r>
            <w:r w:rsidR="00B91CBC" w:rsidRPr="002F5FFC">
              <w:rPr>
                <w:color w:val="auto"/>
                <w:sz w:val="28"/>
                <w:szCs w:val="28"/>
              </w:rPr>
              <w:t>el impacto</w:t>
            </w:r>
            <w:r w:rsidR="00F035B5" w:rsidRPr="002F5FFC">
              <w:rPr>
                <w:color w:val="auto"/>
                <w:sz w:val="28"/>
                <w:szCs w:val="28"/>
              </w:rPr>
              <w:t xml:space="preserve"> económic</w:t>
            </w:r>
            <w:r w:rsidR="00B91CBC" w:rsidRPr="002F5FFC">
              <w:rPr>
                <w:color w:val="auto"/>
                <w:sz w:val="28"/>
                <w:szCs w:val="28"/>
              </w:rPr>
              <w:t>o</w:t>
            </w:r>
            <w:r w:rsidR="00F035B5" w:rsidRPr="002F5FFC">
              <w:rPr>
                <w:color w:val="auto"/>
                <w:sz w:val="28"/>
                <w:szCs w:val="28"/>
              </w:rPr>
              <w:t xml:space="preserve"> </w:t>
            </w:r>
            <w:r w:rsidR="00CF3C63" w:rsidRPr="002F5FFC">
              <w:rPr>
                <w:color w:val="auto"/>
                <w:sz w:val="28"/>
                <w:szCs w:val="28"/>
              </w:rPr>
              <w:t>que</w:t>
            </w:r>
            <w:r w:rsidR="00F035B5" w:rsidRPr="002F5FFC">
              <w:rPr>
                <w:color w:val="auto"/>
                <w:sz w:val="28"/>
                <w:szCs w:val="28"/>
              </w:rPr>
              <w:t xml:space="preserve"> </w:t>
            </w:r>
            <w:r w:rsidR="00B91CBC" w:rsidRPr="002F5FFC">
              <w:rPr>
                <w:color w:val="auto"/>
                <w:sz w:val="28"/>
                <w:szCs w:val="28"/>
              </w:rPr>
              <w:t>la crisis generada por la pandemia del covid-19</w:t>
            </w:r>
            <w:r w:rsidR="00F035B5" w:rsidRPr="002F5FFC">
              <w:rPr>
                <w:color w:val="auto"/>
                <w:sz w:val="28"/>
                <w:szCs w:val="28"/>
              </w:rPr>
              <w:t xml:space="preserve"> </w:t>
            </w:r>
            <w:r w:rsidR="00CF3C63" w:rsidRPr="002F5FFC">
              <w:rPr>
                <w:color w:val="auto"/>
                <w:sz w:val="28"/>
                <w:szCs w:val="28"/>
              </w:rPr>
              <w:t xml:space="preserve">ha </w:t>
            </w:r>
            <w:r w:rsidR="00B91CBC" w:rsidRPr="002F5FFC">
              <w:rPr>
                <w:color w:val="auto"/>
                <w:sz w:val="28"/>
                <w:szCs w:val="28"/>
              </w:rPr>
              <w:t>tenido</w:t>
            </w:r>
            <w:r w:rsidR="00CF3C63" w:rsidRPr="002F5FFC">
              <w:rPr>
                <w:color w:val="auto"/>
                <w:sz w:val="28"/>
                <w:szCs w:val="28"/>
              </w:rPr>
              <w:t xml:space="preserve"> en el sector del turismo </w:t>
            </w:r>
            <w:r w:rsidR="009C12C4" w:rsidRPr="002F5FFC">
              <w:rPr>
                <w:color w:val="auto"/>
                <w:sz w:val="28"/>
                <w:szCs w:val="28"/>
              </w:rPr>
              <w:t>era necesario</w:t>
            </w:r>
            <w:r w:rsidR="00CF3C63" w:rsidRPr="002F5FFC">
              <w:rPr>
                <w:color w:val="auto"/>
                <w:sz w:val="28"/>
                <w:szCs w:val="28"/>
              </w:rPr>
              <w:t xml:space="preserve"> suspender temporalmente el pago de la sobretasa o contribución especial en el sector eléctrico.</w:t>
            </w:r>
          </w:p>
          <w:p w14:paraId="243C112E" w14:textId="2BC4CE43" w:rsidR="00D36D3A" w:rsidRPr="002F5FFC" w:rsidRDefault="009C12C4" w:rsidP="002F5FFC">
            <w:pPr>
              <w:widowControl/>
              <w:contextualSpacing/>
              <w:jc w:val="both"/>
              <w:rPr>
                <w:color w:val="auto"/>
                <w:sz w:val="28"/>
                <w:szCs w:val="28"/>
              </w:rPr>
            </w:pPr>
            <w:r w:rsidRPr="002F5FFC">
              <w:rPr>
                <w:color w:val="auto"/>
                <w:sz w:val="28"/>
                <w:szCs w:val="28"/>
              </w:rPr>
              <w:t xml:space="preserve"> </w:t>
            </w:r>
          </w:p>
        </w:tc>
      </w:tr>
      <w:tr w:rsidR="00DF5712" w:rsidRPr="002F5FFC" w14:paraId="6EC3E396" w14:textId="77777777" w:rsidTr="0044288C">
        <w:tc>
          <w:tcPr>
            <w:tcW w:w="1856" w:type="dxa"/>
            <w:vAlign w:val="center"/>
          </w:tcPr>
          <w:p w14:paraId="23CFD135" w14:textId="48358464" w:rsidR="00DF5712" w:rsidRPr="002F5FFC" w:rsidRDefault="00DF5712" w:rsidP="002F5FFC">
            <w:pPr>
              <w:widowControl/>
              <w:contextualSpacing/>
              <w:jc w:val="both"/>
              <w:rPr>
                <w:sz w:val="28"/>
                <w:szCs w:val="28"/>
              </w:rPr>
            </w:pPr>
            <w:r w:rsidRPr="002F5FFC">
              <w:rPr>
                <w:sz w:val="28"/>
                <w:szCs w:val="28"/>
              </w:rPr>
              <w:t>Juicio de ausencia de arbitrariedad</w:t>
            </w:r>
          </w:p>
        </w:tc>
        <w:tc>
          <w:tcPr>
            <w:tcW w:w="1400" w:type="dxa"/>
            <w:vAlign w:val="center"/>
          </w:tcPr>
          <w:p w14:paraId="7699B41E" w14:textId="52EB4D2E" w:rsidR="00DF5712" w:rsidRPr="002F5FFC" w:rsidRDefault="00DF5712" w:rsidP="002F5FFC">
            <w:pPr>
              <w:widowControl/>
              <w:contextualSpacing/>
              <w:jc w:val="center"/>
              <w:rPr>
                <w:color w:val="auto"/>
                <w:sz w:val="28"/>
                <w:szCs w:val="28"/>
              </w:rPr>
            </w:pPr>
            <w:r w:rsidRPr="002F5FFC">
              <w:rPr>
                <w:color w:val="auto"/>
                <w:sz w:val="28"/>
                <w:szCs w:val="28"/>
              </w:rPr>
              <w:t>Cumple</w:t>
            </w:r>
          </w:p>
        </w:tc>
        <w:tc>
          <w:tcPr>
            <w:tcW w:w="5574" w:type="dxa"/>
          </w:tcPr>
          <w:p w14:paraId="392D1D47" w14:textId="77777777" w:rsidR="00DF5712" w:rsidRPr="002F5FFC" w:rsidRDefault="00DF5712" w:rsidP="002F5FFC">
            <w:pPr>
              <w:widowControl/>
              <w:contextualSpacing/>
              <w:jc w:val="both"/>
              <w:rPr>
                <w:color w:val="auto"/>
                <w:sz w:val="28"/>
                <w:szCs w:val="28"/>
              </w:rPr>
            </w:pPr>
            <w:r w:rsidRPr="002F5FFC">
              <w:rPr>
                <w:color w:val="auto"/>
                <w:sz w:val="28"/>
                <w:szCs w:val="28"/>
              </w:rPr>
              <w:t>La medida prevista en el decreto no compromete la garantía y el ejercicio de los derechos fundamentales, no pone en riesgo la vigencia del Estado de Derecho ni interrumpe el normal funcionamiento de las ramas del poder público. Por el contrario, procura que los prestadores de servicios turísticos beneficiarios cuenten con recursos líquidos que les permitan continuar con sus actividades comerciales, preservar el empleo y promover la reactivación del sector turismo.</w:t>
            </w:r>
          </w:p>
          <w:p w14:paraId="019FE940" w14:textId="30BC0C35" w:rsidR="00796619" w:rsidRPr="002F5FFC" w:rsidRDefault="00796619" w:rsidP="002F5FFC">
            <w:pPr>
              <w:widowControl/>
              <w:contextualSpacing/>
              <w:jc w:val="both"/>
              <w:rPr>
                <w:color w:val="auto"/>
                <w:sz w:val="28"/>
                <w:szCs w:val="28"/>
              </w:rPr>
            </w:pPr>
          </w:p>
        </w:tc>
      </w:tr>
      <w:tr w:rsidR="00DF5712" w:rsidRPr="002F5FFC" w14:paraId="767D2F48" w14:textId="77777777" w:rsidTr="0044288C">
        <w:tc>
          <w:tcPr>
            <w:tcW w:w="1856" w:type="dxa"/>
            <w:vAlign w:val="center"/>
          </w:tcPr>
          <w:p w14:paraId="480E596F" w14:textId="44A6CC95" w:rsidR="00DF5712" w:rsidRPr="002F5FFC" w:rsidRDefault="00DF5712" w:rsidP="002F5FFC">
            <w:pPr>
              <w:widowControl/>
              <w:contextualSpacing/>
              <w:jc w:val="both"/>
              <w:rPr>
                <w:sz w:val="28"/>
                <w:szCs w:val="28"/>
              </w:rPr>
            </w:pPr>
            <w:r w:rsidRPr="002F5FFC">
              <w:rPr>
                <w:sz w:val="28"/>
                <w:szCs w:val="28"/>
              </w:rPr>
              <w:t>Juicio de intangibilidad</w:t>
            </w:r>
          </w:p>
        </w:tc>
        <w:tc>
          <w:tcPr>
            <w:tcW w:w="1400" w:type="dxa"/>
            <w:vAlign w:val="center"/>
          </w:tcPr>
          <w:p w14:paraId="6989C745" w14:textId="13BC4CEE" w:rsidR="00DF5712" w:rsidRPr="002F5FFC" w:rsidRDefault="00DF5712" w:rsidP="002F5FFC">
            <w:pPr>
              <w:widowControl/>
              <w:contextualSpacing/>
              <w:jc w:val="center"/>
              <w:rPr>
                <w:color w:val="auto"/>
                <w:sz w:val="28"/>
                <w:szCs w:val="28"/>
              </w:rPr>
            </w:pPr>
            <w:r w:rsidRPr="002F5FFC">
              <w:rPr>
                <w:color w:val="auto"/>
                <w:sz w:val="28"/>
                <w:szCs w:val="28"/>
              </w:rPr>
              <w:t>Cumple</w:t>
            </w:r>
          </w:p>
        </w:tc>
        <w:tc>
          <w:tcPr>
            <w:tcW w:w="5574" w:type="dxa"/>
          </w:tcPr>
          <w:p w14:paraId="4504C70A" w14:textId="77777777" w:rsidR="00DF5712" w:rsidRPr="002F5FFC" w:rsidRDefault="00DF5712" w:rsidP="002F5FFC">
            <w:pPr>
              <w:widowControl/>
              <w:contextualSpacing/>
              <w:jc w:val="both"/>
              <w:rPr>
                <w:color w:val="auto"/>
                <w:sz w:val="28"/>
                <w:szCs w:val="28"/>
              </w:rPr>
            </w:pPr>
            <w:r w:rsidRPr="002F5FFC">
              <w:rPr>
                <w:color w:val="auto"/>
                <w:sz w:val="28"/>
                <w:szCs w:val="28"/>
              </w:rPr>
              <w:t>Del objeto del decreto no es posible inferir que tenga como fin o efecto restringir los derechos que la jurisprudencia constitucional ha calificado como intangibles.</w:t>
            </w:r>
          </w:p>
          <w:p w14:paraId="65AE9B00" w14:textId="12C90656" w:rsidR="00796619" w:rsidRPr="002F5FFC" w:rsidRDefault="00796619" w:rsidP="002F5FFC">
            <w:pPr>
              <w:widowControl/>
              <w:contextualSpacing/>
              <w:jc w:val="both"/>
              <w:rPr>
                <w:color w:val="auto"/>
                <w:sz w:val="28"/>
                <w:szCs w:val="28"/>
              </w:rPr>
            </w:pPr>
          </w:p>
        </w:tc>
      </w:tr>
      <w:tr w:rsidR="00DF5712" w:rsidRPr="002F5FFC" w14:paraId="11728CEE" w14:textId="77777777" w:rsidTr="0044288C">
        <w:tc>
          <w:tcPr>
            <w:tcW w:w="1856" w:type="dxa"/>
            <w:vAlign w:val="center"/>
          </w:tcPr>
          <w:p w14:paraId="6DF17346" w14:textId="1ED2D425" w:rsidR="00DF5712" w:rsidRPr="002F5FFC" w:rsidRDefault="00DF5712" w:rsidP="002F5FFC">
            <w:pPr>
              <w:widowControl/>
              <w:contextualSpacing/>
              <w:jc w:val="both"/>
              <w:rPr>
                <w:sz w:val="28"/>
                <w:szCs w:val="28"/>
              </w:rPr>
            </w:pPr>
            <w:r w:rsidRPr="002F5FFC">
              <w:rPr>
                <w:sz w:val="28"/>
                <w:szCs w:val="28"/>
              </w:rPr>
              <w:t>Juicio de no contradicción específica</w:t>
            </w:r>
          </w:p>
        </w:tc>
        <w:tc>
          <w:tcPr>
            <w:tcW w:w="1400" w:type="dxa"/>
            <w:vAlign w:val="center"/>
          </w:tcPr>
          <w:p w14:paraId="62E02CA7" w14:textId="75636DDA" w:rsidR="00DF5712" w:rsidRPr="002F5FFC" w:rsidRDefault="00DF5712" w:rsidP="002F5FFC">
            <w:pPr>
              <w:widowControl/>
              <w:contextualSpacing/>
              <w:jc w:val="center"/>
              <w:rPr>
                <w:color w:val="auto"/>
                <w:sz w:val="28"/>
                <w:szCs w:val="28"/>
              </w:rPr>
            </w:pPr>
            <w:r w:rsidRPr="002F5FFC">
              <w:rPr>
                <w:color w:val="auto"/>
                <w:sz w:val="28"/>
                <w:szCs w:val="28"/>
              </w:rPr>
              <w:t>Cumple</w:t>
            </w:r>
          </w:p>
        </w:tc>
        <w:tc>
          <w:tcPr>
            <w:tcW w:w="5574" w:type="dxa"/>
          </w:tcPr>
          <w:p w14:paraId="439DABF4" w14:textId="77777777" w:rsidR="00DF5712" w:rsidRPr="002F5FFC" w:rsidRDefault="00DF5712" w:rsidP="002F5FFC">
            <w:pPr>
              <w:widowControl/>
              <w:contextualSpacing/>
              <w:jc w:val="both"/>
              <w:rPr>
                <w:sz w:val="28"/>
                <w:szCs w:val="28"/>
              </w:rPr>
            </w:pPr>
            <w:r w:rsidRPr="002F5FFC">
              <w:rPr>
                <w:color w:val="auto"/>
                <w:sz w:val="28"/>
                <w:szCs w:val="28"/>
              </w:rPr>
              <w:t>La medida que adopta el decreto no es contraria a ninguna disposición constitucional, no desconoce el marco de referencia de la actuación del Ejecutivo en el estado de emergencia ni t</w:t>
            </w:r>
            <w:r w:rsidR="00B91CBC" w:rsidRPr="002F5FFC">
              <w:rPr>
                <w:color w:val="auto"/>
                <w:sz w:val="28"/>
                <w:szCs w:val="28"/>
              </w:rPr>
              <w:t>iene</w:t>
            </w:r>
            <w:r w:rsidRPr="002F5FFC">
              <w:rPr>
                <w:color w:val="auto"/>
                <w:sz w:val="28"/>
                <w:szCs w:val="28"/>
              </w:rPr>
              <w:t xml:space="preserve"> por objeto o efecto desmejorar los derechos sociales de los trabajadores. Por el contrario, </w:t>
            </w:r>
            <w:r w:rsidRPr="002F5FFC">
              <w:rPr>
                <w:i/>
                <w:iCs/>
                <w:sz w:val="28"/>
                <w:szCs w:val="28"/>
              </w:rPr>
              <w:t>(i)</w:t>
            </w:r>
            <w:r w:rsidRPr="002F5FFC">
              <w:rPr>
                <w:sz w:val="28"/>
                <w:szCs w:val="28"/>
              </w:rPr>
              <w:t xml:space="preserve"> obedece a la amplia facultad de configuración normativa del legislador en materia de rentas nacionales (art. 150.11 C.P.), intervención económica (art. 150.21 C.P.) y servicios públicos (arts. 150.23 y 367 C.P.) y </w:t>
            </w:r>
            <w:r w:rsidRPr="002F5FFC">
              <w:rPr>
                <w:i/>
                <w:iCs/>
                <w:sz w:val="28"/>
                <w:szCs w:val="28"/>
              </w:rPr>
              <w:t>(ii)</w:t>
            </w:r>
            <w:r w:rsidRPr="002F5FFC">
              <w:rPr>
                <w:sz w:val="28"/>
                <w:szCs w:val="28"/>
              </w:rPr>
              <w:t xml:space="preserve"> armoniza con el mandato superior de dirección estatal de la economía, concretamente, con el poder de intervención del Estado en los servicios públicos (art. 334 C.P.) y con la posibilidad de conceder subsidios a las personas de menores ingresos (art. 368 C.P.).</w:t>
            </w:r>
          </w:p>
          <w:p w14:paraId="4D1DF5FB" w14:textId="6354B481" w:rsidR="00796619" w:rsidRPr="002F5FFC" w:rsidRDefault="00796619" w:rsidP="002F5FFC">
            <w:pPr>
              <w:widowControl/>
              <w:contextualSpacing/>
              <w:jc w:val="both"/>
              <w:rPr>
                <w:color w:val="auto"/>
                <w:sz w:val="28"/>
                <w:szCs w:val="28"/>
              </w:rPr>
            </w:pPr>
          </w:p>
        </w:tc>
      </w:tr>
      <w:tr w:rsidR="001278A0" w:rsidRPr="002F5FFC" w14:paraId="67C75257" w14:textId="77777777" w:rsidTr="0044288C">
        <w:tc>
          <w:tcPr>
            <w:tcW w:w="1856" w:type="dxa"/>
            <w:vAlign w:val="center"/>
          </w:tcPr>
          <w:p w14:paraId="56306052" w14:textId="5F61FD0A" w:rsidR="00D36D3A" w:rsidRPr="002F5FFC" w:rsidRDefault="00D36D3A" w:rsidP="002F5FFC">
            <w:pPr>
              <w:widowControl/>
              <w:contextualSpacing/>
              <w:jc w:val="both"/>
              <w:rPr>
                <w:color w:val="auto"/>
                <w:sz w:val="28"/>
                <w:szCs w:val="28"/>
              </w:rPr>
            </w:pPr>
            <w:r w:rsidRPr="002F5FFC">
              <w:rPr>
                <w:sz w:val="28"/>
                <w:szCs w:val="28"/>
              </w:rPr>
              <w:lastRenderedPageBreak/>
              <w:t>Juicio de incompatibilidad</w:t>
            </w:r>
          </w:p>
        </w:tc>
        <w:tc>
          <w:tcPr>
            <w:tcW w:w="1400" w:type="dxa"/>
            <w:vAlign w:val="center"/>
          </w:tcPr>
          <w:p w14:paraId="18EC18D6" w14:textId="77777777" w:rsidR="00D36D3A" w:rsidRPr="002F5FFC" w:rsidRDefault="00D36D3A" w:rsidP="002F5FFC">
            <w:pPr>
              <w:widowControl/>
              <w:contextualSpacing/>
              <w:jc w:val="center"/>
              <w:rPr>
                <w:color w:val="auto"/>
                <w:sz w:val="28"/>
                <w:szCs w:val="28"/>
              </w:rPr>
            </w:pPr>
            <w:r w:rsidRPr="002F5FFC">
              <w:rPr>
                <w:color w:val="auto"/>
                <w:sz w:val="28"/>
                <w:szCs w:val="28"/>
              </w:rPr>
              <w:t>Cumple</w:t>
            </w:r>
          </w:p>
        </w:tc>
        <w:tc>
          <w:tcPr>
            <w:tcW w:w="5574" w:type="dxa"/>
          </w:tcPr>
          <w:p w14:paraId="64D9055A" w14:textId="77777777" w:rsidR="00D36D3A" w:rsidRPr="002F5FFC" w:rsidRDefault="00F035B5" w:rsidP="002F5FFC">
            <w:pPr>
              <w:widowControl/>
              <w:contextualSpacing/>
              <w:jc w:val="both"/>
              <w:rPr>
                <w:color w:val="auto"/>
                <w:sz w:val="28"/>
                <w:szCs w:val="28"/>
              </w:rPr>
            </w:pPr>
            <w:r w:rsidRPr="002F5FFC">
              <w:rPr>
                <w:color w:val="auto"/>
                <w:sz w:val="28"/>
                <w:szCs w:val="28"/>
              </w:rPr>
              <w:t xml:space="preserve">El decreto legislativo no suspende la vigencia de ninguna ley. </w:t>
            </w:r>
            <w:r w:rsidR="00195612" w:rsidRPr="002F5FFC">
              <w:rPr>
                <w:color w:val="auto"/>
                <w:sz w:val="28"/>
                <w:szCs w:val="28"/>
              </w:rPr>
              <w:t xml:space="preserve">No obstante, el Gobierno expuso las razones por las cuales el pago de la sobretasa o contribución especial en el sector eléctrico </w:t>
            </w:r>
            <w:r w:rsidR="00363964" w:rsidRPr="002F5FFC">
              <w:rPr>
                <w:color w:val="auto"/>
                <w:sz w:val="28"/>
                <w:szCs w:val="28"/>
              </w:rPr>
              <w:t>por parte de los prestadores de servicios turísticos de alojamiento, parques de atracciones y temáticos y otras actividades recreativas y de esparcimiento e</w:t>
            </w:r>
            <w:r w:rsidR="00DF5712" w:rsidRPr="002F5FFC">
              <w:rPr>
                <w:color w:val="auto"/>
                <w:sz w:val="28"/>
                <w:szCs w:val="28"/>
              </w:rPr>
              <w:t>s</w:t>
            </w:r>
            <w:r w:rsidR="00363964" w:rsidRPr="002F5FFC">
              <w:rPr>
                <w:color w:val="auto"/>
                <w:sz w:val="28"/>
                <w:szCs w:val="28"/>
              </w:rPr>
              <w:t xml:space="preserve"> incompatible con el estado de emergencia</w:t>
            </w:r>
            <w:r w:rsidR="00195612" w:rsidRPr="002F5FFC">
              <w:rPr>
                <w:color w:val="auto"/>
                <w:sz w:val="28"/>
                <w:szCs w:val="28"/>
              </w:rPr>
              <w:t>.</w:t>
            </w:r>
          </w:p>
          <w:p w14:paraId="34818490" w14:textId="12DA897C" w:rsidR="00796619" w:rsidRPr="002F5FFC" w:rsidRDefault="00796619" w:rsidP="002F5FFC">
            <w:pPr>
              <w:widowControl/>
              <w:contextualSpacing/>
              <w:jc w:val="both"/>
              <w:rPr>
                <w:color w:val="auto"/>
                <w:sz w:val="28"/>
                <w:szCs w:val="28"/>
              </w:rPr>
            </w:pPr>
          </w:p>
        </w:tc>
      </w:tr>
      <w:tr w:rsidR="00DF5712" w:rsidRPr="002F5FFC" w14:paraId="7AC78B0E" w14:textId="77777777" w:rsidTr="0044288C">
        <w:tc>
          <w:tcPr>
            <w:tcW w:w="1856" w:type="dxa"/>
            <w:vAlign w:val="center"/>
          </w:tcPr>
          <w:p w14:paraId="612F07C0" w14:textId="65525931" w:rsidR="00DF5712" w:rsidRPr="002F5FFC" w:rsidRDefault="00DF5712" w:rsidP="002F5FFC">
            <w:pPr>
              <w:widowControl/>
              <w:contextualSpacing/>
              <w:jc w:val="both"/>
              <w:rPr>
                <w:sz w:val="28"/>
                <w:szCs w:val="28"/>
              </w:rPr>
            </w:pPr>
            <w:r w:rsidRPr="002F5FFC">
              <w:rPr>
                <w:sz w:val="28"/>
                <w:szCs w:val="28"/>
              </w:rPr>
              <w:t>Juicio de necesidad</w:t>
            </w:r>
          </w:p>
        </w:tc>
        <w:tc>
          <w:tcPr>
            <w:tcW w:w="1400" w:type="dxa"/>
            <w:vAlign w:val="center"/>
          </w:tcPr>
          <w:p w14:paraId="644928CA" w14:textId="040F8A90" w:rsidR="00DF5712" w:rsidRPr="002F5FFC" w:rsidRDefault="00DF5712" w:rsidP="002F5FFC">
            <w:pPr>
              <w:widowControl/>
              <w:contextualSpacing/>
              <w:jc w:val="center"/>
              <w:rPr>
                <w:color w:val="auto"/>
                <w:sz w:val="28"/>
                <w:szCs w:val="28"/>
              </w:rPr>
            </w:pPr>
            <w:r w:rsidRPr="002F5FFC">
              <w:rPr>
                <w:color w:val="auto"/>
                <w:sz w:val="28"/>
                <w:szCs w:val="28"/>
              </w:rPr>
              <w:t>Cumple</w:t>
            </w:r>
          </w:p>
        </w:tc>
        <w:tc>
          <w:tcPr>
            <w:tcW w:w="5574" w:type="dxa"/>
          </w:tcPr>
          <w:p w14:paraId="043B0302" w14:textId="77777777" w:rsidR="00DF5712" w:rsidRPr="002F5FFC" w:rsidRDefault="00DF5712" w:rsidP="002F5FFC">
            <w:pPr>
              <w:widowControl/>
              <w:contextualSpacing/>
              <w:jc w:val="both"/>
              <w:rPr>
                <w:i/>
                <w:iCs/>
                <w:color w:val="auto"/>
                <w:sz w:val="28"/>
                <w:szCs w:val="28"/>
              </w:rPr>
            </w:pPr>
            <w:r w:rsidRPr="002F5FFC">
              <w:rPr>
                <w:color w:val="auto"/>
                <w:sz w:val="28"/>
                <w:szCs w:val="28"/>
              </w:rPr>
              <w:t>El Presidente de la República no incurrió en un error manifiesto al apreciar la necesidad de la medida prevista en el decreto, ya que</w:t>
            </w:r>
            <w:r w:rsidRPr="002F5FFC">
              <w:rPr>
                <w:sz w:val="28"/>
                <w:szCs w:val="28"/>
              </w:rPr>
              <w:t xml:space="preserve"> </w:t>
            </w:r>
            <w:r w:rsidRPr="002F5FFC">
              <w:rPr>
                <w:color w:val="auto"/>
                <w:sz w:val="28"/>
                <w:szCs w:val="28"/>
              </w:rPr>
              <w:t>la suspensión temporal del pago de la sobretasa o contribución especial en el sector eléctrico por parte de los prestadores de servicios turísticos beneficiados contribuye a aliviar la crisis que enfrenta el turismo por causa de la pandemia</w:t>
            </w:r>
            <w:r w:rsidRPr="002F5FFC">
              <w:rPr>
                <w:sz w:val="28"/>
                <w:szCs w:val="28"/>
              </w:rPr>
              <w:t xml:space="preserve"> del covid-19</w:t>
            </w:r>
            <w:r w:rsidRPr="002F5FFC">
              <w:rPr>
                <w:color w:val="auto"/>
                <w:sz w:val="28"/>
                <w:szCs w:val="28"/>
              </w:rPr>
              <w:t xml:space="preserve"> y a promover su reactivación. Además, era necesario que hiciera uso de sus facultades legislativas excepcionales, </w:t>
            </w:r>
            <w:r w:rsidRPr="002F5FFC">
              <w:rPr>
                <w:sz w:val="28"/>
                <w:szCs w:val="28"/>
              </w:rPr>
              <w:t>pues no existen previsiones legales ordinarias suficientes y adecuadas para suspender temporalmente el pago de dicha sobretasa</w:t>
            </w:r>
            <w:r w:rsidRPr="002F5FFC">
              <w:rPr>
                <w:i/>
                <w:iCs/>
                <w:color w:val="auto"/>
                <w:sz w:val="28"/>
                <w:szCs w:val="28"/>
              </w:rPr>
              <w:t>.</w:t>
            </w:r>
          </w:p>
          <w:p w14:paraId="65AEB7A1" w14:textId="74AF4D72" w:rsidR="00796619" w:rsidRPr="002F5FFC" w:rsidRDefault="00796619" w:rsidP="002F5FFC">
            <w:pPr>
              <w:widowControl/>
              <w:contextualSpacing/>
              <w:jc w:val="both"/>
              <w:rPr>
                <w:color w:val="auto"/>
                <w:sz w:val="28"/>
                <w:szCs w:val="28"/>
              </w:rPr>
            </w:pPr>
          </w:p>
        </w:tc>
      </w:tr>
      <w:tr w:rsidR="00DF5712" w:rsidRPr="002F5FFC" w14:paraId="13630C1A" w14:textId="77777777" w:rsidTr="0044288C">
        <w:tc>
          <w:tcPr>
            <w:tcW w:w="1856" w:type="dxa"/>
            <w:vAlign w:val="center"/>
          </w:tcPr>
          <w:p w14:paraId="653C585B" w14:textId="4A75763B" w:rsidR="00DF5712" w:rsidRPr="002F5FFC" w:rsidRDefault="00DF5712" w:rsidP="002F5FFC">
            <w:pPr>
              <w:widowControl/>
              <w:contextualSpacing/>
              <w:jc w:val="both"/>
              <w:rPr>
                <w:sz w:val="28"/>
                <w:szCs w:val="28"/>
              </w:rPr>
            </w:pPr>
            <w:r w:rsidRPr="002F5FFC">
              <w:rPr>
                <w:sz w:val="28"/>
                <w:szCs w:val="28"/>
              </w:rPr>
              <w:t>Juicio de proporcionalidad</w:t>
            </w:r>
          </w:p>
        </w:tc>
        <w:tc>
          <w:tcPr>
            <w:tcW w:w="1400" w:type="dxa"/>
            <w:vAlign w:val="center"/>
          </w:tcPr>
          <w:p w14:paraId="57168FDF" w14:textId="1E6CEFB9" w:rsidR="00DF5712" w:rsidRPr="002F5FFC" w:rsidRDefault="00DF5712" w:rsidP="002F5FFC">
            <w:pPr>
              <w:widowControl/>
              <w:contextualSpacing/>
              <w:jc w:val="center"/>
              <w:rPr>
                <w:color w:val="auto"/>
                <w:sz w:val="28"/>
                <w:szCs w:val="28"/>
              </w:rPr>
            </w:pPr>
            <w:r w:rsidRPr="002F5FFC">
              <w:rPr>
                <w:color w:val="auto"/>
                <w:sz w:val="28"/>
                <w:szCs w:val="28"/>
              </w:rPr>
              <w:t>Cumple</w:t>
            </w:r>
          </w:p>
        </w:tc>
        <w:tc>
          <w:tcPr>
            <w:tcW w:w="5574" w:type="dxa"/>
          </w:tcPr>
          <w:p w14:paraId="5E40E2A6" w14:textId="77777777" w:rsidR="00796619" w:rsidRPr="002F5FFC" w:rsidRDefault="00DF5712" w:rsidP="002F5FFC">
            <w:pPr>
              <w:widowControl/>
              <w:contextualSpacing/>
              <w:jc w:val="both"/>
              <w:rPr>
                <w:color w:val="auto"/>
                <w:sz w:val="28"/>
                <w:szCs w:val="28"/>
              </w:rPr>
            </w:pPr>
            <w:r w:rsidRPr="002F5FFC">
              <w:rPr>
                <w:color w:val="auto"/>
                <w:sz w:val="28"/>
                <w:szCs w:val="28"/>
              </w:rPr>
              <w:t xml:space="preserve">La suspensión temporal del pago de la sobretasa o contribución especial en el sector eléctrico por parte de los prestadores de servicios turísticos beneficiados </w:t>
            </w:r>
            <w:r w:rsidRPr="002F5FFC">
              <w:rPr>
                <w:sz w:val="28"/>
                <w:szCs w:val="28"/>
              </w:rPr>
              <w:t xml:space="preserve">responde de manera proporcional </w:t>
            </w:r>
            <w:r w:rsidRPr="002F5FFC">
              <w:rPr>
                <w:color w:val="auto"/>
                <w:sz w:val="28"/>
                <w:szCs w:val="28"/>
              </w:rPr>
              <w:t>a la gravedad de los hechos que generaron la declaratoria del estado de emergencia. Además, limita los principios de solidaridad y redistribución de ingresos en los que se fundamenta el régimen tarifario de los servicios públicos domiciliarios en el grado absolutamente necesario para retornar a la normalidad.</w:t>
            </w:r>
          </w:p>
          <w:p w14:paraId="179A3EAC" w14:textId="46CA6992" w:rsidR="00796619" w:rsidRPr="002F5FFC" w:rsidRDefault="00796619" w:rsidP="002F5FFC">
            <w:pPr>
              <w:widowControl/>
              <w:contextualSpacing/>
              <w:jc w:val="both"/>
              <w:rPr>
                <w:color w:val="auto"/>
                <w:sz w:val="28"/>
                <w:szCs w:val="28"/>
              </w:rPr>
            </w:pPr>
          </w:p>
        </w:tc>
      </w:tr>
      <w:tr w:rsidR="00F035B5" w:rsidRPr="002F5FFC" w14:paraId="038F723A" w14:textId="77777777" w:rsidTr="0044288C">
        <w:tc>
          <w:tcPr>
            <w:tcW w:w="1856" w:type="dxa"/>
            <w:vAlign w:val="center"/>
          </w:tcPr>
          <w:p w14:paraId="3AC972A5" w14:textId="66197FEE" w:rsidR="00F035B5" w:rsidRPr="002F5FFC" w:rsidRDefault="00F035B5" w:rsidP="002F5FFC">
            <w:pPr>
              <w:widowControl/>
              <w:contextualSpacing/>
              <w:jc w:val="both"/>
              <w:rPr>
                <w:color w:val="auto"/>
                <w:sz w:val="28"/>
                <w:szCs w:val="28"/>
              </w:rPr>
            </w:pPr>
            <w:r w:rsidRPr="002F5FFC">
              <w:rPr>
                <w:sz w:val="28"/>
                <w:szCs w:val="28"/>
              </w:rPr>
              <w:t>Juicio de no discriminación</w:t>
            </w:r>
          </w:p>
        </w:tc>
        <w:tc>
          <w:tcPr>
            <w:tcW w:w="1400" w:type="dxa"/>
            <w:vAlign w:val="center"/>
          </w:tcPr>
          <w:p w14:paraId="5D400678" w14:textId="67AF967D" w:rsidR="00F035B5" w:rsidRPr="002F5FFC" w:rsidRDefault="00F035B5" w:rsidP="002F5FFC">
            <w:pPr>
              <w:widowControl/>
              <w:contextualSpacing/>
              <w:jc w:val="center"/>
              <w:rPr>
                <w:color w:val="auto"/>
                <w:sz w:val="28"/>
                <w:szCs w:val="28"/>
              </w:rPr>
            </w:pPr>
            <w:r w:rsidRPr="002F5FFC">
              <w:rPr>
                <w:color w:val="auto"/>
                <w:sz w:val="28"/>
                <w:szCs w:val="28"/>
              </w:rPr>
              <w:t>Cumple</w:t>
            </w:r>
          </w:p>
        </w:tc>
        <w:tc>
          <w:tcPr>
            <w:tcW w:w="5574" w:type="dxa"/>
          </w:tcPr>
          <w:p w14:paraId="1A19BF7E" w14:textId="77777777" w:rsidR="00F035B5" w:rsidRPr="002F5FFC" w:rsidRDefault="00F035B5" w:rsidP="002F5FFC">
            <w:pPr>
              <w:widowControl/>
              <w:contextualSpacing/>
              <w:jc w:val="both"/>
              <w:rPr>
                <w:color w:val="auto"/>
                <w:sz w:val="28"/>
                <w:szCs w:val="28"/>
              </w:rPr>
            </w:pPr>
            <w:r w:rsidRPr="002F5FFC">
              <w:rPr>
                <w:color w:val="auto"/>
                <w:sz w:val="28"/>
                <w:szCs w:val="28"/>
              </w:rPr>
              <w:t>Ninguna de las medidas que integra el decreto sup</w:t>
            </w:r>
            <w:r w:rsidR="00933DA1" w:rsidRPr="002F5FFC">
              <w:rPr>
                <w:color w:val="auto"/>
                <w:sz w:val="28"/>
                <w:szCs w:val="28"/>
              </w:rPr>
              <w:t>one una forma de discriminación</w:t>
            </w:r>
            <w:r w:rsidR="00A80D28" w:rsidRPr="002F5FFC">
              <w:rPr>
                <w:color w:val="auto"/>
                <w:sz w:val="28"/>
                <w:szCs w:val="28"/>
              </w:rPr>
              <w:t>.</w:t>
            </w:r>
            <w:r w:rsidRPr="002F5FFC">
              <w:rPr>
                <w:color w:val="auto"/>
                <w:sz w:val="28"/>
                <w:szCs w:val="28"/>
              </w:rPr>
              <w:t xml:space="preserve"> </w:t>
            </w:r>
            <w:r w:rsidR="00A80D28" w:rsidRPr="002F5FFC">
              <w:rPr>
                <w:sz w:val="28"/>
                <w:szCs w:val="28"/>
              </w:rPr>
              <w:t>El trato diferente que otorga a los prestadores de servicios turísticos de alojamiento, parques de atracciones y temáticos y otras actividades recreativas y de esparcimiento se justifica</w:t>
            </w:r>
            <w:r w:rsidR="00A80D28" w:rsidRPr="002F5FFC">
              <w:rPr>
                <w:color w:val="auto"/>
                <w:sz w:val="28"/>
                <w:szCs w:val="28"/>
              </w:rPr>
              <w:t xml:space="preserve"> por </w:t>
            </w:r>
            <w:r w:rsidR="00A80D28" w:rsidRPr="002F5FFC">
              <w:rPr>
                <w:i/>
                <w:iCs/>
                <w:color w:val="auto"/>
                <w:sz w:val="28"/>
                <w:szCs w:val="28"/>
              </w:rPr>
              <w:t>(i)</w:t>
            </w:r>
            <w:r w:rsidR="00A80D28" w:rsidRPr="002F5FFC">
              <w:rPr>
                <w:color w:val="auto"/>
                <w:sz w:val="28"/>
                <w:szCs w:val="28"/>
              </w:rPr>
              <w:t xml:space="preserve"> </w:t>
            </w:r>
            <w:r w:rsidR="00A80D28" w:rsidRPr="002F5FFC">
              <w:rPr>
                <w:sz w:val="28"/>
                <w:szCs w:val="28"/>
              </w:rPr>
              <w:t>su</w:t>
            </w:r>
            <w:r w:rsidR="00A80D28" w:rsidRPr="002F5FFC">
              <w:rPr>
                <w:color w:val="auto"/>
                <w:sz w:val="28"/>
                <w:szCs w:val="28"/>
              </w:rPr>
              <w:t xml:space="preserve"> representatividad para el sector turismo, </w:t>
            </w:r>
            <w:r w:rsidR="00A80D28" w:rsidRPr="002F5FFC">
              <w:rPr>
                <w:i/>
                <w:iCs/>
                <w:color w:val="auto"/>
                <w:sz w:val="28"/>
                <w:szCs w:val="28"/>
              </w:rPr>
              <w:lastRenderedPageBreak/>
              <w:t xml:space="preserve">(ii) </w:t>
            </w:r>
            <w:r w:rsidR="00A80D28" w:rsidRPr="002F5FFC">
              <w:rPr>
                <w:color w:val="auto"/>
                <w:sz w:val="28"/>
                <w:szCs w:val="28"/>
              </w:rPr>
              <w:t xml:space="preserve">el fuerte impacto que la pandemia del covid-19 ha tenido en el desarrollo de sus actividades económicas y </w:t>
            </w:r>
            <w:r w:rsidR="00A80D28" w:rsidRPr="002F5FFC">
              <w:rPr>
                <w:i/>
                <w:iCs/>
                <w:color w:val="auto"/>
                <w:sz w:val="28"/>
                <w:szCs w:val="28"/>
              </w:rPr>
              <w:t>(iii)</w:t>
            </w:r>
            <w:r w:rsidR="00A80D28" w:rsidRPr="002F5FFC">
              <w:rPr>
                <w:color w:val="auto"/>
                <w:sz w:val="28"/>
                <w:szCs w:val="28"/>
              </w:rPr>
              <w:t xml:space="preserve"> el alto costo que, en su caso, representa el pago de la sobretasa</w:t>
            </w:r>
            <w:r w:rsidR="00A80D28" w:rsidRPr="002F5FFC">
              <w:rPr>
                <w:sz w:val="28"/>
                <w:szCs w:val="28"/>
              </w:rPr>
              <w:t xml:space="preserve"> o contribución especial en el sector eléctrico</w:t>
            </w:r>
            <w:r w:rsidR="00A80D28" w:rsidRPr="002F5FFC">
              <w:rPr>
                <w:color w:val="auto"/>
                <w:sz w:val="28"/>
                <w:szCs w:val="28"/>
              </w:rPr>
              <w:t>.</w:t>
            </w:r>
          </w:p>
          <w:p w14:paraId="7C452453" w14:textId="7A43E79F" w:rsidR="00796619" w:rsidRPr="002F5FFC" w:rsidRDefault="00796619" w:rsidP="002F5FFC">
            <w:pPr>
              <w:widowControl/>
              <w:contextualSpacing/>
              <w:jc w:val="both"/>
              <w:rPr>
                <w:color w:val="auto"/>
                <w:sz w:val="28"/>
                <w:szCs w:val="28"/>
              </w:rPr>
            </w:pPr>
          </w:p>
        </w:tc>
      </w:tr>
    </w:tbl>
    <w:p w14:paraId="3DF84EF6" w14:textId="77777777" w:rsidR="0044288C" w:rsidRPr="002F5FFC" w:rsidRDefault="0044288C" w:rsidP="002F5FFC">
      <w:pPr>
        <w:jc w:val="both"/>
        <w:rPr>
          <w:color w:val="auto"/>
          <w:sz w:val="28"/>
          <w:szCs w:val="28"/>
        </w:rPr>
      </w:pPr>
    </w:p>
    <w:p w14:paraId="0C03314B" w14:textId="77777777" w:rsidR="001B36D3" w:rsidRPr="002F5FFC" w:rsidRDefault="001B36D3" w:rsidP="002F5FFC">
      <w:pPr>
        <w:numPr>
          <w:ilvl w:val="0"/>
          <w:numId w:val="4"/>
        </w:numPr>
        <w:ind w:left="0" w:firstLine="0"/>
        <w:jc w:val="both"/>
        <w:rPr>
          <w:b/>
          <w:color w:val="auto"/>
          <w:sz w:val="28"/>
          <w:szCs w:val="28"/>
        </w:rPr>
      </w:pPr>
      <w:r w:rsidRPr="002F5FFC">
        <w:rPr>
          <w:b/>
          <w:color w:val="auto"/>
          <w:sz w:val="28"/>
          <w:szCs w:val="28"/>
        </w:rPr>
        <w:t>Síntesis de la decisión</w:t>
      </w:r>
    </w:p>
    <w:p w14:paraId="2919E76B" w14:textId="77777777" w:rsidR="00C421B2" w:rsidRPr="002F5FFC" w:rsidRDefault="00C421B2" w:rsidP="002F5FFC">
      <w:pPr>
        <w:pStyle w:val="Prrafodelista"/>
        <w:rPr>
          <w:color w:val="auto"/>
          <w:sz w:val="28"/>
          <w:szCs w:val="28"/>
        </w:rPr>
      </w:pPr>
    </w:p>
    <w:p w14:paraId="431ABFE8" w14:textId="028D1B58" w:rsidR="002659AC" w:rsidRPr="002F5FFC" w:rsidRDefault="00765216" w:rsidP="002F5FFC">
      <w:pPr>
        <w:pStyle w:val="Prrafodelista"/>
        <w:widowControl/>
        <w:numPr>
          <w:ilvl w:val="0"/>
          <w:numId w:val="3"/>
        </w:numPr>
        <w:pBdr>
          <w:top w:val="nil"/>
          <w:left w:val="nil"/>
          <w:bottom w:val="nil"/>
          <w:right w:val="nil"/>
          <w:between w:val="nil"/>
        </w:pBdr>
        <w:jc w:val="both"/>
        <w:rPr>
          <w:sz w:val="28"/>
          <w:szCs w:val="28"/>
        </w:rPr>
      </w:pPr>
      <w:r w:rsidRPr="002F5FFC">
        <w:rPr>
          <w:sz w:val="28"/>
          <w:szCs w:val="28"/>
        </w:rPr>
        <w:t xml:space="preserve">La Sala Plena de la Corte Constitucional revisó la constitucionalidad del Decreto </w:t>
      </w:r>
      <w:r w:rsidRPr="002F5FFC">
        <w:rPr>
          <w:color w:val="auto"/>
          <w:sz w:val="28"/>
          <w:szCs w:val="28"/>
        </w:rPr>
        <w:t xml:space="preserve">Legislativo </w:t>
      </w:r>
      <w:r w:rsidR="0095766B" w:rsidRPr="002F5FFC">
        <w:rPr>
          <w:bCs/>
          <w:color w:val="auto"/>
          <w:sz w:val="28"/>
          <w:szCs w:val="28"/>
        </w:rPr>
        <w:t>799</w:t>
      </w:r>
      <w:r w:rsidRPr="002F5FFC">
        <w:rPr>
          <w:bCs/>
          <w:color w:val="auto"/>
          <w:sz w:val="28"/>
          <w:szCs w:val="28"/>
        </w:rPr>
        <w:t xml:space="preserve"> de </w:t>
      </w:r>
      <w:r w:rsidR="0095766B" w:rsidRPr="002F5FFC">
        <w:rPr>
          <w:bCs/>
          <w:color w:val="auto"/>
          <w:sz w:val="28"/>
          <w:szCs w:val="28"/>
        </w:rPr>
        <w:t>junio 4</w:t>
      </w:r>
      <w:r w:rsidRPr="002F5FFC">
        <w:rPr>
          <w:bCs/>
          <w:color w:val="auto"/>
          <w:sz w:val="28"/>
          <w:szCs w:val="28"/>
        </w:rPr>
        <w:t xml:space="preserve"> de 2020, </w:t>
      </w:r>
      <w:r w:rsidRPr="002F5FFC">
        <w:rPr>
          <w:bCs/>
          <w:i/>
          <w:color w:val="auto"/>
          <w:sz w:val="28"/>
          <w:szCs w:val="28"/>
        </w:rPr>
        <w:t>“Por el cual</w:t>
      </w:r>
      <w:r w:rsidRPr="002F5FFC">
        <w:rPr>
          <w:bCs/>
          <w:color w:val="auto"/>
          <w:sz w:val="28"/>
          <w:szCs w:val="28"/>
        </w:rPr>
        <w:t xml:space="preserve"> </w:t>
      </w:r>
      <w:r w:rsidR="0095766B" w:rsidRPr="002F5FFC">
        <w:rPr>
          <w:bCs/>
          <w:i/>
          <w:color w:val="auto"/>
          <w:sz w:val="28"/>
          <w:szCs w:val="28"/>
        </w:rPr>
        <w:t>se adoptan medidas relacionadas con la suspensión del pago de la sobretasa del sector eléctrico en el marco del Estado de Emergencia Económica, Social y Ecológica declarada por medio del Decreto 637 del 6 de mayo de 2020</w:t>
      </w:r>
      <w:r w:rsidR="0095766B" w:rsidRPr="002F5FFC">
        <w:rPr>
          <w:bCs/>
          <w:i/>
          <w:sz w:val="28"/>
          <w:szCs w:val="28"/>
        </w:rPr>
        <w:t>”</w:t>
      </w:r>
      <w:r w:rsidR="00695631" w:rsidRPr="002F5FFC">
        <w:rPr>
          <w:bCs/>
          <w:i/>
          <w:sz w:val="28"/>
          <w:szCs w:val="28"/>
        </w:rPr>
        <w:t>.</w:t>
      </w:r>
      <w:r w:rsidR="00695631" w:rsidRPr="002F5FFC">
        <w:rPr>
          <w:bCs/>
          <w:iCs/>
          <w:sz w:val="28"/>
          <w:szCs w:val="28"/>
        </w:rPr>
        <w:t xml:space="preserve"> Este decreto adicionó un parágrafo transitorio al artículo 211 del ET, que suspende, hasta el 31 de diciembre de 2020, el pago de </w:t>
      </w:r>
      <w:r w:rsidR="00796619" w:rsidRPr="002F5FFC">
        <w:rPr>
          <w:bCs/>
          <w:iCs/>
          <w:sz w:val="28"/>
          <w:szCs w:val="28"/>
        </w:rPr>
        <w:t>es</w:t>
      </w:r>
      <w:r w:rsidR="00695631" w:rsidRPr="002F5FFC">
        <w:rPr>
          <w:bCs/>
          <w:iCs/>
          <w:sz w:val="28"/>
          <w:szCs w:val="28"/>
        </w:rPr>
        <w:t>a sobretasa por parte de los prestadores de los servicios turísticos de alojamiento, parque de atracciones y temáticos y otras actividades recreativas y de esparcimiento.</w:t>
      </w:r>
    </w:p>
    <w:p w14:paraId="6D388D7E" w14:textId="77777777" w:rsidR="002659AC" w:rsidRPr="002F5FFC" w:rsidRDefault="002659AC" w:rsidP="002F5FFC">
      <w:pPr>
        <w:pStyle w:val="Prrafodelista"/>
        <w:widowControl/>
        <w:pBdr>
          <w:top w:val="nil"/>
          <w:left w:val="nil"/>
          <w:bottom w:val="nil"/>
          <w:right w:val="nil"/>
          <w:between w:val="nil"/>
        </w:pBdr>
        <w:ind w:left="0"/>
        <w:jc w:val="both"/>
        <w:rPr>
          <w:sz w:val="28"/>
          <w:szCs w:val="28"/>
        </w:rPr>
      </w:pPr>
    </w:p>
    <w:p w14:paraId="483BC07D" w14:textId="24C3F5CD" w:rsidR="002659AC" w:rsidRPr="002F5FFC" w:rsidRDefault="00695631" w:rsidP="002F5FFC">
      <w:pPr>
        <w:pStyle w:val="Prrafodelista"/>
        <w:widowControl/>
        <w:numPr>
          <w:ilvl w:val="0"/>
          <w:numId w:val="3"/>
        </w:numPr>
        <w:pBdr>
          <w:top w:val="nil"/>
          <w:left w:val="nil"/>
          <w:bottom w:val="nil"/>
          <w:right w:val="nil"/>
          <w:between w:val="nil"/>
        </w:pBdr>
        <w:jc w:val="both"/>
        <w:rPr>
          <w:sz w:val="28"/>
          <w:szCs w:val="28"/>
        </w:rPr>
      </w:pPr>
      <w:r w:rsidRPr="002F5FFC">
        <w:rPr>
          <w:bCs/>
          <w:color w:val="auto"/>
          <w:sz w:val="28"/>
          <w:szCs w:val="28"/>
        </w:rPr>
        <w:t xml:space="preserve">Luego de reiterar su jurisprudencia acerca de las </w:t>
      </w:r>
      <w:r w:rsidRPr="002F5FFC">
        <w:rPr>
          <w:sz w:val="28"/>
          <w:szCs w:val="28"/>
        </w:rPr>
        <w:t>exigencias formales y materiales que rigen el control de constitucionalidad de este tipo de decretos (epígrafe 3), de referirse a la naturaleza y al marco normativo de la sobretasa o contribución especial en el sector eléctrico</w:t>
      </w:r>
      <w:r w:rsidR="00DE00CB" w:rsidRPr="002F5FFC">
        <w:rPr>
          <w:sz w:val="28"/>
          <w:szCs w:val="28"/>
        </w:rPr>
        <w:t xml:space="preserve"> (epígrafe 4)</w:t>
      </w:r>
      <w:r w:rsidRPr="002F5FFC">
        <w:rPr>
          <w:sz w:val="28"/>
          <w:szCs w:val="28"/>
        </w:rPr>
        <w:t xml:space="preserve"> y de describir la norma objeto de control (epígrafe </w:t>
      </w:r>
      <w:r w:rsidR="00DE00CB" w:rsidRPr="002F5FFC">
        <w:rPr>
          <w:sz w:val="28"/>
          <w:szCs w:val="28"/>
        </w:rPr>
        <w:t>5</w:t>
      </w:r>
      <w:r w:rsidRPr="002F5FFC">
        <w:rPr>
          <w:sz w:val="28"/>
          <w:szCs w:val="28"/>
        </w:rPr>
        <w:t>), la Corte Constitucional examinó si el decreto legislativo satisfacía</w:t>
      </w:r>
      <w:r w:rsidR="00DE00CB" w:rsidRPr="002F5FFC">
        <w:rPr>
          <w:sz w:val="28"/>
          <w:szCs w:val="28"/>
        </w:rPr>
        <w:t xml:space="preserve"> tales exigencias</w:t>
      </w:r>
      <w:r w:rsidRPr="002F5FFC">
        <w:rPr>
          <w:sz w:val="28"/>
          <w:szCs w:val="28"/>
        </w:rPr>
        <w:t>.</w:t>
      </w:r>
    </w:p>
    <w:p w14:paraId="375461BA" w14:textId="77777777" w:rsidR="002659AC" w:rsidRPr="002F5FFC" w:rsidRDefault="002659AC" w:rsidP="002F5FFC">
      <w:pPr>
        <w:pStyle w:val="Prrafodelista"/>
        <w:widowControl/>
        <w:pBdr>
          <w:top w:val="nil"/>
          <w:left w:val="nil"/>
          <w:bottom w:val="nil"/>
          <w:right w:val="nil"/>
          <w:between w:val="nil"/>
        </w:pBdr>
        <w:ind w:left="0"/>
        <w:jc w:val="both"/>
        <w:rPr>
          <w:bCs/>
          <w:color w:val="auto"/>
          <w:sz w:val="28"/>
          <w:szCs w:val="28"/>
        </w:rPr>
      </w:pPr>
    </w:p>
    <w:p w14:paraId="49BBF97E" w14:textId="57C3ABA7" w:rsidR="002659AC" w:rsidRPr="002F5FFC" w:rsidRDefault="00DE00CB" w:rsidP="002F5FFC">
      <w:pPr>
        <w:pStyle w:val="Prrafodelista"/>
        <w:numPr>
          <w:ilvl w:val="0"/>
          <w:numId w:val="3"/>
        </w:numPr>
        <w:jc w:val="both"/>
        <w:rPr>
          <w:sz w:val="28"/>
          <w:szCs w:val="28"/>
        </w:rPr>
      </w:pPr>
      <w:r w:rsidRPr="002F5FFC">
        <w:rPr>
          <w:sz w:val="28"/>
          <w:szCs w:val="28"/>
        </w:rPr>
        <w:t xml:space="preserve">En relación con las exigencias formales, consideró que estas se acreditaban (epígrafe 6), dado que el decreto legislativo fue expedido por el órgano competente, en desarrollo del </w:t>
      </w:r>
      <w:r w:rsidR="001F60A7" w:rsidRPr="002F5FFC">
        <w:rPr>
          <w:sz w:val="28"/>
          <w:szCs w:val="28"/>
        </w:rPr>
        <w:t>e</w:t>
      </w:r>
      <w:r w:rsidRPr="002F5FFC">
        <w:rPr>
          <w:sz w:val="28"/>
          <w:szCs w:val="28"/>
        </w:rPr>
        <w:t xml:space="preserve">stado de excepción declarado mediante el Decreto 637 de 2020 y dentro de su vigencia. Además, constató que el Presidente de la República lo justificó de manera suficiente, pues hizo referencia </w:t>
      </w:r>
      <w:r w:rsidRPr="002F5FFC">
        <w:rPr>
          <w:i/>
          <w:sz w:val="28"/>
          <w:szCs w:val="28"/>
        </w:rPr>
        <w:t xml:space="preserve">(i) </w:t>
      </w:r>
      <w:r w:rsidRPr="002F5FFC">
        <w:rPr>
          <w:sz w:val="28"/>
          <w:szCs w:val="28"/>
        </w:rPr>
        <w:t xml:space="preserve">a las razones fácticas y normativas que dieron lugar al </w:t>
      </w:r>
      <w:r w:rsidR="001F60A7" w:rsidRPr="002F5FFC">
        <w:rPr>
          <w:sz w:val="28"/>
          <w:szCs w:val="28"/>
        </w:rPr>
        <w:t>e</w:t>
      </w:r>
      <w:r w:rsidRPr="002F5FFC">
        <w:rPr>
          <w:sz w:val="28"/>
          <w:szCs w:val="28"/>
        </w:rPr>
        <w:t>stado de emergencia</w:t>
      </w:r>
      <w:r w:rsidRPr="002F5FFC">
        <w:rPr>
          <w:i/>
          <w:sz w:val="28"/>
          <w:szCs w:val="28"/>
        </w:rPr>
        <w:t xml:space="preserve"> </w:t>
      </w:r>
      <w:r w:rsidRPr="002F5FFC">
        <w:rPr>
          <w:sz w:val="28"/>
          <w:szCs w:val="28"/>
        </w:rPr>
        <w:t xml:space="preserve">y </w:t>
      </w:r>
      <w:r w:rsidRPr="002F5FFC">
        <w:rPr>
          <w:i/>
          <w:sz w:val="28"/>
          <w:szCs w:val="28"/>
        </w:rPr>
        <w:t xml:space="preserve">(ii) </w:t>
      </w:r>
      <w:r w:rsidRPr="002F5FFC">
        <w:rPr>
          <w:sz w:val="28"/>
          <w:szCs w:val="28"/>
        </w:rPr>
        <w:t xml:space="preserve">a las razones para justificar la medida que se ordenaba en la parte resolutiva del decreto, relativa a suspender transitoriamente el pago de la sobretasa o contribución especial en el sector eléctrico por parte de los prestadores de servicios turísticos beneficiados, con el fin de </w:t>
      </w:r>
      <w:r w:rsidRPr="002F5FFC">
        <w:rPr>
          <w:i/>
          <w:iCs/>
          <w:sz w:val="28"/>
          <w:szCs w:val="28"/>
        </w:rPr>
        <w:t>“generar recursos líquidos que ayuden a promover la reactivación de la industria turística del país”</w:t>
      </w:r>
      <w:r w:rsidRPr="002F5FFC">
        <w:rPr>
          <w:sz w:val="28"/>
          <w:szCs w:val="28"/>
        </w:rPr>
        <w:t>.</w:t>
      </w:r>
    </w:p>
    <w:p w14:paraId="6069EF20" w14:textId="77777777" w:rsidR="00DE00CB" w:rsidRPr="002F5FFC" w:rsidRDefault="00DE00CB" w:rsidP="002F5FFC">
      <w:pPr>
        <w:pStyle w:val="Prrafodelista"/>
        <w:rPr>
          <w:sz w:val="28"/>
          <w:szCs w:val="28"/>
        </w:rPr>
      </w:pPr>
    </w:p>
    <w:p w14:paraId="1A6A8A31" w14:textId="2641E0EB" w:rsidR="00BA412C" w:rsidRPr="002F5FFC" w:rsidRDefault="00DE00CB" w:rsidP="002F5FFC">
      <w:pPr>
        <w:pStyle w:val="Prrafodelista"/>
        <w:numPr>
          <w:ilvl w:val="0"/>
          <w:numId w:val="3"/>
        </w:numPr>
        <w:jc w:val="both"/>
        <w:rPr>
          <w:sz w:val="28"/>
          <w:szCs w:val="28"/>
        </w:rPr>
      </w:pPr>
      <w:r w:rsidRPr="002F5FFC">
        <w:rPr>
          <w:sz w:val="28"/>
          <w:szCs w:val="28"/>
        </w:rPr>
        <w:t>En relación con las exigencias materiales</w:t>
      </w:r>
      <w:r w:rsidR="00B91CBC" w:rsidRPr="002F5FFC">
        <w:rPr>
          <w:sz w:val="28"/>
          <w:szCs w:val="28"/>
        </w:rPr>
        <w:t xml:space="preserve"> (epígrafe 7)</w:t>
      </w:r>
      <w:r w:rsidRPr="002F5FFC">
        <w:rPr>
          <w:sz w:val="28"/>
          <w:szCs w:val="28"/>
        </w:rPr>
        <w:t xml:space="preserve">, la Corte constató que el decreto satisfizo los juicios de </w:t>
      </w:r>
      <w:r w:rsidRPr="002F5FFC">
        <w:rPr>
          <w:iCs/>
          <w:sz w:val="28"/>
          <w:szCs w:val="28"/>
        </w:rPr>
        <w:t>finalidad, conexidad material, motivación suficiente, ausencia de arbitrariedad, intangibilidad, no contradicción específica, incompatibilidad, necesidad, proporcionalidad y no discriminación</w:t>
      </w:r>
      <w:r w:rsidR="009C7963" w:rsidRPr="002F5FFC">
        <w:rPr>
          <w:iCs/>
          <w:sz w:val="28"/>
          <w:szCs w:val="28"/>
        </w:rPr>
        <w:t>.</w:t>
      </w:r>
      <w:r w:rsidR="003B05C5" w:rsidRPr="002F5FFC">
        <w:rPr>
          <w:iCs/>
          <w:sz w:val="28"/>
          <w:szCs w:val="28"/>
        </w:rPr>
        <w:t xml:space="preserve"> </w:t>
      </w:r>
    </w:p>
    <w:p w14:paraId="04442B7B" w14:textId="77777777" w:rsidR="00BA412C" w:rsidRPr="002F5FFC" w:rsidRDefault="00BA412C" w:rsidP="002F5FFC">
      <w:pPr>
        <w:pStyle w:val="Prrafodelista"/>
        <w:rPr>
          <w:sz w:val="28"/>
          <w:szCs w:val="28"/>
        </w:rPr>
      </w:pPr>
    </w:p>
    <w:p w14:paraId="17FC6CF0" w14:textId="2B71188D" w:rsidR="00BA412C" w:rsidRPr="002F5FFC" w:rsidRDefault="00B67DD2" w:rsidP="002F5FFC">
      <w:pPr>
        <w:pStyle w:val="Prrafodelista"/>
        <w:numPr>
          <w:ilvl w:val="0"/>
          <w:numId w:val="3"/>
        </w:numPr>
        <w:jc w:val="both"/>
        <w:rPr>
          <w:sz w:val="28"/>
          <w:szCs w:val="28"/>
        </w:rPr>
      </w:pPr>
      <w:r w:rsidRPr="002F5FFC">
        <w:rPr>
          <w:sz w:val="28"/>
          <w:szCs w:val="28"/>
        </w:rPr>
        <w:t>En particular, la Corte constató: p</w:t>
      </w:r>
      <w:r w:rsidR="00BA412C" w:rsidRPr="002F5FFC">
        <w:rPr>
          <w:sz w:val="28"/>
          <w:szCs w:val="28"/>
        </w:rPr>
        <w:t>rimero,</w:t>
      </w:r>
      <w:r w:rsidR="003B05C5" w:rsidRPr="002F5FFC">
        <w:rPr>
          <w:sz w:val="28"/>
          <w:szCs w:val="28"/>
        </w:rPr>
        <w:t xml:space="preserve"> que, en consonancia con los motivos que dieron lugar a la declaratoria del estado de emergencia económica, social y ecológica mediante el Decreto 637 de 2020, la suspensión transitoria del pago de la sobretasa o contribución especial en el sector eléctrico por parte de los prestadores de servicios turísticos de alojamiento, parques de atracciones y temáticos y otras actividades recreativas y de esparcimiento busca</w:t>
      </w:r>
      <w:r w:rsidR="00586E69" w:rsidRPr="002F5FFC">
        <w:rPr>
          <w:sz w:val="28"/>
          <w:szCs w:val="28"/>
        </w:rPr>
        <w:t xml:space="preserve"> </w:t>
      </w:r>
      <w:r w:rsidR="00586E69" w:rsidRPr="002F5FFC">
        <w:rPr>
          <w:i/>
          <w:iCs/>
          <w:sz w:val="28"/>
          <w:szCs w:val="28"/>
        </w:rPr>
        <w:t>(i)</w:t>
      </w:r>
      <w:r w:rsidR="003B05C5" w:rsidRPr="002F5FFC">
        <w:rPr>
          <w:sz w:val="28"/>
          <w:szCs w:val="28"/>
        </w:rPr>
        <w:t xml:space="preserve"> </w:t>
      </w:r>
      <w:r w:rsidR="008C16C4" w:rsidRPr="002F5FFC">
        <w:rPr>
          <w:sz w:val="28"/>
          <w:szCs w:val="28"/>
        </w:rPr>
        <w:t>mitigar</w:t>
      </w:r>
      <w:r w:rsidR="003B05C5" w:rsidRPr="002F5FFC">
        <w:rPr>
          <w:sz w:val="28"/>
          <w:szCs w:val="28"/>
        </w:rPr>
        <w:t xml:space="preserve"> el grave impacto que las medidas de aislamiento preventivo obligatorio </w:t>
      </w:r>
      <w:r w:rsidR="008C16C4" w:rsidRPr="002F5FFC">
        <w:rPr>
          <w:sz w:val="28"/>
          <w:szCs w:val="28"/>
        </w:rPr>
        <w:t xml:space="preserve">adoptadas para contener el avance la pandemia del covid-19 </w:t>
      </w:r>
      <w:r w:rsidR="003B05C5" w:rsidRPr="002F5FFC">
        <w:rPr>
          <w:sz w:val="28"/>
          <w:szCs w:val="28"/>
        </w:rPr>
        <w:t>han tenido en estas actividades</w:t>
      </w:r>
      <w:r w:rsidR="00BA412C" w:rsidRPr="002F5FFC">
        <w:rPr>
          <w:sz w:val="28"/>
          <w:szCs w:val="28"/>
        </w:rPr>
        <w:t xml:space="preserve"> económicas</w:t>
      </w:r>
      <w:r w:rsidR="003B05C5" w:rsidRPr="002F5FFC">
        <w:rPr>
          <w:sz w:val="28"/>
          <w:szCs w:val="28"/>
        </w:rPr>
        <w:t xml:space="preserve">, cuyo </w:t>
      </w:r>
      <w:r w:rsidR="008C16C4" w:rsidRPr="002F5FFC">
        <w:rPr>
          <w:sz w:val="28"/>
          <w:szCs w:val="28"/>
        </w:rPr>
        <w:t xml:space="preserve">normal </w:t>
      </w:r>
      <w:r w:rsidR="003B05C5" w:rsidRPr="002F5FFC">
        <w:rPr>
          <w:sz w:val="28"/>
          <w:szCs w:val="28"/>
        </w:rPr>
        <w:t>desarrollo depende de la presencia física de sus usuarios</w:t>
      </w:r>
      <w:r w:rsidR="00586E69" w:rsidRPr="002F5FFC">
        <w:rPr>
          <w:sz w:val="28"/>
          <w:szCs w:val="28"/>
        </w:rPr>
        <w:t xml:space="preserve">, y </w:t>
      </w:r>
      <w:r w:rsidR="00586E69" w:rsidRPr="002F5FFC">
        <w:rPr>
          <w:i/>
          <w:iCs/>
          <w:sz w:val="28"/>
          <w:szCs w:val="28"/>
        </w:rPr>
        <w:t>(ii)</w:t>
      </w:r>
      <w:r w:rsidR="00586E69" w:rsidRPr="002F5FFC">
        <w:rPr>
          <w:sz w:val="28"/>
          <w:szCs w:val="28"/>
        </w:rPr>
        <w:t xml:space="preserve"> contribuir a la reactivación </w:t>
      </w:r>
      <w:r w:rsidRPr="002F5FFC">
        <w:rPr>
          <w:sz w:val="28"/>
          <w:szCs w:val="28"/>
        </w:rPr>
        <w:t xml:space="preserve">económica </w:t>
      </w:r>
      <w:r w:rsidR="00586E69" w:rsidRPr="002F5FFC">
        <w:rPr>
          <w:sz w:val="28"/>
          <w:szCs w:val="28"/>
        </w:rPr>
        <w:t>del sector turismo, uno de los más afectados por la</w:t>
      </w:r>
      <w:r w:rsidRPr="002F5FFC">
        <w:rPr>
          <w:sz w:val="28"/>
          <w:szCs w:val="28"/>
        </w:rPr>
        <w:t xml:space="preserve"> situación de</w:t>
      </w:r>
      <w:r w:rsidR="00586E69" w:rsidRPr="002F5FFC">
        <w:rPr>
          <w:sz w:val="28"/>
          <w:szCs w:val="28"/>
        </w:rPr>
        <w:t xml:space="preserve"> </w:t>
      </w:r>
      <w:r w:rsidRPr="002F5FFC">
        <w:rPr>
          <w:sz w:val="28"/>
          <w:szCs w:val="28"/>
        </w:rPr>
        <w:t>emergencia sanitaria</w:t>
      </w:r>
      <w:r w:rsidR="00361841" w:rsidRPr="002F5FFC">
        <w:rPr>
          <w:sz w:val="28"/>
          <w:szCs w:val="28"/>
        </w:rPr>
        <w:t xml:space="preserve"> generada por la pandemia</w:t>
      </w:r>
      <w:r w:rsidR="003B05C5" w:rsidRPr="002F5FFC">
        <w:rPr>
          <w:sz w:val="28"/>
          <w:szCs w:val="28"/>
        </w:rPr>
        <w:t>.</w:t>
      </w:r>
      <w:r w:rsidR="008C16C4" w:rsidRPr="002F5FFC">
        <w:rPr>
          <w:sz w:val="28"/>
          <w:szCs w:val="28"/>
        </w:rPr>
        <w:t xml:space="preserve"> </w:t>
      </w:r>
    </w:p>
    <w:p w14:paraId="49EBE9CF" w14:textId="77777777" w:rsidR="00BA412C" w:rsidRPr="002F5FFC" w:rsidRDefault="00BA412C" w:rsidP="002F5FFC">
      <w:pPr>
        <w:pStyle w:val="Prrafodelista"/>
        <w:rPr>
          <w:sz w:val="28"/>
          <w:szCs w:val="28"/>
        </w:rPr>
      </w:pPr>
    </w:p>
    <w:p w14:paraId="1CABC57E" w14:textId="539EBC95" w:rsidR="00BA412C" w:rsidRPr="002F5FFC" w:rsidRDefault="00BA412C" w:rsidP="002F5FFC">
      <w:pPr>
        <w:pStyle w:val="Prrafodelista"/>
        <w:numPr>
          <w:ilvl w:val="0"/>
          <w:numId w:val="3"/>
        </w:numPr>
        <w:jc w:val="both"/>
        <w:rPr>
          <w:sz w:val="28"/>
          <w:szCs w:val="28"/>
        </w:rPr>
      </w:pPr>
      <w:r w:rsidRPr="002F5FFC">
        <w:rPr>
          <w:sz w:val="28"/>
          <w:szCs w:val="28"/>
        </w:rPr>
        <w:t>Segundo</w:t>
      </w:r>
      <w:r w:rsidR="00C6586C" w:rsidRPr="002F5FFC">
        <w:rPr>
          <w:sz w:val="28"/>
          <w:szCs w:val="28"/>
        </w:rPr>
        <w:t xml:space="preserve">, que </w:t>
      </w:r>
      <w:r w:rsidRPr="002F5FFC">
        <w:rPr>
          <w:sz w:val="28"/>
          <w:szCs w:val="28"/>
        </w:rPr>
        <w:t>suspender transitoriamente el pago de la sobretasa o contribución especial en el sector eléctrico por parte de los prestadores de servicios turísticos beneficiados es una</w:t>
      </w:r>
      <w:r w:rsidR="00C6586C" w:rsidRPr="002F5FFC">
        <w:rPr>
          <w:sz w:val="28"/>
          <w:szCs w:val="28"/>
        </w:rPr>
        <w:t xml:space="preserve"> medida</w:t>
      </w:r>
      <w:r w:rsidR="00586E69" w:rsidRPr="002F5FFC">
        <w:rPr>
          <w:sz w:val="28"/>
          <w:szCs w:val="28"/>
        </w:rPr>
        <w:t xml:space="preserve"> idónea </w:t>
      </w:r>
      <w:r w:rsidR="00B67DD2" w:rsidRPr="002F5FFC">
        <w:rPr>
          <w:sz w:val="28"/>
          <w:szCs w:val="28"/>
        </w:rPr>
        <w:t xml:space="preserve">y necesaria </w:t>
      </w:r>
      <w:r w:rsidR="00586E69" w:rsidRPr="002F5FFC">
        <w:rPr>
          <w:sz w:val="28"/>
          <w:szCs w:val="28"/>
        </w:rPr>
        <w:t xml:space="preserve">para alcanzar las finalidades propuestas, pues, de un lado, reduce el valor total que </w:t>
      </w:r>
      <w:r w:rsidRPr="002F5FFC">
        <w:rPr>
          <w:sz w:val="28"/>
          <w:szCs w:val="28"/>
        </w:rPr>
        <w:t>dichos sujetos económicos deben pagar</w:t>
      </w:r>
      <w:r w:rsidR="00586E69" w:rsidRPr="002F5FFC">
        <w:rPr>
          <w:sz w:val="28"/>
          <w:szCs w:val="28"/>
        </w:rPr>
        <w:t xml:space="preserve"> por el servicio público de electricidad, que representa cerca del 12 % de sus gastos operacionales, y, del otro, les permite contar con </w:t>
      </w:r>
      <w:r w:rsidR="008176B5" w:rsidRPr="002F5FFC">
        <w:rPr>
          <w:sz w:val="28"/>
          <w:szCs w:val="28"/>
        </w:rPr>
        <w:t xml:space="preserve">una mayor disponibilidad de </w:t>
      </w:r>
      <w:r w:rsidR="00586E69" w:rsidRPr="002F5FFC">
        <w:rPr>
          <w:sz w:val="28"/>
          <w:szCs w:val="28"/>
        </w:rPr>
        <w:t xml:space="preserve">recursos líquidos </w:t>
      </w:r>
      <w:r w:rsidR="008176B5" w:rsidRPr="002F5FFC">
        <w:rPr>
          <w:sz w:val="28"/>
          <w:szCs w:val="28"/>
        </w:rPr>
        <w:t>para</w:t>
      </w:r>
      <w:r w:rsidR="00586E69" w:rsidRPr="002F5FFC">
        <w:rPr>
          <w:sz w:val="28"/>
          <w:szCs w:val="28"/>
        </w:rPr>
        <w:t xml:space="preserve"> mantener</w:t>
      </w:r>
      <w:r w:rsidR="008176B5" w:rsidRPr="002F5FFC">
        <w:rPr>
          <w:sz w:val="28"/>
          <w:szCs w:val="28"/>
        </w:rPr>
        <w:t>se</w:t>
      </w:r>
      <w:r w:rsidR="00586E69" w:rsidRPr="002F5FFC">
        <w:rPr>
          <w:sz w:val="28"/>
          <w:szCs w:val="28"/>
        </w:rPr>
        <w:t xml:space="preserve"> </w:t>
      </w:r>
      <w:r w:rsidR="008176B5" w:rsidRPr="002F5FFC">
        <w:rPr>
          <w:sz w:val="28"/>
          <w:szCs w:val="28"/>
        </w:rPr>
        <w:t>en</w:t>
      </w:r>
      <w:r w:rsidR="00586E69" w:rsidRPr="002F5FFC">
        <w:rPr>
          <w:sz w:val="28"/>
          <w:szCs w:val="28"/>
        </w:rPr>
        <w:t xml:space="preserve"> operaci</w:t>
      </w:r>
      <w:r w:rsidR="008176B5" w:rsidRPr="002F5FFC">
        <w:rPr>
          <w:sz w:val="28"/>
          <w:szCs w:val="28"/>
        </w:rPr>
        <w:t>ó</w:t>
      </w:r>
      <w:r w:rsidR="00586E69" w:rsidRPr="002F5FFC">
        <w:rPr>
          <w:sz w:val="28"/>
          <w:szCs w:val="28"/>
        </w:rPr>
        <w:t>n</w:t>
      </w:r>
      <w:r w:rsidR="00B05809" w:rsidRPr="002F5FFC">
        <w:rPr>
          <w:sz w:val="28"/>
          <w:szCs w:val="28"/>
        </w:rPr>
        <w:t xml:space="preserve"> en medio de la crisis</w:t>
      </w:r>
      <w:r w:rsidRPr="002F5FFC">
        <w:rPr>
          <w:sz w:val="28"/>
          <w:szCs w:val="28"/>
        </w:rPr>
        <w:t xml:space="preserve"> económica y social </w:t>
      </w:r>
      <w:r w:rsidR="00361841" w:rsidRPr="002F5FFC">
        <w:rPr>
          <w:sz w:val="28"/>
          <w:szCs w:val="28"/>
        </w:rPr>
        <w:t>que desató</w:t>
      </w:r>
      <w:r w:rsidRPr="002F5FFC">
        <w:rPr>
          <w:sz w:val="28"/>
          <w:szCs w:val="28"/>
        </w:rPr>
        <w:t xml:space="preserve"> la pandemia</w:t>
      </w:r>
      <w:r w:rsidR="007F2CCC" w:rsidRPr="002F5FFC">
        <w:rPr>
          <w:sz w:val="28"/>
          <w:szCs w:val="28"/>
        </w:rPr>
        <w:t xml:space="preserve"> del covid-19</w:t>
      </w:r>
      <w:r w:rsidR="00586E69" w:rsidRPr="002F5FFC">
        <w:rPr>
          <w:sz w:val="28"/>
          <w:szCs w:val="28"/>
        </w:rPr>
        <w:t xml:space="preserve">, </w:t>
      </w:r>
      <w:r w:rsidR="008176B5" w:rsidRPr="002F5FFC">
        <w:rPr>
          <w:sz w:val="28"/>
          <w:szCs w:val="28"/>
        </w:rPr>
        <w:t xml:space="preserve">preservar </w:t>
      </w:r>
      <w:r w:rsidR="00B67DD2" w:rsidRPr="002F5FFC">
        <w:rPr>
          <w:sz w:val="28"/>
          <w:szCs w:val="28"/>
        </w:rPr>
        <w:t>los</w:t>
      </w:r>
      <w:r w:rsidR="008176B5" w:rsidRPr="002F5FFC">
        <w:rPr>
          <w:sz w:val="28"/>
          <w:szCs w:val="28"/>
        </w:rPr>
        <w:t xml:space="preserve"> </w:t>
      </w:r>
      <w:r w:rsidR="00B67DD2" w:rsidRPr="002F5FFC">
        <w:rPr>
          <w:sz w:val="28"/>
          <w:szCs w:val="28"/>
        </w:rPr>
        <w:t>puestos de trabajo</w:t>
      </w:r>
      <w:r w:rsidR="008176B5" w:rsidRPr="002F5FFC">
        <w:rPr>
          <w:sz w:val="28"/>
          <w:szCs w:val="28"/>
        </w:rPr>
        <w:t xml:space="preserve"> que generan y promover </w:t>
      </w:r>
      <w:r w:rsidR="007F2CCC" w:rsidRPr="002F5FFC">
        <w:rPr>
          <w:sz w:val="28"/>
          <w:szCs w:val="28"/>
        </w:rPr>
        <w:t>la</w:t>
      </w:r>
      <w:r w:rsidR="008176B5" w:rsidRPr="002F5FFC">
        <w:rPr>
          <w:sz w:val="28"/>
          <w:szCs w:val="28"/>
        </w:rPr>
        <w:t xml:space="preserve"> reactivación económica</w:t>
      </w:r>
      <w:r w:rsidR="007F2CCC" w:rsidRPr="002F5FFC">
        <w:rPr>
          <w:sz w:val="28"/>
          <w:szCs w:val="28"/>
        </w:rPr>
        <w:t xml:space="preserve"> del sector turismo</w:t>
      </w:r>
      <w:r w:rsidRPr="002F5FFC">
        <w:rPr>
          <w:sz w:val="28"/>
          <w:szCs w:val="28"/>
        </w:rPr>
        <w:t>,</w:t>
      </w:r>
      <w:r w:rsidR="00B05809" w:rsidRPr="002F5FFC">
        <w:rPr>
          <w:sz w:val="28"/>
          <w:szCs w:val="28"/>
        </w:rPr>
        <w:t xml:space="preserve"> una vez superada</w:t>
      </w:r>
      <w:r w:rsidRPr="002F5FFC">
        <w:rPr>
          <w:sz w:val="28"/>
          <w:szCs w:val="28"/>
        </w:rPr>
        <w:t>s</w:t>
      </w:r>
      <w:r w:rsidR="00B05809" w:rsidRPr="002F5FFC">
        <w:rPr>
          <w:sz w:val="28"/>
          <w:szCs w:val="28"/>
        </w:rPr>
        <w:t xml:space="preserve"> </w:t>
      </w:r>
      <w:r w:rsidRPr="002F5FFC">
        <w:rPr>
          <w:sz w:val="28"/>
          <w:szCs w:val="28"/>
        </w:rPr>
        <w:t xml:space="preserve">las circunstancias que dieron lugar a la emergencia sanitaria </w:t>
      </w:r>
      <w:r w:rsidR="00361841" w:rsidRPr="002F5FFC">
        <w:rPr>
          <w:sz w:val="28"/>
          <w:szCs w:val="28"/>
        </w:rPr>
        <w:t>declarada por el</w:t>
      </w:r>
      <w:r w:rsidRPr="002F5FFC">
        <w:rPr>
          <w:sz w:val="28"/>
          <w:szCs w:val="28"/>
        </w:rPr>
        <w:t xml:space="preserve"> Gobierno nacional</w:t>
      </w:r>
      <w:r w:rsidR="008176B5" w:rsidRPr="002F5FFC">
        <w:rPr>
          <w:sz w:val="28"/>
          <w:szCs w:val="28"/>
        </w:rPr>
        <w:t>.</w:t>
      </w:r>
      <w:r w:rsidRPr="002F5FFC">
        <w:rPr>
          <w:sz w:val="28"/>
          <w:szCs w:val="28"/>
        </w:rPr>
        <w:t xml:space="preserve"> </w:t>
      </w:r>
    </w:p>
    <w:p w14:paraId="04C43BC2" w14:textId="77777777" w:rsidR="00BA412C" w:rsidRPr="002F5FFC" w:rsidRDefault="00BA412C" w:rsidP="002F5FFC">
      <w:pPr>
        <w:pStyle w:val="Prrafodelista"/>
        <w:rPr>
          <w:sz w:val="28"/>
          <w:szCs w:val="28"/>
        </w:rPr>
      </w:pPr>
    </w:p>
    <w:p w14:paraId="0568795B" w14:textId="3B88590F" w:rsidR="00E9279E" w:rsidRPr="002F5FFC" w:rsidRDefault="00BA412C" w:rsidP="002F5FFC">
      <w:pPr>
        <w:pStyle w:val="Prrafodelista"/>
        <w:numPr>
          <w:ilvl w:val="0"/>
          <w:numId w:val="3"/>
        </w:numPr>
        <w:jc w:val="both"/>
        <w:rPr>
          <w:sz w:val="28"/>
          <w:szCs w:val="28"/>
        </w:rPr>
      </w:pPr>
      <w:r w:rsidRPr="002F5FFC">
        <w:rPr>
          <w:sz w:val="28"/>
          <w:szCs w:val="28"/>
        </w:rPr>
        <w:t xml:space="preserve">Tercero, </w:t>
      </w:r>
      <w:r w:rsidR="008176B5" w:rsidRPr="002F5FFC">
        <w:rPr>
          <w:sz w:val="28"/>
          <w:szCs w:val="28"/>
        </w:rPr>
        <w:t>que si bien la suspensión transitoria del pago de la sobretasa o contribución especial en el sector eléctrico por parte de los prestadores de servicios turísticos beneficiados limita los principios de solidaridad y redistribución de ingresos</w:t>
      </w:r>
      <w:r w:rsidR="008176B5" w:rsidRPr="002F5FFC">
        <w:rPr>
          <w:color w:val="auto"/>
          <w:sz w:val="28"/>
          <w:szCs w:val="28"/>
        </w:rPr>
        <w:t xml:space="preserve"> en los que se fundamenta el régimen tarifario de los servicios públicos domiciliarios, pues implica que dichos sujetos dejen de aportar el 20 % del costo total de prestación del servicio </w:t>
      </w:r>
      <w:r w:rsidR="00B05809" w:rsidRPr="002F5FFC">
        <w:rPr>
          <w:color w:val="auto"/>
          <w:sz w:val="28"/>
          <w:szCs w:val="28"/>
        </w:rPr>
        <w:t xml:space="preserve">público </w:t>
      </w:r>
      <w:r w:rsidR="008176B5" w:rsidRPr="002F5FFC">
        <w:rPr>
          <w:color w:val="auto"/>
          <w:sz w:val="28"/>
          <w:szCs w:val="28"/>
        </w:rPr>
        <w:t>de electricidad para subsidiar los consumos de los usuarios de los estratos 1, 2 y 3, lo hace en el grado absolutamente necesario para retornar a la normalidad</w:t>
      </w:r>
      <w:r w:rsidR="00B05809" w:rsidRPr="002F5FFC">
        <w:rPr>
          <w:color w:val="auto"/>
          <w:sz w:val="28"/>
          <w:szCs w:val="28"/>
        </w:rPr>
        <w:t xml:space="preserve"> y, en consecuencia, no </w:t>
      </w:r>
      <w:r w:rsidR="007F2CCC" w:rsidRPr="002F5FFC">
        <w:rPr>
          <w:color w:val="auto"/>
          <w:sz w:val="28"/>
          <w:szCs w:val="28"/>
        </w:rPr>
        <w:t>representa</w:t>
      </w:r>
      <w:r w:rsidR="00B05809" w:rsidRPr="002F5FFC">
        <w:rPr>
          <w:color w:val="auto"/>
          <w:sz w:val="28"/>
          <w:szCs w:val="28"/>
        </w:rPr>
        <w:t xml:space="preserve"> una afectación intensa a dichos principios</w:t>
      </w:r>
      <w:r w:rsidR="008176B5" w:rsidRPr="002F5FFC">
        <w:rPr>
          <w:color w:val="auto"/>
          <w:sz w:val="28"/>
          <w:szCs w:val="28"/>
        </w:rPr>
        <w:t>.</w:t>
      </w:r>
      <w:r w:rsidR="00B05809" w:rsidRPr="002F5FFC">
        <w:rPr>
          <w:color w:val="auto"/>
          <w:sz w:val="28"/>
          <w:szCs w:val="28"/>
        </w:rPr>
        <w:t xml:space="preserve"> En ese sentido, la Corte verificó que </w:t>
      </w:r>
      <w:r w:rsidR="00B05809" w:rsidRPr="002F5FFC">
        <w:rPr>
          <w:i/>
          <w:iCs/>
          <w:color w:val="auto"/>
          <w:sz w:val="28"/>
          <w:szCs w:val="28"/>
        </w:rPr>
        <w:t>(i)</w:t>
      </w:r>
      <w:r w:rsidR="00B05809" w:rsidRPr="002F5FFC">
        <w:rPr>
          <w:color w:val="auto"/>
          <w:sz w:val="28"/>
          <w:szCs w:val="28"/>
        </w:rPr>
        <w:t xml:space="preserve"> </w:t>
      </w:r>
      <w:r w:rsidR="007F2CCC" w:rsidRPr="002F5FFC">
        <w:rPr>
          <w:color w:val="auto"/>
          <w:sz w:val="28"/>
          <w:szCs w:val="28"/>
        </w:rPr>
        <w:t>los recursos</w:t>
      </w:r>
      <w:r w:rsidR="00BE2D66" w:rsidRPr="002F5FFC">
        <w:rPr>
          <w:color w:val="auto"/>
          <w:sz w:val="28"/>
          <w:szCs w:val="28"/>
        </w:rPr>
        <w:t xml:space="preserve"> que se dejaría</w:t>
      </w:r>
      <w:r w:rsidR="007F2CCC" w:rsidRPr="002F5FFC">
        <w:rPr>
          <w:color w:val="auto"/>
          <w:sz w:val="28"/>
          <w:szCs w:val="28"/>
        </w:rPr>
        <w:t>n</w:t>
      </w:r>
      <w:r w:rsidR="00BE2D66" w:rsidRPr="002F5FFC">
        <w:rPr>
          <w:color w:val="auto"/>
          <w:sz w:val="28"/>
          <w:szCs w:val="28"/>
        </w:rPr>
        <w:t xml:space="preserve"> de recibir por parte de los sujetos beneficiarios de la medida </w:t>
      </w:r>
      <w:r w:rsidR="007F2CCC" w:rsidRPr="002F5FFC">
        <w:rPr>
          <w:color w:val="auto"/>
          <w:sz w:val="28"/>
          <w:szCs w:val="28"/>
        </w:rPr>
        <w:t>solo representan</w:t>
      </w:r>
      <w:r w:rsidR="00B67DD2" w:rsidRPr="002F5FFC">
        <w:rPr>
          <w:color w:val="auto"/>
          <w:sz w:val="28"/>
          <w:szCs w:val="28"/>
        </w:rPr>
        <w:t xml:space="preserve"> </w:t>
      </w:r>
      <w:r w:rsidR="007F2CCC" w:rsidRPr="002F5FFC">
        <w:rPr>
          <w:color w:val="auto"/>
          <w:sz w:val="28"/>
          <w:szCs w:val="28"/>
        </w:rPr>
        <w:t>e</w:t>
      </w:r>
      <w:r w:rsidR="00B67DD2" w:rsidRPr="002F5FFC">
        <w:rPr>
          <w:color w:val="auto"/>
          <w:sz w:val="28"/>
          <w:szCs w:val="28"/>
        </w:rPr>
        <w:t>l 2,97 % del promedio mensual</w:t>
      </w:r>
      <w:r w:rsidR="00BE2D66" w:rsidRPr="002F5FFC">
        <w:rPr>
          <w:color w:val="auto"/>
          <w:sz w:val="28"/>
          <w:szCs w:val="28"/>
        </w:rPr>
        <w:t xml:space="preserve"> de contribuciones </w:t>
      </w:r>
      <w:r w:rsidR="00B67DD2" w:rsidRPr="002F5FFC">
        <w:rPr>
          <w:color w:val="auto"/>
          <w:sz w:val="28"/>
          <w:szCs w:val="28"/>
        </w:rPr>
        <w:t xml:space="preserve">de </w:t>
      </w:r>
      <w:r w:rsidR="00BE2D66" w:rsidRPr="002F5FFC">
        <w:rPr>
          <w:color w:val="auto"/>
          <w:sz w:val="28"/>
          <w:szCs w:val="28"/>
        </w:rPr>
        <w:t xml:space="preserve">los </w:t>
      </w:r>
      <w:r w:rsidR="00B67DD2" w:rsidRPr="002F5FFC">
        <w:rPr>
          <w:color w:val="auto"/>
          <w:sz w:val="28"/>
          <w:szCs w:val="28"/>
        </w:rPr>
        <w:t>usuarios</w:t>
      </w:r>
      <w:r w:rsidR="00BE2D66" w:rsidRPr="002F5FFC">
        <w:rPr>
          <w:color w:val="auto"/>
          <w:sz w:val="28"/>
          <w:szCs w:val="28"/>
        </w:rPr>
        <w:t xml:space="preserve"> del sector comercial</w:t>
      </w:r>
      <w:r w:rsidR="00B67DD2" w:rsidRPr="002F5FFC">
        <w:rPr>
          <w:color w:val="auto"/>
          <w:sz w:val="28"/>
          <w:szCs w:val="28"/>
        </w:rPr>
        <w:t xml:space="preserve">, </w:t>
      </w:r>
      <w:r w:rsidR="007F2CCC" w:rsidRPr="002F5FFC">
        <w:rPr>
          <w:color w:val="auto"/>
          <w:sz w:val="28"/>
          <w:szCs w:val="28"/>
        </w:rPr>
        <w:t>apenas</w:t>
      </w:r>
      <w:r w:rsidR="00B67DD2" w:rsidRPr="002F5FFC">
        <w:rPr>
          <w:color w:val="auto"/>
          <w:sz w:val="28"/>
          <w:szCs w:val="28"/>
        </w:rPr>
        <w:t xml:space="preserve"> uno de los tres grupos de usuarios </w:t>
      </w:r>
      <w:r w:rsidR="007F2CCC" w:rsidRPr="002F5FFC">
        <w:rPr>
          <w:color w:val="auto"/>
          <w:sz w:val="28"/>
          <w:szCs w:val="28"/>
        </w:rPr>
        <w:t xml:space="preserve">del servicio público de electricidad </w:t>
      </w:r>
      <w:r w:rsidR="00B67DD2" w:rsidRPr="002F5FFC">
        <w:rPr>
          <w:color w:val="auto"/>
          <w:sz w:val="28"/>
          <w:szCs w:val="28"/>
        </w:rPr>
        <w:t>obligados a contribuir</w:t>
      </w:r>
      <w:r w:rsidR="007F2CCC" w:rsidRPr="002F5FFC">
        <w:rPr>
          <w:color w:val="auto"/>
          <w:sz w:val="28"/>
          <w:szCs w:val="28"/>
        </w:rPr>
        <w:t xml:space="preserve"> con la sobretasa</w:t>
      </w:r>
      <w:r w:rsidR="00BE2D66" w:rsidRPr="002F5FFC">
        <w:rPr>
          <w:color w:val="auto"/>
          <w:sz w:val="28"/>
          <w:szCs w:val="28"/>
        </w:rPr>
        <w:t>;</w:t>
      </w:r>
      <w:r w:rsidRPr="002F5FFC">
        <w:rPr>
          <w:color w:val="auto"/>
          <w:sz w:val="28"/>
          <w:szCs w:val="28"/>
        </w:rPr>
        <w:t xml:space="preserve"> </w:t>
      </w:r>
      <w:r w:rsidRPr="002F5FFC">
        <w:rPr>
          <w:i/>
          <w:iCs/>
          <w:color w:val="auto"/>
          <w:sz w:val="28"/>
          <w:szCs w:val="28"/>
        </w:rPr>
        <w:t>(ii)</w:t>
      </w:r>
      <w:r w:rsidRPr="002F5FFC">
        <w:rPr>
          <w:color w:val="auto"/>
          <w:sz w:val="28"/>
          <w:szCs w:val="28"/>
        </w:rPr>
        <w:t xml:space="preserve"> en todo caso, el Gobierno</w:t>
      </w:r>
      <w:r w:rsidRPr="002F5FFC">
        <w:rPr>
          <w:sz w:val="28"/>
          <w:szCs w:val="28"/>
        </w:rPr>
        <w:t xml:space="preserve"> </w:t>
      </w:r>
      <w:r w:rsidRPr="002F5FFC">
        <w:rPr>
          <w:color w:val="auto"/>
          <w:sz w:val="28"/>
          <w:szCs w:val="28"/>
        </w:rPr>
        <w:t>cuenta con recursos del presupuesto general de la Nación para garantizar dichos subsidios</w:t>
      </w:r>
      <w:r w:rsidR="00BE2D66" w:rsidRPr="002F5FFC">
        <w:rPr>
          <w:color w:val="auto"/>
          <w:sz w:val="28"/>
          <w:szCs w:val="28"/>
        </w:rPr>
        <w:t xml:space="preserve"> y </w:t>
      </w:r>
      <w:r w:rsidR="00BE2D66" w:rsidRPr="002F5FFC">
        <w:rPr>
          <w:i/>
          <w:iCs/>
          <w:color w:val="auto"/>
          <w:sz w:val="28"/>
          <w:szCs w:val="28"/>
        </w:rPr>
        <w:t>(iii)</w:t>
      </w:r>
      <w:r w:rsidR="00B05809" w:rsidRPr="002F5FFC">
        <w:rPr>
          <w:color w:val="auto"/>
          <w:sz w:val="28"/>
          <w:szCs w:val="28"/>
        </w:rPr>
        <w:t xml:space="preserve"> se trata de una medida t</w:t>
      </w:r>
      <w:r w:rsidR="00BE2D66" w:rsidRPr="002F5FFC">
        <w:rPr>
          <w:color w:val="auto"/>
          <w:sz w:val="28"/>
          <w:szCs w:val="28"/>
        </w:rPr>
        <w:t>emporal</w:t>
      </w:r>
      <w:r w:rsidR="00B05809" w:rsidRPr="002F5FFC">
        <w:rPr>
          <w:color w:val="auto"/>
          <w:sz w:val="28"/>
          <w:szCs w:val="28"/>
        </w:rPr>
        <w:t xml:space="preserve">, que </w:t>
      </w:r>
      <w:r w:rsidR="00BE2D66" w:rsidRPr="002F5FFC">
        <w:rPr>
          <w:color w:val="auto"/>
          <w:sz w:val="28"/>
          <w:szCs w:val="28"/>
        </w:rPr>
        <w:t>solo suspende el pago de la sobreta</w:t>
      </w:r>
      <w:r w:rsidR="00B67DD2" w:rsidRPr="002F5FFC">
        <w:rPr>
          <w:color w:val="auto"/>
          <w:sz w:val="28"/>
          <w:szCs w:val="28"/>
        </w:rPr>
        <w:t>s</w:t>
      </w:r>
      <w:r w:rsidR="00BE2D66" w:rsidRPr="002F5FFC">
        <w:rPr>
          <w:color w:val="auto"/>
          <w:sz w:val="28"/>
          <w:szCs w:val="28"/>
        </w:rPr>
        <w:t>a</w:t>
      </w:r>
      <w:r w:rsidR="00B05809" w:rsidRPr="002F5FFC">
        <w:rPr>
          <w:color w:val="auto"/>
          <w:sz w:val="28"/>
          <w:szCs w:val="28"/>
        </w:rPr>
        <w:t xml:space="preserve"> hasta el 31 de diciembre de 2020.</w:t>
      </w:r>
    </w:p>
    <w:p w14:paraId="4DB7D417" w14:textId="77777777" w:rsidR="007F2CCC" w:rsidRPr="002F5FFC" w:rsidRDefault="007F2CCC" w:rsidP="002F5FFC">
      <w:pPr>
        <w:rPr>
          <w:color w:val="auto"/>
          <w:sz w:val="28"/>
          <w:szCs w:val="28"/>
        </w:rPr>
      </w:pPr>
    </w:p>
    <w:p w14:paraId="285FB6A7" w14:textId="77777777" w:rsidR="001B36D3" w:rsidRPr="002F5FFC" w:rsidRDefault="001B36D3" w:rsidP="002F5FFC">
      <w:pPr>
        <w:numPr>
          <w:ilvl w:val="0"/>
          <w:numId w:val="1"/>
        </w:numPr>
        <w:ind w:left="0" w:firstLine="0"/>
        <w:contextualSpacing/>
        <w:jc w:val="both"/>
        <w:rPr>
          <w:b/>
          <w:color w:val="auto"/>
          <w:sz w:val="28"/>
          <w:szCs w:val="28"/>
        </w:rPr>
      </w:pPr>
      <w:r w:rsidRPr="002F5FFC">
        <w:rPr>
          <w:b/>
          <w:color w:val="auto"/>
          <w:sz w:val="28"/>
          <w:szCs w:val="28"/>
        </w:rPr>
        <w:t>DECISIÓN</w:t>
      </w:r>
    </w:p>
    <w:p w14:paraId="7AEEE960" w14:textId="77777777" w:rsidR="001B36D3" w:rsidRPr="002F5FFC" w:rsidRDefault="001B36D3" w:rsidP="002F5FFC">
      <w:pPr>
        <w:jc w:val="both"/>
        <w:rPr>
          <w:color w:val="auto"/>
          <w:sz w:val="28"/>
          <w:szCs w:val="28"/>
        </w:rPr>
      </w:pPr>
    </w:p>
    <w:p w14:paraId="3A7BF75E" w14:textId="77777777" w:rsidR="001B36D3" w:rsidRPr="002F5FFC" w:rsidRDefault="001B36D3" w:rsidP="002F5FFC">
      <w:pPr>
        <w:jc w:val="both"/>
        <w:rPr>
          <w:color w:val="auto"/>
          <w:sz w:val="28"/>
          <w:szCs w:val="28"/>
        </w:rPr>
      </w:pPr>
      <w:r w:rsidRPr="002F5FFC">
        <w:rPr>
          <w:color w:val="auto"/>
          <w:sz w:val="28"/>
          <w:szCs w:val="28"/>
        </w:rPr>
        <w:lastRenderedPageBreak/>
        <w:t>En mérito de lo expuesto, la Sala Plena de la Corte Constitucional, administrando justicia en nombre del pueblo y por mandato de la Constitución,</w:t>
      </w:r>
    </w:p>
    <w:p w14:paraId="0DCDD52B" w14:textId="77777777" w:rsidR="00ED54D6" w:rsidRPr="002F5FFC" w:rsidRDefault="00ED54D6" w:rsidP="002F5FFC">
      <w:pPr>
        <w:rPr>
          <w:b/>
          <w:color w:val="auto"/>
          <w:sz w:val="28"/>
          <w:szCs w:val="28"/>
        </w:rPr>
      </w:pPr>
    </w:p>
    <w:p w14:paraId="2EC36AF6" w14:textId="51E9B4E7" w:rsidR="001B36D3" w:rsidRPr="002F5FFC" w:rsidRDefault="001B36D3" w:rsidP="002F5FFC">
      <w:pPr>
        <w:jc w:val="center"/>
        <w:rPr>
          <w:b/>
          <w:color w:val="auto"/>
          <w:sz w:val="28"/>
          <w:szCs w:val="28"/>
        </w:rPr>
      </w:pPr>
      <w:r w:rsidRPr="002F5FFC">
        <w:rPr>
          <w:b/>
          <w:color w:val="auto"/>
          <w:sz w:val="28"/>
          <w:szCs w:val="28"/>
        </w:rPr>
        <w:t>RESUELVE</w:t>
      </w:r>
    </w:p>
    <w:p w14:paraId="19EB26C7" w14:textId="77777777" w:rsidR="001B36D3" w:rsidRDefault="001B36D3" w:rsidP="002F5FFC">
      <w:pPr>
        <w:jc w:val="both"/>
        <w:rPr>
          <w:color w:val="auto"/>
          <w:sz w:val="28"/>
          <w:szCs w:val="28"/>
        </w:rPr>
      </w:pPr>
    </w:p>
    <w:p w14:paraId="0149AF8E" w14:textId="77777777" w:rsidR="002F5FFC" w:rsidRPr="002F5FFC" w:rsidRDefault="002F5FFC" w:rsidP="002F5FFC">
      <w:pPr>
        <w:jc w:val="both"/>
        <w:rPr>
          <w:color w:val="auto"/>
          <w:sz w:val="28"/>
          <w:szCs w:val="28"/>
        </w:rPr>
      </w:pPr>
    </w:p>
    <w:p w14:paraId="6D3B57BD" w14:textId="71EC29A3" w:rsidR="00F71DED" w:rsidRPr="002F5FFC" w:rsidRDefault="00367467" w:rsidP="002F5FFC">
      <w:pPr>
        <w:jc w:val="both"/>
        <w:rPr>
          <w:bCs/>
          <w:color w:val="auto"/>
          <w:sz w:val="28"/>
          <w:szCs w:val="28"/>
        </w:rPr>
      </w:pPr>
      <w:bookmarkStart w:id="15" w:name="_Hlk9514800"/>
      <w:r w:rsidRPr="002F5FFC">
        <w:rPr>
          <w:bCs/>
          <w:color w:val="auto"/>
          <w:sz w:val="28"/>
          <w:szCs w:val="28"/>
        </w:rPr>
        <w:t xml:space="preserve">Declarar la </w:t>
      </w:r>
      <w:proofErr w:type="spellStart"/>
      <w:r w:rsidRPr="002F5FFC">
        <w:rPr>
          <w:bCs/>
          <w:color w:val="auto"/>
          <w:sz w:val="28"/>
          <w:szCs w:val="28"/>
        </w:rPr>
        <w:t>exequibilidad</w:t>
      </w:r>
      <w:proofErr w:type="spellEnd"/>
      <w:r w:rsidRPr="002F5FFC">
        <w:rPr>
          <w:bCs/>
          <w:color w:val="auto"/>
          <w:sz w:val="28"/>
          <w:szCs w:val="28"/>
        </w:rPr>
        <w:t xml:space="preserve"> del </w:t>
      </w:r>
      <w:r w:rsidR="006F2042" w:rsidRPr="002F5FFC">
        <w:rPr>
          <w:bCs/>
          <w:color w:val="auto"/>
          <w:sz w:val="28"/>
          <w:szCs w:val="28"/>
        </w:rPr>
        <w:t xml:space="preserve">Decreto Legislativo </w:t>
      </w:r>
      <w:r w:rsidR="0095766B" w:rsidRPr="002F5FFC">
        <w:rPr>
          <w:bCs/>
          <w:color w:val="auto"/>
          <w:sz w:val="28"/>
          <w:szCs w:val="28"/>
        </w:rPr>
        <w:t>799</w:t>
      </w:r>
      <w:r w:rsidRPr="002F5FFC">
        <w:rPr>
          <w:bCs/>
          <w:color w:val="auto"/>
          <w:sz w:val="28"/>
          <w:szCs w:val="28"/>
        </w:rPr>
        <w:t xml:space="preserve"> de </w:t>
      </w:r>
      <w:r w:rsidR="0095766B" w:rsidRPr="002F5FFC">
        <w:rPr>
          <w:bCs/>
          <w:color w:val="auto"/>
          <w:sz w:val="28"/>
          <w:szCs w:val="28"/>
        </w:rPr>
        <w:t>junio</w:t>
      </w:r>
      <w:r w:rsidRPr="002F5FFC">
        <w:rPr>
          <w:bCs/>
          <w:color w:val="auto"/>
          <w:sz w:val="28"/>
          <w:szCs w:val="28"/>
        </w:rPr>
        <w:t xml:space="preserve"> </w:t>
      </w:r>
      <w:r w:rsidR="0095766B" w:rsidRPr="002F5FFC">
        <w:rPr>
          <w:bCs/>
          <w:color w:val="auto"/>
          <w:sz w:val="28"/>
          <w:szCs w:val="28"/>
        </w:rPr>
        <w:t>4</w:t>
      </w:r>
      <w:r w:rsidRPr="002F5FFC">
        <w:rPr>
          <w:bCs/>
          <w:color w:val="auto"/>
          <w:sz w:val="28"/>
          <w:szCs w:val="28"/>
        </w:rPr>
        <w:t xml:space="preserve"> de 2020 </w:t>
      </w:r>
      <w:r w:rsidR="0095766B" w:rsidRPr="002F5FFC">
        <w:rPr>
          <w:bCs/>
          <w:i/>
          <w:color w:val="auto"/>
          <w:sz w:val="28"/>
          <w:szCs w:val="28"/>
        </w:rPr>
        <w:t>“Por el cual</w:t>
      </w:r>
      <w:r w:rsidR="0095766B" w:rsidRPr="002F5FFC">
        <w:rPr>
          <w:bCs/>
          <w:color w:val="auto"/>
          <w:sz w:val="28"/>
          <w:szCs w:val="28"/>
        </w:rPr>
        <w:t xml:space="preserve"> </w:t>
      </w:r>
      <w:r w:rsidR="0095766B" w:rsidRPr="002F5FFC">
        <w:rPr>
          <w:bCs/>
          <w:i/>
          <w:color w:val="auto"/>
          <w:sz w:val="28"/>
          <w:szCs w:val="28"/>
        </w:rPr>
        <w:t>se adoptan medidas relacionadas con la suspensión del pago de la sobretasa del sector eléctrico en el marco del Estado de Emergencia Económica, Social y Ecológica declarada por medio del Decreto 637 del 6 de mayo de 2020</w:t>
      </w:r>
      <w:r w:rsidR="0095766B" w:rsidRPr="002F5FFC">
        <w:rPr>
          <w:bCs/>
          <w:i/>
          <w:sz w:val="28"/>
          <w:szCs w:val="28"/>
        </w:rPr>
        <w:t>”</w:t>
      </w:r>
      <w:r w:rsidRPr="002F5FFC">
        <w:rPr>
          <w:bCs/>
          <w:color w:val="auto"/>
          <w:sz w:val="28"/>
          <w:szCs w:val="28"/>
        </w:rPr>
        <w:t>.</w:t>
      </w:r>
    </w:p>
    <w:bookmarkEnd w:id="15"/>
    <w:p w14:paraId="20568149" w14:textId="77777777" w:rsidR="006934F0" w:rsidRPr="002F5FFC" w:rsidRDefault="006934F0" w:rsidP="002F5FFC">
      <w:pPr>
        <w:jc w:val="both"/>
        <w:rPr>
          <w:color w:val="auto"/>
          <w:sz w:val="28"/>
          <w:szCs w:val="28"/>
        </w:rPr>
      </w:pPr>
    </w:p>
    <w:p w14:paraId="418B38DE" w14:textId="2387B94D" w:rsidR="000A28FD" w:rsidRPr="002F5FFC" w:rsidRDefault="001B36D3" w:rsidP="002F5FFC">
      <w:pPr>
        <w:jc w:val="both"/>
        <w:rPr>
          <w:color w:val="auto"/>
          <w:sz w:val="28"/>
          <w:szCs w:val="28"/>
        </w:rPr>
      </w:pPr>
      <w:r w:rsidRPr="002F5FFC">
        <w:rPr>
          <w:color w:val="auto"/>
          <w:sz w:val="28"/>
          <w:szCs w:val="28"/>
        </w:rPr>
        <w:t>Comuníquese y cúmplase,</w:t>
      </w:r>
      <w:r w:rsidR="00171153" w:rsidRPr="002F5FFC">
        <w:rPr>
          <w:color w:val="auto"/>
          <w:sz w:val="28"/>
          <w:szCs w:val="28"/>
        </w:rPr>
        <w:t xml:space="preserve">  </w:t>
      </w:r>
    </w:p>
    <w:p w14:paraId="7F3F8F67" w14:textId="446D70B5" w:rsidR="005F68C4" w:rsidRPr="00E07C34" w:rsidRDefault="005F68C4" w:rsidP="00E07C34">
      <w:pPr>
        <w:jc w:val="center"/>
        <w:rPr>
          <w:color w:val="auto"/>
          <w:sz w:val="28"/>
          <w:szCs w:val="28"/>
        </w:rPr>
      </w:pPr>
    </w:p>
    <w:p w14:paraId="3589A732" w14:textId="7CE00207" w:rsidR="005F68C4" w:rsidRPr="00E07C34" w:rsidRDefault="005F68C4" w:rsidP="00E07C34">
      <w:pPr>
        <w:jc w:val="center"/>
        <w:rPr>
          <w:color w:val="auto"/>
          <w:sz w:val="28"/>
          <w:szCs w:val="28"/>
        </w:rPr>
      </w:pPr>
    </w:p>
    <w:p w14:paraId="38BAB0B8" w14:textId="6D1A4527" w:rsidR="005F68C4" w:rsidRPr="00E07C34" w:rsidRDefault="005F68C4" w:rsidP="00E07C34">
      <w:pPr>
        <w:jc w:val="center"/>
        <w:rPr>
          <w:color w:val="auto"/>
          <w:sz w:val="28"/>
          <w:szCs w:val="28"/>
        </w:rPr>
      </w:pPr>
    </w:p>
    <w:p w14:paraId="27D401CF" w14:textId="77777777" w:rsidR="005F68C4" w:rsidRPr="00E07C34" w:rsidRDefault="005F68C4" w:rsidP="00E07C34">
      <w:pPr>
        <w:jc w:val="center"/>
        <w:rPr>
          <w:bCs/>
          <w:sz w:val="28"/>
          <w:szCs w:val="28"/>
        </w:rPr>
      </w:pPr>
      <w:r w:rsidRPr="00E07C34">
        <w:rPr>
          <w:bCs/>
          <w:sz w:val="28"/>
          <w:szCs w:val="28"/>
        </w:rPr>
        <w:t>ALBERTO ROJAS RÍOS</w:t>
      </w:r>
    </w:p>
    <w:p w14:paraId="0B561DB2" w14:textId="77777777" w:rsidR="005F68C4" w:rsidRPr="00E07C34" w:rsidRDefault="005F68C4" w:rsidP="00E07C34">
      <w:pPr>
        <w:jc w:val="center"/>
        <w:rPr>
          <w:sz w:val="28"/>
          <w:szCs w:val="28"/>
        </w:rPr>
      </w:pPr>
      <w:r w:rsidRPr="00E07C34">
        <w:rPr>
          <w:sz w:val="28"/>
          <w:szCs w:val="28"/>
        </w:rPr>
        <w:t>Presidente</w:t>
      </w:r>
    </w:p>
    <w:p w14:paraId="0DAEB76D" w14:textId="77777777" w:rsidR="005F68C4" w:rsidRDefault="005F68C4" w:rsidP="00E07C34">
      <w:pPr>
        <w:jc w:val="center"/>
        <w:rPr>
          <w:sz w:val="28"/>
          <w:szCs w:val="28"/>
        </w:rPr>
      </w:pPr>
    </w:p>
    <w:p w14:paraId="23102620" w14:textId="77777777" w:rsidR="00E07C34" w:rsidRPr="00E07C34" w:rsidRDefault="00E07C34" w:rsidP="00E07C34">
      <w:pPr>
        <w:jc w:val="center"/>
        <w:rPr>
          <w:sz w:val="28"/>
          <w:szCs w:val="28"/>
        </w:rPr>
      </w:pPr>
    </w:p>
    <w:p w14:paraId="02BF8174" w14:textId="77777777" w:rsidR="005F68C4" w:rsidRPr="00E07C34" w:rsidRDefault="005F68C4" w:rsidP="00E07C34">
      <w:pPr>
        <w:jc w:val="center"/>
        <w:rPr>
          <w:sz w:val="28"/>
          <w:szCs w:val="28"/>
        </w:rPr>
      </w:pPr>
    </w:p>
    <w:p w14:paraId="07D6031B" w14:textId="2083D677" w:rsidR="005F68C4" w:rsidRPr="00E07C34" w:rsidRDefault="005F68C4" w:rsidP="00E07C34">
      <w:pPr>
        <w:jc w:val="center"/>
        <w:rPr>
          <w:bCs/>
          <w:sz w:val="28"/>
          <w:szCs w:val="28"/>
        </w:rPr>
      </w:pPr>
      <w:r w:rsidRPr="00E07C34">
        <w:rPr>
          <w:bCs/>
          <w:sz w:val="28"/>
          <w:szCs w:val="28"/>
        </w:rPr>
        <w:t>RICHARD S. RAMÍREZ GRISALES</w:t>
      </w:r>
    </w:p>
    <w:p w14:paraId="3841CC9F" w14:textId="37DEB4AA" w:rsidR="005F68C4" w:rsidRPr="00E07C34" w:rsidRDefault="005F68C4" w:rsidP="00E07C34">
      <w:pPr>
        <w:jc w:val="center"/>
        <w:rPr>
          <w:sz w:val="28"/>
          <w:szCs w:val="28"/>
        </w:rPr>
      </w:pPr>
      <w:r w:rsidRPr="00E07C34">
        <w:rPr>
          <w:sz w:val="28"/>
          <w:szCs w:val="28"/>
        </w:rPr>
        <w:t>Magistrado (</w:t>
      </w:r>
      <w:r w:rsidR="005D1301" w:rsidRPr="00E07C34">
        <w:rPr>
          <w:sz w:val="28"/>
          <w:szCs w:val="28"/>
        </w:rPr>
        <w:t>e</w:t>
      </w:r>
      <w:r w:rsidRPr="00E07C34">
        <w:rPr>
          <w:sz w:val="28"/>
          <w:szCs w:val="28"/>
        </w:rPr>
        <w:t>)</w:t>
      </w:r>
    </w:p>
    <w:p w14:paraId="4F53C7DE" w14:textId="77777777" w:rsidR="005F68C4" w:rsidRPr="00E07C34" w:rsidRDefault="005F68C4" w:rsidP="00E07C34">
      <w:pPr>
        <w:jc w:val="center"/>
        <w:rPr>
          <w:sz w:val="28"/>
          <w:szCs w:val="28"/>
        </w:rPr>
      </w:pPr>
    </w:p>
    <w:p w14:paraId="749F5535" w14:textId="77777777" w:rsidR="005F68C4" w:rsidRPr="00E07C34" w:rsidRDefault="005F68C4" w:rsidP="00E07C34">
      <w:pPr>
        <w:jc w:val="center"/>
        <w:rPr>
          <w:sz w:val="28"/>
          <w:szCs w:val="28"/>
        </w:rPr>
      </w:pPr>
    </w:p>
    <w:p w14:paraId="1F94C904" w14:textId="77777777" w:rsidR="005F68C4" w:rsidRPr="00E07C34" w:rsidRDefault="005F68C4" w:rsidP="00E07C34">
      <w:pPr>
        <w:jc w:val="center"/>
        <w:rPr>
          <w:sz w:val="28"/>
          <w:szCs w:val="28"/>
        </w:rPr>
      </w:pPr>
    </w:p>
    <w:p w14:paraId="29F0748C" w14:textId="77777777" w:rsidR="005F68C4" w:rsidRPr="00E07C34" w:rsidRDefault="005F68C4" w:rsidP="00E07C34">
      <w:pPr>
        <w:jc w:val="center"/>
        <w:rPr>
          <w:bCs/>
          <w:sz w:val="28"/>
          <w:szCs w:val="28"/>
        </w:rPr>
      </w:pPr>
      <w:r w:rsidRPr="00E07C34">
        <w:rPr>
          <w:bCs/>
          <w:sz w:val="28"/>
          <w:szCs w:val="28"/>
        </w:rPr>
        <w:t>DIANA FAJARDO RIVERA</w:t>
      </w:r>
    </w:p>
    <w:p w14:paraId="08B3ED63" w14:textId="77777777" w:rsidR="005F68C4" w:rsidRPr="00E07C34" w:rsidRDefault="005F68C4" w:rsidP="00E07C34">
      <w:pPr>
        <w:jc w:val="center"/>
        <w:rPr>
          <w:sz w:val="28"/>
          <w:szCs w:val="28"/>
        </w:rPr>
      </w:pPr>
      <w:r w:rsidRPr="00E07C34">
        <w:rPr>
          <w:sz w:val="28"/>
          <w:szCs w:val="28"/>
        </w:rPr>
        <w:t>Magistrada</w:t>
      </w:r>
    </w:p>
    <w:p w14:paraId="0982A0A2" w14:textId="77777777" w:rsidR="005F68C4" w:rsidRPr="00E07C34" w:rsidRDefault="005F68C4" w:rsidP="00E07C34">
      <w:pPr>
        <w:jc w:val="center"/>
        <w:rPr>
          <w:sz w:val="28"/>
          <w:szCs w:val="28"/>
        </w:rPr>
      </w:pPr>
    </w:p>
    <w:p w14:paraId="735914DB" w14:textId="77777777" w:rsidR="005F68C4" w:rsidRPr="00E07C34" w:rsidRDefault="005F68C4" w:rsidP="00E07C34">
      <w:pPr>
        <w:jc w:val="center"/>
        <w:rPr>
          <w:sz w:val="28"/>
          <w:szCs w:val="28"/>
        </w:rPr>
      </w:pPr>
    </w:p>
    <w:p w14:paraId="3B8203A1" w14:textId="77777777" w:rsidR="005F68C4" w:rsidRPr="00E07C34" w:rsidRDefault="005F68C4" w:rsidP="00E07C34">
      <w:pPr>
        <w:jc w:val="center"/>
        <w:rPr>
          <w:sz w:val="28"/>
          <w:szCs w:val="28"/>
        </w:rPr>
      </w:pPr>
    </w:p>
    <w:p w14:paraId="05D20AE3" w14:textId="77777777" w:rsidR="005F68C4" w:rsidRPr="00E07C34" w:rsidRDefault="005F68C4" w:rsidP="00E07C34">
      <w:pPr>
        <w:jc w:val="center"/>
        <w:rPr>
          <w:bCs/>
          <w:sz w:val="28"/>
          <w:szCs w:val="28"/>
        </w:rPr>
      </w:pPr>
      <w:r w:rsidRPr="00E07C34">
        <w:rPr>
          <w:bCs/>
          <w:sz w:val="28"/>
          <w:szCs w:val="28"/>
        </w:rPr>
        <w:t>LUIS GUILLERMO GUERRERO PÉREZ</w:t>
      </w:r>
    </w:p>
    <w:p w14:paraId="65F8604F" w14:textId="77777777" w:rsidR="005F68C4" w:rsidRPr="00E07C34" w:rsidRDefault="005F68C4" w:rsidP="00E07C34">
      <w:pPr>
        <w:jc w:val="center"/>
        <w:rPr>
          <w:sz w:val="28"/>
          <w:szCs w:val="28"/>
        </w:rPr>
      </w:pPr>
      <w:r w:rsidRPr="00E07C34">
        <w:rPr>
          <w:sz w:val="28"/>
          <w:szCs w:val="28"/>
        </w:rPr>
        <w:t>Magistrado</w:t>
      </w:r>
    </w:p>
    <w:p w14:paraId="6044E68A" w14:textId="77777777" w:rsidR="005F68C4" w:rsidRPr="00E07C34" w:rsidRDefault="005F68C4" w:rsidP="00E07C34">
      <w:pPr>
        <w:jc w:val="center"/>
        <w:rPr>
          <w:sz w:val="28"/>
          <w:szCs w:val="28"/>
        </w:rPr>
      </w:pPr>
    </w:p>
    <w:p w14:paraId="4E4D35D1" w14:textId="77777777" w:rsidR="005F68C4" w:rsidRPr="00E07C34" w:rsidRDefault="005F68C4" w:rsidP="00E07C34">
      <w:pPr>
        <w:jc w:val="center"/>
        <w:rPr>
          <w:sz w:val="28"/>
          <w:szCs w:val="28"/>
        </w:rPr>
      </w:pPr>
    </w:p>
    <w:p w14:paraId="03166C2B" w14:textId="77777777" w:rsidR="005F68C4" w:rsidRPr="00E07C34" w:rsidRDefault="005F68C4" w:rsidP="00E07C34">
      <w:pPr>
        <w:jc w:val="center"/>
        <w:rPr>
          <w:sz w:val="28"/>
          <w:szCs w:val="28"/>
        </w:rPr>
      </w:pPr>
    </w:p>
    <w:p w14:paraId="0E406DEA" w14:textId="77777777" w:rsidR="005F68C4" w:rsidRPr="00E07C34" w:rsidRDefault="005F68C4" w:rsidP="00E07C34">
      <w:pPr>
        <w:jc w:val="center"/>
        <w:rPr>
          <w:bCs/>
          <w:sz w:val="28"/>
          <w:szCs w:val="28"/>
        </w:rPr>
      </w:pPr>
      <w:r w:rsidRPr="00E07C34">
        <w:rPr>
          <w:bCs/>
          <w:sz w:val="28"/>
          <w:szCs w:val="28"/>
        </w:rPr>
        <w:t>ALEJANDRO LINARES CANTILLO</w:t>
      </w:r>
    </w:p>
    <w:p w14:paraId="58C557A4" w14:textId="77777777" w:rsidR="005F68C4" w:rsidRPr="00E07C34" w:rsidRDefault="005F68C4" w:rsidP="00E07C34">
      <w:pPr>
        <w:jc w:val="center"/>
        <w:rPr>
          <w:sz w:val="28"/>
          <w:szCs w:val="28"/>
        </w:rPr>
      </w:pPr>
      <w:r w:rsidRPr="00E07C34">
        <w:rPr>
          <w:sz w:val="28"/>
          <w:szCs w:val="28"/>
        </w:rPr>
        <w:t>Magistrado</w:t>
      </w:r>
    </w:p>
    <w:p w14:paraId="25C010D0" w14:textId="77777777" w:rsidR="005F68C4" w:rsidRPr="00E07C34" w:rsidRDefault="005F68C4" w:rsidP="00E07C34">
      <w:pPr>
        <w:jc w:val="center"/>
        <w:rPr>
          <w:sz w:val="28"/>
          <w:szCs w:val="28"/>
        </w:rPr>
      </w:pPr>
    </w:p>
    <w:p w14:paraId="7F151465" w14:textId="77777777" w:rsidR="005F68C4" w:rsidRPr="00E07C34" w:rsidRDefault="005F68C4" w:rsidP="00E07C34">
      <w:pPr>
        <w:jc w:val="center"/>
        <w:rPr>
          <w:sz w:val="28"/>
          <w:szCs w:val="28"/>
        </w:rPr>
      </w:pPr>
    </w:p>
    <w:p w14:paraId="66BC7461" w14:textId="77777777" w:rsidR="005F68C4" w:rsidRPr="00E07C34" w:rsidRDefault="005F68C4" w:rsidP="00E07C34">
      <w:pPr>
        <w:jc w:val="center"/>
        <w:rPr>
          <w:sz w:val="28"/>
          <w:szCs w:val="28"/>
        </w:rPr>
      </w:pPr>
    </w:p>
    <w:p w14:paraId="66C999A8" w14:textId="77777777" w:rsidR="005F68C4" w:rsidRPr="00E07C34" w:rsidRDefault="005F68C4" w:rsidP="00E07C34">
      <w:pPr>
        <w:jc w:val="center"/>
        <w:rPr>
          <w:bCs/>
          <w:sz w:val="28"/>
          <w:szCs w:val="28"/>
        </w:rPr>
      </w:pPr>
      <w:r w:rsidRPr="00E07C34">
        <w:rPr>
          <w:bCs/>
          <w:sz w:val="28"/>
          <w:szCs w:val="28"/>
        </w:rPr>
        <w:t>ANTONIO JOSÉ LIZARAZO OCAMPO</w:t>
      </w:r>
    </w:p>
    <w:p w14:paraId="5F18BBDD" w14:textId="77777777" w:rsidR="005F68C4" w:rsidRPr="00E07C34" w:rsidRDefault="005F68C4" w:rsidP="00E07C34">
      <w:pPr>
        <w:jc w:val="center"/>
        <w:rPr>
          <w:sz w:val="28"/>
          <w:szCs w:val="28"/>
        </w:rPr>
      </w:pPr>
      <w:r w:rsidRPr="00E07C34">
        <w:rPr>
          <w:sz w:val="28"/>
          <w:szCs w:val="28"/>
        </w:rPr>
        <w:t>Magistrado</w:t>
      </w:r>
    </w:p>
    <w:p w14:paraId="52EBF476" w14:textId="77777777" w:rsidR="005F68C4" w:rsidRPr="00E07C34" w:rsidRDefault="005F68C4" w:rsidP="00E07C34">
      <w:pPr>
        <w:jc w:val="center"/>
        <w:rPr>
          <w:sz w:val="28"/>
          <w:szCs w:val="28"/>
        </w:rPr>
      </w:pPr>
    </w:p>
    <w:p w14:paraId="0BC98352" w14:textId="77777777" w:rsidR="005F68C4" w:rsidRPr="00E07C34" w:rsidRDefault="005F68C4" w:rsidP="00E07C34">
      <w:pPr>
        <w:jc w:val="center"/>
        <w:rPr>
          <w:sz w:val="28"/>
          <w:szCs w:val="28"/>
        </w:rPr>
      </w:pPr>
    </w:p>
    <w:p w14:paraId="4CBF9F81" w14:textId="77777777" w:rsidR="005F68C4" w:rsidRPr="00E07C34" w:rsidRDefault="005F68C4" w:rsidP="00E07C34">
      <w:pPr>
        <w:jc w:val="center"/>
        <w:rPr>
          <w:sz w:val="28"/>
          <w:szCs w:val="28"/>
        </w:rPr>
      </w:pPr>
    </w:p>
    <w:p w14:paraId="6E56F2F9" w14:textId="77777777" w:rsidR="005F68C4" w:rsidRPr="00E07C34" w:rsidRDefault="005F68C4" w:rsidP="00E07C34">
      <w:pPr>
        <w:jc w:val="center"/>
        <w:rPr>
          <w:bCs/>
          <w:sz w:val="28"/>
          <w:szCs w:val="28"/>
        </w:rPr>
      </w:pPr>
      <w:r w:rsidRPr="00E07C34">
        <w:rPr>
          <w:bCs/>
          <w:sz w:val="28"/>
          <w:szCs w:val="28"/>
        </w:rPr>
        <w:lastRenderedPageBreak/>
        <w:t>GLORIA STELLA ORTIZ DELGADO</w:t>
      </w:r>
    </w:p>
    <w:p w14:paraId="18B435DE" w14:textId="77777777" w:rsidR="005F68C4" w:rsidRPr="00E07C34" w:rsidRDefault="005F68C4" w:rsidP="00E07C34">
      <w:pPr>
        <w:jc w:val="center"/>
        <w:rPr>
          <w:sz w:val="28"/>
          <w:szCs w:val="28"/>
        </w:rPr>
      </w:pPr>
      <w:r w:rsidRPr="00E07C34">
        <w:rPr>
          <w:sz w:val="28"/>
          <w:szCs w:val="28"/>
        </w:rPr>
        <w:t>Magistrada</w:t>
      </w:r>
    </w:p>
    <w:p w14:paraId="0003C5D2" w14:textId="77777777" w:rsidR="005F68C4" w:rsidRPr="00E07C34" w:rsidRDefault="005F68C4" w:rsidP="00E07C34">
      <w:pPr>
        <w:jc w:val="center"/>
        <w:rPr>
          <w:sz w:val="28"/>
          <w:szCs w:val="28"/>
        </w:rPr>
      </w:pPr>
    </w:p>
    <w:p w14:paraId="2BC8AA42" w14:textId="77777777" w:rsidR="005F68C4" w:rsidRPr="00E07C34" w:rsidRDefault="005F68C4" w:rsidP="00E07C34">
      <w:pPr>
        <w:jc w:val="center"/>
        <w:rPr>
          <w:sz w:val="28"/>
          <w:szCs w:val="28"/>
        </w:rPr>
      </w:pPr>
    </w:p>
    <w:p w14:paraId="4C387CD2" w14:textId="77777777" w:rsidR="005F68C4" w:rsidRPr="00E07C34" w:rsidRDefault="005F68C4" w:rsidP="00E07C34">
      <w:pPr>
        <w:jc w:val="center"/>
        <w:rPr>
          <w:sz w:val="28"/>
          <w:szCs w:val="28"/>
        </w:rPr>
      </w:pPr>
    </w:p>
    <w:p w14:paraId="2E195999" w14:textId="77777777" w:rsidR="005F68C4" w:rsidRPr="00E07C34" w:rsidRDefault="005F68C4" w:rsidP="00E07C34">
      <w:pPr>
        <w:jc w:val="center"/>
        <w:rPr>
          <w:bCs/>
          <w:sz w:val="28"/>
          <w:szCs w:val="28"/>
        </w:rPr>
      </w:pPr>
      <w:r w:rsidRPr="00E07C34">
        <w:rPr>
          <w:bCs/>
          <w:sz w:val="28"/>
          <w:szCs w:val="28"/>
        </w:rPr>
        <w:t>CRISTINA PARDO SCHLESINGER</w:t>
      </w:r>
    </w:p>
    <w:p w14:paraId="1D8F0186" w14:textId="77777777" w:rsidR="005F68C4" w:rsidRPr="00E07C34" w:rsidRDefault="005F68C4" w:rsidP="00E07C34">
      <w:pPr>
        <w:jc w:val="center"/>
        <w:rPr>
          <w:sz w:val="28"/>
          <w:szCs w:val="28"/>
        </w:rPr>
      </w:pPr>
      <w:r w:rsidRPr="00E07C34">
        <w:rPr>
          <w:sz w:val="28"/>
          <w:szCs w:val="28"/>
        </w:rPr>
        <w:t>Magistrada</w:t>
      </w:r>
    </w:p>
    <w:p w14:paraId="123A3B56" w14:textId="77777777" w:rsidR="005F68C4" w:rsidRPr="00E07C34" w:rsidRDefault="005F68C4" w:rsidP="00E07C34">
      <w:pPr>
        <w:jc w:val="center"/>
        <w:rPr>
          <w:sz w:val="28"/>
          <w:szCs w:val="28"/>
        </w:rPr>
      </w:pPr>
    </w:p>
    <w:p w14:paraId="6E8BF166" w14:textId="77777777" w:rsidR="005F68C4" w:rsidRPr="00E07C34" w:rsidRDefault="005F68C4" w:rsidP="00E07C34">
      <w:pPr>
        <w:jc w:val="center"/>
        <w:rPr>
          <w:sz w:val="28"/>
          <w:szCs w:val="28"/>
        </w:rPr>
      </w:pPr>
    </w:p>
    <w:p w14:paraId="09B8C195" w14:textId="77777777" w:rsidR="005F68C4" w:rsidRPr="00E07C34" w:rsidRDefault="005F68C4" w:rsidP="00E07C34">
      <w:pPr>
        <w:jc w:val="center"/>
        <w:rPr>
          <w:sz w:val="28"/>
          <w:szCs w:val="28"/>
        </w:rPr>
      </w:pPr>
    </w:p>
    <w:p w14:paraId="0FE7176C" w14:textId="77777777" w:rsidR="005F68C4" w:rsidRPr="00E07C34" w:rsidRDefault="005F68C4" w:rsidP="00E07C34">
      <w:pPr>
        <w:jc w:val="center"/>
        <w:rPr>
          <w:bCs/>
          <w:sz w:val="28"/>
          <w:szCs w:val="28"/>
        </w:rPr>
      </w:pPr>
      <w:r w:rsidRPr="00E07C34">
        <w:rPr>
          <w:bCs/>
          <w:sz w:val="28"/>
          <w:szCs w:val="28"/>
        </w:rPr>
        <w:t>JOSÉ FERNANDO REYES CUARTAS</w:t>
      </w:r>
    </w:p>
    <w:p w14:paraId="2F7A36BE" w14:textId="77777777" w:rsidR="005F68C4" w:rsidRPr="00E07C34" w:rsidRDefault="005F68C4" w:rsidP="00E07C34">
      <w:pPr>
        <w:jc w:val="center"/>
        <w:rPr>
          <w:sz w:val="28"/>
          <w:szCs w:val="28"/>
        </w:rPr>
      </w:pPr>
      <w:r w:rsidRPr="00E07C34">
        <w:rPr>
          <w:sz w:val="28"/>
          <w:szCs w:val="28"/>
        </w:rPr>
        <w:t>Magistrado</w:t>
      </w:r>
    </w:p>
    <w:p w14:paraId="7E92ECD0" w14:textId="77777777" w:rsidR="005F68C4" w:rsidRPr="00E07C34" w:rsidRDefault="005F68C4" w:rsidP="00E07C34">
      <w:pPr>
        <w:jc w:val="center"/>
        <w:rPr>
          <w:sz w:val="28"/>
          <w:szCs w:val="28"/>
        </w:rPr>
      </w:pPr>
    </w:p>
    <w:p w14:paraId="4B46ACF8" w14:textId="77777777" w:rsidR="005F68C4" w:rsidRPr="00E07C34" w:rsidRDefault="005F68C4" w:rsidP="00E07C34">
      <w:pPr>
        <w:jc w:val="center"/>
        <w:rPr>
          <w:sz w:val="28"/>
          <w:szCs w:val="28"/>
        </w:rPr>
      </w:pPr>
    </w:p>
    <w:p w14:paraId="71667058" w14:textId="77777777" w:rsidR="005F68C4" w:rsidRPr="00E07C34" w:rsidRDefault="005F68C4" w:rsidP="00E07C34">
      <w:pPr>
        <w:jc w:val="center"/>
        <w:rPr>
          <w:sz w:val="28"/>
          <w:szCs w:val="28"/>
        </w:rPr>
      </w:pPr>
    </w:p>
    <w:p w14:paraId="01F0E066" w14:textId="77777777" w:rsidR="005F68C4" w:rsidRPr="00E07C34" w:rsidRDefault="005F68C4" w:rsidP="00E07C34">
      <w:pPr>
        <w:jc w:val="center"/>
        <w:rPr>
          <w:bCs/>
          <w:sz w:val="28"/>
          <w:szCs w:val="28"/>
        </w:rPr>
      </w:pPr>
      <w:r w:rsidRPr="00E07C34">
        <w:rPr>
          <w:bCs/>
          <w:sz w:val="28"/>
          <w:szCs w:val="28"/>
        </w:rPr>
        <w:t>MARTHA VICTORIA SÁCHICA MÉNDEZ</w:t>
      </w:r>
    </w:p>
    <w:p w14:paraId="23DBDFDB" w14:textId="27A694A0" w:rsidR="005F68C4" w:rsidRDefault="005F68C4" w:rsidP="00E07C34">
      <w:pPr>
        <w:jc w:val="center"/>
        <w:rPr>
          <w:sz w:val="28"/>
          <w:szCs w:val="28"/>
        </w:rPr>
      </w:pPr>
      <w:r w:rsidRPr="00E07C34">
        <w:rPr>
          <w:sz w:val="28"/>
          <w:szCs w:val="28"/>
        </w:rPr>
        <w:t>Secretaria General</w:t>
      </w:r>
    </w:p>
    <w:p w14:paraId="3CA07FD6" w14:textId="74551A0B" w:rsidR="00635922" w:rsidRDefault="00635922" w:rsidP="00E07C34">
      <w:pPr>
        <w:jc w:val="center"/>
        <w:rPr>
          <w:color w:val="auto"/>
          <w:sz w:val="28"/>
          <w:szCs w:val="28"/>
        </w:rPr>
      </w:pPr>
    </w:p>
    <w:p w14:paraId="7FD50803" w14:textId="534CF448" w:rsidR="00635922" w:rsidRDefault="00635922" w:rsidP="00E07C34">
      <w:pPr>
        <w:jc w:val="center"/>
        <w:rPr>
          <w:color w:val="auto"/>
          <w:sz w:val="28"/>
          <w:szCs w:val="28"/>
        </w:rPr>
      </w:pPr>
    </w:p>
    <w:p w14:paraId="4A4441B3" w14:textId="37995E2C" w:rsidR="00687B95" w:rsidRDefault="00687B95" w:rsidP="00E07C34">
      <w:pPr>
        <w:jc w:val="center"/>
        <w:rPr>
          <w:color w:val="auto"/>
          <w:sz w:val="28"/>
          <w:szCs w:val="28"/>
        </w:rPr>
      </w:pPr>
    </w:p>
    <w:p w14:paraId="11BE9847" w14:textId="77777777" w:rsidR="00687B95" w:rsidRPr="00E07C34" w:rsidRDefault="00687B95" w:rsidP="00E07C34">
      <w:pPr>
        <w:jc w:val="center"/>
        <w:rPr>
          <w:color w:val="auto"/>
          <w:sz w:val="28"/>
          <w:szCs w:val="28"/>
        </w:rPr>
      </w:pPr>
    </w:p>
    <w:sectPr w:rsidR="00687B95" w:rsidRPr="00E07C34" w:rsidSect="00F556AE">
      <w:headerReference w:type="even" r:id="rId11"/>
      <w:headerReference w:type="default" r:id="rId12"/>
      <w:footerReference w:type="even" r:id="rId13"/>
      <w:footerReference w:type="default" r:id="rId14"/>
      <w:headerReference w:type="first" r:id="rId15"/>
      <w:footerReference w:type="first" r:id="rId16"/>
      <w:type w:val="continuous"/>
      <w:pgSz w:w="12242" w:h="18722" w:code="5"/>
      <w:pgMar w:top="1701" w:right="1701" w:bottom="1701" w:left="1701" w:header="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7414F" w14:textId="77777777" w:rsidR="00A3572A" w:rsidRDefault="00A3572A">
      <w:r>
        <w:separator/>
      </w:r>
    </w:p>
  </w:endnote>
  <w:endnote w:type="continuationSeparator" w:id="0">
    <w:p w14:paraId="2E7076AE" w14:textId="77777777" w:rsidR="00A3572A" w:rsidRDefault="00A3572A">
      <w:r>
        <w:continuationSeparator/>
      </w:r>
    </w:p>
  </w:endnote>
  <w:endnote w:type="continuationNotice" w:id="1">
    <w:p w14:paraId="45A93075" w14:textId="77777777" w:rsidR="00A3572A" w:rsidRDefault="00A35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C85B" w14:textId="77777777" w:rsidR="000A369F" w:rsidRDefault="000A36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BB256" w14:textId="77777777" w:rsidR="002F5FFC" w:rsidRDefault="002F5FFC" w:rsidP="00717E67">
    <w:pPr>
      <w:tabs>
        <w:tab w:val="center" w:pos="4252"/>
        <w:tab w:val="right" w:pos="8504"/>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3F175" w14:textId="77777777" w:rsidR="000A369F" w:rsidRDefault="000A36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277C3" w14:textId="77777777" w:rsidR="00A3572A" w:rsidRDefault="00A3572A">
      <w:r>
        <w:separator/>
      </w:r>
    </w:p>
  </w:footnote>
  <w:footnote w:type="continuationSeparator" w:id="0">
    <w:p w14:paraId="3DE07F91" w14:textId="77777777" w:rsidR="00A3572A" w:rsidRDefault="00A3572A">
      <w:r>
        <w:continuationSeparator/>
      </w:r>
    </w:p>
  </w:footnote>
  <w:footnote w:type="continuationNotice" w:id="1">
    <w:p w14:paraId="29259D5D" w14:textId="77777777" w:rsidR="00A3572A" w:rsidRDefault="00A3572A"/>
  </w:footnote>
  <w:footnote w:id="2">
    <w:p w14:paraId="6553A311" w14:textId="77777777" w:rsidR="002F5FFC" w:rsidRPr="003E6159" w:rsidRDefault="002F5FFC" w:rsidP="00757CBA">
      <w:pPr>
        <w:jc w:val="both"/>
      </w:pPr>
      <w:r w:rsidRPr="003E6159">
        <w:rPr>
          <w:rStyle w:val="Refdenotaalpie"/>
        </w:rPr>
        <w:footnoteRef/>
      </w:r>
      <w:r w:rsidRPr="003E6159">
        <w:t xml:space="preserve"> El artículo dispone que es competencia del </w:t>
      </w:r>
      <w:r w:rsidRPr="003E6159">
        <w:rPr>
          <w:i/>
          <w:iCs/>
          <w:shd w:val="clear" w:color="auto" w:fill="FFFFFF"/>
        </w:rPr>
        <w:t>“</w:t>
      </w:r>
      <w:r w:rsidRPr="003E6159">
        <w:rPr>
          <w:i/>
          <w:shd w:val="clear" w:color="auto" w:fill="FFFFFF"/>
        </w:rPr>
        <w:t>Presidente, con la firma de todos los ministros, declarar el Estado de Emergencia por períodos hasta de treinta días en cada caso, que sumados no podrán exceder de noventa días en el año calendario</w:t>
      </w:r>
      <w:r w:rsidRPr="003E6159">
        <w:rPr>
          <w:i/>
          <w:iCs/>
          <w:shd w:val="clear" w:color="auto" w:fill="FFFFFF"/>
        </w:rPr>
        <w:t>”</w:t>
      </w:r>
      <w:r w:rsidRPr="003E6159">
        <w:rPr>
          <w:shd w:val="clear" w:color="auto" w:fill="FFFFFF"/>
        </w:rPr>
        <w:t>.</w:t>
      </w:r>
    </w:p>
  </w:footnote>
  <w:footnote w:id="3">
    <w:p w14:paraId="17287D5B" w14:textId="57F6C1EE" w:rsidR="002F5FFC" w:rsidRPr="003E6159" w:rsidRDefault="002F5FFC" w:rsidP="00757CBA">
      <w:pPr>
        <w:pStyle w:val="Textonotapie"/>
        <w:jc w:val="both"/>
      </w:pPr>
      <w:r w:rsidRPr="003E6159">
        <w:rPr>
          <w:rStyle w:val="Refdenotaalpie"/>
        </w:rPr>
        <w:footnoteRef/>
      </w:r>
      <w:r w:rsidRPr="003E6159">
        <w:t xml:space="preserve"> Oficio de </w:t>
      </w:r>
      <w:r w:rsidRPr="003E6159">
        <w:rPr>
          <w:i/>
          <w:iCs/>
        </w:rPr>
        <w:t>“[r]emisión de decretos legislativos expedidos en desarrollo del Decreto 637 del 6 de mayo de 2020 ‘Por el cual se declara un Estado de Emergencia Económica, Social y Ecológica en todo el territorio Nacional”,</w:t>
      </w:r>
      <w:r w:rsidRPr="003E6159">
        <w:t xml:space="preserve"> págs. 2 y 4-16.</w:t>
      </w:r>
    </w:p>
  </w:footnote>
  <w:footnote w:id="4">
    <w:p w14:paraId="238B4A3E" w14:textId="39DFC8F5" w:rsidR="002F5FFC" w:rsidRPr="003E6159" w:rsidRDefault="002F5FFC" w:rsidP="00757CBA">
      <w:pPr>
        <w:jc w:val="both"/>
      </w:pPr>
      <w:r w:rsidRPr="003E6159">
        <w:rPr>
          <w:vertAlign w:val="superscript"/>
        </w:rPr>
        <w:footnoteRef/>
      </w:r>
      <w:r w:rsidRPr="003E6159">
        <w:t xml:space="preserve"> Disponible en</w:t>
      </w:r>
      <w:r w:rsidRPr="003E6159">
        <w:rPr>
          <w:color w:val="auto"/>
        </w:rPr>
        <w:t xml:space="preserve">: </w:t>
      </w:r>
      <w:hyperlink r:id="rId1" w:history="1">
        <w:r w:rsidRPr="003E6159">
          <w:rPr>
            <w:rStyle w:val="Hipervnculo"/>
            <w:color w:val="auto"/>
            <w:u w:val="none"/>
          </w:rPr>
          <w:t>https://www.corteconstitucional.gov.co/secretaria/archivo.php?id=16743</w:t>
        </w:r>
      </w:hyperlink>
    </w:p>
  </w:footnote>
  <w:footnote w:id="5">
    <w:p w14:paraId="41AA76A9" w14:textId="77777777" w:rsidR="002F5FFC" w:rsidRPr="003E6159" w:rsidRDefault="002F5FFC" w:rsidP="00757CBA">
      <w:pPr>
        <w:pStyle w:val="Textonotapie"/>
        <w:jc w:val="both"/>
      </w:pPr>
      <w:r w:rsidRPr="003E6159">
        <w:rPr>
          <w:rStyle w:val="Refdenotaalpie"/>
        </w:rPr>
        <w:footnoteRef/>
      </w:r>
      <w:r w:rsidRPr="003E6159">
        <w:t xml:space="preserve"> El Decreto 799 de 2020 está firmado por: el presidente de la República, Iván Duque Márquez; la ministra del Interior, Alicia Victoria Arango Olmos; el ministro de Relaciones Exteriores </w:t>
      </w:r>
      <w:r w:rsidRPr="003E6159">
        <w:rPr>
          <w:i/>
          <w:iCs/>
        </w:rPr>
        <w:t>ad hoc,</w:t>
      </w:r>
      <w:r w:rsidRPr="003E6159">
        <w:t xml:space="preserve"> Carlos Holmes Trujillo García; el ministro de Hacienda y Crédito Público, Alberto Carrasquilla Barrera; la ministra de Justicia y del Derecho, Margarita Leonor Cabello Blanco; el ministro de Defensa Nacional, Carlos Holmes Trujillo García; el ministro de Agricultura y Desarrollo Rural, Rodolfo Enrique Zea Navarro; el ministro de Salud y Protección Social, Fernando Ruiz Gómez; el ministro del Trabajo, Ángel Custodio Cabrera Báez; la ministra de Minas y Energía, María Fernanda Suárez Londoño; el ministro de Comercio, Industria y Turismo, José Manuel Restrepo </w:t>
      </w:r>
      <w:proofErr w:type="spellStart"/>
      <w:r w:rsidRPr="003E6159">
        <w:t>Abondano</w:t>
      </w:r>
      <w:proofErr w:type="spellEnd"/>
      <w:r w:rsidRPr="003E6159">
        <w:t xml:space="preserve">; la ministra de Educación Nacional, María Victoria Angulo González; el ministro de Ambiente y Desarrollo Sostenible, Ricardo José Lozano Picón; el ministro de Vivienda, Ciudad y Territorio, Jonathan </w:t>
      </w:r>
      <w:proofErr w:type="spellStart"/>
      <w:r w:rsidRPr="003E6159">
        <w:t>Malagón</w:t>
      </w:r>
      <w:proofErr w:type="spellEnd"/>
      <w:r w:rsidRPr="003E6159">
        <w:t xml:space="preserve"> González; la ministra de Tecnologías de la Información y Comunicaciones, Karen Cecilia </w:t>
      </w:r>
      <w:proofErr w:type="spellStart"/>
      <w:r w:rsidRPr="003E6159">
        <w:t>Abudinen</w:t>
      </w:r>
      <w:proofErr w:type="spellEnd"/>
      <w:r w:rsidRPr="003E6159">
        <w:t xml:space="preserve"> </w:t>
      </w:r>
      <w:proofErr w:type="spellStart"/>
      <w:r w:rsidRPr="003E6159">
        <w:t>Abuchaibe</w:t>
      </w:r>
      <w:proofErr w:type="spellEnd"/>
      <w:r w:rsidRPr="003E6159">
        <w:t xml:space="preserve">; la ministra de Transporte, Ángela María Orozco Gómez; la ministra de Cultura, Carmen Inés Vásquez Camacho; la ministra de Ciencia, Tecnología e Innovación, Mabel Gisela Torres </w:t>
      </w:r>
      <w:proofErr w:type="spellStart"/>
      <w:r w:rsidRPr="003E6159">
        <w:t>Torres</w:t>
      </w:r>
      <w:proofErr w:type="spellEnd"/>
      <w:r w:rsidRPr="003E6159">
        <w:t>, y el ministro del Deporte, Ernesto Lucena Barrero.</w:t>
      </w:r>
    </w:p>
  </w:footnote>
  <w:footnote w:id="6">
    <w:p w14:paraId="3194E18F" w14:textId="5174A71D" w:rsidR="002F5FFC" w:rsidRPr="003E6159" w:rsidRDefault="002F5FFC" w:rsidP="00757CBA">
      <w:pPr>
        <w:pStyle w:val="Textonotapie"/>
        <w:jc w:val="both"/>
        <w:rPr>
          <w:i/>
          <w:iCs/>
        </w:rPr>
      </w:pPr>
      <w:r w:rsidRPr="003E6159">
        <w:rPr>
          <w:rStyle w:val="Refdenotaalpie"/>
        </w:rPr>
        <w:footnoteRef/>
      </w:r>
      <w:r w:rsidRPr="003E6159">
        <w:t xml:space="preserve"> De acuerdo con la entidad interviniente, </w:t>
      </w:r>
      <w:r w:rsidRPr="003E6159">
        <w:rPr>
          <w:i/>
          <w:iCs/>
        </w:rPr>
        <w:t>“ASOCODIS y sus empresas afiliadas apoyan todas aquellas decisiones proferidas y a proferirse por el Gobierno Nacional, dirigidas a conjurar la crisis a la cual se encuentra sometido el Mundo y Colombia, por cuenta de la presencia de la pandemia identificada como COVID-19”.</w:t>
      </w:r>
      <w:r w:rsidRPr="003E6159">
        <w:t xml:space="preserve"> En cuanto al Decreto 799 de 2020, </w:t>
      </w:r>
      <w:r w:rsidRPr="003E6159">
        <w:rPr>
          <w:i/>
          <w:iCs/>
        </w:rPr>
        <w:t>“ASOCODIS no tiene ningún comentario en particular”.</w:t>
      </w:r>
    </w:p>
  </w:footnote>
  <w:footnote w:id="7">
    <w:p w14:paraId="07D95404" w14:textId="2216A97F" w:rsidR="002F5FFC" w:rsidRPr="003E6159" w:rsidRDefault="002F5FFC" w:rsidP="00757CBA">
      <w:pPr>
        <w:pStyle w:val="Textonotapie"/>
        <w:jc w:val="both"/>
      </w:pPr>
      <w:r w:rsidRPr="003E6159">
        <w:rPr>
          <w:rStyle w:val="Refdenotaalpie"/>
        </w:rPr>
        <w:footnoteRef/>
      </w:r>
      <w:r w:rsidRPr="003E6159">
        <w:t xml:space="preserve"> Por la cual se regulan los estados de excepción en Colombia.</w:t>
      </w:r>
    </w:p>
  </w:footnote>
  <w:footnote w:id="8">
    <w:p w14:paraId="052806DB" w14:textId="77777777" w:rsidR="002F5FFC" w:rsidRPr="003E6159" w:rsidRDefault="002F5FFC" w:rsidP="00757CBA">
      <w:pPr>
        <w:jc w:val="both"/>
        <w:rPr>
          <w:lang w:val="es-ES_tradnl" w:eastAsia="en-US"/>
        </w:rPr>
      </w:pPr>
      <w:r w:rsidRPr="003E6159">
        <w:rPr>
          <w:rStyle w:val="Refdenotaalpie"/>
          <w:lang w:val="es-ES_tradnl"/>
        </w:rPr>
        <w:footnoteRef/>
      </w:r>
      <w:r w:rsidRPr="003E6159">
        <w:rPr>
          <w:lang w:val="es-ES_tradnl"/>
        </w:rPr>
        <w:t xml:space="preserve"> El citado artículo, en lo pertinente, dispone: </w:t>
      </w:r>
      <w:r w:rsidRPr="003E6159">
        <w:rPr>
          <w:i/>
          <w:iCs/>
          <w:lang w:val="es-ES_tradnl"/>
        </w:rPr>
        <w:t>“</w:t>
      </w:r>
      <w:r w:rsidRPr="003E6159">
        <w:rPr>
          <w:i/>
          <w:lang w:val="es-ES_tradnl" w:eastAsia="en-US"/>
        </w:rPr>
        <w:t>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w:t>
      </w:r>
      <w:r w:rsidRPr="003E6159">
        <w:rPr>
          <w:i/>
          <w:iCs/>
          <w:lang w:val="es-ES_tradnl"/>
        </w:rPr>
        <w:t>”</w:t>
      </w:r>
      <w:r w:rsidRPr="003E6159">
        <w:rPr>
          <w:lang w:val="es-ES_tradnl"/>
        </w:rPr>
        <w:t>.</w:t>
      </w:r>
    </w:p>
  </w:footnote>
  <w:footnote w:id="9">
    <w:p w14:paraId="6B9BAFF6" w14:textId="1F4CD046" w:rsidR="002F5FFC" w:rsidRPr="003E6159" w:rsidRDefault="002F5FFC" w:rsidP="00757CBA">
      <w:pPr>
        <w:jc w:val="both"/>
        <w:rPr>
          <w:lang w:eastAsia="en-US"/>
        </w:rPr>
      </w:pPr>
      <w:r w:rsidRPr="003E6159">
        <w:rPr>
          <w:rStyle w:val="Refdenotaalpie"/>
          <w:lang w:val="es-ES_tradnl"/>
        </w:rPr>
        <w:footnoteRef/>
      </w:r>
      <w:r w:rsidRPr="003E6159">
        <w:rPr>
          <w:lang w:val="es-ES_tradnl"/>
        </w:rPr>
        <w:t xml:space="preserve"> El artículo dispone: </w:t>
      </w:r>
      <w:r w:rsidRPr="003E6159">
        <w:rPr>
          <w:i/>
          <w:iCs/>
          <w:lang w:val="es-ES_tradnl"/>
        </w:rPr>
        <w:t>“</w:t>
      </w:r>
      <w:r w:rsidRPr="003E6159">
        <w:rPr>
          <w:i/>
          <w:lang w:val="es-ES_tradnl"/>
        </w:rPr>
        <w:t>A la Corte Constitucional se le confía la guarda de la integridad y supremacía de la Constitución, en los estrictos y precisos términos de este artículo. Con tal fin, cumplirá las siguientes funciones: […] || 7. Decidir definitivamente sobre la constitucionalidad de los decretos legislativos que dicte el Gobierno con fundamento en los artículos 212, 213 y 215 de la Constitución</w:t>
      </w:r>
      <w:r w:rsidRPr="003E6159">
        <w:rPr>
          <w:i/>
          <w:iCs/>
          <w:lang w:val="es-ES_tradnl"/>
        </w:rPr>
        <w:t>”</w:t>
      </w:r>
      <w:r w:rsidRPr="003E6159">
        <w:rPr>
          <w:lang w:val="es-ES_tradnl"/>
        </w:rPr>
        <w:t>.</w:t>
      </w:r>
    </w:p>
  </w:footnote>
  <w:footnote w:id="10">
    <w:p w14:paraId="74DAE9F7" w14:textId="2491BD17" w:rsidR="002F5FFC" w:rsidRPr="003E6159" w:rsidRDefault="002F5FFC" w:rsidP="00757CBA">
      <w:pPr>
        <w:pBdr>
          <w:top w:val="nil"/>
          <w:left w:val="nil"/>
          <w:bottom w:val="nil"/>
          <w:right w:val="nil"/>
          <w:between w:val="nil"/>
        </w:pBdr>
        <w:jc w:val="both"/>
      </w:pPr>
      <w:r w:rsidRPr="003E6159">
        <w:rPr>
          <w:vertAlign w:val="superscript"/>
        </w:rPr>
        <w:footnoteRef/>
      </w:r>
      <w:r w:rsidRPr="003E6159">
        <w:t xml:space="preserve"> Este epígrafe se ha apoyado en las consideraciones contenidas, entre otras, en las sentencias C-136/09 M.P. Jaime </w:t>
      </w:r>
      <w:proofErr w:type="spellStart"/>
      <w:r w:rsidRPr="003E6159">
        <w:t>Araújo</w:t>
      </w:r>
      <w:proofErr w:type="spellEnd"/>
      <w:r w:rsidRPr="003E6159">
        <w:t xml:space="preserve"> Rentería, C-145/09 M.P. Nilson Pinilla </w:t>
      </w:r>
      <w:proofErr w:type="spellStart"/>
      <w:r w:rsidRPr="003E6159">
        <w:t>Pinilla</w:t>
      </w:r>
      <w:proofErr w:type="spellEnd"/>
      <w:r w:rsidRPr="003E6159">
        <w:t xml:space="preserve">, C-224/09 M.P. Jorge Iván Palacio </w:t>
      </w:r>
      <w:proofErr w:type="spellStart"/>
      <w:r w:rsidRPr="003E6159">
        <w:t>Palacio</w:t>
      </w:r>
      <w:proofErr w:type="spellEnd"/>
      <w:r w:rsidRPr="003E6159">
        <w:t xml:space="preserve">, C-225/09 M.P. Clara  Elena Reales Gutiérrez,  C-226 de 2009 M.P. Gabriel Eduardo Mendoza Martelo, C-911/10 M.P. Jorge Ignacio </w:t>
      </w:r>
      <w:proofErr w:type="spellStart"/>
      <w:r w:rsidRPr="003E6159">
        <w:t>Pretelt</w:t>
      </w:r>
      <w:proofErr w:type="spellEnd"/>
      <w:r w:rsidRPr="003E6159">
        <w:t xml:space="preserve"> </w:t>
      </w:r>
      <w:proofErr w:type="spellStart"/>
      <w:r w:rsidRPr="003E6159">
        <w:t>Chaljub</w:t>
      </w:r>
      <w:proofErr w:type="spellEnd"/>
      <w:r w:rsidRPr="003E6159">
        <w:t xml:space="preserve">, C-223/11 M.P. Luis Ernesto Vargas Silva,  C-241/11 M.P. Humberto Antonio Sierra Porto, C-671/15 M.P. Alberto Rojas Ríos, C-701 de 2015 M.P. Luis Guillermo Guerrero Pérez, C-465/17 M.P. Cristina Pardo </w:t>
      </w:r>
      <w:proofErr w:type="spellStart"/>
      <w:r w:rsidRPr="003E6159">
        <w:t>Schlesinger</w:t>
      </w:r>
      <w:proofErr w:type="spellEnd"/>
      <w:r w:rsidRPr="003E6159">
        <w:t>, C-466/17 M.P. Carlos Bernal Pulido y C-467/17 M.P. Gloria Stella Ortiz Delgado. Varios de los párrafos corresponden a transcripciones literales de algunas de dichas sentencias.</w:t>
      </w:r>
    </w:p>
  </w:footnote>
  <w:footnote w:id="11">
    <w:p w14:paraId="598632A9" w14:textId="6C64F105" w:rsidR="002F5FFC" w:rsidRPr="003E6159" w:rsidRDefault="002F5FFC" w:rsidP="00757CBA">
      <w:pPr>
        <w:jc w:val="both"/>
      </w:pPr>
      <w:r w:rsidRPr="003E6159">
        <w:rPr>
          <w:vertAlign w:val="superscript"/>
        </w:rPr>
        <w:footnoteRef/>
      </w:r>
      <w:r w:rsidRPr="003E6159">
        <w:t xml:space="preserve"> Sentencia C-466 de 2017 M.P. Carlos Bernal Pulido, citando a su vez la sentencia C-216/11 M.P. Juan Carlos Henao Pérez.</w:t>
      </w:r>
    </w:p>
  </w:footnote>
  <w:footnote w:id="12">
    <w:p w14:paraId="0C527476" w14:textId="77777777" w:rsidR="002F5FFC" w:rsidRPr="003E6159" w:rsidRDefault="002F5FFC" w:rsidP="00757CBA">
      <w:pPr>
        <w:jc w:val="both"/>
      </w:pPr>
      <w:r w:rsidRPr="003E6159">
        <w:rPr>
          <w:vertAlign w:val="superscript"/>
        </w:rPr>
        <w:footnoteRef/>
      </w:r>
      <w:r w:rsidRPr="003E6159">
        <w:t xml:space="preserve"> </w:t>
      </w:r>
      <w:proofErr w:type="spellStart"/>
      <w:r w:rsidRPr="003E6159">
        <w:t>Ibidem</w:t>
      </w:r>
      <w:proofErr w:type="spellEnd"/>
      <w:r w:rsidRPr="003E6159">
        <w:t>.</w:t>
      </w:r>
    </w:p>
  </w:footnote>
  <w:footnote w:id="13">
    <w:p w14:paraId="524A7808" w14:textId="32927147" w:rsidR="002F5FFC" w:rsidRPr="003E6159" w:rsidRDefault="002F5FFC" w:rsidP="00757CBA">
      <w:pPr>
        <w:jc w:val="both"/>
      </w:pPr>
      <w:r w:rsidRPr="003E6159">
        <w:rPr>
          <w:vertAlign w:val="superscript"/>
        </w:rPr>
        <w:footnoteRef/>
      </w:r>
      <w:r w:rsidRPr="003E6159">
        <w:t xml:space="preserve"> El carácter reglado, excepcional y limitado se refleja en varios requerimientos: </w:t>
      </w:r>
      <w:r w:rsidRPr="003E6159">
        <w:rPr>
          <w:i/>
          <w:iCs/>
        </w:rPr>
        <w:t>(i)</w:t>
      </w:r>
      <w:r w:rsidRPr="003E6159">
        <w:t xml:space="preserve"> la Constitución prevé específicas causales para decretar los estados de excepción; </w:t>
      </w:r>
      <w:r w:rsidRPr="003E6159">
        <w:rPr>
          <w:i/>
          <w:iCs/>
        </w:rPr>
        <w:t>(ii)</w:t>
      </w:r>
      <w:r w:rsidRPr="003E6159">
        <w:t xml:space="preserve"> la regulación de los estados de conmoción interior y de emergencia económica, social y ecológica se funda en el principio de temporalidad (precisos términos para su duración) y </w:t>
      </w:r>
      <w:r w:rsidRPr="003E6159">
        <w:rPr>
          <w:i/>
          <w:iCs/>
        </w:rPr>
        <w:t>(iii</w:t>
      </w:r>
      <w:r w:rsidRPr="003E6159">
        <w:t xml:space="preserve">) la Constitución dispone limitaciones materiales estrictas para los estados de excepción, tales como que </w:t>
      </w:r>
      <w:r w:rsidRPr="003E6159">
        <w:rPr>
          <w:i/>
          <w:iCs/>
        </w:rPr>
        <w:t>(a)</w:t>
      </w:r>
      <w:r w:rsidRPr="003E6159">
        <w:t xml:space="preserve"> los civiles no sean juzgados por autoridades militares (art. 213 de la C.P.), </w:t>
      </w:r>
      <w:r w:rsidRPr="003E6159">
        <w:rPr>
          <w:i/>
          <w:iCs/>
        </w:rPr>
        <w:t>(b)</w:t>
      </w:r>
      <w:r w:rsidRPr="003E6159">
        <w:t xml:space="preserve"> los derechos humanos no puedan ser limitados (art. 93 de la C.P.) y </w:t>
      </w:r>
      <w:r w:rsidRPr="003E6159">
        <w:rPr>
          <w:i/>
          <w:iCs/>
        </w:rPr>
        <w:t>(c)</w:t>
      </w:r>
      <w:r w:rsidRPr="003E6159">
        <w:t xml:space="preserve"> el derecho internacional humanitario debe ser respetado (art. 214 de la C.P.).</w:t>
      </w:r>
    </w:p>
  </w:footnote>
  <w:footnote w:id="14">
    <w:p w14:paraId="0DEBA858" w14:textId="77777777" w:rsidR="002F5FFC" w:rsidRPr="003E6159" w:rsidRDefault="002F5FFC" w:rsidP="00757CBA">
      <w:pPr>
        <w:jc w:val="both"/>
      </w:pPr>
      <w:r w:rsidRPr="003E6159">
        <w:rPr>
          <w:vertAlign w:val="superscript"/>
        </w:rPr>
        <w:footnoteRef/>
      </w:r>
      <w:r w:rsidRPr="003E6159">
        <w:t xml:space="preserve"> El control judicial está a cargo de la Corte Constitucional respecto de los decretos legislativos, según lo dispone el numeral 7 del artículo 241 de la Carta Política, y del Consejo de Estado, tal como lo dispone el numeral 8 del artículo 111 de la Ley 1437 de 2011, al prescribir que le corresponde a la Sala Plena de lo Contencioso Administrativo del Consejo de Estado “[e</w:t>
      </w:r>
      <w:r w:rsidRPr="003E6159">
        <w:rPr>
          <w:iCs/>
        </w:rPr>
        <w:t>]</w:t>
      </w:r>
      <w:proofErr w:type="spellStart"/>
      <w:r w:rsidRPr="003E6159">
        <w:rPr>
          <w:i/>
        </w:rPr>
        <w:t>jercer</w:t>
      </w:r>
      <w:proofErr w:type="spellEnd"/>
      <w:r w:rsidRPr="003E6159">
        <w:rPr>
          <w:i/>
        </w:rPr>
        <w:t xml:space="preserve"> el control inmediato de legalidad de los actos de carácter general dictados por autoridades nacionales con fundamento y durante los estados de excepción</w:t>
      </w:r>
      <w:r w:rsidRPr="003E6159">
        <w:rPr>
          <w:i/>
          <w:iCs/>
        </w:rPr>
        <w:t>”</w:t>
      </w:r>
      <w:r w:rsidRPr="003E6159">
        <w:t>.</w:t>
      </w:r>
    </w:p>
  </w:footnote>
  <w:footnote w:id="15">
    <w:p w14:paraId="24A5FEDA" w14:textId="77777777" w:rsidR="002F5FFC" w:rsidRPr="003E6159" w:rsidRDefault="002F5FFC" w:rsidP="00757CBA">
      <w:pPr>
        <w:jc w:val="both"/>
      </w:pPr>
      <w:r w:rsidRPr="003E6159">
        <w:rPr>
          <w:vertAlign w:val="superscript"/>
        </w:rPr>
        <w:footnoteRef/>
      </w:r>
      <w:r w:rsidRPr="003E6159">
        <w:t xml:space="preserve"> Sentencia C-216/99 M.P. Antonio Barrera Carbonell.</w:t>
      </w:r>
    </w:p>
  </w:footnote>
  <w:footnote w:id="16">
    <w:p w14:paraId="0F2EC498" w14:textId="777F3F3B" w:rsidR="002F5FFC" w:rsidRPr="003E6159" w:rsidRDefault="002F5FFC" w:rsidP="00757CBA">
      <w:pPr>
        <w:jc w:val="both"/>
        <w:rPr>
          <w:color w:val="00FF00"/>
        </w:rPr>
      </w:pPr>
      <w:r w:rsidRPr="003E6159">
        <w:rPr>
          <w:vertAlign w:val="superscript"/>
        </w:rPr>
        <w:footnoteRef/>
      </w:r>
      <w:r w:rsidRPr="003E6159">
        <w:t xml:space="preserve"> La Corte ha aclarado que el estado de excepción previsto en el artículo 215 puede tener diferentes modalidades, dependiendo de los hechos que motiven su declaratoria. Así, se procederá a declarar la emergencia económica, cuando los hechos que dan lugar a la declaración se encuentren relacionados con la perturbación del orden económico; social, cuando la crisis que origina la declaración se encuentre relacionada con el orden social, y ecológica, cuando sus efectos se proyecten en este último ámbito. En consecuencia, también se podrán combinar las modalidades anteriores cuando la crisis que motiva la declaratoria amenace con perturbar estos tres órdenes de forma simultánea, quedando, a juicio del Presidente de la República, efectuar la correspondiente valoración y plasmarla así en la declaración del estado de excepción.</w:t>
      </w:r>
    </w:p>
  </w:footnote>
  <w:footnote w:id="17">
    <w:p w14:paraId="1038B511" w14:textId="77777777" w:rsidR="002F5FFC" w:rsidRPr="003E6159" w:rsidRDefault="002F5FFC" w:rsidP="00757CBA">
      <w:pPr>
        <w:jc w:val="both"/>
      </w:pPr>
      <w:r w:rsidRPr="003E6159">
        <w:rPr>
          <w:vertAlign w:val="superscript"/>
        </w:rPr>
        <w:footnoteRef/>
      </w:r>
      <w:r w:rsidRPr="003E6159">
        <w:t xml:space="preserve"> Decreto 333 de 1992.</w:t>
      </w:r>
    </w:p>
  </w:footnote>
  <w:footnote w:id="18">
    <w:p w14:paraId="6A870957" w14:textId="77777777" w:rsidR="002F5FFC" w:rsidRPr="003E6159" w:rsidRDefault="002F5FFC" w:rsidP="00757CBA">
      <w:pPr>
        <w:jc w:val="both"/>
      </w:pPr>
      <w:r w:rsidRPr="003E6159">
        <w:rPr>
          <w:vertAlign w:val="superscript"/>
        </w:rPr>
        <w:footnoteRef/>
      </w:r>
      <w:r w:rsidRPr="003E6159">
        <w:t xml:space="preserve"> Decreto 680 de 1992.</w:t>
      </w:r>
    </w:p>
  </w:footnote>
  <w:footnote w:id="19">
    <w:p w14:paraId="597E4956" w14:textId="77777777" w:rsidR="002F5FFC" w:rsidRPr="003E6159" w:rsidRDefault="002F5FFC" w:rsidP="00757CBA">
      <w:pPr>
        <w:jc w:val="both"/>
      </w:pPr>
      <w:r w:rsidRPr="003E6159">
        <w:rPr>
          <w:vertAlign w:val="superscript"/>
        </w:rPr>
        <w:footnoteRef/>
      </w:r>
      <w:r w:rsidRPr="003E6159">
        <w:t xml:space="preserve"> Decreto 1178 de 1994, Decreto 195 de 1999, Decreto 4580 de 2010 y Decreto 601 de 2017.</w:t>
      </w:r>
    </w:p>
  </w:footnote>
  <w:footnote w:id="20">
    <w:p w14:paraId="5CD0564F" w14:textId="77777777" w:rsidR="002F5FFC" w:rsidRPr="003E6159" w:rsidRDefault="002F5FFC" w:rsidP="00757CBA">
      <w:pPr>
        <w:jc w:val="both"/>
      </w:pPr>
      <w:r w:rsidRPr="003E6159">
        <w:rPr>
          <w:vertAlign w:val="superscript"/>
        </w:rPr>
        <w:footnoteRef/>
      </w:r>
      <w:r w:rsidRPr="003E6159">
        <w:t xml:space="preserve"> Decreto 80 de 1997.</w:t>
      </w:r>
    </w:p>
  </w:footnote>
  <w:footnote w:id="21">
    <w:p w14:paraId="3F8C0E62" w14:textId="77777777" w:rsidR="002F5FFC" w:rsidRPr="003E6159" w:rsidRDefault="002F5FFC" w:rsidP="00757CBA">
      <w:pPr>
        <w:jc w:val="both"/>
      </w:pPr>
      <w:r w:rsidRPr="003E6159">
        <w:rPr>
          <w:vertAlign w:val="superscript"/>
        </w:rPr>
        <w:footnoteRef/>
      </w:r>
      <w:r w:rsidRPr="003E6159">
        <w:t xml:space="preserve"> Decreto 2330 de 1998.</w:t>
      </w:r>
    </w:p>
  </w:footnote>
  <w:footnote w:id="22">
    <w:p w14:paraId="7B109ED6" w14:textId="77777777" w:rsidR="002F5FFC" w:rsidRPr="003E6159" w:rsidRDefault="002F5FFC" w:rsidP="00757CBA">
      <w:pPr>
        <w:jc w:val="both"/>
      </w:pPr>
      <w:r w:rsidRPr="003E6159">
        <w:rPr>
          <w:vertAlign w:val="superscript"/>
        </w:rPr>
        <w:footnoteRef/>
      </w:r>
      <w:r w:rsidRPr="003E6159">
        <w:t xml:space="preserve"> Decreto 4333 de 2008 y 4704 de 2008.</w:t>
      </w:r>
    </w:p>
  </w:footnote>
  <w:footnote w:id="23">
    <w:p w14:paraId="47AA84C2" w14:textId="77777777" w:rsidR="002F5FFC" w:rsidRPr="003E6159" w:rsidRDefault="002F5FFC" w:rsidP="00757CBA">
      <w:pPr>
        <w:jc w:val="both"/>
      </w:pPr>
      <w:r w:rsidRPr="003E6159">
        <w:rPr>
          <w:vertAlign w:val="superscript"/>
        </w:rPr>
        <w:footnoteRef/>
      </w:r>
      <w:r w:rsidRPr="003E6159">
        <w:t xml:space="preserve"> Decreto 4975 de 2009.</w:t>
      </w:r>
    </w:p>
  </w:footnote>
  <w:footnote w:id="24">
    <w:p w14:paraId="73B3DA9E" w14:textId="08200B47" w:rsidR="002F5FFC" w:rsidRPr="003E6159" w:rsidRDefault="002F5FFC" w:rsidP="00757CBA">
      <w:pPr>
        <w:jc w:val="both"/>
      </w:pPr>
      <w:r w:rsidRPr="003E6159">
        <w:rPr>
          <w:vertAlign w:val="superscript"/>
        </w:rPr>
        <w:footnoteRef/>
      </w:r>
      <w:r w:rsidRPr="003E6159">
        <w:t xml:space="preserve">  Decreto 2963 de 2010 y Decreto 1170 de 2011.</w:t>
      </w:r>
    </w:p>
  </w:footnote>
  <w:footnote w:id="25">
    <w:p w14:paraId="348B8371" w14:textId="113C2007" w:rsidR="002F5FFC" w:rsidRPr="003E6159" w:rsidRDefault="002F5FFC" w:rsidP="00757CBA">
      <w:pPr>
        <w:pBdr>
          <w:top w:val="nil"/>
          <w:left w:val="nil"/>
          <w:bottom w:val="nil"/>
          <w:right w:val="nil"/>
          <w:between w:val="nil"/>
        </w:pBdr>
        <w:jc w:val="both"/>
      </w:pPr>
      <w:r w:rsidRPr="003E6159">
        <w:rPr>
          <w:vertAlign w:val="superscript"/>
        </w:rPr>
        <w:footnoteRef/>
      </w:r>
      <w:r w:rsidRPr="003E6159">
        <w:t xml:space="preserve"> Este epígrafe se ha apoyado en las consideraciones contenidas, entre otras, en las sentencias C-465/17 M.P. Cristina Pardo </w:t>
      </w:r>
      <w:proofErr w:type="spellStart"/>
      <w:r w:rsidRPr="003E6159">
        <w:t>Schlesinger</w:t>
      </w:r>
      <w:proofErr w:type="spellEnd"/>
      <w:r w:rsidRPr="003E6159">
        <w:t>, C-466/17 M.P. Carlos Bernal Pulido y C-467/17 M.P. Gloria Stella Ortiz. Varios de los párrafos corresponden a transcripciones literales de dichas sentencias.</w:t>
      </w:r>
    </w:p>
  </w:footnote>
  <w:footnote w:id="26">
    <w:p w14:paraId="20D858AC" w14:textId="4AA56EB4" w:rsidR="002F5FFC" w:rsidRPr="003E6159" w:rsidRDefault="002F5FFC" w:rsidP="00757CBA">
      <w:pPr>
        <w:pBdr>
          <w:top w:val="nil"/>
          <w:left w:val="nil"/>
          <w:bottom w:val="nil"/>
          <w:right w:val="nil"/>
          <w:between w:val="nil"/>
        </w:pBdr>
        <w:jc w:val="both"/>
      </w:pPr>
      <w:r w:rsidRPr="003E6159">
        <w:rPr>
          <w:vertAlign w:val="superscript"/>
        </w:rPr>
        <w:footnoteRef/>
      </w:r>
      <w:r w:rsidRPr="003E6159">
        <w:t xml:space="preserve"> Este epígrafe se ha apoyado en las consideraciones contenidas, entre otras, en las sentencias C-465/17 M.P. Cristina Pardo </w:t>
      </w:r>
      <w:proofErr w:type="spellStart"/>
      <w:r w:rsidRPr="003E6159">
        <w:t>Schlesinger</w:t>
      </w:r>
      <w:proofErr w:type="spellEnd"/>
      <w:r w:rsidRPr="003E6159">
        <w:t>, C-466/17 M.P. Carlos Bernal Pulido y C-467/17 M.P. Gloria Stella Ortiz. Varios de los párrafos corresponden a transcripciones literales de dichas sentencias.</w:t>
      </w:r>
    </w:p>
  </w:footnote>
  <w:footnote w:id="27">
    <w:p w14:paraId="43B1CB07" w14:textId="257647F5" w:rsidR="002F5FFC" w:rsidRPr="003E6159" w:rsidRDefault="002F5FFC" w:rsidP="00757CBA">
      <w:pPr>
        <w:jc w:val="both"/>
      </w:pPr>
      <w:r w:rsidRPr="003E6159">
        <w:rPr>
          <w:vertAlign w:val="superscript"/>
        </w:rPr>
        <w:footnoteRef/>
      </w:r>
      <w:r w:rsidRPr="003E6159">
        <w:t xml:space="preserve"> La Corte Constitucional se ha pronunciado sobre este juicio en las sentencias C-467/17 M.P. Gloria Stella Ortiz, C-466/17 M.P. Carlos Bernal Pulido, C-465/17 M.P. Cristina Pardo </w:t>
      </w:r>
      <w:proofErr w:type="spellStart"/>
      <w:r w:rsidRPr="003E6159">
        <w:t>Schlesinger</w:t>
      </w:r>
      <w:proofErr w:type="spellEnd"/>
      <w:r w:rsidRPr="003E6159">
        <w:t xml:space="preserve">, C-437/17 M.P. Antonio José </w:t>
      </w:r>
      <w:proofErr w:type="spellStart"/>
      <w:r w:rsidRPr="003E6159">
        <w:t>Lizarazo</w:t>
      </w:r>
      <w:proofErr w:type="spellEnd"/>
      <w:r w:rsidRPr="003E6159">
        <w:t xml:space="preserve"> Ocampo y C-434/17 M.P. Diana Fajardo Rivera, entre otras.</w:t>
      </w:r>
    </w:p>
  </w:footnote>
  <w:footnote w:id="28">
    <w:p w14:paraId="16C6A2B0" w14:textId="4794D824" w:rsidR="002F5FFC" w:rsidRPr="003E6159" w:rsidRDefault="002F5FFC" w:rsidP="00757CBA">
      <w:pPr>
        <w:jc w:val="both"/>
      </w:pPr>
      <w:r w:rsidRPr="003E6159">
        <w:rPr>
          <w:vertAlign w:val="superscript"/>
        </w:rPr>
        <w:footnoteRef/>
      </w:r>
      <w:r w:rsidRPr="003E6159">
        <w:t xml:space="preserve"> Ley 137 de 1994. Art. 10. </w:t>
      </w:r>
      <w:r w:rsidRPr="003E6159">
        <w:rPr>
          <w:i/>
          <w:iCs/>
        </w:rPr>
        <w:t>“</w:t>
      </w:r>
      <w:r w:rsidRPr="003E6159">
        <w:rPr>
          <w:i/>
        </w:rPr>
        <w:t>Finalidad. Cada una de las medidas adoptadas en los decretos legislativos deberá estar directa y específicamente encaminada a conjurar las causas de la perturbación y a impedir la extensión de sus efectos”.</w:t>
      </w:r>
    </w:p>
  </w:footnote>
  <w:footnote w:id="29">
    <w:p w14:paraId="5D5BF6ED" w14:textId="77777777" w:rsidR="002F5FFC" w:rsidRPr="003E6159" w:rsidRDefault="002F5FFC" w:rsidP="00757CBA">
      <w:pPr>
        <w:jc w:val="both"/>
      </w:pPr>
      <w:r w:rsidRPr="003E6159">
        <w:rPr>
          <w:vertAlign w:val="superscript"/>
        </w:rPr>
        <w:footnoteRef/>
      </w:r>
      <w:r w:rsidRPr="003E6159">
        <w:t xml:space="preserve"> Sentencia C-724/15 M.P. Luis Ernesto Vargas. </w:t>
      </w:r>
      <w:r w:rsidRPr="003E6159">
        <w:rPr>
          <w:i/>
          <w:iCs/>
        </w:rPr>
        <w:t>“</w:t>
      </w:r>
      <w:r w:rsidRPr="003E6159">
        <w:rPr>
          <w:i/>
        </w:rPr>
        <w:t>Las medidas adoptadas por el Gobierno al amparo de la declaratoria de emergencia económica, social y ecológica (i) deben estar destinadas exclusivamente a conjurar la crisis y a impedir la extensión de sus efectos; y (ii) deberán referirse a asuntos que tengan relación directa y específica con el estado de emergencia</w:t>
      </w:r>
      <w:r w:rsidRPr="003E6159">
        <w:rPr>
          <w:i/>
          <w:iCs/>
        </w:rPr>
        <w:t>”</w:t>
      </w:r>
      <w:r w:rsidRPr="003E6159">
        <w:t xml:space="preserve">. Sentencia C-700/15, M.P. Gloria Stella Ortiz. El juicio de finalidad “(...) </w:t>
      </w:r>
      <w:r w:rsidRPr="003E6159">
        <w:rPr>
          <w:i/>
        </w:rPr>
        <w:t>es una exigencia constitucional de que todas las medidas adoptadas estén dirigidas a solucionar los problemas que dieron origen a la declaratoria de los estados de excepción. En otras palabras, es necesario que el articulado cumpla con una finalidad específica y cierta</w:t>
      </w:r>
      <w:r w:rsidRPr="003E6159">
        <w:rPr>
          <w:i/>
          <w:iCs/>
        </w:rPr>
        <w:t>”</w:t>
      </w:r>
      <w:r w:rsidRPr="003E6159">
        <w:t>.</w:t>
      </w:r>
    </w:p>
  </w:footnote>
  <w:footnote w:id="30">
    <w:p w14:paraId="2C1CDCC2" w14:textId="71C67ADC" w:rsidR="002F5FFC" w:rsidRPr="003E6159" w:rsidRDefault="002F5FFC" w:rsidP="00757CBA">
      <w:pPr>
        <w:jc w:val="both"/>
      </w:pPr>
      <w:r w:rsidRPr="003E6159">
        <w:rPr>
          <w:vertAlign w:val="superscript"/>
        </w:rPr>
        <w:footnoteRef/>
      </w:r>
      <w:r w:rsidRPr="003E6159">
        <w:t xml:space="preserve"> La Corte Constitucional se ha pronunciado sobre este juicio en las sentencias C-517/17 M.P. Iván </w:t>
      </w:r>
      <w:proofErr w:type="spellStart"/>
      <w:r w:rsidRPr="003E6159">
        <w:t>Escrucería</w:t>
      </w:r>
      <w:proofErr w:type="spellEnd"/>
      <w:r w:rsidRPr="003E6159">
        <w:t xml:space="preserve"> </w:t>
      </w:r>
      <w:proofErr w:type="spellStart"/>
      <w:r w:rsidRPr="003E6159">
        <w:t>Mayolo</w:t>
      </w:r>
      <w:proofErr w:type="spellEnd"/>
      <w:r w:rsidRPr="003E6159">
        <w:t xml:space="preserve">, C-467/17 M.P. Gloria Stella Ortiz, C-466/17 M.P. Carlos Bernal Pulido, C-437/17 M.P. Antonio José </w:t>
      </w:r>
      <w:proofErr w:type="spellStart"/>
      <w:r w:rsidRPr="003E6159">
        <w:t>Lizarazo</w:t>
      </w:r>
      <w:proofErr w:type="spellEnd"/>
      <w:r w:rsidRPr="003E6159">
        <w:t xml:space="preserve"> Ocampo y C-409/17 M.P. Alejandro Linares Cantillo, entre otras.</w:t>
      </w:r>
    </w:p>
  </w:footnote>
  <w:footnote w:id="31">
    <w:p w14:paraId="6A4DBF36" w14:textId="66644926" w:rsidR="002F5FFC" w:rsidRPr="003E6159" w:rsidRDefault="002F5FFC" w:rsidP="00757CBA">
      <w:pPr>
        <w:jc w:val="both"/>
      </w:pPr>
      <w:r w:rsidRPr="003E6159">
        <w:rPr>
          <w:vertAlign w:val="superscript"/>
        </w:rPr>
        <w:footnoteRef/>
      </w:r>
      <w:r w:rsidRPr="003E6159">
        <w:t xml:space="preserve"> Constitución Política. Art. 215. </w:t>
      </w:r>
      <w:r w:rsidRPr="003E6159">
        <w:rPr>
          <w:i/>
          <w:iCs/>
        </w:rPr>
        <w:t>“</w:t>
      </w:r>
      <w:r w:rsidRPr="003E6159">
        <w:rPr>
          <w:i/>
        </w:rPr>
        <w:t>Estos decretos deberán referirse a materias que tengan relación directa y específica con el estado de emergencia, y podrán, en forma transitoria, establecer nuevos tributos o modificar los existentes</w:t>
      </w:r>
      <w:r w:rsidRPr="003E6159">
        <w:rPr>
          <w:i/>
          <w:iCs/>
        </w:rPr>
        <w:t>”</w:t>
      </w:r>
      <w:r w:rsidRPr="003E6159">
        <w:t>.</w:t>
      </w:r>
    </w:p>
  </w:footnote>
  <w:footnote w:id="32">
    <w:p w14:paraId="43AD786C" w14:textId="77777777" w:rsidR="002F5FFC" w:rsidRPr="003E6159" w:rsidRDefault="002F5FFC" w:rsidP="00757CBA">
      <w:pPr>
        <w:jc w:val="both"/>
      </w:pPr>
      <w:r w:rsidRPr="003E6159">
        <w:rPr>
          <w:vertAlign w:val="superscript"/>
        </w:rPr>
        <w:footnoteRef/>
      </w:r>
      <w:r w:rsidRPr="003E6159">
        <w:t xml:space="preserve"> Ley 137 de 1994. Art. 47. </w:t>
      </w:r>
      <w:r w:rsidRPr="003E6159">
        <w:rPr>
          <w:i/>
          <w:iCs/>
        </w:rPr>
        <w:t>“</w:t>
      </w:r>
      <w:r w:rsidRPr="003E6159">
        <w:rPr>
          <w:i/>
        </w:rPr>
        <w:t>Facultades. En virtud de la declaración del Estado de Emergencia, el Gobierno podrá dictar decretos con fuerza de ley, destinados exclusivamente a conjurar la crisis y a impedir la extensión de sus efectos. Los decretos deberán referirse a materias que tengan relación directa y específica con dicho Estado</w:t>
      </w:r>
      <w:r w:rsidRPr="003E6159">
        <w:rPr>
          <w:i/>
          <w:iCs/>
        </w:rPr>
        <w:t>”</w:t>
      </w:r>
      <w:r w:rsidRPr="003E6159">
        <w:t>.</w:t>
      </w:r>
    </w:p>
  </w:footnote>
  <w:footnote w:id="33">
    <w:p w14:paraId="70F1A019" w14:textId="30572121" w:rsidR="002F5FFC" w:rsidRPr="003E6159" w:rsidRDefault="002F5FFC" w:rsidP="00757CBA">
      <w:pPr>
        <w:jc w:val="both"/>
      </w:pPr>
      <w:r w:rsidRPr="003E6159">
        <w:rPr>
          <w:vertAlign w:val="superscript"/>
        </w:rPr>
        <w:footnoteRef/>
      </w:r>
      <w:r w:rsidRPr="003E6159">
        <w:t xml:space="preserve"> Sentencia C-409/17. M.P. Alejandro Linares Cantillo. </w:t>
      </w:r>
      <w:r w:rsidRPr="003E6159">
        <w:rPr>
          <w:i/>
          <w:iCs/>
        </w:rPr>
        <w:t>“</w:t>
      </w:r>
      <w:r w:rsidRPr="003E6159">
        <w:rPr>
          <w:i/>
        </w:rPr>
        <w:t>La conexidad interna refiere a que las medidas adoptadas estén intrínsecamente vinculadas con las consideraciones expresadas por el Gobierno Nacional para motivar el decreto de desarrollo correspondiente</w:t>
      </w:r>
      <w:r w:rsidRPr="003E6159">
        <w:rPr>
          <w:i/>
          <w:iCs/>
        </w:rPr>
        <w:t>”</w:t>
      </w:r>
      <w:r w:rsidRPr="003E6159">
        <w:t>. En este sentido, ver, también, la sentencia C-434/17 M.P. Diana Fajardo Rivera.</w:t>
      </w:r>
    </w:p>
  </w:footnote>
  <w:footnote w:id="34">
    <w:p w14:paraId="0097C942" w14:textId="199EBF2A" w:rsidR="002F5FFC" w:rsidRPr="003E6159" w:rsidRDefault="002F5FFC" w:rsidP="00757CBA">
      <w:pPr>
        <w:jc w:val="both"/>
      </w:pPr>
      <w:r w:rsidRPr="003E6159">
        <w:rPr>
          <w:vertAlign w:val="superscript"/>
        </w:rPr>
        <w:footnoteRef/>
      </w:r>
      <w:r w:rsidRPr="003E6159">
        <w:t xml:space="preserve"> Sentencia C-724/15. M.P. Luis Ernesto Vargas. </w:t>
      </w:r>
      <w:r w:rsidRPr="003E6159">
        <w:rPr>
          <w:i/>
          <w:iCs/>
        </w:rPr>
        <w:t>“</w:t>
      </w:r>
      <w:r w:rsidRPr="003E6159">
        <w:rPr>
          <w:i/>
        </w:rPr>
        <w:t>La conexidad</w:t>
      </w:r>
      <w:r w:rsidRPr="003E6159">
        <w:rPr>
          <w:b/>
          <w:i/>
        </w:rPr>
        <w:t xml:space="preserve"> </w:t>
      </w:r>
      <w:r w:rsidRPr="003E6159">
        <w:rPr>
          <w:i/>
        </w:rPr>
        <w:t>en el control de constitucionalidad de los Decretos legislativos dictados con base en la declaratoria del estado de emergencia social, económica y ecológica, se dirige entonces a verificar determinadas condiciones particulares, relacionadas con la vinculación de los objetivos del Decreto con los motivos que dieron lugar a la declaratoria de emergencia, y con los hechos que la ocasionaron</w:t>
      </w:r>
      <w:r w:rsidRPr="003E6159">
        <w:rPr>
          <w:i/>
          <w:iCs/>
        </w:rPr>
        <w:t>”</w:t>
      </w:r>
      <w:r w:rsidRPr="003E6159">
        <w:t>. En este sentido, ver, también, la sentencia C-701/15 M.P. Luis Guillermo Guerrero.</w:t>
      </w:r>
    </w:p>
  </w:footnote>
  <w:footnote w:id="35">
    <w:p w14:paraId="5A10AB49" w14:textId="77777777" w:rsidR="002F5FFC" w:rsidRPr="003E6159" w:rsidRDefault="002F5FFC" w:rsidP="00757CBA">
      <w:pPr>
        <w:pBdr>
          <w:top w:val="nil"/>
          <w:left w:val="nil"/>
          <w:bottom w:val="nil"/>
          <w:right w:val="nil"/>
          <w:between w:val="nil"/>
        </w:pBdr>
        <w:jc w:val="both"/>
      </w:pPr>
      <w:r w:rsidRPr="003E6159">
        <w:rPr>
          <w:vertAlign w:val="superscript"/>
        </w:rPr>
        <w:footnoteRef/>
      </w:r>
      <w:r w:rsidRPr="003E6159">
        <w:t xml:space="preserve"> El juicio de motivación suficiente de las medidas ha sido desarrollado por esta Corte en las sentencias C-467/17 M.P. Gloria Stella Ortiz Delgado, C-466/17 M.P. Carlos Bernal Pulido, C-434/17 M.P. Diana Fajardo Rivera, C-409/17 M.P. Alejandro Linares Cantillo, C-241/11 M.P. Humberto Antonio Sierra Porto, C-227/11 M.P. Juan Carlos Henao Pérez, C-224/11 M.P. Luis Ernesto Vargas Silva y C-223/11 M.P. Luis Ernesto Vargas Silva.</w:t>
      </w:r>
    </w:p>
  </w:footnote>
  <w:footnote w:id="36">
    <w:p w14:paraId="4C880635" w14:textId="77777777" w:rsidR="002F5FFC" w:rsidRPr="003E6159" w:rsidRDefault="002F5FFC" w:rsidP="00757CBA">
      <w:pPr>
        <w:jc w:val="both"/>
      </w:pPr>
      <w:r w:rsidRPr="003E6159">
        <w:rPr>
          <w:vertAlign w:val="superscript"/>
        </w:rPr>
        <w:footnoteRef/>
      </w:r>
      <w:r w:rsidRPr="003E6159">
        <w:t xml:space="preserve"> Sentencia C-466/17 M.P. Carlos Bernal Pulido. En la providencia se reiteran las consideraciones de las sentencias C-722/15 M.P. Myriam Ávila Roldán y C-194/11 M.P. Humberto Antonio Sierra Porto.</w:t>
      </w:r>
    </w:p>
  </w:footnote>
  <w:footnote w:id="37">
    <w:p w14:paraId="1962F9C5" w14:textId="77777777" w:rsidR="002F5FFC" w:rsidRPr="003E6159" w:rsidRDefault="002F5FFC" w:rsidP="00757CBA">
      <w:pPr>
        <w:jc w:val="both"/>
      </w:pPr>
      <w:r w:rsidRPr="003E6159">
        <w:rPr>
          <w:vertAlign w:val="superscript"/>
        </w:rPr>
        <w:footnoteRef/>
      </w:r>
      <w:r w:rsidRPr="003E6159">
        <w:t xml:space="preserve"> Al respecto, en la sentencia C-753/15 M.P. Jorge Iván Palacio </w:t>
      </w:r>
      <w:proofErr w:type="spellStart"/>
      <w:r w:rsidRPr="003E6159">
        <w:t>Palacio</w:t>
      </w:r>
      <w:proofErr w:type="spellEnd"/>
      <w:r w:rsidRPr="003E6159">
        <w:t xml:space="preserve">, la Corte Constitucional sostuvo que </w:t>
      </w:r>
      <w:r w:rsidRPr="003E6159">
        <w:rPr>
          <w:i/>
          <w:iCs/>
        </w:rPr>
        <w:t>“en el caso de que la medida adoptada no límite derecho alguno resulta menos exigente aunque los considerandos deben expresar al menos un motivo que la justifique”</w:t>
      </w:r>
      <w:r w:rsidRPr="003E6159">
        <w:t>.</w:t>
      </w:r>
    </w:p>
  </w:footnote>
  <w:footnote w:id="38">
    <w:p w14:paraId="0514BE3B" w14:textId="61AABF4B" w:rsidR="002F5FFC" w:rsidRPr="003E6159" w:rsidRDefault="002F5FFC" w:rsidP="00757CBA">
      <w:pPr>
        <w:jc w:val="both"/>
      </w:pPr>
      <w:r w:rsidRPr="003E6159">
        <w:rPr>
          <w:vertAlign w:val="superscript"/>
        </w:rPr>
        <w:footnoteRef/>
      </w:r>
      <w:r w:rsidRPr="003E6159">
        <w:t xml:space="preserve"> Ley 137 de 1994, </w:t>
      </w:r>
      <w:r w:rsidRPr="003E6159">
        <w:rPr>
          <w:i/>
          <w:iCs/>
        </w:rPr>
        <w:t>“Por la cual se regulan los Estados de Excepción en Colombia”</w:t>
      </w:r>
      <w:r w:rsidRPr="003E6159">
        <w:t>, artículo 8.</w:t>
      </w:r>
    </w:p>
  </w:footnote>
  <w:footnote w:id="39">
    <w:p w14:paraId="07D291BD" w14:textId="77777777" w:rsidR="002F5FFC" w:rsidRPr="003E6159" w:rsidRDefault="002F5FFC" w:rsidP="00757CBA">
      <w:pPr>
        <w:pBdr>
          <w:top w:val="nil"/>
          <w:left w:val="nil"/>
          <w:bottom w:val="nil"/>
          <w:right w:val="nil"/>
          <w:between w:val="nil"/>
        </w:pBdr>
        <w:jc w:val="both"/>
      </w:pPr>
      <w:r w:rsidRPr="003E6159">
        <w:rPr>
          <w:vertAlign w:val="superscript"/>
        </w:rPr>
        <w:footnoteRef/>
      </w:r>
      <w:r w:rsidRPr="003E6159">
        <w:t xml:space="preserve"> Sobre el juicio de ausencia de arbitrariedad se pueden consultar las sentencias C-467/17 M.P. Gloria Stella Ortiz Delgado, C-466/17 M.P. Carlos Bernal Pulido, C-434/17 M.P. Diana Fajardo Rivera, C-409/17 M.P. Alejandro Linares Cantillo, C-241/11 M.P. Humberto Antonio Sierra Porto, C-227/11 M.P. Juan Carlos Henao Pérez y C-224/11 M.P. Luis Ernesto Vargas Silva.</w:t>
      </w:r>
    </w:p>
  </w:footnote>
  <w:footnote w:id="40">
    <w:p w14:paraId="342DAAE5" w14:textId="77777777" w:rsidR="002F5FFC" w:rsidRPr="003E6159" w:rsidRDefault="002F5FFC" w:rsidP="00757CBA">
      <w:pPr>
        <w:jc w:val="both"/>
      </w:pPr>
      <w:r w:rsidRPr="003E6159">
        <w:rPr>
          <w:vertAlign w:val="superscript"/>
        </w:rPr>
        <w:footnoteRef/>
      </w:r>
      <w:r w:rsidRPr="003E6159">
        <w:t xml:space="preserve"> Sentencia C-466/17 M.P. Carlos Bernal Pulido, en la cual se reiteran las consideraciones de las sentencias C-723/15 M.P. Luis Ernesto Vargas Silva y C-742/15 M.P. María Victoria Calle Correa.</w:t>
      </w:r>
    </w:p>
  </w:footnote>
  <w:footnote w:id="41">
    <w:p w14:paraId="240423D7" w14:textId="77777777" w:rsidR="002F5FFC" w:rsidRPr="003E6159" w:rsidRDefault="002F5FFC" w:rsidP="00757CBA">
      <w:pPr>
        <w:jc w:val="both"/>
      </w:pPr>
      <w:r w:rsidRPr="003E6159">
        <w:rPr>
          <w:vertAlign w:val="superscript"/>
        </w:rPr>
        <w:footnoteRef/>
      </w:r>
      <w:r w:rsidRPr="003E6159">
        <w:t xml:space="preserve"> Artículo 7º de la Ley 137 de 1994. </w:t>
      </w:r>
      <w:r w:rsidRPr="003E6159">
        <w:rPr>
          <w:i/>
          <w:iCs/>
        </w:rPr>
        <w:t>“Vigencia del Estado de Derecho. En ningún caso se podrá afectar el núcleo esencial de los derechos fundamentales. El Estado de Excepción es un régimen de legalidad y por lo tanto no se podrán cometer arbitrariedades so pretexto de su declaración. Cuando un derecho o una libertad fundamentales puedan ser restringidos o su ejercicio reglamentado mediante decretos legislativos de Estados de Excepción, estos no podrán afectar el núcleo esencial de tales derechos y libertades”</w:t>
      </w:r>
      <w:r w:rsidRPr="003E6159">
        <w:t>.</w:t>
      </w:r>
    </w:p>
  </w:footnote>
  <w:footnote w:id="42">
    <w:p w14:paraId="7ED28A61" w14:textId="77777777" w:rsidR="002F5FFC" w:rsidRPr="003E6159" w:rsidRDefault="002F5FFC" w:rsidP="00757CBA">
      <w:pPr>
        <w:jc w:val="both"/>
      </w:pPr>
      <w:r w:rsidRPr="003E6159">
        <w:rPr>
          <w:vertAlign w:val="superscript"/>
        </w:rPr>
        <w:footnoteRef/>
      </w:r>
      <w:r w:rsidRPr="003E6159">
        <w:t xml:space="preserve"> Sentencia C-149/03 M.P. Manuel José Cepeda Espinosa. Reiterada, entre otras, en las sentencias C-224/09 M.P. Jorge Iván Palacio </w:t>
      </w:r>
      <w:proofErr w:type="spellStart"/>
      <w:r w:rsidRPr="003E6159">
        <w:t>Palacio</w:t>
      </w:r>
      <w:proofErr w:type="spellEnd"/>
      <w:r w:rsidRPr="003E6159">
        <w:t>, C-241/11 M.P. Humberto Antonio Sierra Porto y C-467/17 M.P. Gloria Stella Ortiz Delgado.</w:t>
      </w:r>
    </w:p>
  </w:footnote>
  <w:footnote w:id="43">
    <w:p w14:paraId="6E139CFA" w14:textId="7A186F5E" w:rsidR="002F5FFC" w:rsidRPr="003E6159" w:rsidRDefault="002F5FFC" w:rsidP="00757CBA">
      <w:pPr>
        <w:pBdr>
          <w:top w:val="nil"/>
          <w:left w:val="nil"/>
          <w:bottom w:val="nil"/>
          <w:right w:val="nil"/>
          <w:between w:val="nil"/>
        </w:pBdr>
        <w:jc w:val="both"/>
      </w:pPr>
      <w:r w:rsidRPr="003E6159">
        <w:rPr>
          <w:vertAlign w:val="superscript"/>
        </w:rPr>
        <w:footnoteRef/>
      </w:r>
      <w:r w:rsidRPr="003E6159">
        <w:t xml:space="preserve"> El juicio de intangibilidad ha sido desarrollado por este Tribunal en las Sentencias C-517 de 2017 M.P. Iván Humberto </w:t>
      </w:r>
      <w:proofErr w:type="spellStart"/>
      <w:r w:rsidRPr="003E6159">
        <w:t>Escrucería</w:t>
      </w:r>
      <w:proofErr w:type="spellEnd"/>
      <w:r w:rsidRPr="003E6159">
        <w:t xml:space="preserve"> </w:t>
      </w:r>
      <w:proofErr w:type="spellStart"/>
      <w:r w:rsidRPr="003E6159">
        <w:t>Mayolo</w:t>
      </w:r>
      <w:proofErr w:type="spellEnd"/>
      <w:r w:rsidRPr="003E6159">
        <w:t xml:space="preserve">, C-468 de 2017 M.P. Alberto Rojas Ríos, C-467 de 2017 M.P. Gloria Stella Ortiz Delgado, C-466 de 2017 M.P. Carlos Bernal Pulido, C-409 de 2017 M.P. Alejandro Linares Cantillo, C-751 de 2015 M.P. Jorge Ignacio </w:t>
      </w:r>
      <w:proofErr w:type="spellStart"/>
      <w:r w:rsidRPr="003E6159">
        <w:t>Pretelt</w:t>
      </w:r>
      <w:proofErr w:type="spellEnd"/>
      <w:r w:rsidRPr="003E6159">
        <w:t xml:space="preserve"> </w:t>
      </w:r>
      <w:proofErr w:type="spellStart"/>
      <w:r w:rsidRPr="003E6159">
        <w:t>Chaljub</w:t>
      </w:r>
      <w:proofErr w:type="spellEnd"/>
      <w:r w:rsidRPr="003E6159">
        <w:t>, C-723 de 2015 M.P. Luis Ernesto Vargas Silva y C-700 de 2015 M.P. Gloria Stella Ortiz Delgado, entre otras.</w:t>
      </w:r>
    </w:p>
  </w:footnote>
  <w:footnote w:id="44">
    <w:p w14:paraId="017A18D6" w14:textId="3F770A75" w:rsidR="002F5FFC" w:rsidRPr="003E6159" w:rsidRDefault="002F5FFC" w:rsidP="00757CBA">
      <w:pPr>
        <w:jc w:val="both"/>
      </w:pPr>
      <w:r w:rsidRPr="003E6159">
        <w:rPr>
          <w:vertAlign w:val="superscript"/>
        </w:rPr>
        <w:footnoteRef/>
      </w:r>
      <w:r w:rsidRPr="003E6159">
        <w:t xml:space="preserve"> Al respecto, pueden consultarse, entre otras, las sentencias C-467/17 M.P. Gloria Stella Ortiz Delgado, C-466/17 M.P. Carlos Bernal Pulido, C-437/17 M.P. Antonio José </w:t>
      </w:r>
      <w:proofErr w:type="spellStart"/>
      <w:r w:rsidRPr="003E6159">
        <w:t>Lizarazo</w:t>
      </w:r>
      <w:proofErr w:type="spellEnd"/>
      <w:r w:rsidRPr="003E6159">
        <w:t xml:space="preserve"> Ocampo, C-434/17 M.P. Diana Fajardo Rivera, C-409/17 M.P. Alejandro Linares Cantillo y C-723/15 Luis Ernesto Vargas Silva.</w:t>
      </w:r>
    </w:p>
  </w:footnote>
  <w:footnote w:id="45">
    <w:p w14:paraId="44178084" w14:textId="677FE387" w:rsidR="002F5FFC" w:rsidRPr="003E6159" w:rsidRDefault="002F5FFC" w:rsidP="00757CBA">
      <w:pPr>
        <w:jc w:val="both"/>
        <w:rPr>
          <w:rFonts w:eastAsia="Garamond"/>
        </w:rPr>
      </w:pPr>
      <w:r w:rsidRPr="003E6159">
        <w:rPr>
          <w:vertAlign w:val="superscript"/>
        </w:rPr>
        <w:footnoteRef/>
      </w:r>
      <w:r w:rsidRPr="003E6159">
        <w:t xml:space="preserve"> Esta Corporación se ha referido a este juicio en las sentencias C-466/17 M.P. Carlos Bernal Pulido, C-434/17 M.P. Diana Fajardo Rivera, C-136 de 2009 M.P. Jaime </w:t>
      </w:r>
      <w:proofErr w:type="spellStart"/>
      <w:r w:rsidRPr="003E6159">
        <w:t>Araújo</w:t>
      </w:r>
      <w:proofErr w:type="spellEnd"/>
      <w:r w:rsidRPr="003E6159">
        <w:t xml:space="preserve"> Rentería, C-409/17 M.P. Alejandro Linares Cantillo y C-723/15 Luis Ernesto Vargas Silva.</w:t>
      </w:r>
    </w:p>
  </w:footnote>
  <w:footnote w:id="46">
    <w:p w14:paraId="54AA1953" w14:textId="0CA0A19A" w:rsidR="002F5FFC" w:rsidRPr="003E6159" w:rsidRDefault="002F5FFC" w:rsidP="00757CBA">
      <w:pPr>
        <w:jc w:val="both"/>
      </w:pPr>
      <w:r w:rsidRPr="003E6159">
        <w:rPr>
          <w:vertAlign w:val="superscript"/>
        </w:rPr>
        <w:footnoteRef/>
      </w:r>
      <w:r w:rsidRPr="003E6159">
        <w:t xml:space="preserve">  Sobre el particular se han pronunciado, entre otras, las sentencias C-517/17 M.P. Iván Humberto </w:t>
      </w:r>
      <w:proofErr w:type="spellStart"/>
      <w:r w:rsidRPr="003E6159">
        <w:t>Escrucería</w:t>
      </w:r>
      <w:proofErr w:type="spellEnd"/>
      <w:r w:rsidRPr="003E6159">
        <w:t xml:space="preserve"> </w:t>
      </w:r>
      <w:proofErr w:type="spellStart"/>
      <w:r w:rsidRPr="003E6159">
        <w:t>Mayolo</w:t>
      </w:r>
      <w:proofErr w:type="spellEnd"/>
      <w:r w:rsidRPr="003E6159">
        <w:t xml:space="preserve">, C-467/17 M.P. Gloria Stella Ortiz Delgado, C-466/17 M.P. Carlos Bernal Pulido, C-465/17 Cristina Pardo </w:t>
      </w:r>
      <w:proofErr w:type="spellStart"/>
      <w:r w:rsidRPr="003E6159">
        <w:t>Schlesinger</w:t>
      </w:r>
      <w:proofErr w:type="spellEnd"/>
      <w:r w:rsidRPr="003E6159">
        <w:t xml:space="preserve">, C-437/17 M.P. Antonio José </w:t>
      </w:r>
      <w:proofErr w:type="spellStart"/>
      <w:r w:rsidRPr="003E6159">
        <w:t>Lizarazo</w:t>
      </w:r>
      <w:proofErr w:type="spellEnd"/>
      <w:r w:rsidRPr="003E6159">
        <w:t xml:space="preserve"> Ocampo, C-409 de 2017 M.P. Alejandro Linares Cantillo y C-723/15 Luis Ernesto Vargas Silva.</w:t>
      </w:r>
    </w:p>
  </w:footnote>
  <w:footnote w:id="47">
    <w:p w14:paraId="1C9A7480" w14:textId="77777777" w:rsidR="002F5FFC" w:rsidRPr="003E6159" w:rsidRDefault="002F5FFC" w:rsidP="00757CBA">
      <w:pPr>
        <w:jc w:val="both"/>
      </w:pPr>
      <w:r w:rsidRPr="003E6159">
        <w:rPr>
          <w:vertAlign w:val="superscript"/>
        </w:rPr>
        <w:footnoteRef/>
      </w:r>
      <w:r w:rsidRPr="003E6159">
        <w:t xml:space="preserve"> Sobre el juicio de proporcionalidad es posible consultar las sentencias: C-467/17 M.P. Gloria Stella Ortiz Delgado, C-466/17 M.P. Carlos Bernal Pulido, C-227/11 M.P. Juan Carlos Henao Pérez, C-225/11 M.P. Gabriel Eduardo Mendoza Martelo, C-911/10 M.P. Jorge Ignacio </w:t>
      </w:r>
      <w:proofErr w:type="spellStart"/>
      <w:r w:rsidRPr="003E6159">
        <w:t>Pretelt</w:t>
      </w:r>
      <w:proofErr w:type="spellEnd"/>
      <w:r w:rsidRPr="003E6159">
        <w:t xml:space="preserve"> </w:t>
      </w:r>
      <w:proofErr w:type="spellStart"/>
      <w:r w:rsidRPr="003E6159">
        <w:t>Chaljub</w:t>
      </w:r>
      <w:proofErr w:type="spellEnd"/>
      <w:r w:rsidRPr="003E6159">
        <w:t xml:space="preserve">, C-224/09 M.P. Jorge Iván Palacio </w:t>
      </w:r>
      <w:proofErr w:type="spellStart"/>
      <w:r w:rsidRPr="003E6159">
        <w:t>Palacio</w:t>
      </w:r>
      <w:proofErr w:type="spellEnd"/>
      <w:r w:rsidRPr="003E6159">
        <w:t xml:space="preserve">, C-145/09 M.P. Nilson Pinilla </w:t>
      </w:r>
      <w:proofErr w:type="spellStart"/>
      <w:r w:rsidRPr="003E6159">
        <w:t>Pinilla</w:t>
      </w:r>
      <w:proofErr w:type="spellEnd"/>
      <w:r w:rsidRPr="003E6159">
        <w:t xml:space="preserve"> y C-136/09 M.P. Jaime </w:t>
      </w:r>
      <w:proofErr w:type="spellStart"/>
      <w:r w:rsidRPr="003E6159">
        <w:t>Araújo</w:t>
      </w:r>
      <w:proofErr w:type="spellEnd"/>
      <w:r w:rsidRPr="003E6159">
        <w:t xml:space="preserve"> Rentería.</w:t>
      </w:r>
    </w:p>
  </w:footnote>
  <w:footnote w:id="48">
    <w:p w14:paraId="6C7402D4" w14:textId="42767ED4" w:rsidR="002F5FFC" w:rsidRPr="003E6159" w:rsidRDefault="002F5FFC" w:rsidP="00757CBA">
      <w:pPr>
        <w:jc w:val="both"/>
      </w:pPr>
      <w:r w:rsidRPr="003E6159">
        <w:rPr>
          <w:vertAlign w:val="superscript"/>
        </w:rPr>
        <w:footnoteRef/>
      </w:r>
      <w:r w:rsidRPr="003E6159">
        <w:t xml:space="preserve"> Al respecto, se pueden consultar, entre otras, las sentencias C-467/17 M.P. Gloria Stella Ortiz Delgado, C-466/17 M.P. Carlos Bernal Pulido, C-701 de 2015 M.P. Luis Guillermo Guerrero Pérez, C-672/15 M.P. Gabriel Eduardo Mendoza Martelo, C-671/15 M.P. Alberto Rojas Ríos, C-227/11 M.P. Juan Carlos Henao Pérez, C-224/11 M.P. Luis Ernesto Vargas Silva y C-136/09 M.P. Jaime </w:t>
      </w:r>
      <w:proofErr w:type="spellStart"/>
      <w:r w:rsidRPr="003E6159">
        <w:t>Araújo</w:t>
      </w:r>
      <w:proofErr w:type="spellEnd"/>
      <w:r w:rsidRPr="003E6159">
        <w:t xml:space="preserve"> Rentería.</w:t>
      </w:r>
    </w:p>
  </w:footnote>
  <w:footnote w:id="49">
    <w:p w14:paraId="399D5EED" w14:textId="0DE49118" w:rsidR="002F5FFC" w:rsidRPr="003E6159" w:rsidRDefault="002F5FFC" w:rsidP="00757CBA">
      <w:pPr>
        <w:jc w:val="both"/>
      </w:pPr>
      <w:r w:rsidRPr="003E6159">
        <w:rPr>
          <w:vertAlign w:val="superscript"/>
        </w:rPr>
        <w:footnoteRef/>
      </w:r>
      <w:r w:rsidRPr="003E6159">
        <w:t xml:space="preserve"> </w:t>
      </w:r>
      <w:r w:rsidRPr="003E6159">
        <w:rPr>
          <w:i/>
        </w:rPr>
        <w:t>“Artículo 14. No discriminación. Las medidas adoptadas con ocasión de los Estados de Excepción, no pueden entrañar discriminación alguna, fundada en razones de raza, lengua, religión, origen nacional o familiar, opinión política o filosófica…”</w:t>
      </w:r>
      <w:r w:rsidRPr="003E6159">
        <w:t>.</w:t>
      </w:r>
    </w:p>
  </w:footnote>
  <w:footnote w:id="50">
    <w:p w14:paraId="654F70C1" w14:textId="77777777" w:rsidR="002F5FFC" w:rsidRPr="003E6159" w:rsidRDefault="002F5FFC" w:rsidP="00757CBA">
      <w:pPr>
        <w:jc w:val="both"/>
      </w:pPr>
      <w:r w:rsidRPr="003E6159">
        <w:rPr>
          <w:vertAlign w:val="superscript"/>
        </w:rPr>
        <w:footnoteRef/>
      </w:r>
      <w:r w:rsidRPr="003E6159">
        <w:t xml:space="preserve"> Sobre el particular, cabe resaltar que dicho listado de categorías sospechosas no es taxativo, pues de conformidad con el artículo 26 del Pacto Internacional de Derechos Civiles y Políticos </w:t>
      </w:r>
      <w:r w:rsidRPr="003E6159">
        <w:rPr>
          <w:i/>
          <w:iCs/>
        </w:rPr>
        <w:t>“</w:t>
      </w:r>
      <w:r w:rsidRPr="003E6159">
        <w:rPr>
          <w:i/>
        </w:rPr>
        <w:t>la ley prohibirá toda discriminación</w:t>
      </w:r>
      <w:r w:rsidRPr="003E6159">
        <w:rPr>
          <w:i/>
          <w:iCs/>
        </w:rPr>
        <w:t>”</w:t>
      </w:r>
      <w:r w:rsidRPr="003E6159">
        <w:t>.</w:t>
      </w:r>
    </w:p>
  </w:footnote>
  <w:footnote w:id="51">
    <w:p w14:paraId="33A580F8" w14:textId="1675636F" w:rsidR="002F5FFC" w:rsidRPr="003E6159" w:rsidRDefault="002F5FFC" w:rsidP="00757CBA">
      <w:pPr>
        <w:jc w:val="both"/>
      </w:pPr>
      <w:r w:rsidRPr="003E6159">
        <w:rPr>
          <w:vertAlign w:val="superscript"/>
        </w:rPr>
        <w:footnoteRef/>
      </w:r>
      <w:r w:rsidRPr="003E6159">
        <w:t xml:space="preserve"> En este sentido, en la Sentencia C-156/11 M.P. Mauricio González Cuervo, esta Sala explicó que el juicio de no discriminación pretende hacer efectivo </w:t>
      </w:r>
      <w:r w:rsidRPr="003E6159">
        <w:rPr>
          <w:i/>
        </w:rPr>
        <w:t>“el principio de igualdad ante la ley del artículo 13 de la Constitución Política, en el sentido de establecer que todas las personas recibirán el mismo trato y no se harán distinciones basadas en criterios de raza, lengua, religión, origen familiar, creencias políticas o filosóficas”.</w:t>
      </w:r>
    </w:p>
  </w:footnote>
  <w:footnote w:id="52">
    <w:p w14:paraId="2F679A9F" w14:textId="77777777" w:rsidR="002F5FFC" w:rsidRPr="003E6159" w:rsidRDefault="002F5FFC" w:rsidP="00757CBA">
      <w:pPr>
        <w:pStyle w:val="Textonotapie"/>
        <w:jc w:val="both"/>
        <w:rPr>
          <w:i/>
          <w:iCs/>
        </w:rPr>
      </w:pPr>
      <w:r w:rsidRPr="003E6159">
        <w:rPr>
          <w:rStyle w:val="Refdenotaalpie"/>
        </w:rPr>
        <w:footnoteRef/>
      </w:r>
      <w:r w:rsidRPr="003E6159">
        <w:t xml:space="preserve"> El artículo 14.29 de la Ley 142 de 1994 define los subsidios como la </w:t>
      </w:r>
      <w:r w:rsidRPr="003E6159">
        <w:rPr>
          <w:i/>
          <w:iCs/>
        </w:rPr>
        <w:t>“diferencia entre lo que se paga por un bien o servicio, y el costo de este, cuando tal costo es mayor al pago que se recibe”.</w:t>
      </w:r>
    </w:p>
  </w:footnote>
  <w:footnote w:id="53">
    <w:p w14:paraId="34A39EB4" w14:textId="77777777" w:rsidR="002F5FFC" w:rsidRPr="003E6159" w:rsidRDefault="002F5FFC" w:rsidP="00757CBA">
      <w:pPr>
        <w:pStyle w:val="Textonotapie"/>
        <w:jc w:val="both"/>
      </w:pPr>
      <w:r w:rsidRPr="003E6159">
        <w:rPr>
          <w:rStyle w:val="Refdenotaalpie"/>
        </w:rPr>
        <w:footnoteRef/>
      </w:r>
      <w:r w:rsidRPr="003E6159">
        <w:t xml:space="preserve"> Constitución Política, artículo 368: </w:t>
      </w:r>
      <w:r w:rsidRPr="003E6159">
        <w:rPr>
          <w:i/>
          <w:iCs/>
        </w:rPr>
        <w:t>“La Nación, los departamentos, los distritos, los municipios y las entidades descentralizadas podrán conceder subsidios, en sus respectivos presupuestos, para que las personas de menores ingresos puedan pagar las tarifas de los servicios públicos domiciliarios que cubran sus necesidades básicas”.</w:t>
      </w:r>
      <w:r w:rsidRPr="003E6159">
        <w:t xml:space="preserve"> En concordancia con lo anterior, el artículo 67.4 de la Ley 142 de 1994 señala que le corresponde al Gobierno </w:t>
      </w:r>
      <w:r w:rsidRPr="003E6159">
        <w:rPr>
          <w:i/>
          <w:iCs/>
        </w:rPr>
        <w:t>“[i]</w:t>
      </w:r>
      <w:proofErr w:type="spellStart"/>
      <w:r w:rsidRPr="003E6159">
        <w:rPr>
          <w:i/>
          <w:iCs/>
        </w:rPr>
        <w:t>dentificar</w:t>
      </w:r>
      <w:proofErr w:type="spellEnd"/>
      <w:r w:rsidRPr="003E6159">
        <w:rPr>
          <w:i/>
          <w:iCs/>
        </w:rPr>
        <w:t xml:space="preserve"> el monto de los subsidios que debería dar la Nación para el respectivo servicio público, y los criterios con los cuales deberían asignarse; y hacer las propuestas del caso durante la preparación del presupuesto de la Nación”.</w:t>
      </w:r>
      <w:r w:rsidRPr="003E6159">
        <w:t xml:space="preserve"> Así mismo, el artículo 100 de la misma ley dispone que </w:t>
      </w:r>
      <w:r w:rsidRPr="003E6159">
        <w:rPr>
          <w:i/>
          <w:iCs/>
        </w:rPr>
        <w:t>“[p]</w:t>
      </w:r>
      <w:proofErr w:type="spellStart"/>
      <w:r w:rsidRPr="003E6159">
        <w:rPr>
          <w:i/>
          <w:iCs/>
        </w:rPr>
        <w:t>odrán</w:t>
      </w:r>
      <w:proofErr w:type="spellEnd"/>
      <w:r w:rsidRPr="003E6159">
        <w:rPr>
          <w:i/>
          <w:iCs/>
        </w:rPr>
        <w:t xml:space="preserve"> utilizarse como fuentes de los subsidios los ingresos corrientes y de capital, las participaciones en los ingresos corrientes de la Nación, los recursos de los impuestos para tal efecto de que trata esta Ley, y para los servicios de acueducto, alcantarillado y aseo los recursos provenientes del 10% del impuesto predial unificado al que se refiere el artículo 7º de la Ley 44 de 1990”.</w:t>
      </w:r>
    </w:p>
  </w:footnote>
  <w:footnote w:id="54">
    <w:p w14:paraId="040C2A2C" w14:textId="77777777" w:rsidR="002F5FFC" w:rsidRPr="003E6159" w:rsidRDefault="002F5FFC" w:rsidP="00757CBA">
      <w:pPr>
        <w:pStyle w:val="Textonotapie"/>
        <w:jc w:val="both"/>
      </w:pPr>
      <w:r w:rsidRPr="003E6159">
        <w:rPr>
          <w:rStyle w:val="Refdenotaalpie"/>
        </w:rPr>
        <w:footnoteRef/>
      </w:r>
      <w:r w:rsidRPr="003E6159">
        <w:t xml:space="preserve"> Constitución Política, a</w:t>
      </w:r>
      <w:r w:rsidRPr="003E6159">
        <w:rPr>
          <w:rStyle w:val="Textoennegrita"/>
          <w:b w:val="0"/>
          <w:bCs w:val="0"/>
        </w:rPr>
        <w:t>rtículo 367:</w:t>
      </w:r>
      <w:r w:rsidRPr="003E6159">
        <w:rPr>
          <w:b/>
          <w:bCs/>
        </w:rPr>
        <w:t> </w:t>
      </w:r>
      <w:r w:rsidRPr="003E6159">
        <w:rPr>
          <w:i/>
          <w:iCs/>
        </w:rPr>
        <w:t>“La ley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w:t>
      </w:r>
      <w:r w:rsidRPr="003E6159">
        <w:t> </w:t>
      </w:r>
    </w:p>
  </w:footnote>
  <w:footnote w:id="55">
    <w:p w14:paraId="61BA9819" w14:textId="16A3665E" w:rsidR="002F5FFC" w:rsidRPr="003E6159" w:rsidRDefault="002F5FFC" w:rsidP="00757CBA">
      <w:pPr>
        <w:pStyle w:val="Textonotapie"/>
        <w:jc w:val="both"/>
        <w:rPr>
          <w:iCs/>
        </w:rPr>
      </w:pPr>
      <w:r w:rsidRPr="003E6159">
        <w:rPr>
          <w:rStyle w:val="Refdenotaalpie"/>
        </w:rPr>
        <w:footnoteRef/>
      </w:r>
      <w:r w:rsidRPr="003E6159">
        <w:t xml:space="preserve"> Ley 142 de 1994, artículo 89.</w:t>
      </w:r>
      <w:r w:rsidRPr="003E6159">
        <w:rPr>
          <w:i/>
          <w:iCs/>
        </w:rPr>
        <w:t xml:space="preserve"> “Aplicación de los criterios de solidaridad y redistribución de ingresos. Las comisiones de regulación exigirán gradualmente a todos quienes prestan servicios públicos que, al cobrar las tarifas que estén en vigencia al promulgarse esta Ley, distingan en las facturas entre el valor que corresponde al servicio y el factor que se aplica para dar subsidios a los usuarios de los estratos 1 y 2. Igualmente, definirán las condiciones para aplicarlos al estrato 3. (…) || 89.1. Se presume que el factor aludido nunca podrá ser superior al equivalente del 20% del valor del servicio y no podrán incluirse factores adicionales por concepto de ventas o consumo del usuario. Cuando comiencen a aplicarse las fórmulas tarifarias de que trata esta Ley, las comisiones sólo permitirán que el factor o factores que se han venido cobrando, se incluyan en las facturas de usuarios de inmuebles residenciales de los estratos 5 y 6, y en las de los usuarios industriales y comerciales</w:t>
      </w:r>
      <w:r w:rsidRPr="003E6159">
        <w:rPr>
          <w:i/>
        </w:rPr>
        <w:t>. Para todos estos, el factor o factores se determinará en la forma atrás dispuesta, se discriminará en las facturas, y los recaudos que con base en ellos se hagan, recibirán el destino señalado en el artículo 89.2 de esta Ley (…)”.</w:t>
      </w:r>
    </w:p>
  </w:footnote>
  <w:footnote w:id="56">
    <w:p w14:paraId="3C413168" w14:textId="77777777" w:rsidR="002F5FFC" w:rsidRPr="003E6159" w:rsidRDefault="002F5FFC" w:rsidP="00757CBA">
      <w:pPr>
        <w:pStyle w:val="Textonotapie"/>
        <w:jc w:val="both"/>
        <w:rPr>
          <w:i/>
          <w:iCs/>
        </w:rPr>
      </w:pPr>
      <w:r w:rsidRPr="003E6159">
        <w:rPr>
          <w:rStyle w:val="Refdenotaalpie"/>
        </w:rPr>
        <w:footnoteRef/>
      </w:r>
      <w:r w:rsidRPr="003E6159">
        <w:t xml:space="preserve"> El inciso segundo del parágrafo de este artículo agrega que </w:t>
      </w:r>
      <w:r w:rsidRPr="003E6159">
        <w:rPr>
          <w:i/>
          <w:iCs/>
        </w:rPr>
        <w:t>“de conformidad con el artículo </w:t>
      </w:r>
      <w:hyperlink r:id="rId2" w:anchor="368" w:history="1">
        <w:r w:rsidRPr="003E6159">
          <w:rPr>
            <w:rStyle w:val="Hipervnculo"/>
            <w:i/>
            <w:iCs/>
            <w:color w:val="auto"/>
            <w:u w:val="none"/>
          </w:rPr>
          <w:t>368</w:t>
        </w:r>
      </w:hyperlink>
      <w:r w:rsidRPr="003E6159">
        <w:rPr>
          <w:i/>
          <w:iCs/>
        </w:rPr>
        <w:t> de la Constitución Política, los departamentos, los distritos, los municipios y las entidades descentralizadas podrán conceder subsidios, en sus respectivos presupuestos”.</w:t>
      </w:r>
    </w:p>
  </w:footnote>
  <w:footnote w:id="57">
    <w:p w14:paraId="12F0099A" w14:textId="6480332F" w:rsidR="002F5FFC" w:rsidRPr="003E6159" w:rsidRDefault="002F5FFC" w:rsidP="00757CBA">
      <w:pPr>
        <w:pStyle w:val="Textonotapie"/>
        <w:jc w:val="both"/>
        <w:rPr>
          <w:iCs/>
        </w:rPr>
      </w:pPr>
      <w:r w:rsidRPr="003E6159">
        <w:rPr>
          <w:rStyle w:val="Refdenotaalpie"/>
        </w:rPr>
        <w:footnoteRef/>
      </w:r>
      <w:r w:rsidRPr="003E6159">
        <w:t xml:space="preserve"> </w:t>
      </w:r>
      <w:r w:rsidRPr="003E6159">
        <w:rPr>
          <w:iCs/>
        </w:rPr>
        <w:t xml:space="preserve">Esta contribución de solidaridad, de conformidad con lo dispuesto por el artículo </w:t>
      </w:r>
      <w:r w:rsidRPr="003E6159">
        <w:rPr>
          <w:bCs/>
          <w:color w:val="141414"/>
          <w:lang w:val="es-ES"/>
        </w:rPr>
        <w:t xml:space="preserve">2.2.3.1.2 del </w:t>
      </w:r>
      <w:r w:rsidRPr="003E6159">
        <w:rPr>
          <w:lang w:val="es-ES"/>
        </w:rPr>
        <w:t xml:space="preserve">Decreto 1073 de 2015, </w:t>
      </w:r>
      <w:r w:rsidRPr="003E6159">
        <w:rPr>
          <w:i/>
          <w:lang w:val="es-ES"/>
        </w:rPr>
        <w:t xml:space="preserve">“por </w:t>
      </w:r>
      <w:r w:rsidRPr="003E6159">
        <w:rPr>
          <w:i/>
          <w:color w:val="141414"/>
        </w:rPr>
        <w:t>medio del cual se expide el Decreto Único Reglamentario del Sector Administrativo de Minas y Energía</w:t>
      </w:r>
      <w:r w:rsidRPr="003E6159">
        <w:rPr>
          <w:i/>
          <w:lang w:val="es-ES"/>
        </w:rPr>
        <w:t>”</w:t>
      </w:r>
      <w:r w:rsidRPr="003E6159">
        <w:rPr>
          <w:lang w:val="es-ES"/>
        </w:rPr>
        <w:t xml:space="preserve">, se define como un </w:t>
      </w:r>
      <w:r w:rsidRPr="003E6159">
        <w:rPr>
          <w:bCs/>
          <w:i/>
          <w:color w:val="141414"/>
          <w:lang w:val="es-ES"/>
        </w:rPr>
        <w:t>“</w:t>
      </w:r>
      <w:r w:rsidRPr="003E6159">
        <w:rPr>
          <w:i/>
          <w:color w:val="141414"/>
          <w:lang w:val="es-ES"/>
        </w:rPr>
        <w:t>recurso público nacional, su valor resulta de aplicar el factor de contribución que determina la ley y la regulación, a los usuarios pertenecientes a los estratos 5 y 6 y a los industriales y comerciales, sobre el valor del servicio”</w:t>
      </w:r>
      <w:r w:rsidRPr="003E6159">
        <w:rPr>
          <w:color w:val="141414"/>
          <w:lang w:val="es-ES"/>
        </w:rPr>
        <w:t>. E</w:t>
      </w:r>
      <w:r w:rsidRPr="003E6159">
        <w:t xml:space="preserve">l artículo 18 de la Resolución 108 de 1997 de la Comisión de Regulación de Energía y Gas señala que, </w:t>
      </w:r>
      <w:r w:rsidRPr="003E6159">
        <w:rPr>
          <w:i/>
        </w:rPr>
        <w:t>“Sin perjuicio de las normas sobre subsidios y contribuciones, los servicios públicos domiciliarios de energía eléctrica y gas combustible por red de ductos, serán prestados bajo la modalidad residencial o no residencial”</w:t>
      </w:r>
      <w:r w:rsidRPr="003E6159">
        <w:t xml:space="preserve">. Según dispone seguidamente, el servicio público domiciliario de energía eléctrica bajo la modalidad residencial </w:t>
      </w:r>
      <w:r w:rsidRPr="003E6159">
        <w:rPr>
          <w:i/>
          <w:iCs/>
        </w:rPr>
        <w:t>“se presta directamente a los hogares o núcleos familiares, incluyendo las áreas comunes de los conjuntos habitacionales. El servicio no residencial es el que se presta para otros fines”.</w:t>
      </w:r>
    </w:p>
  </w:footnote>
  <w:footnote w:id="58">
    <w:p w14:paraId="5DB53AE1" w14:textId="203596C6" w:rsidR="002F5FFC" w:rsidRPr="003E6159" w:rsidRDefault="002F5FFC" w:rsidP="00757CBA">
      <w:pPr>
        <w:pStyle w:val="Textonotapie"/>
        <w:jc w:val="both"/>
      </w:pPr>
      <w:r w:rsidRPr="003E6159">
        <w:rPr>
          <w:rStyle w:val="Refdenotaalpie"/>
        </w:rPr>
        <w:footnoteRef/>
      </w:r>
      <w:r w:rsidRPr="003E6159">
        <w:t xml:space="preserve"> En esta sentencia, la Corte conoció de una demanda de inconstitucionalidad en contra del artículo 5 de la Ley 286 de 1996, previamente citado, por el presunto desconocimiento de los artículos </w:t>
      </w:r>
      <w:r w:rsidRPr="003E6159">
        <w:rPr>
          <w:color w:val="2D2D2D"/>
          <w:shd w:val="clear" w:color="auto" w:fill="FFFFFF"/>
        </w:rPr>
        <w:t>58, 362, 365 y 367 de la Constitución</w:t>
      </w:r>
      <w:r w:rsidRPr="003E6159">
        <w:t>.</w:t>
      </w:r>
    </w:p>
  </w:footnote>
  <w:footnote w:id="59">
    <w:p w14:paraId="6232C191" w14:textId="0FDF61BC" w:rsidR="002F5FFC" w:rsidRPr="003E6159" w:rsidRDefault="002F5FFC" w:rsidP="00757CBA">
      <w:pPr>
        <w:pStyle w:val="Textonotapie"/>
        <w:jc w:val="both"/>
        <w:rPr>
          <w:i/>
          <w:iCs/>
        </w:rPr>
      </w:pPr>
      <w:r w:rsidRPr="003E6159">
        <w:rPr>
          <w:rStyle w:val="Refdenotaalpie"/>
        </w:rPr>
        <w:footnoteRef/>
      </w:r>
      <w:r w:rsidRPr="003E6159">
        <w:t xml:space="preserve"> Constitución Política, artículo 150: </w:t>
      </w:r>
      <w:r w:rsidRPr="003E6159">
        <w:rPr>
          <w:i/>
          <w:iCs/>
        </w:rPr>
        <w:t>“Corresponde al Congreso hacer las leyes. Por medio de ellas ejerce las siguientes funciones: (…) || 12. Establecer contribuciones fiscales y, excepcionalmente, contribuciones parafiscales en los casos y bajo las condiciones que establezca la ley”.</w:t>
      </w:r>
    </w:p>
  </w:footnote>
  <w:footnote w:id="60">
    <w:p w14:paraId="68113939" w14:textId="77777777" w:rsidR="002F5FFC" w:rsidRPr="003E6159" w:rsidRDefault="002F5FFC" w:rsidP="00757CBA">
      <w:pPr>
        <w:pStyle w:val="Textonotapie"/>
        <w:jc w:val="both"/>
      </w:pPr>
      <w:r w:rsidRPr="003E6159">
        <w:rPr>
          <w:rStyle w:val="Refdenotaalpie"/>
        </w:rPr>
        <w:footnoteRef/>
      </w:r>
      <w:r w:rsidRPr="003E6159">
        <w:t xml:space="preserve"> Sentencia C-086 de 1998.</w:t>
      </w:r>
    </w:p>
  </w:footnote>
  <w:footnote w:id="61">
    <w:p w14:paraId="77CD3A23" w14:textId="77777777" w:rsidR="002F5FFC" w:rsidRPr="003E6159" w:rsidRDefault="002F5FFC" w:rsidP="00757CBA">
      <w:pPr>
        <w:pStyle w:val="Textonotapie"/>
        <w:jc w:val="both"/>
        <w:rPr>
          <w:i/>
          <w:iCs/>
        </w:rPr>
      </w:pPr>
      <w:r w:rsidRPr="003E6159">
        <w:rPr>
          <w:rStyle w:val="Refdenotaalpie"/>
        </w:rPr>
        <w:footnoteRef/>
      </w:r>
      <w:r w:rsidRPr="003E6159">
        <w:t xml:space="preserve"> Sentencia C-590 de 1992. Sobre el carácter de inversión social de los subsidios, el artículo 100 de la Ley 142 de 1994 señala: </w:t>
      </w:r>
      <w:r w:rsidRPr="003E6159">
        <w:rPr>
          <w:i/>
          <w:iCs/>
        </w:rPr>
        <w:t>“[e]n los presupuestos de la Nación y de las entidades territoriales, (…) los subsidios se clasificarán en el gasto público social, como inversión social, para que reciban la prioridad que ordena el artículo 366 de la Constitución Política”.</w:t>
      </w:r>
    </w:p>
  </w:footnote>
  <w:footnote w:id="62">
    <w:p w14:paraId="64FE7BB7" w14:textId="655DF9EA" w:rsidR="002F5FFC" w:rsidRPr="003E6159" w:rsidRDefault="002F5FFC" w:rsidP="00757CBA">
      <w:pPr>
        <w:pStyle w:val="Textonotapie"/>
        <w:jc w:val="both"/>
      </w:pPr>
      <w:r w:rsidRPr="003E6159">
        <w:rPr>
          <w:rStyle w:val="Refdenotaalpie"/>
        </w:rPr>
        <w:footnoteRef/>
      </w:r>
      <w:r w:rsidRPr="003E6159">
        <w:t xml:space="preserve"> Sobre el carácter de impuesto que tienen ciertas contribuciones, véase, por ejemplo, la sentencia C-221 de 2019. En esta, al valorar la demanda de </w:t>
      </w:r>
      <w:proofErr w:type="spellStart"/>
      <w:r w:rsidRPr="003E6159">
        <w:t>inexequibilidad</w:t>
      </w:r>
      <w:proofErr w:type="spellEnd"/>
      <w:r w:rsidRPr="003E6159">
        <w:t xml:space="preserve"> que se presentó en contra de varias disposiciones de la Ley 1697 de 2013, </w:t>
      </w:r>
      <w:r w:rsidRPr="003E6159">
        <w:rPr>
          <w:i/>
        </w:rPr>
        <w:t>“Por la cual se crea la estampilla Pro Universidad Nacional de Colombia y demás universidades estatales de Colombia”</w:t>
      </w:r>
      <w:r w:rsidRPr="003E6159">
        <w:t xml:space="preserve">, concluyó que los artículos 2, 3, 4, 10, 11 y 12 de dicha ley estatuían </w:t>
      </w:r>
      <w:r w:rsidRPr="003E6159">
        <w:rPr>
          <w:i/>
        </w:rPr>
        <w:t xml:space="preserve">“una ‘renta nacional’, de tipo impositivo (impuesto), con ‘destinación específica’ (numeral 5.1.1 infra) para ‘inversión social’ </w:t>
      </w:r>
      <w:bookmarkStart w:id="8" w:name="_Hlk9522868"/>
      <w:r w:rsidRPr="003E6159">
        <w:rPr>
          <w:i/>
        </w:rPr>
        <w:t>(numeral 5.1.2 infra)</w:t>
      </w:r>
      <w:bookmarkEnd w:id="8"/>
      <w:r w:rsidRPr="003E6159">
        <w:rPr>
          <w:i/>
        </w:rPr>
        <w:t>, razón por la cual son compatibles con el artículo 359 de la Constitución”</w:t>
      </w:r>
      <w:r w:rsidRPr="003E6159">
        <w:t>.</w:t>
      </w:r>
    </w:p>
  </w:footnote>
  <w:footnote w:id="63">
    <w:p w14:paraId="11DCFDF0" w14:textId="77777777" w:rsidR="002F5FFC" w:rsidRPr="003E6159" w:rsidRDefault="002F5FFC" w:rsidP="00757CBA">
      <w:pPr>
        <w:pStyle w:val="Textonotapie"/>
        <w:jc w:val="both"/>
        <w:rPr>
          <w:i/>
          <w:iCs/>
        </w:rPr>
      </w:pPr>
      <w:r w:rsidRPr="003E6159">
        <w:rPr>
          <w:rStyle w:val="Refdenotaalpie"/>
        </w:rPr>
        <w:footnoteRef/>
      </w:r>
      <w:r w:rsidRPr="003E6159">
        <w:t xml:space="preserve"> Constitución Política, artículo 365: </w:t>
      </w:r>
      <w:r w:rsidRPr="003E6159">
        <w:rPr>
          <w:i/>
          <w:iCs/>
        </w:rPr>
        <w:t>“Los servicios públicos son inherentes a la finalidad social del Estado. Es deber del Estado asegurar su prestación eficiente a todos los habitantes del territorio nacional”.</w:t>
      </w:r>
    </w:p>
  </w:footnote>
  <w:footnote w:id="64">
    <w:p w14:paraId="6606AD96" w14:textId="4A4F62A5" w:rsidR="002F5FFC" w:rsidRPr="003E6159" w:rsidRDefault="002F5FFC" w:rsidP="00757CBA">
      <w:pPr>
        <w:pStyle w:val="Textonotapie"/>
        <w:jc w:val="both"/>
        <w:rPr>
          <w:i/>
          <w:iCs/>
        </w:rPr>
      </w:pPr>
      <w:r w:rsidRPr="003E6159">
        <w:rPr>
          <w:rStyle w:val="Refdenotaalpie"/>
        </w:rPr>
        <w:footnoteRef/>
      </w:r>
      <w:r w:rsidRPr="003E6159">
        <w:t xml:space="preserve"> Constitución Política, artículo 359: </w:t>
      </w:r>
      <w:r w:rsidRPr="003E6159">
        <w:rPr>
          <w:i/>
          <w:iCs/>
        </w:rPr>
        <w:t>“No habrá rentas nacionales de destinación específica. || Se exceptúan: || (…) 2. Las destinadas para inversión social”.</w:t>
      </w:r>
    </w:p>
  </w:footnote>
  <w:footnote w:id="65">
    <w:p w14:paraId="70E2AE7A" w14:textId="77BD7959" w:rsidR="002F5FFC" w:rsidRPr="003E6159" w:rsidRDefault="002F5FFC" w:rsidP="00757CBA">
      <w:pPr>
        <w:pStyle w:val="Textonotapie"/>
        <w:jc w:val="both"/>
      </w:pPr>
      <w:r w:rsidRPr="003E6159">
        <w:rPr>
          <w:rStyle w:val="Refdenotaalpie"/>
        </w:rPr>
        <w:footnoteRef/>
      </w:r>
      <w:r w:rsidRPr="003E6159">
        <w:t xml:space="preserve"> Estos criterios emanan, a su vez, del principio de solidaridad previsto en los artículos 1 y 95 de la Constitución</w:t>
      </w:r>
      <w:r w:rsidRPr="003E6159">
        <w:rPr>
          <w:i/>
          <w:iCs/>
        </w:rPr>
        <w:t xml:space="preserve"> </w:t>
      </w:r>
      <w:r w:rsidRPr="003E6159">
        <w:t>y</w:t>
      </w:r>
      <w:r w:rsidRPr="003E6159">
        <w:rPr>
          <w:i/>
          <w:iCs/>
        </w:rPr>
        <w:t>,</w:t>
      </w:r>
      <w:r w:rsidRPr="003E6159">
        <w:t xml:space="preserve"> en particular, del deber que tiene todo ciudadano de contribuir al financiamiento de los gastos e inversiones del Estado dentro de conceptos de justicia y equidad (art. 95.9 C.P.)</w:t>
      </w:r>
      <w:r w:rsidRPr="003E6159">
        <w:rPr>
          <w:i/>
          <w:iCs/>
        </w:rPr>
        <w:t>.</w:t>
      </w:r>
    </w:p>
  </w:footnote>
  <w:footnote w:id="66">
    <w:p w14:paraId="434C620D" w14:textId="77777777" w:rsidR="002F5FFC" w:rsidRPr="003E6159" w:rsidRDefault="002F5FFC" w:rsidP="00757CBA">
      <w:pPr>
        <w:pStyle w:val="Textonotapie"/>
        <w:jc w:val="both"/>
      </w:pPr>
      <w:r w:rsidRPr="003E6159">
        <w:rPr>
          <w:rStyle w:val="Refdenotaalpie"/>
        </w:rPr>
        <w:footnoteRef/>
      </w:r>
      <w:r w:rsidRPr="003E6159">
        <w:t xml:space="preserve"> En virtud de este mandato superior, el artículo 86.2 de la Ley 142 de 1994 señala que el régimen tarifario de estos servicios está compuesto, entre otras, por reglas relativas al sistema de subsidios.</w:t>
      </w:r>
    </w:p>
  </w:footnote>
  <w:footnote w:id="67">
    <w:p w14:paraId="1442C7B6" w14:textId="77777777" w:rsidR="002F5FFC" w:rsidRPr="003E6159" w:rsidRDefault="002F5FFC" w:rsidP="00757CBA">
      <w:pPr>
        <w:pStyle w:val="Textonotapie"/>
        <w:jc w:val="both"/>
        <w:rPr>
          <w:i/>
          <w:iCs/>
        </w:rPr>
      </w:pPr>
      <w:r w:rsidRPr="003E6159">
        <w:rPr>
          <w:rStyle w:val="Refdenotaalpie"/>
        </w:rPr>
        <w:footnoteRef/>
      </w:r>
      <w:r w:rsidRPr="003E6159">
        <w:t xml:space="preserve"> Ley 142 de 1994. </w:t>
      </w:r>
      <w:r w:rsidRPr="003E6159">
        <w:rPr>
          <w:i/>
          <w:iCs/>
        </w:rPr>
        <w:t>“Artículo 87. (…) 87.3.</w:t>
      </w:r>
      <w:r w:rsidRPr="003E6159">
        <w:t xml:space="preserve"> </w:t>
      </w:r>
      <w:r w:rsidRPr="003E6159">
        <w:rPr>
          <w:i/>
          <w:iCs/>
        </w:rPr>
        <w:t>Por solidaridad y redistribución se entiende que al poner en práctica el régimen tarifario se adoptarán medidas para asignar recursos a ‘fondos de solidaridad y redistribución’, para que los usuarios de los estratos altos y los usuarios comerciales e industriales, ayuden a los usuarios de estratos bajos a pagar las tarifas de los servicios que cubran sus necesidades básicas”.</w:t>
      </w:r>
    </w:p>
  </w:footnote>
  <w:footnote w:id="68">
    <w:p w14:paraId="60F44D5C" w14:textId="77777777" w:rsidR="002F5FFC" w:rsidRPr="003E6159" w:rsidRDefault="002F5FFC" w:rsidP="00757CBA">
      <w:pPr>
        <w:pStyle w:val="Textonotapie"/>
        <w:jc w:val="both"/>
      </w:pPr>
      <w:r w:rsidRPr="003E6159">
        <w:rPr>
          <w:rStyle w:val="Refdenotaalpie"/>
        </w:rPr>
        <w:footnoteRef/>
      </w:r>
      <w:r w:rsidRPr="003E6159">
        <w:t xml:space="preserve"> Ley 143 de 1994. </w:t>
      </w:r>
      <w:r w:rsidRPr="003E6159">
        <w:rPr>
          <w:i/>
          <w:iCs/>
        </w:rPr>
        <w:t>“Artículo 6. (…) Por solidaridad y redistribución del ingreso se entiende que al diseñar el régimen tarifario se tendrá en cuenta el establecimiento de unos factores para que los sectores de consumo de mayores ingresos ayuden a que las personas de menores ingresos puedan pagar las tarifas de los consumos de electricidad que cubran sus necesidades básicas”.</w:t>
      </w:r>
    </w:p>
  </w:footnote>
  <w:footnote w:id="69">
    <w:p w14:paraId="66E90451" w14:textId="77777777" w:rsidR="002F5FFC" w:rsidRPr="003E6159" w:rsidRDefault="002F5FFC" w:rsidP="00757CBA">
      <w:pPr>
        <w:pStyle w:val="Textonotapie"/>
        <w:jc w:val="both"/>
      </w:pPr>
      <w:r w:rsidRPr="003E6159">
        <w:rPr>
          <w:rStyle w:val="Refdenotaalpie"/>
        </w:rPr>
        <w:footnoteRef/>
      </w:r>
      <w:r w:rsidRPr="003E6159">
        <w:t xml:space="preserve"> En cuanto a los usuarios del estrato 3, señala que las comisiones de regulación definirán las condiciones para aplicar los subsidios.</w:t>
      </w:r>
    </w:p>
  </w:footnote>
  <w:footnote w:id="70">
    <w:p w14:paraId="34EE5DD6" w14:textId="5EF03CEF" w:rsidR="002F5FFC" w:rsidRPr="003E6159" w:rsidRDefault="002F5FFC" w:rsidP="00757CBA">
      <w:pPr>
        <w:pStyle w:val="Textonotapie"/>
        <w:jc w:val="both"/>
        <w:rPr>
          <w:i/>
          <w:iCs/>
        </w:rPr>
      </w:pPr>
      <w:r w:rsidRPr="003E6159">
        <w:rPr>
          <w:rStyle w:val="Refdenotaalpie"/>
        </w:rPr>
        <w:footnoteRef/>
      </w:r>
      <w:r w:rsidRPr="003E6159">
        <w:t xml:space="preserve"> El artículo 11 de la Lay 143 de 1994 define el consumo de subsistencia como </w:t>
      </w:r>
      <w:r w:rsidRPr="003E6159">
        <w:rPr>
          <w:i/>
          <w:iCs/>
        </w:rPr>
        <w:t xml:space="preserve">“la cantidad mínima de electricidad utilizada en un mes por un usuario típico para satisfacer necesidades básicas que solamente puedan ser satisfechas mediante esta forma de energía final”. </w:t>
      </w:r>
      <w:r w:rsidRPr="003E6159">
        <w:rPr>
          <w:lang w:val="es-ES"/>
        </w:rPr>
        <w:t xml:space="preserve">De conformidad con el artículo </w:t>
      </w:r>
      <w:r w:rsidRPr="003E6159">
        <w:rPr>
          <w:bCs/>
          <w:color w:val="141414"/>
          <w:lang w:val="es-ES"/>
        </w:rPr>
        <w:t xml:space="preserve">2.2.3.1.2 del </w:t>
      </w:r>
      <w:r w:rsidRPr="003E6159">
        <w:rPr>
          <w:lang w:val="es-ES"/>
        </w:rPr>
        <w:t xml:space="preserve">Decreto 1073 de 2015, </w:t>
      </w:r>
      <w:r w:rsidRPr="003E6159">
        <w:rPr>
          <w:i/>
          <w:lang w:val="es-ES"/>
        </w:rPr>
        <w:t xml:space="preserve">“por </w:t>
      </w:r>
      <w:r w:rsidRPr="003E6159">
        <w:rPr>
          <w:i/>
          <w:color w:val="141414"/>
        </w:rPr>
        <w:t>medio del cual se expide el Decreto Único Reglamentario del Sector Administrativo de Minas y Energía</w:t>
      </w:r>
      <w:r w:rsidRPr="003E6159">
        <w:rPr>
          <w:i/>
          <w:lang w:val="es-ES"/>
        </w:rPr>
        <w:t>”</w:t>
      </w:r>
      <w:r w:rsidRPr="003E6159">
        <w:rPr>
          <w:lang w:val="es-ES"/>
        </w:rPr>
        <w:t xml:space="preserve">, la determinación del consumo básico o de subsistencia </w:t>
      </w:r>
      <w:r w:rsidRPr="003E6159">
        <w:t>de energía eléctrica</w:t>
      </w:r>
      <w:r w:rsidRPr="003E6159">
        <w:rPr>
          <w:lang w:val="es-ES"/>
        </w:rPr>
        <w:t xml:space="preserve">, que puede ser objeto de subsidios, es competencia del </w:t>
      </w:r>
      <w:r w:rsidRPr="003E6159">
        <w:t xml:space="preserve">Ministerio de Minas y Energía, por intermedio de la Unidad de Planeación Minero Energética, UPME. Esta entidad, en la </w:t>
      </w:r>
      <w:r w:rsidRPr="003E6159">
        <w:rPr>
          <w:shd w:val="clear" w:color="auto" w:fill="FFFFFF"/>
        </w:rPr>
        <w:t xml:space="preserve">Resolución 355 de 2004, fijó el consumo de subsistencia en 173 </w:t>
      </w:r>
      <w:proofErr w:type="spellStart"/>
      <w:r w:rsidRPr="003E6159">
        <w:rPr>
          <w:shd w:val="clear" w:color="auto" w:fill="FFFFFF"/>
        </w:rPr>
        <w:t>kWh</w:t>
      </w:r>
      <w:proofErr w:type="spellEnd"/>
      <w:r w:rsidRPr="003E6159">
        <w:rPr>
          <w:shd w:val="clear" w:color="auto" w:fill="FFFFFF"/>
        </w:rPr>
        <w:t xml:space="preserve"> por mes, para los usuarios ubicados en alturas inferiores a los 1.000 msnm, y en 130 </w:t>
      </w:r>
      <w:proofErr w:type="spellStart"/>
      <w:r w:rsidRPr="003E6159">
        <w:rPr>
          <w:shd w:val="clear" w:color="auto" w:fill="FFFFFF"/>
        </w:rPr>
        <w:t>kWh</w:t>
      </w:r>
      <w:proofErr w:type="spellEnd"/>
      <w:r w:rsidRPr="003E6159">
        <w:rPr>
          <w:shd w:val="clear" w:color="auto" w:fill="FFFFFF"/>
        </w:rPr>
        <w:t xml:space="preserve"> por mes, para usuarios en alturas iguales o mayores a 1.000 msnm.</w:t>
      </w:r>
    </w:p>
  </w:footnote>
  <w:footnote w:id="71">
    <w:p w14:paraId="2A1558D2" w14:textId="2F7B1636" w:rsidR="002F5FFC" w:rsidRPr="003E6159" w:rsidRDefault="002F5FFC" w:rsidP="00757CBA">
      <w:pPr>
        <w:pStyle w:val="Textonotapie"/>
        <w:jc w:val="both"/>
        <w:rPr>
          <w:i/>
          <w:iCs/>
        </w:rPr>
      </w:pPr>
      <w:r w:rsidRPr="003E6159">
        <w:rPr>
          <w:rStyle w:val="Refdenotaalpie"/>
        </w:rPr>
        <w:footnoteRef/>
      </w:r>
      <w:r w:rsidRPr="003E6159">
        <w:t xml:space="preserve"> El parágrafo de este artículo expresamente aclara que </w:t>
      </w:r>
      <w:r w:rsidRPr="003E6159">
        <w:rPr>
          <w:i/>
          <w:iCs/>
        </w:rPr>
        <w:t>“[e]l tratamiento tributario previsto en el presente decreto comenzó a regir a partir del año 2012 y solo aplica respecto de la actividad económica principal que realice el usuario industrial”.</w:t>
      </w:r>
    </w:p>
  </w:footnote>
  <w:footnote w:id="72">
    <w:p w14:paraId="62E6BB97" w14:textId="77777777" w:rsidR="002F5FFC" w:rsidRPr="003E6159" w:rsidRDefault="002F5FFC" w:rsidP="00757CBA">
      <w:pPr>
        <w:pStyle w:val="Textonotapie"/>
        <w:jc w:val="both"/>
      </w:pPr>
      <w:r w:rsidRPr="003E6159">
        <w:rPr>
          <w:rStyle w:val="Refdenotaalpie"/>
        </w:rPr>
        <w:footnoteRef/>
      </w:r>
      <w:r w:rsidRPr="003E6159">
        <w:t xml:space="preserve"> Ley 142 de 1994, artículo 89.2.</w:t>
      </w:r>
    </w:p>
  </w:footnote>
  <w:footnote w:id="73">
    <w:p w14:paraId="48B76DAA" w14:textId="2B8F026C" w:rsidR="002F5FFC" w:rsidRPr="003E6159" w:rsidRDefault="002F5FFC" w:rsidP="00757CBA">
      <w:pPr>
        <w:pStyle w:val="Textonotapie"/>
        <w:jc w:val="both"/>
      </w:pPr>
      <w:r w:rsidRPr="003E6159">
        <w:rPr>
          <w:rStyle w:val="Refdenotaalpie"/>
        </w:rPr>
        <w:footnoteRef/>
      </w:r>
      <w:r w:rsidRPr="003E6159">
        <w:t xml:space="preserve"> Sobre el particular, en la sentencia citada (C-086 de 1998), la Corte señaló: </w:t>
      </w:r>
      <w:r w:rsidRPr="003E6159">
        <w:rPr>
          <w:i/>
          <w:iCs/>
        </w:rPr>
        <w:t>“estos excedentes no hacen parte de la retribución del servicio, razón por la que las empresas prestadoras de servicios no pueden pretender que les pertenecen, pues los costos que genera la prestación de estos servicios están cubiertos con las tarifas correspondientes”.</w:t>
      </w:r>
      <w:r w:rsidRPr="003E6159">
        <w:t xml:space="preserve"> Acerca de la naturaleza pública de estos recursos, el artículo 89.6 de la Ley 142 de 1994 dispone: </w:t>
      </w:r>
      <w:r w:rsidRPr="003E6159">
        <w:rPr>
          <w:i/>
          <w:iCs/>
        </w:rPr>
        <w:t>“Los recursos que aquí se asignan a los ‘fondos de solidaridad y redistribución de ingresos’ son públicos”.</w:t>
      </w:r>
    </w:p>
  </w:footnote>
  <w:footnote w:id="74">
    <w:p w14:paraId="3FF6FC7B" w14:textId="6F74CB36" w:rsidR="002F5FFC" w:rsidRPr="003E6159" w:rsidRDefault="002F5FFC" w:rsidP="00757CBA">
      <w:pPr>
        <w:pStyle w:val="Textonotapie"/>
        <w:jc w:val="both"/>
      </w:pPr>
      <w:r w:rsidRPr="003E6159">
        <w:rPr>
          <w:rStyle w:val="Refdenotaalpie"/>
        </w:rPr>
        <w:footnoteRef/>
      </w:r>
      <w:r w:rsidRPr="003E6159">
        <w:t xml:space="preserve"> La operación de este fondo se rige por los decretos 847 de 2001 y 201 de 2004 –hoy incorporados en el Decreto </w:t>
      </w:r>
      <w:r w:rsidRPr="003E6159">
        <w:rPr>
          <w:lang w:val="es-ES"/>
        </w:rPr>
        <w:t xml:space="preserve">1073 de 2015, </w:t>
      </w:r>
      <w:r w:rsidRPr="003E6159">
        <w:rPr>
          <w:i/>
          <w:lang w:val="es-ES"/>
        </w:rPr>
        <w:t xml:space="preserve">“por </w:t>
      </w:r>
      <w:r w:rsidRPr="003E6159">
        <w:rPr>
          <w:i/>
          <w:color w:val="141414"/>
        </w:rPr>
        <w:t>medio del cual se expide el Decreto Único Reglamentario del Sector Administrativo de Minas y Energía</w:t>
      </w:r>
      <w:r w:rsidRPr="003E6159">
        <w:rPr>
          <w:i/>
          <w:lang w:val="es-ES"/>
        </w:rPr>
        <w:t>”</w:t>
      </w:r>
      <w:r w:rsidRPr="003E6159">
        <w:t>–, que regulan los procedimientos de liquidación, cobro, recaudo y manejo de los subsidios y de las contribuciones de solidaridad en materia del servicio de público de electricidad.</w:t>
      </w:r>
    </w:p>
  </w:footnote>
  <w:footnote w:id="75">
    <w:p w14:paraId="0140DFD7" w14:textId="626C8F73" w:rsidR="002F5FFC" w:rsidRPr="003E6159" w:rsidRDefault="002F5FFC" w:rsidP="00757CBA">
      <w:pPr>
        <w:pStyle w:val="Textonotapie"/>
        <w:jc w:val="both"/>
      </w:pPr>
      <w:r w:rsidRPr="003E6159">
        <w:rPr>
          <w:rStyle w:val="Refdenotaalpie"/>
        </w:rPr>
        <w:footnoteRef/>
      </w:r>
      <w:r w:rsidRPr="003E6159">
        <w:t xml:space="preserve"> En efecto, de acuerdo con el artículo 89.3 de la Ley 142 de 1994, los recursos correspondientes a los superávits se incorporan al presupuesto general de la Nación, </w:t>
      </w:r>
      <w:r w:rsidRPr="003E6159">
        <w:rPr>
          <w:i/>
          <w:iCs/>
        </w:rPr>
        <w:t>“en un ‘fondo de solidaridad para subsidios y redistribución de ingresos”,</w:t>
      </w:r>
      <w:r w:rsidRPr="003E6159">
        <w:t xml:space="preserve"> con el fin de destinarlos </w:t>
      </w:r>
      <w:r w:rsidRPr="003E6159">
        <w:rPr>
          <w:i/>
          <w:iCs/>
        </w:rPr>
        <w:t>“a dar subsidios que permitan generar, distribuir y transportar energía eléctrica (…) a usuarios de estratos bajos, y expandir la cobertura en las zonas rurales”.</w:t>
      </w:r>
      <w:r w:rsidRPr="003E6159">
        <w:rPr>
          <w:iCs/>
        </w:rPr>
        <w:t xml:space="preserve"> El fondo de que trata la disposición en cita, en la actualidad, se regula en los artículos </w:t>
      </w:r>
      <w:r w:rsidRPr="003E6159">
        <w:rPr>
          <w:bCs/>
          <w:color w:val="141414"/>
          <w:lang w:val="es-ES"/>
        </w:rPr>
        <w:t xml:space="preserve">2.2.3.2.6.1.1 y siguientes del Decreto </w:t>
      </w:r>
      <w:r w:rsidRPr="003E6159">
        <w:rPr>
          <w:lang w:val="es-ES"/>
        </w:rPr>
        <w:t xml:space="preserve">1073 de 2015, </w:t>
      </w:r>
      <w:r w:rsidRPr="003E6159">
        <w:rPr>
          <w:i/>
          <w:lang w:val="es-ES"/>
        </w:rPr>
        <w:t xml:space="preserve">“por </w:t>
      </w:r>
      <w:r w:rsidRPr="003E6159">
        <w:rPr>
          <w:i/>
          <w:color w:val="141414"/>
        </w:rPr>
        <w:t>medio del cual se expide el Decreto Único Reglamentario del Sector Administrativo de Minas y Energía</w:t>
      </w:r>
      <w:r w:rsidRPr="003E6159">
        <w:rPr>
          <w:i/>
          <w:lang w:val="es-ES"/>
        </w:rPr>
        <w:t>”</w:t>
      </w:r>
      <w:r w:rsidRPr="003E6159">
        <w:rPr>
          <w:lang w:val="es-ES"/>
        </w:rPr>
        <w:t xml:space="preserve">. De conformidad con el citado artículo, </w:t>
      </w:r>
      <w:r w:rsidRPr="003E6159">
        <w:rPr>
          <w:i/>
          <w:lang w:val="es-ES"/>
        </w:rPr>
        <w:t>“</w:t>
      </w:r>
      <w:r w:rsidRPr="003E6159">
        <w:rPr>
          <w:i/>
          <w:color w:val="141414"/>
        </w:rPr>
        <w:t>El Fondo de Solidaridad para Subsidios y Redistribución de Ingresos de la Nación - Ministerio de Minas y Energía, de que trata el artículo 89.3 de la </w:t>
      </w:r>
      <w:r w:rsidRPr="003E6159">
        <w:rPr>
          <w:i/>
        </w:rPr>
        <w:t>Ley 142 de 1994</w:t>
      </w:r>
      <w:r w:rsidRPr="003E6159">
        <w:rPr>
          <w:i/>
          <w:color w:val="141414"/>
        </w:rPr>
        <w:t> y el artículo 4° de la </w:t>
      </w:r>
      <w:r w:rsidRPr="003E6159">
        <w:rPr>
          <w:i/>
        </w:rPr>
        <w:t>Ley 632 de 2000</w:t>
      </w:r>
      <w:r w:rsidRPr="003E6159">
        <w:rPr>
          <w:i/>
          <w:color w:val="141414"/>
        </w:rPr>
        <w:t> es un fondo cuenta especial de manejo de recursos públicos, sin personería jurídica, sujeto a las normas y procedimientos establecidos en la Constitución Nacional, el Estatuto Orgánico del Presupuesto General de la Nación y las demás normas legales vigentes; cuenta en la cual se incorporarán en forma separada y claramente identificable para cada uno de los servicios públicos domiciliarios de energía eléctrica y gas combustible distribuido por red física, los recursos provenientes de los excedentes de la contribución de solidaridad una vez se apliquen para el pago de la totalidad de los subsidios requeridos en las respectivas zonas territoriales”</w:t>
      </w:r>
      <w:r w:rsidRPr="003E6159">
        <w:rPr>
          <w:color w:val="141414"/>
        </w:rPr>
        <w:t>.</w:t>
      </w:r>
    </w:p>
  </w:footnote>
  <w:footnote w:id="76">
    <w:p w14:paraId="2D642D51" w14:textId="33F5E853" w:rsidR="002F5FFC" w:rsidRPr="003E6159" w:rsidRDefault="002F5FFC" w:rsidP="00757CBA">
      <w:pPr>
        <w:pStyle w:val="Textonotapie"/>
        <w:jc w:val="both"/>
      </w:pPr>
      <w:r w:rsidRPr="003E6159">
        <w:rPr>
          <w:rStyle w:val="Refdenotaalpie"/>
        </w:rPr>
        <w:footnoteRef/>
      </w:r>
      <w:r w:rsidRPr="003E6159">
        <w:t xml:space="preserve"> El monto de los subsidios en energía ha sido un asunto altamente sensible para el Legislador. Inicialmente, el artículo 99.6 de la Ley 142 de 1994 dispuso que fueran, como máximo, del 50% para el estrato 1, del 40% para el estrato 2 y del 15% para el estrato 3, en relación con el costo del servicio y por el consumo básico. Estos topes se han modificado con distintos criterios a lo largo de los años en las leyes 812 de 2003 (artículo 116), 1117 de 2006 (artículo 3), 1428 de 2010 (artículo 1), 1739 de 2014 (artículo 76), 1753 de 2015 (artículo 17), 1940 de 2018 (artículo 125) y 1955 de 2019 (artículo 297). En la actualidad, de conformidad con las disposiciones en cita, no pueden ser superiores al 60% para el estrato 1, al 40% para el estrato 2 y al 15% para el estrato 3, en relación con el costo del servicio y por el consumo básico.</w:t>
      </w:r>
    </w:p>
  </w:footnote>
  <w:footnote w:id="77">
    <w:p w14:paraId="3520536C" w14:textId="00359011" w:rsidR="002F5FFC" w:rsidRPr="003E6159" w:rsidRDefault="002F5FFC" w:rsidP="00757CBA">
      <w:pPr>
        <w:pStyle w:val="Textonotapie"/>
        <w:jc w:val="both"/>
      </w:pPr>
      <w:r w:rsidRPr="003E6159">
        <w:rPr>
          <w:rStyle w:val="Refdenotaalpie"/>
        </w:rPr>
        <w:footnoteRef/>
      </w:r>
      <w:r w:rsidRPr="003E6159">
        <w:t xml:space="preserve"> Respuesta del Ministerio de Comercio, Industria y Turismo al auto de 16 de junio de 2020, pág. 33. </w:t>
      </w:r>
    </w:p>
  </w:footnote>
  <w:footnote w:id="78">
    <w:p w14:paraId="465822E3" w14:textId="77777777" w:rsidR="002F5FFC" w:rsidRPr="003E6159" w:rsidRDefault="002F5FFC" w:rsidP="00757CBA">
      <w:pPr>
        <w:pStyle w:val="Textonotapie"/>
        <w:jc w:val="both"/>
      </w:pPr>
      <w:r w:rsidRPr="003E6159">
        <w:rPr>
          <w:rStyle w:val="Refdenotaalpie"/>
        </w:rPr>
        <w:footnoteRef/>
      </w:r>
      <w:r w:rsidRPr="003E6159">
        <w:t xml:space="preserve"> Decreto 637 de 2020.</w:t>
      </w:r>
    </w:p>
  </w:footnote>
  <w:footnote w:id="79">
    <w:p w14:paraId="01F3305A" w14:textId="5D1DD64D" w:rsidR="002F5FFC" w:rsidRPr="003E6159" w:rsidRDefault="002F5FFC" w:rsidP="00757CBA">
      <w:pPr>
        <w:pStyle w:val="Textonotapie"/>
        <w:jc w:val="both"/>
      </w:pPr>
      <w:r w:rsidRPr="003E6159">
        <w:rPr>
          <w:rStyle w:val="Refdenotaalpie"/>
        </w:rPr>
        <w:footnoteRef/>
      </w:r>
      <w:r w:rsidRPr="003E6159">
        <w:t xml:space="preserve"> Intervención de </w:t>
      </w:r>
      <w:proofErr w:type="spellStart"/>
      <w:r w:rsidRPr="003E6159">
        <w:t>Cotelco</w:t>
      </w:r>
      <w:proofErr w:type="spellEnd"/>
      <w:r w:rsidRPr="003E6159">
        <w:t>, pág. 10.</w:t>
      </w:r>
    </w:p>
  </w:footnote>
  <w:footnote w:id="80">
    <w:p w14:paraId="5CB4032D" w14:textId="1F8D7E27" w:rsidR="002F5FFC" w:rsidRPr="003E6159" w:rsidRDefault="002F5FFC" w:rsidP="00757CBA">
      <w:pPr>
        <w:pStyle w:val="Textonotapie"/>
        <w:jc w:val="both"/>
      </w:pPr>
      <w:r w:rsidRPr="003E6159">
        <w:rPr>
          <w:rStyle w:val="Refdenotaalpie"/>
        </w:rPr>
        <w:footnoteRef/>
      </w:r>
      <w:r w:rsidRPr="003E6159">
        <w:t xml:space="preserve"> </w:t>
      </w:r>
      <w:proofErr w:type="spellStart"/>
      <w:r w:rsidRPr="003E6159">
        <w:t>Ibidem</w:t>
      </w:r>
      <w:proofErr w:type="spellEnd"/>
      <w:r w:rsidRPr="003E6159">
        <w:t>.</w:t>
      </w:r>
    </w:p>
  </w:footnote>
  <w:footnote w:id="81">
    <w:p w14:paraId="0B3A8D4D" w14:textId="45E8E10D" w:rsidR="002F5FFC" w:rsidRPr="003E6159" w:rsidRDefault="002F5FFC" w:rsidP="00757CBA">
      <w:pPr>
        <w:pStyle w:val="Textonotapie"/>
        <w:jc w:val="both"/>
      </w:pPr>
      <w:r w:rsidRPr="003E6159">
        <w:rPr>
          <w:rStyle w:val="Refdenotaalpie"/>
        </w:rPr>
        <w:footnoteRef/>
      </w:r>
      <w:r w:rsidRPr="003E6159">
        <w:t xml:space="preserve"> Cifras del Departamento Administrativo Nacional de Estadística citadas en las consideraciones del Decreto 799 de 2020.</w:t>
      </w:r>
    </w:p>
  </w:footnote>
  <w:footnote w:id="82">
    <w:p w14:paraId="61C2BC1A" w14:textId="7C3B94F3" w:rsidR="002F5FFC" w:rsidRPr="003E6159" w:rsidRDefault="002F5FFC" w:rsidP="00757CBA">
      <w:pPr>
        <w:pStyle w:val="Textonotapie"/>
        <w:jc w:val="both"/>
      </w:pPr>
      <w:r w:rsidRPr="003E6159">
        <w:rPr>
          <w:rStyle w:val="Refdenotaalpie"/>
        </w:rPr>
        <w:footnoteRef/>
      </w:r>
      <w:r w:rsidRPr="003E6159">
        <w:t xml:space="preserve"> Intervención de la Presidencia de la República, pág. 29.</w:t>
      </w:r>
    </w:p>
  </w:footnote>
  <w:footnote w:id="83">
    <w:p w14:paraId="43BD6329" w14:textId="71B5C0AF" w:rsidR="002F5FFC" w:rsidRPr="003E6159" w:rsidRDefault="002F5FFC" w:rsidP="00757CBA">
      <w:pPr>
        <w:pStyle w:val="Textonotapie"/>
        <w:jc w:val="both"/>
      </w:pPr>
      <w:r w:rsidRPr="003E6159">
        <w:rPr>
          <w:rStyle w:val="Refdenotaalpie"/>
        </w:rPr>
        <w:footnoteRef/>
      </w:r>
      <w:r w:rsidRPr="003E6159">
        <w:t xml:space="preserve"> </w:t>
      </w:r>
      <w:proofErr w:type="spellStart"/>
      <w:r w:rsidRPr="003E6159">
        <w:t>Ibidem</w:t>
      </w:r>
      <w:proofErr w:type="spellEnd"/>
      <w:r w:rsidRPr="003E6159">
        <w:t>.</w:t>
      </w:r>
    </w:p>
  </w:footnote>
  <w:footnote w:id="84">
    <w:p w14:paraId="012BC099" w14:textId="4BEE8BAB" w:rsidR="002F5FFC" w:rsidRPr="003E6159" w:rsidRDefault="002F5FFC" w:rsidP="00757CBA">
      <w:pPr>
        <w:pStyle w:val="Textonotapie"/>
        <w:jc w:val="both"/>
      </w:pPr>
      <w:r w:rsidRPr="003E6159">
        <w:rPr>
          <w:rStyle w:val="Refdenotaalpie"/>
        </w:rPr>
        <w:footnoteRef/>
      </w:r>
      <w:r w:rsidRPr="003E6159">
        <w:t xml:space="preserve"> Respuesta del Ministerio de Comercio, Industria y Turismo al auto del 16 de junio de 2020, págs. 39-62.</w:t>
      </w:r>
    </w:p>
  </w:footnote>
  <w:footnote w:id="85">
    <w:p w14:paraId="3E25748D" w14:textId="6FB474BF" w:rsidR="002F5FFC" w:rsidRPr="003E6159" w:rsidRDefault="002F5FFC" w:rsidP="00757CBA">
      <w:pPr>
        <w:pStyle w:val="Textonotapie"/>
        <w:jc w:val="both"/>
      </w:pPr>
      <w:r w:rsidRPr="003E6159">
        <w:rPr>
          <w:rStyle w:val="Refdenotaalpie"/>
        </w:rPr>
        <w:footnoteRef/>
      </w:r>
      <w:r w:rsidRPr="003E6159">
        <w:t xml:space="preserve"> Oficio remisorio de la Presidencia de la República, págs. 12-16. El ministro de Defensa Nacional, Carlos Holmes Trujillo García, también firmó el Decreto Legislativo 799 de 2020 como ministro de Relaciones Exteriores </w:t>
      </w:r>
      <w:r w:rsidRPr="003E6159">
        <w:rPr>
          <w:i/>
          <w:iCs/>
        </w:rPr>
        <w:t>ad hoc,</w:t>
      </w:r>
      <w:r w:rsidRPr="003E6159">
        <w:t xml:space="preserve"> ante el impedimento manifestado por la ministra de Relaciones Exteriores, Claudia </w:t>
      </w:r>
      <w:proofErr w:type="spellStart"/>
      <w:r w:rsidRPr="003E6159">
        <w:t>Blum</w:t>
      </w:r>
      <w:proofErr w:type="spellEnd"/>
      <w:r w:rsidRPr="003E6159">
        <w:t xml:space="preserve"> de </w:t>
      </w:r>
      <w:proofErr w:type="spellStart"/>
      <w:r w:rsidRPr="003E6159">
        <w:t>Barberi</w:t>
      </w:r>
      <w:proofErr w:type="spellEnd"/>
      <w:r w:rsidRPr="003E6159">
        <w:t>. La designación del ministro Trujillo García como ministro de Relaciones Exteriores</w:t>
      </w:r>
      <w:r w:rsidRPr="003E6159">
        <w:rPr>
          <w:i/>
          <w:iCs/>
        </w:rPr>
        <w:t xml:space="preserve"> ad hoc</w:t>
      </w:r>
      <w:r w:rsidRPr="003E6159">
        <w:t xml:space="preserve"> para la firma del decreto </w:t>
      </w:r>
      <w:r w:rsidRPr="003E6159">
        <w:rPr>
          <w:i/>
          <w:iCs/>
        </w:rPr>
        <w:t xml:space="preserve">sub examine </w:t>
      </w:r>
      <w:r w:rsidRPr="003E6159">
        <w:t>se llevó a cabo mediante Decreto 791 del 4 de junio de 2020.</w:t>
      </w:r>
    </w:p>
  </w:footnote>
  <w:footnote w:id="86">
    <w:p w14:paraId="4C913EB2" w14:textId="38B84B21" w:rsidR="002F5FFC" w:rsidRPr="003E6159" w:rsidRDefault="002F5FFC" w:rsidP="00757CBA">
      <w:pPr>
        <w:pStyle w:val="Textonotapie"/>
        <w:jc w:val="both"/>
      </w:pPr>
      <w:r w:rsidRPr="003E6159">
        <w:rPr>
          <w:rStyle w:val="Refdenotaalpie"/>
        </w:rPr>
        <w:footnoteRef/>
      </w:r>
      <w:r w:rsidRPr="003E6159">
        <w:t xml:space="preserve"> Decreto 799 de 2020.</w:t>
      </w:r>
    </w:p>
  </w:footnote>
  <w:footnote w:id="87">
    <w:p w14:paraId="71906E32" w14:textId="01FDB17D" w:rsidR="002F5FFC" w:rsidRPr="003E6159" w:rsidRDefault="002F5FFC" w:rsidP="00757CBA">
      <w:pPr>
        <w:pStyle w:val="Textonotapie"/>
        <w:jc w:val="both"/>
      </w:pPr>
      <w:r w:rsidRPr="003E6159">
        <w:rPr>
          <w:rStyle w:val="Refdenotaalpie"/>
        </w:rPr>
        <w:footnoteRef/>
      </w:r>
      <w:r w:rsidRPr="003E6159">
        <w:t xml:space="preserve"> </w:t>
      </w:r>
      <w:proofErr w:type="spellStart"/>
      <w:r w:rsidRPr="003E6159">
        <w:t>Ibidem</w:t>
      </w:r>
      <w:proofErr w:type="spellEnd"/>
      <w:r w:rsidRPr="003E6159">
        <w:t>.</w:t>
      </w:r>
    </w:p>
  </w:footnote>
  <w:footnote w:id="88">
    <w:p w14:paraId="1F1E6167" w14:textId="0168DABF" w:rsidR="002F5FFC" w:rsidRPr="003E6159" w:rsidRDefault="002F5FFC" w:rsidP="00757CBA">
      <w:pPr>
        <w:pStyle w:val="Textonotapie"/>
        <w:jc w:val="both"/>
      </w:pPr>
      <w:r w:rsidRPr="003E6159">
        <w:rPr>
          <w:rStyle w:val="Refdenotaalpie"/>
        </w:rPr>
        <w:footnoteRef/>
      </w:r>
      <w:r w:rsidRPr="003E6159">
        <w:t xml:space="preserve"> Ministerio de Salud, Resolución 408 de 2020.</w:t>
      </w:r>
    </w:p>
  </w:footnote>
  <w:footnote w:id="89">
    <w:p w14:paraId="68098FF1" w14:textId="0B188B42" w:rsidR="002F5FFC" w:rsidRPr="003E6159" w:rsidRDefault="002F5FFC" w:rsidP="00757CBA">
      <w:pPr>
        <w:pStyle w:val="Textonotapie"/>
        <w:jc w:val="both"/>
      </w:pPr>
      <w:r w:rsidRPr="003E6159">
        <w:rPr>
          <w:rStyle w:val="Refdenotaalpie"/>
        </w:rPr>
        <w:footnoteRef/>
      </w:r>
      <w:r w:rsidRPr="003E6159">
        <w:t xml:space="preserve"> Ministerio de Salud. Resolución 450 de 2020.</w:t>
      </w:r>
    </w:p>
  </w:footnote>
  <w:footnote w:id="90">
    <w:p w14:paraId="590B3602" w14:textId="09C67D14" w:rsidR="002F5FFC" w:rsidRPr="003E6159" w:rsidRDefault="002F5FFC" w:rsidP="00757CBA">
      <w:pPr>
        <w:pStyle w:val="Textonotapie"/>
        <w:jc w:val="both"/>
      </w:pPr>
      <w:r w:rsidRPr="003E6159">
        <w:rPr>
          <w:rStyle w:val="Refdenotaalpie"/>
        </w:rPr>
        <w:footnoteRef/>
      </w:r>
      <w:r w:rsidRPr="003E6159">
        <w:t xml:space="preserve"> Decreto 457 de 2020.</w:t>
      </w:r>
    </w:p>
  </w:footnote>
  <w:footnote w:id="91">
    <w:p w14:paraId="1AF4AEE4" w14:textId="0667447C" w:rsidR="002F5FFC" w:rsidRPr="003E6159" w:rsidRDefault="002F5FFC" w:rsidP="00757CBA">
      <w:pPr>
        <w:pStyle w:val="Textonotapie"/>
        <w:jc w:val="both"/>
      </w:pPr>
      <w:r w:rsidRPr="003E6159">
        <w:rPr>
          <w:rStyle w:val="Refdenotaalpie"/>
        </w:rPr>
        <w:footnoteRef/>
      </w:r>
      <w:r w:rsidRPr="003E6159">
        <w:t xml:space="preserve"> Respuesta del Ministerio de Comercio, Industria y Turismo al auto de 16 de junio de 2020, págs. 91-92</w:t>
      </w:r>
    </w:p>
  </w:footnote>
  <w:footnote w:id="92">
    <w:p w14:paraId="0011543F" w14:textId="0ADEE43D" w:rsidR="002F5FFC" w:rsidRPr="003E6159" w:rsidRDefault="002F5FFC" w:rsidP="00757CBA">
      <w:pPr>
        <w:pStyle w:val="Textonotapie"/>
        <w:jc w:val="both"/>
      </w:pPr>
      <w:r w:rsidRPr="003E6159">
        <w:rPr>
          <w:rStyle w:val="Refdenotaalpie"/>
        </w:rPr>
        <w:footnoteRef/>
      </w:r>
      <w:r w:rsidRPr="003E6159">
        <w:t xml:space="preserve"> </w:t>
      </w:r>
      <w:proofErr w:type="spellStart"/>
      <w:r w:rsidRPr="003E6159">
        <w:t>Ibidem</w:t>
      </w:r>
      <w:proofErr w:type="spellEnd"/>
      <w:r w:rsidRPr="003E6159">
        <w:t>, pág. 18.</w:t>
      </w:r>
    </w:p>
  </w:footnote>
  <w:footnote w:id="93">
    <w:p w14:paraId="4FB27C26" w14:textId="6D4B7173" w:rsidR="002F5FFC" w:rsidRPr="003E6159" w:rsidRDefault="002F5FFC" w:rsidP="00757CBA">
      <w:pPr>
        <w:pStyle w:val="Textonotapie"/>
        <w:jc w:val="both"/>
      </w:pPr>
      <w:r w:rsidRPr="003E6159">
        <w:rPr>
          <w:rStyle w:val="Refdenotaalpie"/>
        </w:rPr>
        <w:footnoteRef/>
      </w:r>
      <w:r w:rsidRPr="003E6159">
        <w:t xml:space="preserve"> Concepto del Procurador General de la Nación, pág. 17.</w:t>
      </w:r>
    </w:p>
  </w:footnote>
  <w:footnote w:id="94">
    <w:p w14:paraId="1EC4D0ED" w14:textId="0A4A254D" w:rsidR="002F5FFC" w:rsidRPr="003E6159" w:rsidRDefault="002F5FFC" w:rsidP="00757CBA">
      <w:pPr>
        <w:pStyle w:val="Textonotapie"/>
        <w:jc w:val="both"/>
        <w:rPr>
          <w:color w:val="000000" w:themeColor="text1"/>
        </w:rPr>
      </w:pPr>
      <w:r w:rsidRPr="003E6159">
        <w:rPr>
          <w:rStyle w:val="Refdenotaalpie"/>
          <w:color w:val="000000" w:themeColor="text1"/>
        </w:rPr>
        <w:footnoteRef/>
      </w:r>
      <w:r w:rsidRPr="003E6159">
        <w:rPr>
          <w:color w:val="000000" w:themeColor="text1"/>
        </w:rPr>
        <w:t xml:space="preserve"> Resolución No. 1/2020. Pandemia y Derechos Humanos en las Américas. Adoptada por la Comisión Interamericana de Derechos Humanos el 10 de abril de 2020.</w:t>
      </w:r>
    </w:p>
  </w:footnote>
  <w:footnote w:id="95">
    <w:p w14:paraId="7F8FD941" w14:textId="1FCE58C7" w:rsidR="002F5FFC" w:rsidRPr="003E6159" w:rsidRDefault="002F5FFC" w:rsidP="00757CBA">
      <w:pPr>
        <w:pStyle w:val="Textonotapie"/>
        <w:jc w:val="both"/>
        <w:rPr>
          <w:lang w:val="es-ES"/>
        </w:rPr>
      </w:pPr>
      <w:r w:rsidRPr="003E6159">
        <w:rPr>
          <w:rStyle w:val="Refdenotaalpie"/>
        </w:rPr>
        <w:footnoteRef/>
      </w:r>
      <w:r w:rsidRPr="003E6159">
        <w:t xml:space="preserve"> </w:t>
      </w:r>
      <w:proofErr w:type="spellStart"/>
      <w:r w:rsidRPr="003E6159">
        <w:rPr>
          <w:lang w:val="es-ES"/>
        </w:rPr>
        <w:t>Ibidem</w:t>
      </w:r>
      <w:proofErr w:type="spellEnd"/>
      <w:r w:rsidRPr="003E6159">
        <w:rPr>
          <w:lang w:val="es-ES"/>
        </w:rPr>
        <w:t>.</w:t>
      </w:r>
    </w:p>
  </w:footnote>
  <w:footnote w:id="96">
    <w:p w14:paraId="081238F0" w14:textId="733579A8" w:rsidR="002F5FFC" w:rsidRPr="003E6159" w:rsidRDefault="002F5FFC" w:rsidP="00757CBA">
      <w:pPr>
        <w:pStyle w:val="Textonotapie"/>
        <w:jc w:val="both"/>
      </w:pPr>
      <w:r w:rsidRPr="003E6159">
        <w:rPr>
          <w:rStyle w:val="Refdenotaalpie"/>
        </w:rPr>
        <w:footnoteRef/>
      </w:r>
      <w:r w:rsidRPr="003E6159">
        <w:t xml:space="preserve"> Respuesta del Ministerio de Comercio, Industria y Turismo al auto de 16 de junio de 2020, pág. 20.</w:t>
      </w:r>
    </w:p>
  </w:footnote>
  <w:footnote w:id="97">
    <w:p w14:paraId="2C75B462" w14:textId="69F3E9F3" w:rsidR="002F5FFC" w:rsidRPr="003E6159" w:rsidRDefault="002F5FFC" w:rsidP="00757CBA">
      <w:pPr>
        <w:pStyle w:val="Textonotapie"/>
        <w:jc w:val="both"/>
      </w:pPr>
      <w:r w:rsidRPr="003E6159">
        <w:rPr>
          <w:rStyle w:val="Refdenotaalpie"/>
        </w:rPr>
        <w:footnoteRef/>
      </w:r>
      <w:r w:rsidRPr="003E6159">
        <w:t xml:space="preserve"> Intervención de </w:t>
      </w:r>
      <w:proofErr w:type="spellStart"/>
      <w:r w:rsidRPr="003E6159">
        <w:t>Cotelco</w:t>
      </w:r>
      <w:proofErr w:type="spellEnd"/>
      <w:r w:rsidRPr="003E6159">
        <w:t>, pág. 10.</w:t>
      </w:r>
    </w:p>
  </w:footnote>
  <w:footnote w:id="98">
    <w:p w14:paraId="712580AD" w14:textId="0D1DD6EC" w:rsidR="002F5FFC" w:rsidRPr="003E6159" w:rsidRDefault="002F5FFC" w:rsidP="00757CBA">
      <w:pPr>
        <w:pStyle w:val="Textonotapie"/>
        <w:jc w:val="both"/>
      </w:pPr>
      <w:r w:rsidRPr="003E6159">
        <w:rPr>
          <w:rStyle w:val="Refdenotaalpie"/>
        </w:rPr>
        <w:footnoteRef/>
      </w:r>
      <w:r w:rsidRPr="003E6159">
        <w:t xml:space="preserve"> </w:t>
      </w:r>
      <w:proofErr w:type="spellStart"/>
      <w:r w:rsidRPr="003E6159">
        <w:t>Ibidem</w:t>
      </w:r>
      <w:proofErr w:type="spellEnd"/>
      <w:r w:rsidRPr="003E6159">
        <w:t>.</w:t>
      </w:r>
    </w:p>
  </w:footnote>
  <w:footnote w:id="99">
    <w:p w14:paraId="59EFB07E" w14:textId="1DD6DFEC" w:rsidR="002F5FFC" w:rsidRPr="005F68C4" w:rsidRDefault="002F5FFC" w:rsidP="00757CBA">
      <w:pPr>
        <w:pStyle w:val="Textonotapie"/>
        <w:jc w:val="both"/>
      </w:pPr>
      <w:r w:rsidRPr="003E6159">
        <w:rPr>
          <w:rStyle w:val="Refdenotaalpie"/>
        </w:rPr>
        <w:footnoteRef/>
      </w:r>
      <w:r w:rsidRPr="003E6159">
        <w:t xml:space="preserve"> Respuesta del M</w:t>
      </w:r>
      <w:r w:rsidRPr="005F68C4">
        <w:t>inisterio de Comercio, Industria y Turismo al auto de 16 de junio de 2020, pág. 112.</w:t>
      </w:r>
    </w:p>
  </w:footnote>
  <w:footnote w:id="100">
    <w:p w14:paraId="014DD7EF" w14:textId="3476DC43" w:rsidR="002F5FFC" w:rsidRPr="005F68C4" w:rsidRDefault="002F5FFC" w:rsidP="00757CBA">
      <w:pPr>
        <w:pStyle w:val="Textonotapie"/>
        <w:jc w:val="both"/>
      </w:pPr>
      <w:r w:rsidRPr="005F68C4">
        <w:rPr>
          <w:rStyle w:val="Refdenotaalpie"/>
        </w:rPr>
        <w:footnoteRef/>
      </w:r>
      <w:r w:rsidRPr="005F68C4">
        <w:t xml:space="preserve"> </w:t>
      </w:r>
      <w:proofErr w:type="spellStart"/>
      <w:r w:rsidRPr="005F68C4">
        <w:t>Ibidem</w:t>
      </w:r>
      <w:proofErr w:type="spellEnd"/>
      <w:r w:rsidRPr="005F68C4">
        <w:t>.</w:t>
      </w:r>
    </w:p>
  </w:footnote>
  <w:footnote w:id="101">
    <w:p w14:paraId="5614256A" w14:textId="004443DB" w:rsidR="002F5FFC" w:rsidRPr="005F68C4" w:rsidRDefault="002F5FFC">
      <w:pPr>
        <w:pStyle w:val="Textonotapie"/>
      </w:pPr>
      <w:r w:rsidRPr="005F68C4">
        <w:rPr>
          <w:rStyle w:val="Refdenotaalpie"/>
        </w:rPr>
        <w:footnoteRef/>
      </w:r>
      <w:r w:rsidRPr="005F68C4">
        <w:t xml:space="preserve"> Al respecto, véase, por ejemplo, la sentencia C-654 de 2015.</w:t>
      </w:r>
    </w:p>
  </w:footnote>
  <w:footnote w:id="102">
    <w:p w14:paraId="1324D985" w14:textId="21D9C1E7" w:rsidR="002F5FFC" w:rsidRPr="003E6159" w:rsidRDefault="002F5FFC" w:rsidP="003E6159">
      <w:pPr>
        <w:pStyle w:val="Textonotapie"/>
        <w:jc w:val="both"/>
        <w:rPr>
          <w:lang w:val="es-ES"/>
        </w:rPr>
      </w:pPr>
      <w:r w:rsidRPr="005F68C4">
        <w:rPr>
          <w:rStyle w:val="Refdenotaalpie"/>
        </w:rPr>
        <w:footnoteRef/>
      </w:r>
      <w:r w:rsidRPr="005F68C4">
        <w:t xml:space="preserve"> Con excepción</w:t>
      </w:r>
      <w:r>
        <w:t xml:space="preserve"> de aquellos usuarios que, por disposición de una norma de rango legal, hubiesen sido expresamente excluidos del pago, como ocurre con ciertos usuarios industriales –</w:t>
      </w:r>
      <w:r w:rsidRPr="003E6159">
        <w:t>en virtud de lo previsto por el artículo 2 de la Ley 1430 de 2010</w:t>
      </w:r>
      <w:r>
        <w:t xml:space="preserve">–, </w:t>
      </w:r>
      <w:r w:rsidRPr="003E6159">
        <w:t>los distritos de riego que utilicen equipos electromecánicos para su operación</w:t>
      </w:r>
      <w:r>
        <w:rPr>
          <w:lang w:val="es-ES"/>
        </w:rPr>
        <w:t xml:space="preserve"> –de conformidad con </w:t>
      </w:r>
      <w:r w:rsidRPr="003E6159">
        <w:rPr>
          <w:lang w:val="es-ES"/>
        </w:rPr>
        <w:t>el parágrafo 2 del artículo 64 de la Ley 1450 de 2011</w:t>
      </w:r>
      <w:r>
        <w:rPr>
          <w:lang w:val="es-ES"/>
        </w:rPr>
        <w:t xml:space="preserve">– o </w:t>
      </w:r>
      <w:r w:rsidRPr="003E6159">
        <w:t>los hospitales, clínicas, puestos y centros de salud, y los centros educativos y asistenciales sin ánimo de lucro</w:t>
      </w:r>
      <w:r>
        <w:t xml:space="preserve"> –en los términos </w:t>
      </w:r>
      <w:r>
        <w:rPr>
          <w:lang w:val="es-ES"/>
        </w:rPr>
        <w:t xml:space="preserve">de </w:t>
      </w:r>
      <w:r w:rsidRPr="003E6159">
        <w:rPr>
          <w:lang w:val="es-ES"/>
        </w:rPr>
        <w:t xml:space="preserve">los artículos 89.7 de la Ley 142 de 1994 e inciso 2 del artículo 5 de la Ley 286 de 1996 </w:t>
      </w:r>
      <w:r>
        <w:t>–</w:t>
      </w:r>
      <w:r>
        <w:rPr>
          <w:lang w:val="es-ES"/>
        </w:rPr>
        <w:t>.</w:t>
      </w:r>
    </w:p>
  </w:footnote>
  <w:footnote w:id="103">
    <w:p w14:paraId="2A17B08A" w14:textId="250C6F64" w:rsidR="002F5FFC" w:rsidRPr="003E6159" w:rsidRDefault="002F5FFC" w:rsidP="00757CBA">
      <w:pPr>
        <w:pStyle w:val="Textonotapie"/>
        <w:jc w:val="both"/>
      </w:pPr>
      <w:r w:rsidRPr="003E6159">
        <w:rPr>
          <w:rStyle w:val="Refdenotaalpie"/>
        </w:rPr>
        <w:footnoteRef/>
      </w:r>
      <w:r w:rsidRPr="003E6159">
        <w:t xml:space="preserve"> Intervención de </w:t>
      </w:r>
      <w:proofErr w:type="spellStart"/>
      <w:r w:rsidRPr="003E6159">
        <w:t>Cotelco</w:t>
      </w:r>
      <w:proofErr w:type="spellEnd"/>
      <w:r w:rsidRPr="003E6159">
        <w:t>, pág.10.</w:t>
      </w:r>
    </w:p>
  </w:footnote>
  <w:footnote w:id="104">
    <w:p w14:paraId="701E2CB6" w14:textId="09D84FDC" w:rsidR="002F5FFC" w:rsidRPr="003E6159" w:rsidRDefault="002F5FFC" w:rsidP="00757CBA">
      <w:pPr>
        <w:pStyle w:val="Textonotapie"/>
        <w:jc w:val="both"/>
      </w:pPr>
      <w:r w:rsidRPr="003E6159">
        <w:rPr>
          <w:rStyle w:val="Refdenotaalpie"/>
        </w:rPr>
        <w:footnoteRef/>
      </w:r>
      <w:r w:rsidRPr="003E6159">
        <w:t xml:space="preserve"> Esta medida se ordenó, por primera vez, en el Decreto 457 del 22 de marzo de 2020.</w:t>
      </w:r>
    </w:p>
  </w:footnote>
  <w:footnote w:id="105">
    <w:p w14:paraId="0B523ACB" w14:textId="0053C930" w:rsidR="002F5FFC" w:rsidRPr="003E6159" w:rsidRDefault="002F5FFC" w:rsidP="00757CBA">
      <w:pPr>
        <w:pStyle w:val="Textonotapie"/>
        <w:jc w:val="both"/>
      </w:pPr>
      <w:r w:rsidRPr="003E6159">
        <w:rPr>
          <w:rStyle w:val="Refdenotaalpie"/>
        </w:rPr>
        <w:footnoteRef/>
      </w:r>
      <w:r w:rsidRPr="003E6159">
        <w:t xml:space="preserve"> Respuesta del Ministerio de Comercio, industria y Turismo al auto de 16 de junio de 2020, pág. 20.</w:t>
      </w:r>
    </w:p>
  </w:footnote>
  <w:footnote w:id="106">
    <w:p w14:paraId="63823ABD" w14:textId="46AF5C20" w:rsidR="002F5FFC" w:rsidRPr="003E6159" w:rsidRDefault="002F5FFC" w:rsidP="00757CBA">
      <w:pPr>
        <w:pStyle w:val="Textonotapie"/>
        <w:jc w:val="both"/>
      </w:pPr>
      <w:r w:rsidRPr="003E6159">
        <w:rPr>
          <w:rStyle w:val="Refdenotaalpie"/>
        </w:rPr>
        <w:footnoteRef/>
      </w:r>
      <w:r w:rsidRPr="003E6159">
        <w:t xml:space="preserve"> Decreto 637 de 2020.</w:t>
      </w:r>
    </w:p>
  </w:footnote>
  <w:footnote w:id="107">
    <w:p w14:paraId="2A10876F" w14:textId="5D66B81D" w:rsidR="002F5FFC" w:rsidRPr="003E6159" w:rsidRDefault="002F5FFC" w:rsidP="00757CBA">
      <w:pPr>
        <w:pStyle w:val="Textonotapie"/>
        <w:jc w:val="both"/>
      </w:pPr>
      <w:r w:rsidRPr="003E6159">
        <w:rPr>
          <w:rStyle w:val="Refdenotaalpie"/>
        </w:rPr>
        <w:footnoteRef/>
      </w:r>
      <w:r w:rsidRPr="003E6159">
        <w:t xml:space="preserve"> Concepto del Procurador General de la Nación, págs. 22-23.</w:t>
      </w:r>
    </w:p>
  </w:footnote>
  <w:footnote w:id="108">
    <w:p w14:paraId="76359DA4" w14:textId="16117C99" w:rsidR="002F5FFC" w:rsidRPr="003E6159" w:rsidRDefault="002F5FFC" w:rsidP="00757CBA">
      <w:pPr>
        <w:pStyle w:val="Textonotapie"/>
        <w:jc w:val="both"/>
      </w:pPr>
      <w:r w:rsidRPr="003E6159">
        <w:rPr>
          <w:rStyle w:val="Refdenotaalpie"/>
        </w:rPr>
        <w:footnoteRef/>
      </w:r>
      <w:r w:rsidRPr="003E6159">
        <w:t xml:space="preserve"> Intervención de la Presidencia de la República, págs. 30-31</w:t>
      </w:r>
    </w:p>
  </w:footnote>
  <w:footnote w:id="109">
    <w:p w14:paraId="03ABE2E4" w14:textId="77777777" w:rsidR="002F5FFC" w:rsidRPr="003E6159" w:rsidRDefault="002F5FFC" w:rsidP="00757CBA">
      <w:pPr>
        <w:pStyle w:val="Textonotapie"/>
        <w:jc w:val="both"/>
      </w:pPr>
      <w:r w:rsidRPr="003E6159">
        <w:rPr>
          <w:rStyle w:val="Refdenotaalpie"/>
        </w:rPr>
        <w:footnoteRef/>
      </w:r>
      <w:r w:rsidRPr="003E6159">
        <w:t xml:space="preserve"> El artículo 1 del Decreto 2860 de 2013 señaló que </w:t>
      </w:r>
      <w:r w:rsidRPr="003E6159">
        <w:rPr>
          <w:i/>
          <w:iCs/>
          <w:shd w:val="clear" w:color="auto" w:fill="FFFFFF"/>
        </w:rPr>
        <w:t>“tienen derecho al tratamiento tributario consagrado en el parágrafo 2° del artículo 211 del Estatuto Tributario, los usuarios industriales de energía eléctrica cuya actividad económica principal se encuentre registrada en el Registro Único Tributario (RUT), en los Códigos 011 a 360, 581 y 411 a 439 de la Resolución 000139 de 2012, expedida por la UAE - Dirección de Impuestos y Aduanas Nacionales (DIAN)”.</w:t>
      </w:r>
      <w:r w:rsidRPr="003E6159">
        <w:rPr>
          <w:shd w:val="clear" w:color="auto" w:fill="FFFFFF"/>
        </w:rPr>
        <w:t xml:space="preserve"> Tales códigos no corresponden a ninguna de las actividades económicas ejercidas por los prestadores de servicios turísticos beneficiarios del decreto </w:t>
      </w:r>
      <w:r w:rsidRPr="003E6159">
        <w:rPr>
          <w:i/>
          <w:iCs/>
          <w:shd w:val="clear" w:color="auto" w:fill="FFFFFF"/>
        </w:rPr>
        <w:t>sub examine</w:t>
      </w:r>
      <w:r w:rsidRPr="00F70019">
        <w:rPr>
          <w:iCs/>
          <w:shd w:val="clear" w:color="auto" w:fill="FFFFFF"/>
        </w:rPr>
        <w:t>,</w:t>
      </w:r>
      <w:r w:rsidRPr="00F70019">
        <w:rPr>
          <w:shd w:val="clear" w:color="auto" w:fill="FFFFFF"/>
        </w:rPr>
        <w:t xml:space="preserve"> </w:t>
      </w:r>
      <w:r w:rsidRPr="003E6159">
        <w:rPr>
          <w:shd w:val="clear" w:color="auto" w:fill="FFFFFF"/>
        </w:rPr>
        <w:t>que están registradas en los códigos 551 y 932 de dicha resolución.</w:t>
      </w:r>
    </w:p>
  </w:footnote>
  <w:footnote w:id="110">
    <w:p w14:paraId="596CEC3B" w14:textId="23A7304E" w:rsidR="002F5FFC" w:rsidRPr="003E6159" w:rsidRDefault="002F5FFC" w:rsidP="00757CBA">
      <w:pPr>
        <w:pStyle w:val="Textonotapie"/>
        <w:jc w:val="both"/>
      </w:pPr>
      <w:r w:rsidRPr="003E6159">
        <w:rPr>
          <w:rStyle w:val="Refdenotaalpie"/>
        </w:rPr>
        <w:footnoteRef/>
      </w:r>
      <w:r w:rsidRPr="003E6159">
        <w:t xml:space="preserve"> Respuesta del Ministerio de Comercio, Industria y Turismo al auto de 16 de junio de 2020, pág. 26.</w:t>
      </w:r>
    </w:p>
  </w:footnote>
  <w:footnote w:id="111">
    <w:p w14:paraId="1F0084F1" w14:textId="48F40236" w:rsidR="002F5FFC" w:rsidRPr="003E6159" w:rsidRDefault="002F5FFC" w:rsidP="00757CBA">
      <w:pPr>
        <w:pStyle w:val="Textonotapie"/>
        <w:jc w:val="both"/>
      </w:pPr>
      <w:r w:rsidRPr="003E6159">
        <w:rPr>
          <w:rStyle w:val="Refdenotaalpie"/>
        </w:rPr>
        <w:footnoteRef/>
      </w:r>
      <w:r w:rsidRPr="003E6159">
        <w:t xml:space="preserve"> Respuesta del Ministerio de Comercio, Industria y Turismo al auto de 16 de junio de 2020, pág. 82.</w:t>
      </w:r>
    </w:p>
  </w:footnote>
  <w:footnote w:id="112">
    <w:p w14:paraId="3EF57050" w14:textId="53FF6F96" w:rsidR="002F5FFC" w:rsidRPr="003E6159" w:rsidRDefault="002F5FFC" w:rsidP="00757CBA">
      <w:pPr>
        <w:pStyle w:val="Textonotapie"/>
        <w:jc w:val="both"/>
      </w:pPr>
      <w:r w:rsidRPr="003E6159">
        <w:rPr>
          <w:rStyle w:val="Refdenotaalpie"/>
        </w:rPr>
        <w:footnoteRef/>
      </w:r>
      <w:r w:rsidRPr="003E6159">
        <w:t xml:space="preserve"> Ministerio de Salud, Resolución 844 de 2020.</w:t>
      </w:r>
    </w:p>
  </w:footnote>
  <w:footnote w:id="113">
    <w:p w14:paraId="0D9228F2" w14:textId="61A7AD07" w:rsidR="002F5FFC" w:rsidRPr="003E6159" w:rsidRDefault="002F5FFC" w:rsidP="00757CBA">
      <w:pPr>
        <w:pStyle w:val="Textonotapie"/>
        <w:jc w:val="both"/>
      </w:pPr>
      <w:r w:rsidRPr="003E6159">
        <w:rPr>
          <w:rStyle w:val="Refdenotaalpie"/>
        </w:rPr>
        <w:footnoteRef/>
      </w:r>
      <w:r w:rsidRPr="003E6159">
        <w:t xml:space="preserve"> Decreto 1076 de 2020.</w:t>
      </w:r>
    </w:p>
  </w:footnote>
  <w:footnote w:id="114">
    <w:p w14:paraId="2BD68A86" w14:textId="1D955188" w:rsidR="002F5FFC" w:rsidRPr="003E6159" w:rsidRDefault="002F5FFC" w:rsidP="00757CBA">
      <w:pPr>
        <w:pStyle w:val="Textonotapie"/>
        <w:jc w:val="both"/>
      </w:pPr>
      <w:r w:rsidRPr="003E6159">
        <w:rPr>
          <w:rStyle w:val="Refdenotaalpie"/>
        </w:rPr>
        <w:footnoteRef/>
      </w:r>
      <w:r w:rsidRPr="003E6159">
        <w:t xml:space="preserve"> Respuesta del Ministerio de Comercio, Industria y Turismo al auto de 16 de junio de 2020, pág.</w:t>
      </w:r>
    </w:p>
  </w:footnote>
  <w:footnote w:id="115">
    <w:p w14:paraId="4B35E4B5" w14:textId="69947914" w:rsidR="002F5FFC" w:rsidRPr="003E6159" w:rsidRDefault="002F5FFC" w:rsidP="00757CBA">
      <w:pPr>
        <w:pStyle w:val="Textonotapie"/>
        <w:jc w:val="both"/>
      </w:pPr>
      <w:r w:rsidRPr="003E6159">
        <w:rPr>
          <w:rStyle w:val="Refdenotaalpie"/>
        </w:rPr>
        <w:footnoteRef/>
      </w:r>
      <w:r w:rsidRPr="003E6159">
        <w:t xml:space="preserve"> </w:t>
      </w:r>
      <w:proofErr w:type="spellStart"/>
      <w:r w:rsidRPr="003E6159">
        <w:t>Ibidem</w:t>
      </w:r>
      <w:proofErr w:type="spellEnd"/>
      <w:r w:rsidRPr="003E6159">
        <w:t>, pág. 112.</w:t>
      </w:r>
    </w:p>
  </w:footnote>
  <w:footnote w:id="116">
    <w:p w14:paraId="4C685025" w14:textId="0DE6E6E5" w:rsidR="002F5FFC" w:rsidRPr="003E6159" w:rsidRDefault="002F5FFC" w:rsidP="00757CBA">
      <w:pPr>
        <w:pStyle w:val="Textonotapie"/>
        <w:jc w:val="both"/>
      </w:pPr>
      <w:r w:rsidRPr="003E6159">
        <w:rPr>
          <w:rStyle w:val="Refdenotaalpie"/>
        </w:rPr>
        <w:footnoteRef/>
      </w:r>
      <w:r w:rsidRPr="003E6159">
        <w:t xml:space="preserve"> Respuesta del Ministerio de Comercio, Industria y Turismo al auto de 16 de junio de 2020, pág. 35.</w:t>
      </w:r>
    </w:p>
  </w:footnote>
  <w:footnote w:id="117">
    <w:p w14:paraId="6B388685" w14:textId="14806D04" w:rsidR="002F5FFC" w:rsidRPr="003E6159" w:rsidRDefault="002F5FFC" w:rsidP="00757CBA">
      <w:pPr>
        <w:pStyle w:val="Textonotapie"/>
        <w:jc w:val="both"/>
      </w:pPr>
      <w:r w:rsidRPr="003E6159">
        <w:rPr>
          <w:rStyle w:val="Refdenotaalpie"/>
        </w:rPr>
        <w:footnoteRef/>
      </w:r>
      <w:r w:rsidRPr="003E6159">
        <w:t xml:space="preserve"> </w:t>
      </w:r>
      <w:proofErr w:type="spellStart"/>
      <w:r w:rsidRPr="003E6159">
        <w:t>Ibidem</w:t>
      </w:r>
      <w:proofErr w:type="spellEnd"/>
      <w:r w:rsidRPr="003E6159">
        <w:t>.</w:t>
      </w:r>
    </w:p>
  </w:footnote>
  <w:footnote w:id="118">
    <w:p w14:paraId="3140CACA" w14:textId="22388031" w:rsidR="002F5FFC" w:rsidRPr="005F68C4" w:rsidRDefault="002F5FFC" w:rsidP="00B55331">
      <w:pPr>
        <w:pStyle w:val="Textonotapie"/>
        <w:jc w:val="both"/>
      </w:pPr>
      <w:r w:rsidRPr="003E6159">
        <w:rPr>
          <w:rStyle w:val="Refdenotaalpie"/>
        </w:rPr>
        <w:footnoteRef/>
      </w:r>
      <w:r w:rsidRPr="003E6159">
        <w:t xml:space="preserve"> </w:t>
      </w:r>
      <w:proofErr w:type="spellStart"/>
      <w:r w:rsidRPr="003E6159">
        <w:t>Ibidem</w:t>
      </w:r>
      <w:proofErr w:type="spellEnd"/>
      <w:r w:rsidRPr="003E6159">
        <w:t>, pá</w:t>
      </w:r>
      <w:r w:rsidRPr="005F68C4">
        <w:t>g. 36.</w:t>
      </w:r>
    </w:p>
  </w:footnote>
  <w:footnote w:id="119">
    <w:p w14:paraId="78FD339F" w14:textId="1A01F04D" w:rsidR="002F5FFC" w:rsidRDefault="002F5FFC" w:rsidP="00B55331">
      <w:pPr>
        <w:pStyle w:val="Textonotapie"/>
        <w:jc w:val="both"/>
      </w:pPr>
      <w:r w:rsidRPr="005F68C4">
        <w:rPr>
          <w:rStyle w:val="Refdenotaalpie"/>
        </w:rPr>
        <w:footnoteRef/>
      </w:r>
      <w:r w:rsidRPr="005F68C4">
        <w:t xml:space="preserve"> La jurisprudencia constitucional ha señalado que las delimitaciones temporales fijadas en decretos legislativos son razonables y se ajustan a la Constitución. Al respecto, véanse, por ejemplo, sentencias C-224, C-240, C-272, C-296 y C-298 de 2011; C-700 y 724 de 2015, y C-437 y C-466 de 2017.</w:t>
      </w:r>
    </w:p>
  </w:footnote>
  <w:footnote w:id="120">
    <w:p w14:paraId="7E9396A4" w14:textId="045EA09C" w:rsidR="002F5FFC" w:rsidRPr="003E6159" w:rsidRDefault="002F5FFC" w:rsidP="00757CBA">
      <w:pPr>
        <w:pStyle w:val="Textonotapie"/>
        <w:jc w:val="both"/>
      </w:pPr>
      <w:r w:rsidRPr="003E6159">
        <w:rPr>
          <w:rStyle w:val="Refdenotaalpie"/>
        </w:rPr>
        <w:footnoteRef/>
      </w:r>
      <w:r w:rsidRPr="003E6159">
        <w:t xml:space="preserve"> </w:t>
      </w:r>
      <w:proofErr w:type="spellStart"/>
      <w:r w:rsidRPr="003E6159">
        <w:t>Ibidem</w:t>
      </w:r>
      <w:proofErr w:type="spellEnd"/>
      <w:r w:rsidRPr="003E6159">
        <w:t>, pág.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870C2" w14:textId="77777777" w:rsidR="000A369F" w:rsidRDefault="000A36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6FFC4" w14:textId="77777777" w:rsidR="002F5FFC" w:rsidRDefault="002F5FFC">
    <w:pPr>
      <w:tabs>
        <w:tab w:val="center" w:pos="4252"/>
        <w:tab w:val="right" w:pos="8504"/>
      </w:tabs>
      <w:jc w:val="both"/>
      <w:rPr>
        <w:sz w:val="16"/>
        <w:szCs w:val="16"/>
      </w:rPr>
    </w:pPr>
  </w:p>
  <w:p w14:paraId="3D0EC950" w14:textId="77777777" w:rsidR="002F5FFC" w:rsidRDefault="002F5FFC">
    <w:pPr>
      <w:tabs>
        <w:tab w:val="center" w:pos="4252"/>
        <w:tab w:val="right" w:pos="8504"/>
      </w:tabs>
      <w:jc w:val="both"/>
      <w:rPr>
        <w:sz w:val="16"/>
        <w:szCs w:val="16"/>
      </w:rPr>
    </w:pPr>
  </w:p>
  <w:p w14:paraId="7B4DC3FF" w14:textId="77777777" w:rsidR="002F5FFC" w:rsidRDefault="002F5FFC" w:rsidP="00E84582">
    <w:pPr>
      <w:tabs>
        <w:tab w:val="center" w:pos="4252"/>
        <w:tab w:val="right" w:pos="8504"/>
      </w:tabs>
      <w:jc w:val="righ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DE81A" w14:textId="77777777" w:rsidR="002F5FFC" w:rsidRDefault="002F5FFC">
    <w:pPr>
      <w:tabs>
        <w:tab w:val="center" w:pos="4252"/>
        <w:tab w:val="right" w:pos="8504"/>
      </w:tabs>
      <w:spacing w:before="709"/>
    </w:pPr>
  </w:p>
  <w:p w14:paraId="372E2029" w14:textId="77777777" w:rsidR="002F5FFC" w:rsidRDefault="002F5FFC">
    <w:pPr>
      <w:tabs>
        <w:tab w:val="center" w:pos="4252"/>
        <w:tab w:val="right" w:pos="850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31D8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3D435ED"/>
    <w:multiLevelType w:val="multilevel"/>
    <w:tmpl w:val="04090027"/>
    <w:lvl w:ilvl="0">
      <w:start w:val="1"/>
      <w:numFmt w:val="upperRoman"/>
      <w:pStyle w:val="Ttulo11"/>
      <w:lvlText w:val="%1."/>
      <w:lvlJc w:val="left"/>
      <w:pPr>
        <w:ind w:left="0" w:firstLine="0"/>
      </w:pPr>
      <w:rPr>
        <w:rFonts w:cs="Times New Roman"/>
        <w:b/>
        <w:i w:val="0"/>
      </w:rPr>
    </w:lvl>
    <w:lvl w:ilvl="1">
      <w:start w:val="1"/>
      <w:numFmt w:val="upperLetter"/>
      <w:pStyle w:val="Ttulo21"/>
      <w:lvlText w:val="%2."/>
      <w:lvlJc w:val="left"/>
      <w:pPr>
        <w:ind w:left="720" w:firstLine="0"/>
      </w:pPr>
      <w:rPr>
        <w:rFonts w:cs="Times New Roman"/>
        <w:b/>
        <w:i w:val="0"/>
      </w:rPr>
    </w:lvl>
    <w:lvl w:ilvl="2">
      <w:start w:val="1"/>
      <w:numFmt w:val="decimal"/>
      <w:pStyle w:val="Ttulo31"/>
      <w:lvlText w:val="%3."/>
      <w:lvlJc w:val="left"/>
      <w:pPr>
        <w:ind w:left="1440" w:firstLine="0"/>
      </w:pPr>
      <w:rPr>
        <w:rFonts w:cs="Times New Roman"/>
        <w:b/>
        <w:i w:val="0"/>
      </w:rPr>
    </w:lvl>
    <w:lvl w:ilvl="3">
      <w:start w:val="1"/>
      <w:numFmt w:val="lowerLetter"/>
      <w:pStyle w:val="Ttulo41"/>
      <w:lvlText w:val="%4)"/>
      <w:lvlJc w:val="left"/>
      <w:pPr>
        <w:ind w:left="2160" w:firstLine="0"/>
      </w:pPr>
      <w:rPr>
        <w:rFonts w:cs="Times New Roman"/>
        <w:b/>
        <w:i w:val="0"/>
      </w:rPr>
    </w:lvl>
    <w:lvl w:ilvl="4">
      <w:start w:val="1"/>
      <w:numFmt w:val="decimal"/>
      <w:pStyle w:val="Ttulo51"/>
      <w:lvlText w:val="(%5)"/>
      <w:lvlJc w:val="left"/>
      <w:pPr>
        <w:ind w:left="2880" w:firstLine="0"/>
      </w:pPr>
      <w:rPr>
        <w:rFonts w:cs="Times New Roman"/>
        <w:b/>
        <w:i w:val="0"/>
      </w:rPr>
    </w:lvl>
    <w:lvl w:ilvl="5">
      <w:start w:val="1"/>
      <w:numFmt w:val="lowerLetter"/>
      <w:pStyle w:val="Ttulo61"/>
      <w:lvlText w:val="(%6)"/>
      <w:lvlJc w:val="left"/>
      <w:pPr>
        <w:ind w:left="3600" w:firstLine="0"/>
      </w:pPr>
      <w:rPr>
        <w:rFonts w:cs="Times New Roman"/>
        <w:b/>
        <w:i w:val="0"/>
      </w:rPr>
    </w:lvl>
    <w:lvl w:ilvl="6">
      <w:start w:val="1"/>
      <w:numFmt w:val="lowerRoman"/>
      <w:pStyle w:val="Ttulo71"/>
      <w:lvlText w:val="(%7)"/>
      <w:lvlJc w:val="left"/>
      <w:pPr>
        <w:ind w:left="4320" w:firstLine="0"/>
      </w:pPr>
      <w:rPr>
        <w:rFonts w:cs="Times New Roman"/>
        <w:b/>
        <w:i w:val="0"/>
      </w:rPr>
    </w:lvl>
    <w:lvl w:ilvl="7">
      <w:start w:val="1"/>
      <w:numFmt w:val="lowerLetter"/>
      <w:pStyle w:val="Ttulo81"/>
      <w:lvlText w:val="(%8)"/>
      <w:lvlJc w:val="left"/>
      <w:pPr>
        <w:ind w:left="5040" w:firstLine="0"/>
      </w:pPr>
      <w:rPr>
        <w:rFonts w:cs="Times New Roman"/>
      </w:rPr>
    </w:lvl>
    <w:lvl w:ilvl="8">
      <w:start w:val="1"/>
      <w:numFmt w:val="lowerRoman"/>
      <w:pStyle w:val="Ttulo91"/>
      <w:lvlText w:val="(%9)"/>
      <w:lvlJc w:val="left"/>
      <w:pPr>
        <w:ind w:left="5760" w:firstLine="0"/>
      </w:pPr>
      <w:rPr>
        <w:rFonts w:cs="Times New Roman"/>
      </w:rPr>
    </w:lvl>
  </w:abstractNum>
  <w:abstractNum w:abstractNumId="2">
    <w:nsid w:val="2C242AC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B649BB"/>
    <w:multiLevelType w:val="multilevel"/>
    <w:tmpl w:val="A1B670F8"/>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34916348"/>
    <w:multiLevelType w:val="hybridMultilevel"/>
    <w:tmpl w:val="E0E67C5E"/>
    <w:lvl w:ilvl="0" w:tplc="5DC0EACA">
      <w:start w:val="5"/>
      <w:numFmt w:val="bullet"/>
      <w:lvlText w:val="-"/>
      <w:lvlJc w:val="left"/>
      <w:pPr>
        <w:ind w:left="720" w:hanging="360"/>
      </w:pPr>
      <w:rPr>
        <w:rFonts w:ascii="Times New Roman" w:eastAsiaTheme="minorHAnsi"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5">
    <w:nsid w:val="4ABE2B11"/>
    <w:multiLevelType w:val="multilevel"/>
    <w:tmpl w:val="B9580C56"/>
    <w:lvl w:ilvl="0">
      <w:start w:val="1"/>
      <w:numFmt w:val="upperRoman"/>
      <w:lvlText w:val="%1."/>
      <w:lvlJc w:val="left"/>
      <w:pPr>
        <w:ind w:left="0" w:firstLine="0"/>
      </w:pPr>
      <w:rPr>
        <w:rFonts w:cs="Times New Roman" w:hint="default"/>
        <w:b/>
        <w:i w:val="0"/>
      </w:rPr>
    </w:lvl>
    <w:lvl w:ilvl="1">
      <w:start w:val="1"/>
      <w:numFmt w:val="upperLetter"/>
      <w:lvlText w:val="%2."/>
      <w:lvlJc w:val="left"/>
      <w:pPr>
        <w:ind w:left="720" w:firstLine="0"/>
      </w:pPr>
      <w:rPr>
        <w:rFonts w:cs="Times New Roman" w:hint="default"/>
        <w:b/>
        <w:i w:val="0"/>
      </w:rPr>
    </w:lvl>
    <w:lvl w:ilvl="2">
      <w:start w:val="1"/>
      <w:numFmt w:val="decimal"/>
      <w:lvlText w:val="%3."/>
      <w:lvlJc w:val="left"/>
      <w:pPr>
        <w:ind w:left="1440" w:firstLine="0"/>
      </w:pPr>
      <w:rPr>
        <w:rFonts w:cs="Times New Roman" w:hint="default"/>
        <w:b/>
        <w:i w:val="0"/>
      </w:rPr>
    </w:lvl>
    <w:lvl w:ilvl="3">
      <w:start w:val="1"/>
      <w:numFmt w:val="lowerLetter"/>
      <w:lvlText w:val="%4)"/>
      <w:lvlJc w:val="left"/>
      <w:pPr>
        <w:ind w:left="2160" w:firstLine="0"/>
      </w:pPr>
      <w:rPr>
        <w:rFonts w:cs="Times New Roman" w:hint="default"/>
        <w:b/>
        <w:i w:val="0"/>
      </w:rPr>
    </w:lvl>
    <w:lvl w:ilvl="4">
      <w:start w:val="1"/>
      <w:numFmt w:val="decimal"/>
      <w:lvlText w:val="(%5)"/>
      <w:lvlJc w:val="left"/>
      <w:pPr>
        <w:ind w:left="2880" w:firstLine="0"/>
      </w:pPr>
      <w:rPr>
        <w:rFonts w:cs="Times New Roman" w:hint="default"/>
        <w:b/>
        <w:i w:val="0"/>
      </w:rPr>
    </w:lvl>
    <w:lvl w:ilvl="5">
      <w:start w:val="1"/>
      <w:numFmt w:val="lowerLetter"/>
      <w:lvlText w:val="(%6)"/>
      <w:lvlJc w:val="left"/>
      <w:pPr>
        <w:ind w:left="3600" w:firstLine="0"/>
      </w:pPr>
      <w:rPr>
        <w:rFonts w:cs="Times New Roman" w:hint="default"/>
        <w:b/>
        <w:i w:val="0"/>
      </w:rPr>
    </w:lvl>
    <w:lvl w:ilvl="6">
      <w:start w:val="1"/>
      <w:numFmt w:val="lowerRoman"/>
      <w:lvlText w:val="(%7)"/>
      <w:lvlJc w:val="left"/>
      <w:pPr>
        <w:ind w:left="4321" w:hanging="1"/>
      </w:pPr>
      <w:rPr>
        <w:rFonts w:cs="Times New Roman" w:hint="default"/>
        <w:b/>
        <w:i w:val="0"/>
      </w:rPr>
    </w:lvl>
    <w:lvl w:ilvl="7">
      <w:start w:val="1"/>
      <w:numFmt w:val="lowerLetter"/>
      <w:lvlText w:val="(%8)"/>
      <w:lvlJc w:val="left"/>
      <w:pPr>
        <w:ind w:left="5041" w:hanging="1"/>
      </w:pPr>
      <w:rPr>
        <w:rFonts w:cs="Times New Roman" w:hint="default"/>
      </w:rPr>
    </w:lvl>
    <w:lvl w:ilvl="8">
      <w:start w:val="1"/>
      <w:numFmt w:val="lowerRoman"/>
      <w:lvlText w:val="(%9)"/>
      <w:lvlJc w:val="left"/>
      <w:pPr>
        <w:ind w:left="5761" w:hanging="1"/>
      </w:pPr>
      <w:rPr>
        <w:rFonts w:cs="Times New Roman" w:hint="default"/>
      </w:rPr>
    </w:lvl>
  </w:abstractNum>
  <w:abstractNum w:abstractNumId="6">
    <w:nsid w:val="501157C9"/>
    <w:multiLevelType w:val="multilevel"/>
    <w:tmpl w:val="0A3A9EAE"/>
    <w:lvl w:ilvl="0">
      <w:start w:val="1"/>
      <w:numFmt w:val="upperRoman"/>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
    <w:nsid w:val="6FB834DA"/>
    <w:multiLevelType w:val="multilevel"/>
    <w:tmpl w:val="B9580C56"/>
    <w:lvl w:ilvl="0">
      <w:start w:val="1"/>
      <w:numFmt w:val="upperRoman"/>
      <w:lvlText w:val="%1."/>
      <w:lvlJc w:val="left"/>
      <w:pPr>
        <w:ind w:left="0" w:firstLine="0"/>
      </w:pPr>
      <w:rPr>
        <w:rFonts w:cs="Times New Roman" w:hint="default"/>
        <w:b/>
        <w:i w:val="0"/>
      </w:rPr>
    </w:lvl>
    <w:lvl w:ilvl="1">
      <w:start w:val="1"/>
      <w:numFmt w:val="upperLetter"/>
      <w:lvlText w:val="%2."/>
      <w:lvlJc w:val="left"/>
      <w:pPr>
        <w:ind w:left="720" w:firstLine="0"/>
      </w:pPr>
      <w:rPr>
        <w:rFonts w:cs="Times New Roman" w:hint="default"/>
        <w:b/>
        <w:i w:val="0"/>
      </w:rPr>
    </w:lvl>
    <w:lvl w:ilvl="2">
      <w:start w:val="1"/>
      <w:numFmt w:val="decimal"/>
      <w:lvlText w:val="%3."/>
      <w:lvlJc w:val="left"/>
      <w:pPr>
        <w:ind w:left="1440" w:firstLine="0"/>
      </w:pPr>
      <w:rPr>
        <w:rFonts w:cs="Times New Roman" w:hint="default"/>
        <w:b/>
        <w:i w:val="0"/>
      </w:rPr>
    </w:lvl>
    <w:lvl w:ilvl="3">
      <w:start w:val="1"/>
      <w:numFmt w:val="lowerLetter"/>
      <w:lvlText w:val="%4)"/>
      <w:lvlJc w:val="left"/>
      <w:pPr>
        <w:ind w:left="2160" w:firstLine="0"/>
      </w:pPr>
      <w:rPr>
        <w:rFonts w:cs="Times New Roman" w:hint="default"/>
        <w:b/>
        <w:i w:val="0"/>
      </w:rPr>
    </w:lvl>
    <w:lvl w:ilvl="4">
      <w:start w:val="1"/>
      <w:numFmt w:val="decimal"/>
      <w:lvlText w:val="(%5)"/>
      <w:lvlJc w:val="left"/>
      <w:pPr>
        <w:ind w:left="2880" w:firstLine="0"/>
      </w:pPr>
      <w:rPr>
        <w:rFonts w:cs="Times New Roman" w:hint="default"/>
        <w:b/>
        <w:i w:val="0"/>
      </w:rPr>
    </w:lvl>
    <w:lvl w:ilvl="5">
      <w:start w:val="1"/>
      <w:numFmt w:val="lowerLetter"/>
      <w:lvlText w:val="(%6)"/>
      <w:lvlJc w:val="left"/>
      <w:pPr>
        <w:ind w:left="3600" w:firstLine="0"/>
      </w:pPr>
      <w:rPr>
        <w:rFonts w:cs="Times New Roman" w:hint="default"/>
        <w:b/>
        <w:i w:val="0"/>
      </w:rPr>
    </w:lvl>
    <w:lvl w:ilvl="6">
      <w:start w:val="1"/>
      <w:numFmt w:val="lowerRoman"/>
      <w:lvlText w:val="(%7)"/>
      <w:lvlJc w:val="left"/>
      <w:pPr>
        <w:ind w:left="4321" w:hanging="1"/>
      </w:pPr>
      <w:rPr>
        <w:rFonts w:cs="Times New Roman" w:hint="default"/>
        <w:b/>
        <w:i w:val="0"/>
      </w:rPr>
    </w:lvl>
    <w:lvl w:ilvl="7">
      <w:start w:val="1"/>
      <w:numFmt w:val="lowerLetter"/>
      <w:lvlText w:val="(%8)"/>
      <w:lvlJc w:val="left"/>
      <w:pPr>
        <w:ind w:left="5041" w:hanging="1"/>
      </w:pPr>
      <w:rPr>
        <w:rFonts w:cs="Times New Roman" w:hint="default"/>
      </w:rPr>
    </w:lvl>
    <w:lvl w:ilvl="8">
      <w:start w:val="1"/>
      <w:numFmt w:val="lowerRoman"/>
      <w:lvlText w:val="(%9)"/>
      <w:lvlJc w:val="left"/>
      <w:pPr>
        <w:ind w:left="5761" w:hanging="1"/>
      </w:pPr>
      <w:rPr>
        <w:rFonts w:cs="Times New Roman" w:hint="default"/>
      </w:rPr>
    </w:lvl>
  </w:abstractNum>
  <w:num w:numId="1">
    <w:abstractNumId w:val="6"/>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2D"/>
    <w:rsid w:val="0000084B"/>
    <w:rsid w:val="00000ECB"/>
    <w:rsid w:val="00002717"/>
    <w:rsid w:val="0000275D"/>
    <w:rsid w:val="000032E4"/>
    <w:rsid w:val="0000369F"/>
    <w:rsid w:val="0000380C"/>
    <w:rsid w:val="00003A3F"/>
    <w:rsid w:val="000046DC"/>
    <w:rsid w:val="0000606E"/>
    <w:rsid w:val="00006608"/>
    <w:rsid w:val="0000713C"/>
    <w:rsid w:val="00007606"/>
    <w:rsid w:val="0000771B"/>
    <w:rsid w:val="0001001D"/>
    <w:rsid w:val="0001385C"/>
    <w:rsid w:val="00013DF4"/>
    <w:rsid w:val="0001531A"/>
    <w:rsid w:val="00015E87"/>
    <w:rsid w:val="000177CC"/>
    <w:rsid w:val="00020142"/>
    <w:rsid w:val="000206EA"/>
    <w:rsid w:val="0002079C"/>
    <w:rsid w:val="000207EF"/>
    <w:rsid w:val="0002155F"/>
    <w:rsid w:val="000219E0"/>
    <w:rsid w:val="0002294A"/>
    <w:rsid w:val="00022968"/>
    <w:rsid w:val="00026430"/>
    <w:rsid w:val="000278F9"/>
    <w:rsid w:val="00030599"/>
    <w:rsid w:val="00030B1A"/>
    <w:rsid w:val="00032605"/>
    <w:rsid w:val="000327E3"/>
    <w:rsid w:val="00032A86"/>
    <w:rsid w:val="00033D7B"/>
    <w:rsid w:val="00034532"/>
    <w:rsid w:val="000350ED"/>
    <w:rsid w:val="00035F47"/>
    <w:rsid w:val="00036B08"/>
    <w:rsid w:val="000376FC"/>
    <w:rsid w:val="000407B1"/>
    <w:rsid w:val="00042CAD"/>
    <w:rsid w:val="000431D6"/>
    <w:rsid w:val="00043468"/>
    <w:rsid w:val="0004434D"/>
    <w:rsid w:val="000445B1"/>
    <w:rsid w:val="00044A9C"/>
    <w:rsid w:val="0004539C"/>
    <w:rsid w:val="000453FF"/>
    <w:rsid w:val="00047024"/>
    <w:rsid w:val="00050704"/>
    <w:rsid w:val="000508C4"/>
    <w:rsid w:val="00050FED"/>
    <w:rsid w:val="0005124E"/>
    <w:rsid w:val="000522BD"/>
    <w:rsid w:val="000529C2"/>
    <w:rsid w:val="00053E14"/>
    <w:rsid w:val="00061381"/>
    <w:rsid w:val="000613BC"/>
    <w:rsid w:val="00061474"/>
    <w:rsid w:val="00061EC7"/>
    <w:rsid w:val="0006311F"/>
    <w:rsid w:val="00063586"/>
    <w:rsid w:val="0006464C"/>
    <w:rsid w:val="000660E5"/>
    <w:rsid w:val="0006640D"/>
    <w:rsid w:val="00066753"/>
    <w:rsid w:val="00067A77"/>
    <w:rsid w:val="00067ED4"/>
    <w:rsid w:val="0007083F"/>
    <w:rsid w:val="0007106C"/>
    <w:rsid w:val="00071B1C"/>
    <w:rsid w:val="00071B8E"/>
    <w:rsid w:val="000724D4"/>
    <w:rsid w:val="00072759"/>
    <w:rsid w:val="000728BD"/>
    <w:rsid w:val="00073C22"/>
    <w:rsid w:val="00074BD7"/>
    <w:rsid w:val="00076CBD"/>
    <w:rsid w:val="00077FE0"/>
    <w:rsid w:val="00080227"/>
    <w:rsid w:val="00080415"/>
    <w:rsid w:val="00080738"/>
    <w:rsid w:val="00080A14"/>
    <w:rsid w:val="000818BE"/>
    <w:rsid w:val="00081B67"/>
    <w:rsid w:val="00084032"/>
    <w:rsid w:val="000842A8"/>
    <w:rsid w:val="000860B7"/>
    <w:rsid w:val="00087A19"/>
    <w:rsid w:val="00090BD1"/>
    <w:rsid w:val="000924EB"/>
    <w:rsid w:val="00094287"/>
    <w:rsid w:val="000959DA"/>
    <w:rsid w:val="00095EB3"/>
    <w:rsid w:val="00097B89"/>
    <w:rsid w:val="00097E66"/>
    <w:rsid w:val="000A0309"/>
    <w:rsid w:val="000A0419"/>
    <w:rsid w:val="000A28FD"/>
    <w:rsid w:val="000A35AE"/>
    <w:rsid w:val="000A369F"/>
    <w:rsid w:val="000A3B1B"/>
    <w:rsid w:val="000A406B"/>
    <w:rsid w:val="000A4A24"/>
    <w:rsid w:val="000A5941"/>
    <w:rsid w:val="000A5E75"/>
    <w:rsid w:val="000A6A05"/>
    <w:rsid w:val="000A71EB"/>
    <w:rsid w:val="000A7869"/>
    <w:rsid w:val="000A7BB5"/>
    <w:rsid w:val="000A7DED"/>
    <w:rsid w:val="000B06C6"/>
    <w:rsid w:val="000B0D4E"/>
    <w:rsid w:val="000B117D"/>
    <w:rsid w:val="000B1329"/>
    <w:rsid w:val="000B1836"/>
    <w:rsid w:val="000B2550"/>
    <w:rsid w:val="000B3087"/>
    <w:rsid w:val="000B3325"/>
    <w:rsid w:val="000B43AF"/>
    <w:rsid w:val="000B4ADD"/>
    <w:rsid w:val="000B4ADF"/>
    <w:rsid w:val="000B50FB"/>
    <w:rsid w:val="000B54EF"/>
    <w:rsid w:val="000B5A14"/>
    <w:rsid w:val="000B61D1"/>
    <w:rsid w:val="000B6C8C"/>
    <w:rsid w:val="000B6F48"/>
    <w:rsid w:val="000C1BD3"/>
    <w:rsid w:val="000C2207"/>
    <w:rsid w:val="000C3534"/>
    <w:rsid w:val="000C3FAD"/>
    <w:rsid w:val="000C4066"/>
    <w:rsid w:val="000C4A8B"/>
    <w:rsid w:val="000C4E8E"/>
    <w:rsid w:val="000C5138"/>
    <w:rsid w:val="000C72A9"/>
    <w:rsid w:val="000D0865"/>
    <w:rsid w:val="000D0A57"/>
    <w:rsid w:val="000D65F4"/>
    <w:rsid w:val="000D7064"/>
    <w:rsid w:val="000D70AD"/>
    <w:rsid w:val="000D7FB5"/>
    <w:rsid w:val="000E0402"/>
    <w:rsid w:val="000E0BF9"/>
    <w:rsid w:val="000E132D"/>
    <w:rsid w:val="000E2F60"/>
    <w:rsid w:val="000E32EF"/>
    <w:rsid w:val="000E3D6C"/>
    <w:rsid w:val="000E3EFF"/>
    <w:rsid w:val="000E3FC0"/>
    <w:rsid w:val="000E4628"/>
    <w:rsid w:val="000E489C"/>
    <w:rsid w:val="000E5025"/>
    <w:rsid w:val="000F0769"/>
    <w:rsid w:val="000F107B"/>
    <w:rsid w:val="000F1750"/>
    <w:rsid w:val="000F255D"/>
    <w:rsid w:val="000F4672"/>
    <w:rsid w:val="000F56C1"/>
    <w:rsid w:val="000F6099"/>
    <w:rsid w:val="000F692D"/>
    <w:rsid w:val="000F718E"/>
    <w:rsid w:val="000F7922"/>
    <w:rsid w:val="000F7CC6"/>
    <w:rsid w:val="00100298"/>
    <w:rsid w:val="00100FD8"/>
    <w:rsid w:val="001010FE"/>
    <w:rsid w:val="00101240"/>
    <w:rsid w:val="001024BF"/>
    <w:rsid w:val="00102B23"/>
    <w:rsid w:val="00103569"/>
    <w:rsid w:val="001039E1"/>
    <w:rsid w:val="00104044"/>
    <w:rsid w:val="00104714"/>
    <w:rsid w:val="00106557"/>
    <w:rsid w:val="001070D9"/>
    <w:rsid w:val="0011093C"/>
    <w:rsid w:val="001109A9"/>
    <w:rsid w:val="00111036"/>
    <w:rsid w:val="00111D03"/>
    <w:rsid w:val="00111DDB"/>
    <w:rsid w:val="00113BA3"/>
    <w:rsid w:val="0011502C"/>
    <w:rsid w:val="0011563B"/>
    <w:rsid w:val="00115D7E"/>
    <w:rsid w:val="00117935"/>
    <w:rsid w:val="00117A8D"/>
    <w:rsid w:val="0012016E"/>
    <w:rsid w:val="0012041E"/>
    <w:rsid w:val="001205C8"/>
    <w:rsid w:val="00120BF9"/>
    <w:rsid w:val="0012114B"/>
    <w:rsid w:val="00121561"/>
    <w:rsid w:val="00123A83"/>
    <w:rsid w:val="001240C4"/>
    <w:rsid w:val="00124489"/>
    <w:rsid w:val="00124DAA"/>
    <w:rsid w:val="0012579F"/>
    <w:rsid w:val="00125B23"/>
    <w:rsid w:val="0012746B"/>
    <w:rsid w:val="00127808"/>
    <w:rsid w:val="001278A0"/>
    <w:rsid w:val="00130683"/>
    <w:rsid w:val="0013253A"/>
    <w:rsid w:val="00132653"/>
    <w:rsid w:val="00132F65"/>
    <w:rsid w:val="00133112"/>
    <w:rsid w:val="00134A53"/>
    <w:rsid w:val="00135BB0"/>
    <w:rsid w:val="0013630C"/>
    <w:rsid w:val="0013636C"/>
    <w:rsid w:val="00136AB4"/>
    <w:rsid w:val="00136FA5"/>
    <w:rsid w:val="0014021D"/>
    <w:rsid w:val="0014025A"/>
    <w:rsid w:val="0014136D"/>
    <w:rsid w:val="00141B42"/>
    <w:rsid w:val="00142990"/>
    <w:rsid w:val="001429F6"/>
    <w:rsid w:val="00142BCC"/>
    <w:rsid w:val="0014389E"/>
    <w:rsid w:val="00144B07"/>
    <w:rsid w:val="00144F35"/>
    <w:rsid w:val="00147829"/>
    <w:rsid w:val="00147A29"/>
    <w:rsid w:val="00147FB1"/>
    <w:rsid w:val="001513A0"/>
    <w:rsid w:val="00151541"/>
    <w:rsid w:val="00151850"/>
    <w:rsid w:val="00152A03"/>
    <w:rsid w:val="00153573"/>
    <w:rsid w:val="001537B0"/>
    <w:rsid w:val="00153901"/>
    <w:rsid w:val="00153F43"/>
    <w:rsid w:val="00154831"/>
    <w:rsid w:val="00155F66"/>
    <w:rsid w:val="001566CA"/>
    <w:rsid w:val="00156B99"/>
    <w:rsid w:val="00157095"/>
    <w:rsid w:val="00157B98"/>
    <w:rsid w:val="00157D4A"/>
    <w:rsid w:val="00157FEA"/>
    <w:rsid w:val="0016029C"/>
    <w:rsid w:val="00160496"/>
    <w:rsid w:val="00162875"/>
    <w:rsid w:val="00163A73"/>
    <w:rsid w:val="001640C9"/>
    <w:rsid w:val="00164269"/>
    <w:rsid w:val="001648BB"/>
    <w:rsid w:val="00164E21"/>
    <w:rsid w:val="001651EF"/>
    <w:rsid w:val="00165790"/>
    <w:rsid w:val="00165BBD"/>
    <w:rsid w:val="00165FC5"/>
    <w:rsid w:val="001670CA"/>
    <w:rsid w:val="0016747A"/>
    <w:rsid w:val="00167679"/>
    <w:rsid w:val="001676D0"/>
    <w:rsid w:val="00171153"/>
    <w:rsid w:val="001719C8"/>
    <w:rsid w:val="00171D0F"/>
    <w:rsid w:val="00172079"/>
    <w:rsid w:val="001720CA"/>
    <w:rsid w:val="0017245B"/>
    <w:rsid w:val="00172D13"/>
    <w:rsid w:val="001731A4"/>
    <w:rsid w:val="0017359F"/>
    <w:rsid w:val="00173DF1"/>
    <w:rsid w:val="0017428D"/>
    <w:rsid w:val="00174896"/>
    <w:rsid w:val="00174970"/>
    <w:rsid w:val="0017752D"/>
    <w:rsid w:val="001801E8"/>
    <w:rsid w:val="0018034A"/>
    <w:rsid w:val="001803F2"/>
    <w:rsid w:val="001815A7"/>
    <w:rsid w:val="001817A7"/>
    <w:rsid w:val="00181D44"/>
    <w:rsid w:val="00183E83"/>
    <w:rsid w:val="0018423D"/>
    <w:rsid w:val="001845C3"/>
    <w:rsid w:val="00184800"/>
    <w:rsid w:val="00185E66"/>
    <w:rsid w:val="001862EC"/>
    <w:rsid w:val="0018686A"/>
    <w:rsid w:val="00186BED"/>
    <w:rsid w:val="00187022"/>
    <w:rsid w:val="00187518"/>
    <w:rsid w:val="00187854"/>
    <w:rsid w:val="00190215"/>
    <w:rsid w:val="00190522"/>
    <w:rsid w:val="00190D12"/>
    <w:rsid w:val="0019189D"/>
    <w:rsid w:val="00192276"/>
    <w:rsid w:val="00192301"/>
    <w:rsid w:val="00194840"/>
    <w:rsid w:val="00194903"/>
    <w:rsid w:val="00195612"/>
    <w:rsid w:val="00196427"/>
    <w:rsid w:val="00197B38"/>
    <w:rsid w:val="001A01C1"/>
    <w:rsid w:val="001A066F"/>
    <w:rsid w:val="001A0834"/>
    <w:rsid w:val="001A1D43"/>
    <w:rsid w:val="001A210A"/>
    <w:rsid w:val="001A22FE"/>
    <w:rsid w:val="001A23EC"/>
    <w:rsid w:val="001A3AB6"/>
    <w:rsid w:val="001A4323"/>
    <w:rsid w:val="001A5C2B"/>
    <w:rsid w:val="001A5D48"/>
    <w:rsid w:val="001A648C"/>
    <w:rsid w:val="001A772F"/>
    <w:rsid w:val="001B03B7"/>
    <w:rsid w:val="001B0C7F"/>
    <w:rsid w:val="001B0F21"/>
    <w:rsid w:val="001B105E"/>
    <w:rsid w:val="001B2B69"/>
    <w:rsid w:val="001B33F5"/>
    <w:rsid w:val="001B36D3"/>
    <w:rsid w:val="001B4055"/>
    <w:rsid w:val="001B5524"/>
    <w:rsid w:val="001B578D"/>
    <w:rsid w:val="001B5C98"/>
    <w:rsid w:val="001B6C5D"/>
    <w:rsid w:val="001B71BC"/>
    <w:rsid w:val="001B79EB"/>
    <w:rsid w:val="001B7D0A"/>
    <w:rsid w:val="001B7D35"/>
    <w:rsid w:val="001C1383"/>
    <w:rsid w:val="001C2322"/>
    <w:rsid w:val="001C233F"/>
    <w:rsid w:val="001C2346"/>
    <w:rsid w:val="001C2747"/>
    <w:rsid w:val="001C2BBC"/>
    <w:rsid w:val="001C7297"/>
    <w:rsid w:val="001C7E76"/>
    <w:rsid w:val="001D0815"/>
    <w:rsid w:val="001D3A5F"/>
    <w:rsid w:val="001D3D19"/>
    <w:rsid w:val="001D49BA"/>
    <w:rsid w:val="001D5494"/>
    <w:rsid w:val="001D77BB"/>
    <w:rsid w:val="001D78B9"/>
    <w:rsid w:val="001D7A1A"/>
    <w:rsid w:val="001E0CE2"/>
    <w:rsid w:val="001E12E1"/>
    <w:rsid w:val="001E2125"/>
    <w:rsid w:val="001E2C91"/>
    <w:rsid w:val="001E3886"/>
    <w:rsid w:val="001E4F16"/>
    <w:rsid w:val="001E53B9"/>
    <w:rsid w:val="001E6ABA"/>
    <w:rsid w:val="001E7DD4"/>
    <w:rsid w:val="001F28DD"/>
    <w:rsid w:val="001F30DF"/>
    <w:rsid w:val="001F3A2B"/>
    <w:rsid w:val="001F4394"/>
    <w:rsid w:val="001F4CE6"/>
    <w:rsid w:val="001F4DEE"/>
    <w:rsid w:val="001F542D"/>
    <w:rsid w:val="001F5928"/>
    <w:rsid w:val="001F5ADE"/>
    <w:rsid w:val="001F60A7"/>
    <w:rsid w:val="001F6346"/>
    <w:rsid w:val="001F7893"/>
    <w:rsid w:val="001F789A"/>
    <w:rsid w:val="002010E5"/>
    <w:rsid w:val="0020164B"/>
    <w:rsid w:val="00201EBB"/>
    <w:rsid w:val="00201F4B"/>
    <w:rsid w:val="00202A81"/>
    <w:rsid w:val="0020411A"/>
    <w:rsid w:val="0020437C"/>
    <w:rsid w:val="00204A2D"/>
    <w:rsid w:val="00204D34"/>
    <w:rsid w:val="00205828"/>
    <w:rsid w:val="00205B25"/>
    <w:rsid w:val="00205DBE"/>
    <w:rsid w:val="002065D5"/>
    <w:rsid w:val="00206B63"/>
    <w:rsid w:val="00212578"/>
    <w:rsid w:val="00212ECC"/>
    <w:rsid w:val="002130FA"/>
    <w:rsid w:val="00213AE9"/>
    <w:rsid w:val="00214B8F"/>
    <w:rsid w:val="00215918"/>
    <w:rsid w:val="00217167"/>
    <w:rsid w:val="0022216B"/>
    <w:rsid w:val="00222C75"/>
    <w:rsid w:val="00223367"/>
    <w:rsid w:val="0022338B"/>
    <w:rsid w:val="00223A79"/>
    <w:rsid w:val="00224E80"/>
    <w:rsid w:val="00225715"/>
    <w:rsid w:val="00230024"/>
    <w:rsid w:val="00230DBE"/>
    <w:rsid w:val="002315ED"/>
    <w:rsid w:val="00231E97"/>
    <w:rsid w:val="002336C2"/>
    <w:rsid w:val="00233E71"/>
    <w:rsid w:val="002348F8"/>
    <w:rsid w:val="00234B52"/>
    <w:rsid w:val="00235A60"/>
    <w:rsid w:val="002375FD"/>
    <w:rsid w:val="00243BDB"/>
    <w:rsid w:val="00244092"/>
    <w:rsid w:val="0024429E"/>
    <w:rsid w:val="00244DA7"/>
    <w:rsid w:val="00244E32"/>
    <w:rsid w:val="002450A9"/>
    <w:rsid w:val="002451FA"/>
    <w:rsid w:val="00246836"/>
    <w:rsid w:val="00247105"/>
    <w:rsid w:val="002479AE"/>
    <w:rsid w:val="002511ED"/>
    <w:rsid w:val="00251EF4"/>
    <w:rsid w:val="00252393"/>
    <w:rsid w:val="00253AAE"/>
    <w:rsid w:val="00253BAB"/>
    <w:rsid w:val="002546C9"/>
    <w:rsid w:val="002552A1"/>
    <w:rsid w:val="00255466"/>
    <w:rsid w:val="00256611"/>
    <w:rsid w:val="00256848"/>
    <w:rsid w:val="00256D0E"/>
    <w:rsid w:val="002570D9"/>
    <w:rsid w:val="0026013B"/>
    <w:rsid w:val="00261962"/>
    <w:rsid w:val="002629C4"/>
    <w:rsid w:val="002637A3"/>
    <w:rsid w:val="00263A87"/>
    <w:rsid w:val="002648B6"/>
    <w:rsid w:val="002659AC"/>
    <w:rsid w:val="00266957"/>
    <w:rsid w:val="002679B8"/>
    <w:rsid w:val="00270716"/>
    <w:rsid w:val="00270A31"/>
    <w:rsid w:val="00271DE8"/>
    <w:rsid w:val="0027387A"/>
    <w:rsid w:val="00273930"/>
    <w:rsid w:val="002742AC"/>
    <w:rsid w:val="002745D6"/>
    <w:rsid w:val="00274DDE"/>
    <w:rsid w:val="002753E2"/>
    <w:rsid w:val="00276EE8"/>
    <w:rsid w:val="002771D9"/>
    <w:rsid w:val="00277996"/>
    <w:rsid w:val="0028039C"/>
    <w:rsid w:val="00280C33"/>
    <w:rsid w:val="002832FE"/>
    <w:rsid w:val="00284043"/>
    <w:rsid w:val="002858F0"/>
    <w:rsid w:val="002867E5"/>
    <w:rsid w:val="00287592"/>
    <w:rsid w:val="00287EE1"/>
    <w:rsid w:val="00290233"/>
    <w:rsid w:val="00290A88"/>
    <w:rsid w:val="0029206D"/>
    <w:rsid w:val="00292109"/>
    <w:rsid w:val="00292552"/>
    <w:rsid w:val="00292795"/>
    <w:rsid w:val="00292A5F"/>
    <w:rsid w:val="00292AF3"/>
    <w:rsid w:val="002936BF"/>
    <w:rsid w:val="00293BF5"/>
    <w:rsid w:val="00294850"/>
    <w:rsid w:val="00296F51"/>
    <w:rsid w:val="0029709B"/>
    <w:rsid w:val="002A0453"/>
    <w:rsid w:val="002A0F23"/>
    <w:rsid w:val="002A18DA"/>
    <w:rsid w:val="002A30F1"/>
    <w:rsid w:val="002A3558"/>
    <w:rsid w:val="002A4FA7"/>
    <w:rsid w:val="002A50DA"/>
    <w:rsid w:val="002A5369"/>
    <w:rsid w:val="002A5426"/>
    <w:rsid w:val="002A629B"/>
    <w:rsid w:val="002A679A"/>
    <w:rsid w:val="002A7158"/>
    <w:rsid w:val="002B01D7"/>
    <w:rsid w:val="002B30A5"/>
    <w:rsid w:val="002B32F5"/>
    <w:rsid w:val="002B3B3E"/>
    <w:rsid w:val="002B3FC9"/>
    <w:rsid w:val="002B44D7"/>
    <w:rsid w:val="002B4C81"/>
    <w:rsid w:val="002B4F28"/>
    <w:rsid w:val="002B6D2A"/>
    <w:rsid w:val="002B7248"/>
    <w:rsid w:val="002B7C2C"/>
    <w:rsid w:val="002C02A3"/>
    <w:rsid w:val="002C0814"/>
    <w:rsid w:val="002C150F"/>
    <w:rsid w:val="002C2912"/>
    <w:rsid w:val="002C2E11"/>
    <w:rsid w:val="002C2E38"/>
    <w:rsid w:val="002C3679"/>
    <w:rsid w:val="002C3989"/>
    <w:rsid w:val="002C398E"/>
    <w:rsid w:val="002C3F09"/>
    <w:rsid w:val="002C5893"/>
    <w:rsid w:val="002C5E40"/>
    <w:rsid w:val="002C6ADF"/>
    <w:rsid w:val="002C70E6"/>
    <w:rsid w:val="002C7247"/>
    <w:rsid w:val="002C75A2"/>
    <w:rsid w:val="002C7FF9"/>
    <w:rsid w:val="002D1818"/>
    <w:rsid w:val="002D1FEA"/>
    <w:rsid w:val="002D2555"/>
    <w:rsid w:val="002D2AE6"/>
    <w:rsid w:val="002D2B9B"/>
    <w:rsid w:val="002D3671"/>
    <w:rsid w:val="002D54E4"/>
    <w:rsid w:val="002D5979"/>
    <w:rsid w:val="002D7135"/>
    <w:rsid w:val="002D74C1"/>
    <w:rsid w:val="002E1AF2"/>
    <w:rsid w:val="002E24A6"/>
    <w:rsid w:val="002E29EE"/>
    <w:rsid w:val="002E2AB7"/>
    <w:rsid w:val="002E3485"/>
    <w:rsid w:val="002E3AA4"/>
    <w:rsid w:val="002E4466"/>
    <w:rsid w:val="002E4A2E"/>
    <w:rsid w:val="002E5CD4"/>
    <w:rsid w:val="002E69E5"/>
    <w:rsid w:val="002F0CE8"/>
    <w:rsid w:val="002F16CF"/>
    <w:rsid w:val="002F19FD"/>
    <w:rsid w:val="002F1E3D"/>
    <w:rsid w:val="002F2F89"/>
    <w:rsid w:val="002F35B6"/>
    <w:rsid w:val="002F399D"/>
    <w:rsid w:val="002F3B38"/>
    <w:rsid w:val="002F4A41"/>
    <w:rsid w:val="002F4A45"/>
    <w:rsid w:val="002F4D2B"/>
    <w:rsid w:val="002F4E4E"/>
    <w:rsid w:val="002F5C48"/>
    <w:rsid w:val="002F5FFC"/>
    <w:rsid w:val="002F64E5"/>
    <w:rsid w:val="002F6F82"/>
    <w:rsid w:val="002F7708"/>
    <w:rsid w:val="0030042A"/>
    <w:rsid w:val="00300804"/>
    <w:rsid w:val="00301494"/>
    <w:rsid w:val="00302708"/>
    <w:rsid w:val="003030C7"/>
    <w:rsid w:val="003038B7"/>
    <w:rsid w:val="00305F2E"/>
    <w:rsid w:val="00306425"/>
    <w:rsid w:val="003076C2"/>
    <w:rsid w:val="0031000D"/>
    <w:rsid w:val="00313A14"/>
    <w:rsid w:val="00313F85"/>
    <w:rsid w:val="00314831"/>
    <w:rsid w:val="003201A9"/>
    <w:rsid w:val="00320A57"/>
    <w:rsid w:val="00320BD6"/>
    <w:rsid w:val="00320D53"/>
    <w:rsid w:val="00320FAF"/>
    <w:rsid w:val="00322650"/>
    <w:rsid w:val="00322741"/>
    <w:rsid w:val="003228DA"/>
    <w:rsid w:val="00322D56"/>
    <w:rsid w:val="00324820"/>
    <w:rsid w:val="003254CA"/>
    <w:rsid w:val="00326430"/>
    <w:rsid w:val="00326B81"/>
    <w:rsid w:val="00327536"/>
    <w:rsid w:val="00330527"/>
    <w:rsid w:val="00331F20"/>
    <w:rsid w:val="003323A5"/>
    <w:rsid w:val="00332C8B"/>
    <w:rsid w:val="00332D52"/>
    <w:rsid w:val="00334AEB"/>
    <w:rsid w:val="003355E4"/>
    <w:rsid w:val="00335704"/>
    <w:rsid w:val="00335E57"/>
    <w:rsid w:val="00336474"/>
    <w:rsid w:val="00336DB1"/>
    <w:rsid w:val="0033761C"/>
    <w:rsid w:val="00341719"/>
    <w:rsid w:val="00343A06"/>
    <w:rsid w:val="00343A0C"/>
    <w:rsid w:val="0034425F"/>
    <w:rsid w:val="003445CC"/>
    <w:rsid w:val="00344C63"/>
    <w:rsid w:val="00344EC1"/>
    <w:rsid w:val="00345459"/>
    <w:rsid w:val="00346E13"/>
    <w:rsid w:val="00346E75"/>
    <w:rsid w:val="00347270"/>
    <w:rsid w:val="00350632"/>
    <w:rsid w:val="003506EB"/>
    <w:rsid w:val="003511DC"/>
    <w:rsid w:val="0035165B"/>
    <w:rsid w:val="00351913"/>
    <w:rsid w:val="003537A0"/>
    <w:rsid w:val="003543AF"/>
    <w:rsid w:val="003545FB"/>
    <w:rsid w:val="003546BB"/>
    <w:rsid w:val="00356322"/>
    <w:rsid w:val="0035691D"/>
    <w:rsid w:val="00356D43"/>
    <w:rsid w:val="00357F5C"/>
    <w:rsid w:val="003608EA"/>
    <w:rsid w:val="00361841"/>
    <w:rsid w:val="00361D86"/>
    <w:rsid w:val="00362071"/>
    <w:rsid w:val="00363964"/>
    <w:rsid w:val="00364CB7"/>
    <w:rsid w:val="003652AD"/>
    <w:rsid w:val="003652EC"/>
    <w:rsid w:val="003670CF"/>
    <w:rsid w:val="00367345"/>
    <w:rsid w:val="0036744E"/>
    <w:rsid w:val="00367467"/>
    <w:rsid w:val="003676B7"/>
    <w:rsid w:val="00370DF5"/>
    <w:rsid w:val="00371508"/>
    <w:rsid w:val="003720E3"/>
    <w:rsid w:val="003722B6"/>
    <w:rsid w:val="00372D9C"/>
    <w:rsid w:val="00373744"/>
    <w:rsid w:val="00373D7A"/>
    <w:rsid w:val="00374317"/>
    <w:rsid w:val="00374F8D"/>
    <w:rsid w:val="00376E8F"/>
    <w:rsid w:val="003807FB"/>
    <w:rsid w:val="00381717"/>
    <w:rsid w:val="00381BE1"/>
    <w:rsid w:val="00381CCD"/>
    <w:rsid w:val="00381DE2"/>
    <w:rsid w:val="00383A5F"/>
    <w:rsid w:val="003845D7"/>
    <w:rsid w:val="00384DB7"/>
    <w:rsid w:val="0038567A"/>
    <w:rsid w:val="00385D17"/>
    <w:rsid w:val="00385DF2"/>
    <w:rsid w:val="00387463"/>
    <w:rsid w:val="00387D45"/>
    <w:rsid w:val="0039170F"/>
    <w:rsid w:val="00391BC8"/>
    <w:rsid w:val="00392290"/>
    <w:rsid w:val="00392A94"/>
    <w:rsid w:val="00393016"/>
    <w:rsid w:val="00395EFA"/>
    <w:rsid w:val="00395F74"/>
    <w:rsid w:val="00396009"/>
    <w:rsid w:val="003966AA"/>
    <w:rsid w:val="003A2E6B"/>
    <w:rsid w:val="003A50B0"/>
    <w:rsid w:val="003A680F"/>
    <w:rsid w:val="003B05C5"/>
    <w:rsid w:val="003B1D33"/>
    <w:rsid w:val="003B2C92"/>
    <w:rsid w:val="003B6971"/>
    <w:rsid w:val="003C07EC"/>
    <w:rsid w:val="003C1315"/>
    <w:rsid w:val="003C1F1E"/>
    <w:rsid w:val="003C32C3"/>
    <w:rsid w:val="003C3C2E"/>
    <w:rsid w:val="003C3D16"/>
    <w:rsid w:val="003C406F"/>
    <w:rsid w:val="003C47F6"/>
    <w:rsid w:val="003C49CD"/>
    <w:rsid w:val="003C6EF1"/>
    <w:rsid w:val="003C7445"/>
    <w:rsid w:val="003C7DC6"/>
    <w:rsid w:val="003D0885"/>
    <w:rsid w:val="003D19DB"/>
    <w:rsid w:val="003D2724"/>
    <w:rsid w:val="003D4777"/>
    <w:rsid w:val="003D4B78"/>
    <w:rsid w:val="003D4C57"/>
    <w:rsid w:val="003D53C7"/>
    <w:rsid w:val="003D6A07"/>
    <w:rsid w:val="003E1CB2"/>
    <w:rsid w:val="003E2B93"/>
    <w:rsid w:val="003E459D"/>
    <w:rsid w:val="003E6159"/>
    <w:rsid w:val="003E6908"/>
    <w:rsid w:val="003E6A35"/>
    <w:rsid w:val="003E6CFE"/>
    <w:rsid w:val="003E6D52"/>
    <w:rsid w:val="003F03B6"/>
    <w:rsid w:val="003F0E9D"/>
    <w:rsid w:val="003F0E9E"/>
    <w:rsid w:val="003F1063"/>
    <w:rsid w:val="003F2D42"/>
    <w:rsid w:val="003F2F61"/>
    <w:rsid w:val="003F2F9B"/>
    <w:rsid w:val="003F3163"/>
    <w:rsid w:val="003F3516"/>
    <w:rsid w:val="003F3B11"/>
    <w:rsid w:val="003F4084"/>
    <w:rsid w:val="003F4D23"/>
    <w:rsid w:val="003F50A8"/>
    <w:rsid w:val="003F676B"/>
    <w:rsid w:val="003F7657"/>
    <w:rsid w:val="003F7A7C"/>
    <w:rsid w:val="00401373"/>
    <w:rsid w:val="00401388"/>
    <w:rsid w:val="00401F87"/>
    <w:rsid w:val="004022C2"/>
    <w:rsid w:val="004033DB"/>
    <w:rsid w:val="00403C91"/>
    <w:rsid w:val="00404563"/>
    <w:rsid w:val="00404DEC"/>
    <w:rsid w:val="00404FC4"/>
    <w:rsid w:val="00405190"/>
    <w:rsid w:val="00405F5C"/>
    <w:rsid w:val="00407166"/>
    <w:rsid w:val="00407AAF"/>
    <w:rsid w:val="00410DF3"/>
    <w:rsid w:val="00411B29"/>
    <w:rsid w:val="00411C11"/>
    <w:rsid w:val="00411F0E"/>
    <w:rsid w:val="0041254E"/>
    <w:rsid w:val="004133E3"/>
    <w:rsid w:val="00413513"/>
    <w:rsid w:val="00414C75"/>
    <w:rsid w:val="004155BD"/>
    <w:rsid w:val="004172A4"/>
    <w:rsid w:val="004203ED"/>
    <w:rsid w:val="00420641"/>
    <w:rsid w:val="00420643"/>
    <w:rsid w:val="00420A42"/>
    <w:rsid w:val="00421A86"/>
    <w:rsid w:val="00421BCD"/>
    <w:rsid w:val="00422111"/>
    <w:rsid w:val="00422888"/>
    <w:rsid w:val="00425ADB"/>
    <w:rsid w:val="00425F20"/>
    <w:rsid w:val="004261E0"/>
    <w:rsid w:val="00426E0E"/>
    <w:rsid w:val="004276EF"/>
    <w:rsid w:val="0042796E"/>
    <w:rsid w:val="00427F9E"/>
    <w:rsid w:val="0043020F"/>
    <w:rsid w:val="0043078A"/>
    <w:rsid w:val="00431767"/>
    <w:rsid w:val="00433724"/>
    <w:rsid w:val="00433E09"/>
    <w:rsid w:val="0043457B"/>
    <w:rsid w:val="00434C2F"/>
    <w:rsid w:val="00435259"/>
    <w:rsid w:val="004352D3"/>
    <w:rsid w:val="00436B02"/>
    <w:rsid w:val="00441B0C"/>
    <w:rsid w:val="00442075"/>
    <w:rsid w:val="0044288C"/>
    <w:rsid w:val="00443040"/>
    <w:rsid w:val="00444F63"/>
    <w:rsid w:val="0044614E"/>
    <w:rsid w:val="00446B3F"/>
    <w:rsid w:val="00446CD8"/>
    <w:rsid w:val="00446D2E"/>
    <w:rsid w:val="00446E3C"/>
    <w:rsid w:val="00446E46"/>
    <w:rsid w:val="00450442"/>
    <w:rsid w:val="0045171B"/>
    <w:rsid w:val="00452DAC"/>
    <w:rsid w:val="00453451"/>
    <w:rsid w:val="00454FD2"/>
    <w:rsid w:val="00455630"/>
    <w:rsid w:val="00456176"/>
    <w:rsid w:val="00457606"/>
    <w:rsid w:val="004600D0"/>
    <w:rsid w:val="00460D6F"/>
    <w:rsid w:val="004610EE"/>
    <w:rsid w:val="004622E1"/>
    <w:rsid w:val="00462349"/>
    <w:rsid w:val="00462D86"/>
    <w:rsid w:val="0046361D"/>
    <w:rsid w:val="0046413C"/>
    <w:rsid w:val="004643FD"/>
    <w:rsid w:val="004652C1"/>
    <w:rsid w:val="004655AE"/>
    <w:rsid w:val="0046578F"/>
    <w:rsid w:val="00467E9B"/>
    <w:rsid w:val="00470179"/>
    <w:rsid w:val="00470497"/>
    <w:rsid w:val="00470C05"/>
    <w:rsid w:val="004712A3"/>
    <w:rsid w:val="00471A0F"/>
    <w:rsid w:val="00472CA5"/>
    <w:rsid w:val="00473ECB"/>
    <w:rsid w:val="00474B3E"/>
    <w:rsid w:val="00475E0E"/>
    <w:rsid w:val="00477E71"/>
    <w:rsid w:val="00477F8A"/>
    <w:rsid w:val="00480B32"/>
    <w:rsid w:val="00481384"/>
    <w:rsid w:val="004826FF"/>
    <w:rsid w:val="00483D82"/>
    <w:rsid w:val="00484A3E"/>
    <w:rsid w:val="004868C9"/>
    <w:rsid w:val="00487D38"/>
    <w:rsid w:val="00487D48"/>
    <w:rsid w:val="00490685"/>
    <w:rsid w:val="004910AF"/>
    <w:rsid w:val="004912BC"/>
    <w:rsid w:val="004938ED"/>
    <w:rsid w:val="00493FC7"/>
    <w:rsid w:val="0049410C"/>
    <w:rsid w:val="00494957"/>
    <w:rsid w:val="00494F46"/>
    <w:rsid w:val="00495110"/>
    <w:rsid w:val="00495BB5"/>
    <w:rsid w:val="00495F1B"/>
    <w:rsid w:val="00496DFE"/>
    <w:rsid w:val="004972ED"/>
    <w:rsid w:val="004A279D"/>
    <w:rsid w:val="004A361F"/>
    <w:rsid w:val="004A3A01"/>
    <w:rsid w:val="004A47D0"/>
    <w:rsid w:val="004A4922"/>
    <w:rsid w:val="004A54A8"/>
    <w:rsid w:val="004A5E9B"/>
    <w:rsid w:val="004A6235"/>
    <w:rsid w:val="004A67EB"/>
    <w:rsid w:val="004A68B1"/>
    <w:rsid w:val="004A6DD1"/>
    <w:rsid w:val="004A769B"/>
    <w:rsid w:val="004B103C"/>
    <w:rsid w:val="004B19A9"/>
    <w:rsid w:val="004B2D98"/>
    <w:rsid w:val="004B2ECF"/>
    <w:rsid w:val="004B3981"/>
    <w:rsid w:val="004B4416"/>
    <w:rsid w:val="004B5948"/>
    <w:rsid w:val="004B5F1A"/>
    <w:rsid w:val="004B64E8"/>
    <w:rsid w:val="004C00C2"/>
    <w:rsid w:val="004C04FE"/>
    <w:rsid w:val="004C0D32"/>
    <w:rsid w:val="004C171F"/>
    <w:rsid w:val="004C1E3C"/>
    <w:rsid w:val="004C33A9"/>
    <w:rsid w:val="004C3E0C"/>
    <w:rsid w:val="004C41E2"/>
    <w:rsid w:val="004C562A"/>
    <w:rsid w:val="004C689A"/>
    <w:rsid w:val="004C70A2"/>
    <w:rsid w:val="004C7132"/>
    <w:rsid w:val="004C7732"/>
    <w:rsid w:val="004D0127"/>
    <w:rsid w:val="004D0DFA"/>
    <w:rsid w:val="004D1245"/>
    <w:rsid w:val="004D313E"/>
    <w:rsid w:val="004D37F1"/>
    <w:rsid w:val="004D4672"/>
    <w:rsid w:val="004D67BE"/>
    <w:rsid w:val="004D788F"/>
    <w:rsid w:val="004E05BA"/>
    <w:rsid w:val="004E0B63"/>
    <w:rsid w:val="004E0BBB"/>
    <w:rsid w:val="004E0CC4"/>
    <w:rsid w:val="004E14A3"/>
    <w:rsid w:val="004E16F9"/>
    <w:rsid w:val="004E2734"/>
    <w:rsid w:val="004E2995"/>
    <w:rsid w:val="004E3091"/>
    <w:rsid w:val="004E3EDC"/>
    <w:rsid w:val="004E460E"/>
    <w:rsid w:val="004E5202"/>
    <w:rsid w:val="004E6F84"/>
    <w:rsid w:val="004E7911"/>
    <w:rsid w:val="004E7D94"/>
    <w:rsid w:val="004E7F39"/>
    <w:rsid w:val="004F2620"/>
    <w:rsid w:val="004F3C4A"/>
    <w:rsid w:val="004F3CB6"/>
    <w:rsid w:val="004F4627"/>
    <w:rsid w:val="004F48ED"/>
    <w:rsid w:val="004F53A8"/>
    <w:rsid w:val="004F57E0"/>
    <w:rsid w:val="004F61AD"/>
    <w:rsid w:val="004F7865"/>
    <w:rsid w:val="005003D4"/>
    <w:rsid w:val="00500E3A"/>
    <w:rsid w:val="00501651"/>
    <w:rsid w:val="00501CFD"/>
    <w:rsid w:val="00502FC4"/>
    <w:rsid w:val="005038A8"/>
    <w:rsid w:val="00503C77"/>
    <w:rsid w:val="005044F7"/>
    <w:rsid w:val="00504A08"/>
    <w:rsid w:val="005062C0"/>
    <w:rsid w:val="00507EC3"/>
    <w:rsid w:val="00511AC2"/>
    <w:rsid w:val="00511BA7"/>
    <w:rsid w:val="00512646"/>
    <w:rsid w:val="00513B74"/>
    <w:rsid w:val="005146B1"/>
    <w:rsid w:val="005148FD"/>
    <w:rsid w:val="00515869"/>
    <w:rsid w:val="00515B98"/>
    <w:rsid w:val="005160F0"/>
    <w:rsid w:val="0051752F"/>
    <w:rsid w:val="005210DB"/>
    <w:rsid w:val="0052249A"/>
    <w:rsid w:val="005234F5"/>
    <w:rsid w:val="00523B25"/>
    <w:rsid w:val="00524324"/>
    <w:rsid w:val="0052472D"/>
    <w:rsid w:val="0052545F"/>
    <w:rsid w:val="00525512"/>
    <w:rsid w:val="00525DAD"/>
    <w:rsid w:val="00526D86"/>
    <w:rsid w:val="00527D25"/>
    <w:rsid w:val="00530D3E"/>
    <w:rsid w:val="00530E85"/>
    <w:rsid w:val="005316ED"/>
    <w:rsid w:val="005325EA"/>
    <w:rsid w:val="0053342C"/>
    <w:rsid w:val="00536170"/>
    <w:rsid w:val="00536A28"/>
    <w:rsid w:val="00536E04"/>
    <w:rsid w:val="005377FA"/>
    <w:rsid w:val="00540854"/>
    <w:rsid w:val="00540F9C"/>
    <w:rsid w:val="00542038"/>
    <w:rsid w:val="0054327B"/>
    <w:rsid w:val="00543E75"/>
    <w:rsid w:val="005441F6"/>
    <w:rsid w:val="005459A8"/>
    <w:rsid w:val="00546E0C"/>
    <w:rsid w:val="00547C19"/>
    <w:rsid w:val="00547CF2"/>
    <w:rsid w:val="005503F3"/>
    <w:rsid w:val="00550626"/>
    <w:rsid w:val="00554A5D"/>
    <w:rsid w:val="00560F8D"/>
    <w:rsid w:val="005611E5"/>
    <w:rsid w:val="00562509"/>
    <w:rsid w:val="00565483"/>
    <w:rsid w:val="00565772"/>
    <w:rsid w:val="00565E82"/>
    <w:rsid w:val="0057132F"/>
    <w:rsid w:val="00571B76"/>
    <w:rsid w:val="00572BAB"/>
    <w:rsid w:val="00572C7F"/>
    <w:rsid w:val="005739AD"/>
    <w:rsid w:val="00573D70"/>
    <w:rsid w:val="00574425"/>
    <w:rsid w:val="0057524C"/>
    <w:rsid w:val="00575AE3"/>
    <w:rsid w:val="00575CE4"/>
    <w:rsid w:val="00576965"/>
    <w:rsid w:val="00577967"/>
    <w:rsid w:val="00580387"/>
    <w:rsid w:val="00581049"/>
    <w:rsid w:val="00583724"/>
    <w:rsid w:val="00583C2D"/>
    <w:rsid w:val="00584207"/>
    <w:rsid w:val="00584641"/>
    <w:rsid w:val="00584F81"/>
    <w:rsid w:val="005851A1"/>
    <w:rsid w:val="00586890"/>
    <w:rsid w:val="00586E69"/>
    <w:rsid w:val="0058727C"/>
    <w:rsid w:val="0058730E"/>
    <w:rsid w:val="00587587"/>
    <w:rsid w:val="00587E36"/>
    <w:rsid w:val="00590AD2"/>
    <w:rsid w:val="00592210"/>
    <w:rsid w:val="00592FBD"/>
    <w:rsid w:val="00594814"/>
    <w:rsid w:val="00594933"/>
    <w:rsid w:val="0059553A"/>
    <w:rsid w:val="00595AB7"/>
    <w:rsid w:val="005976BC"/>
    <w:rsid w:val="00597A94"/>
    <w:rsid w:val="005A0E23"/>
    <w:rsid w:val="005A1043"/>
    <w:rsid w:val="005A1610"/>
    <w:rsid w:val="005A1AAF"/>
    <w:rsid w:val="005A1D37"/>
    <w:rsid w:val="005A24B2"/>
    <w:rsid w:val="005A24C7"/>
    <w:rsid w:val="005A45D3"/>
    <w:rsid w:val="005A5839"/>
    <w:rsid w:val="005A68D1"/>
    <w:rsid w:val="005A6C02"/>
    <w:rsid w:val="005A7E34"/>
    <w:rsid w:val="005B0A39"/>
    <w:rsid w:val="005B2D6E"/>
    <w:rsid w:val="005B3BC1"/>
    <w:rsid w:val="005B4144"/>
    <w:rsid w:val="005B4B18"/>
    <w:rsid w:val="005B5AC5"/>
    <w:rsid w:val="005B5AD7"/>
    <w:rsid w:val="005B6737"/>
    <w:rsid w:val="005B6800"/>
    <w:rsid w:val="005B6895"/>
    <w:rsid w:val="005B701A"/>
    <w:rsid w:val="005B797E"/>
    <w:rsid w:val="005C0263"/>
    <w:rsid w:val="005C03C1"/>
    <w:rsid w:val="005C0A71"/>
    <w:rsid w:val="005C0D79"/>
    <w:rsid w:val="005C0ECB"/>
    <w:rsid w:val="005C14ED"/>
    <w:rsid w:val="005C19D0"/>
    <w:rsid w:val="005C1E7C"/>
    <w:rsid w:val="005C1EFE"/>
    <w:rsid w:val="005C216C"/>
    <w:rsid w:val="005C2A3A"/>
    <w:rsid w:val="005C2E68"/>
    <w:rsid w:val="005C2FFD"/>
    <w:rsid w:val="005C3203"/>
    <w:rsid w:val="005C3EBB"/>
    <w:rsid w:val="005C583E"/>
    <w:rsid w:val="005C590B"/>
    <w:rsid w:val="005D07B6"/>
    <w:rsid w:val="005D0D72"/>
    <w:rsid w:val="005D1301"/>
    <w:rsid w:val="005D3858"/>
    <w:rsid w:val="005D3CE4"/>
    <w:rsid w:val="005D6F52"/>
    <w:rsid w:val="005D7038"/>
    <w:rsid w:val="005D7BE9"/>
    <w:rsid w:val="005E0160"/>
    <w:rsid w:val="005E0B9B"/>
    <w:rsid w:val="005E1745"/>
    <w:rsid w:val="005E18A5"/>
    <w:rsid w:val="005E2BEF"/>
    <w:rsid w:val="005E3D40"/>
    <w:rsid w:val="005E4A70"/>
    <w:rsid w:val="005E7542"/>
    <w:rsid w:val="005E78B7"/>
    <w:rsid w:val="005F1769"/>
    <w:rsid w:val="005F19CD"/>
    <w:rsid w:val="005F1D86"/>
    <w:rsid w:val="005F3F42"/>
    <w:rsid w:val="005F4253"/>
    <w:rsid w:val="005F529B"/>
    <w:rsid w:val="005F5F27"/>
    <w:rsid w:val="005F68C4"/>
    <w:rsid w:val="005F6A8B"/>
    <w:rsid w:val="005F6D13"/>
    <w:rsid w:val="005F73E4"/>
    <w:rsid w:val="00600012"/>
    <w:rsid w:val="0060082A"/>
    <w:rsid w:val="00600902"/>
    <w:rsid w:val="00600918"/>
    <w:rsid w:val="00600C3B"/>
    <w:rsid w:val="00600C77"/>
    <w:rsid w:val="00602ABF"/>
    <w:rsid w:val="00603860"/>
    <w:rsid w:val="006066F9"/>
    <w:rsid w:val="00606874"/>
    <w:rsid w:val="00607434"/>
    <w:rsid w:val="00610455"/>
    <w:rsid w:val="0061212C"/>
    <w:rsid w:val="00612753"/>
    <w:rsid w:val="00612992"/>
    <w:rsid w:val="00612DBD"/>
    <w:rsid w:val="006138A7"/>
    <w:rsid w:val="00613B89"/>
    <w:rsid w:val="00613DCB"/>
    <w:rsid w:val="00620FEE"/>
    <w:rsid w:val="006223A2"/>
    <w:rsid w:val="00622AF2"/>
    <w:rsid w:val="00622B92"/>
    <w:rsid w:val="00622EC7"/>
    <w:rsid w:val="006246B7"/>
    <w:rsid w:val="00624822"/>
    <w:rsid w:val="0062485A"/>
    <w:rsid w:val="006249EC"/>
    <w:rsid w:val="00625266"/>
    <w:rsid w:val="00625971"/>
    <w:rsid w:val="00626576"/>
    <w:rsid w:val="0062709A"/>
    <w:rsid w:val="0062781D"/>
    <w:rsid w:val="006278BA"/>
    <w:rsid w:val="00627ED6"/>
    <w:rsid w:val="006302E1"/>
    <w:rsid w:val="00630B4B"/>
    <w:rsid w:val="0063193D"/>
    <w:rsid w:val="00632D71"/>
    <w:rsid w:val="0063357E"/>
    <w:rsid w:val="00633862"/>
    <w:rsid w:val="00635922"/>
    <w:rsid w:val="0063757E"/>
    <w:rsid w:val="00637B0D"/>
    <w:rsid w:val="00640847"/>
    <w:rsid w:val="00640F5F"/>
    <w:rsid w:val="006411FB"/>
    <w:rsid w:val="00642F56"/>
    <w:rsid w:val="00645A07"/>
    <w:rsid w:val="00645C53"/>
    <w:rsid w:val="0064601A"/>
    <w:rsid w:val="00647380"/>
    <w:rsid w:val="00647F1B"/>
    <w:rsid w:val="00650C5A"/>
    <w:rsid w:val="00651E57"/>
    <w:rsid w:val="00652483"/>
    <w:rsid w:val="0065400E"/>
    <w:rsid w:val="006549F7"/>
    <w:rsid w:val="006604B5"/>
    <w:rsid w:val="00660B72"/>
    <w:rsid w:val="006615EB"/>
    <w:rsid w:val="00661642"/>
    <w:rsid w:val="00662F46"/>
    <w:rsid w:val="0066410C"/>
    <w:rsid w:val="00664EE1"/>
    <w:rsid w:val="00665BD1"/>
    <w:rsid w:val="0066620F"/>
    <w:rsid w:val="00666741"/>
    <w:rsid w:val="006679CE"/>
    <w:rsid w:val="00670A25"/>
    <w:rsid w:val="006719C6"/>
    <w:rsid w:val="0067260F"/>
    <w:rsid w:val="00672E27"/>
    <w:rsid w:val="0067482D"/>
    <w:rsid w:val="00675F50"/>
    <w:rsid w:val="0067600C"/>
    <w:rsid w:val="00680B20"/>
    <w:rsid w:val="00680BF1"/>
    <w:rsid w:val="00681149"/>
    <w:rsid w:val="006835F1"/>
    <w:rsid w:val="00683D04"/>
    <w:rsid w:val="00683D0E"/>
    <w:rsid w:val="00684CCF"/>
    <w:rsid w:val="00685348"/>
    <w:rsid w:val="00685CD8"/>
    <w:rsid w:val="00686AF2"/>
    <w:rsid w:val="00687B95"/>
    <w:rsid w:val="00687FF0"/>
    <w:rsid w:val="0069013A"/>
    <w:rsid w:val="0069034D"/>
    <w:rsid w:val="006903C0"/>
    <w:rsid w:val="006927AC"/>
    <w:rsid w:val="006934F0"/>
    <w:rsid w:val="00693B97"/>
    <w:rsid w:val="00693D21"/>
    <w:rsid w:val="00694E02"/>
    <w:rsid w:val="00695631"/>
    <w:rsid w:val="00695F34"/>
    <w:rsid w:val="006979B4"/>
    <w:rsid w:val="006A0039"/>
    <w:rsid w:val="006A02F4"/>
    <w:rsid w:val="006A0544"/>
    <w:rsid w:val="006A086A"/>
    <w:rsid w:val="006A0DD2"/>
    <w:rsid w:val="006A1A0D"/>
    <w:rsid w:val="006A1F93"/>
    <w:rsid w:val="006A38E4"/>
    <w:rsid w:val="006A3F6B"/>
    <w:rsid w:val="006A7091"/>
    <w:rsid w:val="006A7A03"/>
    <w:rsid w:val="006A7E45"/>
    <w:rsid w:val="006A7E6A"/>
    <w:rsid w:val="006B159A"/>
    <w:rsid w:val="006B271F"/>
    <w:rsid w:val="006B2926"/>
    <w:rsid w:val="006B43C5"/>
    <w:rsid w:val="006B47E6"/>
    <w:rsid w:val="006B55BB"/>
    <w:rsid w:val="006B5CD9"/>
    <w:rsid w:val="006B5CF4"/>
    <w:rsid w:val="006B5E12"/>
    <w:rsid w:val="006B77A2"/>
    <w:rsid w:val="006B7E76"/>
    <w:rsid w:val="006C292C"/>
    <w:rsid w:val="006C2B2F"/>
    <w:rsid w:val="006C3345"/>
    <w:rsid w:val="006C3D3D"/>
    <w:rsid w:val="006C3EB7"/>
    <w:rsid w:val="006C476C"/>
    <w:rsid w:val="006C4872"/>
    <w:rsid w:val="006C516D"/>
    <w:rsid w:val="006C59BE"/>
    <w:rsid w:val="006C6899"/>
    <w:rsid w:val="006C68F3"/>
    <w:rsid w:val="006C6B64"/>
    <w:rsid w:val="006D0349"/>
    <w:rsid w:val="006D0B6A"/>
    <w:rsid w:val="006D147D"/>
    <w:rsid w:val="006D1CA6"/>
    <w:rsid w:val="006D1D34"/>
    <w:rsid w:val="006D1D62"/>
    <w:rsid w:val="006D4581"/>
    <w:rsid w:val="006D58E9"/>
    <w:rsid w:val="006D5C80"/>
    <w:rsid w:val="006D60C1"/>
    <w:rsid w:val="006D614B"/>
    <w:rsid w:val="006D7081"/>
    <w:rsid w:val="006E128D"/>
    <w:rsid w:val="006E198A"/>
    <w:rsid w:val="006E1A2A"/>
    <w:rsid w:val="006E20C0"/>
    <w:rsid w:val="006E30DE"/>
    <w:rsid w:val="006E37E1"/>
    <w:rsid w:val="006E48D5"/>
    <w:rsid w:val="006E586D"/>
    <w:rsid w:val="006F0F95"/>
    <w:rsid w:val="006F115E"/>
    <w:rsid w:val="006F2042"/>
    <w:rsid w:val="006F354F"/>
    <w:rsid w:val="006F35EC"/>
    <w:rsid w:val="006F42B1"/>
    <w:rsid w:val="006F4B94"/>
    <w:rsid w:val="006F7518"/>
    <w:rsid w:val="00700108"/>
    <w:rsid w:val="007005DB"/>
    <w:rsid w:val="00700970"/>
    <w:rsid w:val="00700D35"/>
    <w:rsid w:val="00701126"/>
    <w:rsid w:val="007014A0"/>
    <w:rsid w:val="0070168C"/>
    <w:rsid w:val="007017AA"/>
    <w:rsid w:val="00702750"/>
    <w:rsid w:val="007027DF"/>
    <w:rsid w:val="00703BCE"/>
    <w:rsid w:val="00703EB5"/>
    <w:rsid w:val="00704F52"/>
    <w:rsid w:val="007050C4"/>
    <w:rsid w:val="00705387"/>
    <w:rsid w:val="00707BE9"/>
    <w:rsid w:val="00707CEA"/>
    <w:rsid w:val="0071106F"/>
    <w:rsid w:val="00711A26"/>
    <w:rsid w:val="00711CD5"/>
    <w:rsid w:val="00711D3B"/>
    <w:rsid w:val="00713B6B"/>
    <w:rsid w:val="0071420A"/>
    <w:rsid w:val="00714590"/>
    <w:rsid w:val="00716847"/>
    <w:rsid w:val="007171D5"/>
    <w:rsid w:val="0071757B"/>
    <w:rsid w:val="00717E27"/>
    <w:rsid w:val="00717E67"/>
    <w:rsid w:val="00721280"/>
    <w:rsid w:val="0072143A"/>
    <w:rsid w:val="0072154D"/>
    <w:rsid w:val="0072192D"/>
    <w:rsid w:val="00721B7D"/>
    <w:rsid w:val="00722915"/>
    <w:rsid w:val="007229E0"/>
    <w:rsid w:val="00723352"/>
    <w:rsid w:val="00723856"/>
    <w:rsid w:val="0072659A"/>
    <w:rsid w:val="0072723D"/>
    <w:rsid w:val="0073096F"/>
    <w:rsid w:val="00730A40"/>
    <w:rsid w:val="00730DFE"/>
    <w:rsid w:val="00730FC4"/>
    <w:rsid w:val="00731018"/>
    <w:rsid w:val="0073125A"/>
    <w:rsid w:val="00732051"/>
    <w:rsid w:val="00733BC6"/>
    <w:rsid w:val="00735393"/>
    <w:rsid w:val="007354EC"/>
    <w:rsid w:val="00736FA2"/>
    <w:rsid w:val="007406CE"/>
    <w:rsid w:val="007422CB"/>
    <w:rsid w:val="00743182"/>
    <w:rsid w:val="00744075"/>
    <w:rsid w:val="007440F3"/>
    <w:rsid w:val="00745096"/>
    <w:rsid w:val="00745C38"/>
    <w:rsid w:val="00745FF3"/>
    <w:rsid w:val="007463C6"/>
    <w:rsid w:val="00747383"/>
    <w:rsid w:val="00747DA1"/>
    <w:rsid w:val="00750020"/>
    <w:rsid w:val="007509B4"/>
    <w:rsid w:val="00750CCF"/>
    <w:rsid w:val="00750D7D"/>
    <w:rsid w:val="0075139C"/>
    <w:rsid w:val="0075253B"/>
    <w:rsid w:val="00752DD5"/>
    <w:rsid w:val="00753113"/>
    <w:rsid w:val="00753B9E"/>
    <w:rsid w:val="00753E80"/>
    <w:rsid w:val="007550E2"/>
    <w:rsid w:val="00757158"/>
    <w:rsid w:val="00757CBA"/>
    <w:rsid w:val="00757FE2"/>
    <w:rsid w:val="00760E8C"/>
    <w:rsid w:val="0076307F"/>
    <w:rsid w:val="0076406F"/>
    <w:rsid w:val="007649D9"/>
    <w:rsid w:val="00765216"/>
    <w:rsid w:val="007664AA"/>
    <w:rsid w:val="00766D06"/>
    <w:rsid w:val="00766E86"/>
    <w:rsid w:val="00767BF7"/>
    <w:rsid w:val="007703AC"/>
    <w:rsid w:val="00770730"/>
    <w:rsid w:val="0077185A"/>
    <w:rsid w:val="00771E4C"/>
    <w:rsid w:val="00772164"/>
    <w:rsid w:val="00772BA0"/>
    <w:rsid w:val="00772C33"/>
    <w:rsid w:val="00773449"/>
    <w:rsid w:val="00773F74"/>
    <w:rsid w:val="00774317"/>
    <w:rsid w:val="0077519F"/>
    <w:rsid w:val="00775D53"/>
    <w:rsid w:val="007767A6"/>
    <w:rsid w:val="00781CBE"/>
    <w:rsid w:val="007824F6"/>
    <w:rsid w:val="0078269C"/>
    <w:rsid w:val="00782CC1"/>
    <w:rsid w:val="00782EE9"/>
    <w:rsid w:val="00783985"/>
    <w:rsid w:val="00784608"/>
    <w:rsid w:val="0078517D"/>
    <w:rsid w:val="00785F8F"/>
    <w:rsid w:val="00786213"/>
    <w:rsid w:val="007863F8"/>
    <w:rsid w:val="007868BD"/>
    <w:rsid w:val="00787907"/>
    <w:rsid w:val="00790716"/>
    <w:rsid w:val="0079082A"/>
    <w:rsid w:val="00791140"/>
    <w:rsid w:val="00792CC6"/>
    <w:rsid w:val="00793754"/>
    <w:rsid w:val="00793E04"/>
    <w:rsid w:val="0079441E"/>
    <w:rsid w:val="0079563F"/>
    <w:rsid w:val="007956D0"/>
    <w:rsid w:val="00796619"/>
    <w:rsid w:val="00797187"/>
    <w:rsid w:val="007A0178"/>
    <w:rsid w:val="007A0244"/>
    <w:rsid w:val="007A027B"/>
    <w:rsid w:val="007A26C0"/>
    <w:rsid w:val="007A2EA9"/>
    <w:rsid w:val="007A3BE3"/>
    <w:rsid w:val="007A4534"/>
    <w:rsid w:val="007A454B"/>
    <w:rsid w:val="007A4BD7"/>
    <w:rsid w:val="007A53B3"/>
    <w:rsid w:val="007A6AF0"/>
    <w:rsid w:val="007A7A2C"/>
    <w:rsid w:val="007A7E1B"/>
    <w:rsid w:val="007B1181"/>
    <w:rsid w:val="007B1C8E"/>
    <w:rsid w:val="007B24B7"/>
    <w:rsid w:val="007B2BD4"/>
    <w:rsid w:val="007B3A8F"/>
    <w:rsid w:val="007B65E6"/>
    <w:rsid w:val="007B6B07"/>
    <w:rsid w:val="007B7B8F"/>
    <w:rsid w:val="007B7E7F"/>
    <w:rsid w:val="007C08F6"/>
    <w:rsid w:val="007C0AC9"/>
    <w:rsid w:val="007C0F2B"/>
    <w:rsid w:val="007C162C"/>
    <w:rsid w:val="007C1FCF"/>
    <w:rsid w:val="007C31EB"/>
    <w:rsid w:val="007C323E"/>
    <w:rsid w:val="007C4F47"/>
    <w:rsid w:val="007C5C62"/>
    <w:rsid w:val="007C6314"/>
    <w:rsid w:val="007C6AE4"/>
    <w:rsid w:val="007C6D49"/>
    <w:rsid w:val="007C7826"/>
    <w:rsid w:val="007D05D7"/>
    <w:rsid w:val="007D08C8"/>
    <w:rsid w:val="007D1830"/>
    <w:rsid w:val="007D4662"/>
    <w:rsid w:val="007D6BED"/>
    <w:rsid w:val="007D7E56"/>
    <w:rsid w:val="007E08E0"/>
    <w:rsid w:val="007E0972"/>
    <w:rsid w:val="007E1563"/>
    <w:rsid w:val="007E1D22"/>
    <w:rsid w:val="007E3567"/>
    <w:rsid w:val="007E4156"/>
    <w:rsid w:val="007E5166"/>
    <w:rsid w:val="007E69C2"/>
    <w:rsid w:val="007E6BAD"/>
    <w:rsid w:val="007E6E4D"/>
    <w:rsid w:val="007E7202"/>
    <w:rsid w:val="007E7E60"/>
    <w:rsid w:val="007F0792"/>
    <w:rsid w:val="007F0F9B"/>
    <w:rsid w:val="007F26AB"/>
    <w:rsid w:val="007F2CCC"/>
    <w:rsid w:val="007F3219"/>
    <w:rsid w:val="007F360C"/>
    <w:rsid w:val="007F4477"/>
    <w:rsid w:val="007F5892"/>
    <w:rsid w:val="007F5A12"/>
    <w:rsid w:val="007F6AAF"/>
    <w:rsid w:val="007F6ED4"/>
    <w:rsid w:val="007F7C34"/>
    <w:rsid w:val="00801141"/>
    <w:rsid w:val="0080189A"/>
    <w:rsid w:val="00804208"/>
    <w:rsid w:val="00804C18"/>
    <w:rsid w:val="008059C9"/>
    <w:rsid w:val="00806680"/>
    <w:rsid w:val="00806F0B"/>
    <w:rsid w:val="008070C5"/>
    <w:rsid w:val="00807345"/>
    <w:rsid w:val="00807518"/>
    <w:rsid w:val="00810131"/>
    <w:rsid w:val="00810245"/>
    <w:rsid w:val="008103CB"/>
    <w:rsid w:val="00812FEC"/>
    <w:rsid w:val="00813075"/>
    <w:rsid w:val="008135B7"/>
    <w:rsid w:val="00813AE2"/>
    <w:rsid w:val="00814596"/>
    <w:rsid w:val="00814F44"/>
    <w:rsid w:val="0081590A"/>
    <w:rsid w:val="0081649C"/>
    <w:rsid w:val="00816809"/>
    <w:rsid w:val="008176B5"/>
    <w:rsid w:val="00817C7D"/>
    <w:rsid w:val="008201A4"/>
    <w:rsid w:val="00820FCA"/>
    <w:rsid w:val="008225E1"/>
    <w:rsid w:val="0082261F"/>
    <w:rsid w:val="00824701"/>
    <w:rsid w:val="0082520F"/>
    <w:rsid w:val="00825791"/>
    <w:rsid w:val="0082586F"/>
    <w:rsid w:val="00826972"/>
    <w:rsid w:val="0082725A"/>
    <w:rsid w:val="008315B6"/>
    <w:rsid w:val="00832216"/>
    <w:rsid w:val="0083240D"/>
    <w:rsid w:val="008331FE"/>
    <w:rsid w:val="008333D1"/>
    <w:rsid w:val="00834140"/>
    <w:rsid w:val="0083752D"/>
    <w:rsid w:val="008410BD"/>
    <w:rsid w:val="00841386"/>
    <w:rsid w:val="00841EC1"/>
    <w:rsid w:val="008428C6"/>
    <w:rsid w:val="0084290A"/>
    <w:rsid w:val="00844940"/>
    <w:rsid w:val="00844A26"/>
    <w:rsid w:val="00845639"/>
    <w:rsid w:val="008457BB"/>
    <w:rsid w:val="00845AD5"/>
    <w:rsid w:val="008460B6"/>
    <w:rsid w:val="0085028B"/>
    <w:rsid w:val="00850E4B"/>
    <w:rsid w:val="0085145B"/>
    <w:rsid w:val="00851BA4"/>
    <w:rsid w:val="0085254C"/>
    <w:rsid w:val="00852E3E"/>
    <w:rsid w:val="00853994"/>
    <w:rsid w:val="0085407E"/>
    <w:rsid w:val="0085457D"/>
    <w:rsid w:val="008556F0"/>
    <w:rsid w:val="008562B6"/>
    <w:rsid w:val="00856AA8"/>
    <w:rsid w:val="00861FFD"/>
    <w:rsid w:val="0086264D"/>
    <w:rsid w:val="00862754"/>
    <w:rsid w:val="00862AA7"/>
    <w:rsid w:val="00864608"/>
    <w:rsid w:val="008659B7"/>
    <w:rsid w:val="00865B3F"/>
    <w:rsid w:val="008702F2"/>
    <w:rsid w:val="00870C43"/>
    <w:rsid w:val="0087197A"/>
    <w:rsid w:val="008719B2"/>
    <w:rsid w:val="00871B14"/>
    <w:rsid w:val="008741A5"/>
    <w:rsid w:val="0087430C"/>
    <w:rsid w:val="00874AB8"/>
    <w:rsid w:val="008756D8"/>
    <w:rsid w:val="00877402"/>
    <w:rsid w:val="00877ED1"/>
    <w:rsid w:val="0088062A"/>
    <w:rsid w:val="00881ED5"/>
    <w:rsid w:val="008824B8"/>
    <w:rsid w:val="008831E3"/>
    <w:rsid w:val="00883889"/>
    <w:rsid w:val="0088389F"/>
    <w:rsid w:val="008839D3"/>
    <w:rsid w:val="008841CA"/>
    <w:rsid w:val="00884ECE"/>
    <w:rsid w:val="0088640D"/>
    <w:rsid w:val="0088762F"/>
    <w:rsid w:val="0088763B"/>
    <w:rsid w:val="00887D0B"/>
    <w:rsid w:val="00890098"/>
    <w:rsid w:val="0089072D"/>
    <w:rsid w:val="00890B7F"/>
    <w:rsid w:val="008917F4"/>
    <w:rsid w:val="00891AA3"/>
    <w:rsid w:val="00891DAB"/>
    <w:rsid w:val="008921B4"/>
    <w:rsid w:val="00892390"/>
    <w:rsid w:val="0089306B"/>
    <w:rsid w:val="00893FC6"/>
    <w:rsid w:val="0089460E"/>
    <w:rsid w:val="00894BBA"/>
    <w:rsid w:val="00895C52"/>
    <w:rsid w:val="008961EF"/>
    <w:rsid w:val="00896F66"/>
    <w:rsid w:val="008970EE"/>
    <w:rsid w:val="00897961"/>
    <w:rsid w:val="00897CD6"/>
    <w:rsid w:val="008A0DD8"/>
    <w:rsid w:val="008A2E0C"/>
    <w:rsid w:val="008A3862"/>
    <w:rsid w:val="008A3907"/>
    <w:rsid w:val="008A3EC5"/>
    <w:rsid w:val="008A4FA5"/>
    <w:rsid w:val="008A62B9"/>
    <w:rsid w:val="008A6425"/>
    <w:rsid w:val="008A67ED"/>
    <w:rsid w:val="008A693D"/>
    <w:rsid w:val="008A6EA2"/>
    <w:rsid w:val="008A74F5"/>
    <w:rsid w:val="008B007D"/>
    <w:rsid w:val="008B0E2A"/>
    <w:rsid w:val="008B1D4E"/>
    <w:rsid w:val="008B1F8E"/>
    <w:rsid w:val="008B2727"/>
    <w:rsid w:val="008B370C"/>
    <w:rsid w:val="008B470F"/>
    <w:rsid w:val="008B4AD5"/>
    <w:rsid w:val="008B4C76"/>
    <w:rsid w:val="008B4DD0"/>
    <w:rsid w:val="008B5709"/>
    <w:rsid w:val="008B6B02"/>
    <w:rsid w:val="008B791C"/>
    <w:rsid w:val="008B7A66"/>
    <w:rsid w:val="008C16C4"/>
    <w:rsid w:val="008C1EE1"/>
    <w:rsid w:val="008C1F25"/>
    <w:rsid w:val="008C1F62"/>
    <w:rsid w:val="008C30AF"/>
    <w:rsid w:val="008C3CF7"/>
    <w:rsid w:val="008C3CFF"/>
    <w:rsid w:val="008C4EB0"/>
    <w:rsid w:val="008C615D"/>
    <w:rsid w:val="008C67F4"/>
    <w:rsid w:val="008C745B"/>
    <w:rsid w:val="008C7651"/>
    <w:rsid w:val="008C7A93"/>
    <w:rsid w:val="008C7F02"/>
    <w:rsid w:val="008D1141"/>
    <w:rsid w:val="008D1D74"/>
    <w:rsid w:val="008D2163"/>
    <w:rsid w:val="008D272A"/>
    <w:rsid w:val="008D71EE"/>
    <w:rsid w:val="008E03A0"/>
    <w:rsid w:val="008E05B3"/>
    <w:rsid w:val="008E0FB2"/>
    <w:rsid w:val="008E10BF"/>
    <w:rsid w:val="008E1361"/>
    <w:rsid w:val="008E1A73"/>
    <w:rsid w:val="008E2C7F"/>
    <w:rsid w:val="008E340F"/>
    <w:rsid w:val="008E569B"/>
    <w:rsid w:val="008E5BC8"/>
    <w:rsid w:val="008E5E98"/>
    <w:rsid w:val="008E6314"/>
    <w:rsid w:val="008E6662"/>
    <w:rsid w:val="008F1146"/>
    <w:rsid w:val="008F11FE"/>
    <w:rsid w:val="008F16A3"/>
    <w:rsid w:val="008F3A9C"/>
    <w:rsid w:val="008F493A"/>
    <w:rsid w:val="008F5805"/>
    <w:rsid w:val="008F68AD"/>
    <w:rsid w:val="008F72EA"/>
    <w:rsid w:val="008F74B2"/>
    <w:rsid w:val="008F75D3"/>
    <w:rsid w:val="008F7796"/>
    <w:rsid w:val="009033E1"/>
    <w:rsid w:val="00903FB5"/>
    <w:rsid w:val="0090670A"/>
    <w:rsid w:val="00906EEE"/>
    <w:rsid w:val="009108A5"/>
    <w:rsid w:val="00910CD2"/>
    <w:rsid w:val="00912D0B"/>
    <w:rsid w:val="00915A8E"/>
    <w:rsid w:val="009160E3"/>
    <w:rsid w:val="0091794E"/>
    <w:rsid w:val="0092004F"/>
    <w:rsid w:val="00920BEE"/>
    <w:rsid w:val="00921086"/>
    <w:rsid w:val="009211B5"/>
    <w:rsid w:val="009219AD"/>
    <w:rsid w:val="00922206"/>
    <w:rsid w:val="00923C76"/>
    <w:rsid w:val="009252E8"/>
    <w:rsid w:val="00925CAD"/>
    <w:rsid w:val="00926814"/>
    <w:rsid w:val="00927660"/>
    <w:rsid w:val="009322EF"/>
    <w:rsid w:val="009339E9"/>
    <w:rsid w:val="00933DA1"/>
    <w:rsid w:val="00934A2B"/>
    <w:rsid w:val="0093528A"/>
    <w:rsid w:val="00935C54"/>
    <w:rsid w:val="00937884"/>
    <w:rsid w:val="00937A52"/>
    <w:rsid w:val="00937EA0"/>
    <w:rsid w:val="0094098F"/>
    <w:rsid w:val="0094124B"/>
    <w:rsid w:val="00942462"/>
    <w:rsid w:val="00942FCF"/>
    <w:rsid w:val="009432C2"/>
    <w:rsid w:val="00943A02"/>
    <w:rsid w:val="00944B8C"/>
    <w:rsid w:val="00945035"/>
    <w:rsid w:val="0094506F"/>
    <w:rsid w:val="00945618"/>
    <w:rsid w:val="00945E14"/>
    <w:rsid w:val="00946023"/>
    <w:rsid w:val="009461F3"/>
    <w:rsid w:val="00946A71"/>
    <w:rsid w:val="009479DE"/>
    <w:rsid w:val="00947C22"/>
    <w:rsid w:val="00947C66"/>
    <w:rsid w:val="009510FF"/>
    <w:rsid w:val="00952299"/>
    <w:rsid w:val="009526FA"/>
    <w:rsid w:val="00952BFC"/>
    <w:rsid w:val="00952C90"/>
    <w:rsid w:val="00952EDD"/>
    <w:rsid w:val="00953210"/>
    <w:rsid w:val="00953977"/>
    <w:rsid w:val="00953BC3"/>
    <w:rsid w:val="00955720"/>
    <w:rsid w:val="00956662"/>
    <w:rsid w:val="0095766B"/>
    <w:rsid w:val="009576AE"/>
    <w:rsid w:val="00957B7E"/>
    <w:rsid w:val="00961146"/>
    <w:rsid w:val="009619C3"/>
    <w:rsid w:val="00961E1F"/>
    <w:rsid w:val="0096230F"/>
    <w:rsid w:val="00962492"/>
    <w:rsid w:val="00962A71"/>
    <w:rsid w:val="00962ADB"/>
    <w:rsid w:val="00962F74"/>
    <w:rsid w:val="009631E6"/>
    <w:rsid w:val="00964EBA"/>
    <w:rsid w:val="009654FC"/>
    <w:rsid w:val="0096573B"/>
    <w:rsid w:val="00965CFC"/>
    <w:rsid w:val="009662EB"/>
    <w:rsid w:val="00966332"/>
    <w:rsid w:val="0096678A"/>
    <w:rsid w:val="00966865"/>
    <w:rsid w:val="00967B79"/>
    <w:rsid w:val="00970B18"/>
    <w:rsid w:val="00970C38"/>
    <w:rsid w:val="009710F7"/>
    <w:rsid w:val="00971863"/>
    <w:rsid w:val="00971C25"/>
    <w:rsid w:val="00973980"/>
    <w:rsid w:val="00974E24"/>
    <w:rsid w:val="00976253"/>
    <w:rsid w:val="00976289"/>
    <w:rsid w:val="009764AB"/>
    <w:rsid w:val="0097773C"/>
    <w:rsid w:val="00977B39"/>
    <w:rsid w:val="00980187"/>
    <w:rsid w:val="00980CBF"/>
    <w:rsid w:val="00981DDD"/>
    <w:rsid w:val="009842BE"/>
    <w:rsid w:val="00985A29"/>
    <w:rsid w:val="00986516"/>
    <w:rsid w:val="0099143B"/>
    <w:rsid w:val="00991BFF"/>
    <w:rsid w:val="00992EBC"/>
    <w:rsid w:val="00993A60"/>
    <w:rsid w:val="009951BA"/>
    <w:rsid w:val="00995880"/>
    <w:rsid w:val="009962EF"/>
    <w:rsid w:val="00996A2A"/>
    <w:rsid w:val="0099705D"/>
    <w:rsid w:val="009970E1"/>
    <w:rsid w:val="009973DE"/>
    <w:rsid w:val="009A0A27"/>
    <w:rsid w:val="009A183C"/>
    <w:rsid w:val="009A3413"/>
    <w:rsid w:val="009A46A7"/>
    <w:rsid w:val="009A48A8"/>
    <w:rsid w:val="009A6059"/>
    <w:rsid w:val="009A6CD9"/>
    <w:rsid w:val="009A7D3B"/>
    <w:rsid w:val="009B0CC8"/>
    <w:rsid w:val="009B3357"/>
    <w:rsid w:val="009B3DFE"/>
    <w:rsid w:val="009B469E"/>
    <w:rsid w:val="009B496B"/>
    <w:rsid w:val="009B4B46"/>
    <w:rsid w:val="009B55D2"/>
    <w:rsid w:val="009B5C4F"/>
    <w:rsid w:val="009B6E11"/>
    <w:rsid w:val="009C12C4"/>
    <w:rsid w:val="009C183C"/>
    <w:rsid w:val="009C1894"/>
    <w:rsid w:val="009C2046"/>
    <w:rsid w:val="009C2690"/>
    <w:rsid w:val="009C2F20"/>
    <w:rsid w:val="009C495A"/>
    <w:rsid w:val="009C51AA"/>
    <w:rsid w:val="009C7963"/>
    <w:rsid w:val="009C79A3"/>
    <w:rsid w:val="009C7B0C"/>
    <w:rsid w:val="009C7B74"/>
    <w:rsid w:val="009C7CB7"/>
    <w:rsid w:val="009D0810"/>
    <w:rsid w:val="009D19E1"/>
    <w:rsid w:val="009D20C6"/>
    <w:rsid w:val="009D295E"/>
    <w:rsid w:val="009D36CA"/>
    <w:rsid w:val="009D4994"/>
    <w:rsid w:val="009D4BFB"/>
    <w:rsid w:val="009D5331"/>
    <w:rsid w:val="009D55E7"/>
    <w:rsid w:val="009D5DFD"/>
    <w:rsid w:val="009D621D"/>
    <w:rsid w:val="009D674A"/>
    <w:rsid w:val="009E14BD"/>
    <w:rsid w:val="009E3624"/>
    <w:rsid w:val="009E39FF"/>
    <w:rsid w:val="009E5A33"/>
    <w:rsid w:val="009E618C"/>
    <w:rsid w:val="009E69AB"/>
    <w:rsid w:val="009E69AD"/>
    <w:rsid w:val="009E6F28"/>
    <w:rsid w:val="009E767A"/>
    <w:rsid w:val="009F0A4C"/>
    <w:rsid w:val="009F0B35"/>
    <w:rsid w:val="009F10CF"/>
    <w:rsid w:val="009F1F8D"/>
    <w:rsid w:val="009F2F48"/>
    <w:rsid w:val="009F3758"/>
    <w:rsid w:val="009F4B45"/>
    <w:rsid w:val="009F5685"/>
    <w:rsid w:val="009F5ABB"/>
    <w:rsid w:val="009F5F2C"/>
    <w:rsid w:val="009F60F4"/>
    <w:rsid w:val="009F6F48"/>
    <w:rsid w:val="009F7373"/>
    <w:rsid w:val="009F75A9"/>
    <w:rsid w:val="009F778A"/>
    <w:rsid w:val="009F7F78"/>
    <w:rsid w:val="00A02501"/>
    <w:rsid w:val="00A0348B"/>
    <w:rsid w:val="00A037A4"/>
    <w:rsid w:val="00A04076"/>
    <w:rsid w:val="00A04E6C"/>
    <w:rsid w:val="00A0605E"/>
    <w:rsid w:val="00A06E2E"/>
    <w:rsid w:val="00A07045"/>
    <w:rsid w:val="00A079E2"/>
    <w:rsid w:val="00A11746"/>
    <w:rsid w:val="00A12483"/>
    <w:rsid w:val="00A125D0"/>
    <w:rsid w:val="00A12BB9"/>
    <w:rsid w:val="00A13AD4"/>
    <w:rsid w:val="00A13D71"/>
    <w:rsid w:val="00A141B1"/>
    <w:rsid w:val="00A14A78"/>
    <w:rsid w:val="00A159A2"/>
    <w:rsid w:val="00A15C94"/>
    <w:rsid w:val="00A16151"/>
    <w:rsid w:val="00A16B49"/>
    <w:rsid w:val="00A206F2"/>
    <w:rsid w:val="00A21415"/>
    <w:rsid w:val="00A21447"/>
    <w:rsid w:val="00A223C0"/>
    <w:rsid w:val="00A226B6"/>
    <w:rsid w:val="00A23796"/>
    <w:rsid w:val="00A23C78"/>
    <w:rsid w:val="00A23CE2"/>
    <w:rsid w:val="00A244F7"/>
    <w:rsid w:val="00A270F0"/>
    <w:rsid w:val="00A277B7"/>
    <w:rsid w:val="00A27B2B"/>
    <w:rsid w:val="00A312BA"/>
    <w:rsid w:val="00A32375"/>
    <w:rsid w:val="00A325E9"/>
    <w:rsid w:val="00A3261A"/>
    <w:rsid w:val="00A326E7"/>
    <w:rsid w:val="00A3277F"/>
    <w:rsid w:val="00A32E5F"/>
    <w:rsid w:val="00A333EA"/>
    <w:rsid w:val="00A33B21"/>
    <w:rsid w:val="00A33D0A"/>
    <w:rsid w:val="00A345A7"/>
    <w:rsid w:val="00A3572A"/>
    <w:rsid w:val="00A3589F"/>
    <w:rsid w:val="00A35AFF"/>
    <w:rsid w:val="00A35F5C"/>
    <w:rsid w:val="00A36593"/>
    <w:rsid w:val="00A36739"/>
    <w:rsid w:val="00A36DB5"/>
    <w:rsid w:val="00A36F5C"/>
    <w:rsid w:val="00A373E0"/>
    <w:rsid w:val="00A40BF2"/>
    <w:rsid w:val="00A42F37"/>
    <w:rsid w:val="00A44349"/>
    <w:rsid w:val="00A44D93"/>
    <w:rsid w:val="00A4548F"/>
    <w:rsid w:val="00A467CE"/>
    <w:rsid w:val="00A5067F"/>
    <w:rsid w:val="00A51B55"/>
    <w:rsid w:val="00A51E0D"/>
    <w:rsid w:val="00A51EEB"/>
    <w:rsid w:val="00A5242C"/>
    <w:rsid w:val="00A53159"/>
    <w:rsid w:val="00A53FD5"/>
    <w:rsid w:val="00A541DD"/>
    <w:rsid w:val="00A54FBB"/>
    <w:rsid w:val="00A55F57"/>
    <w:rsid w:val="00A562AA"/>
    <w:rsid w:val="00A56A43"/>
    <w:rsid w:val="00A5757D"/>
    <w:rsid w:val="00A60A7B"/>
    <w:rsid w:val="00A60DBF"/>
    <w:rsid w:val="00A613F8"/>
    <w:rsid w:val="00A64397"/>
    <w:rsid w:val="00A64C5C"/>
    <w:rsid w:val="00A65C6F"/>
    <w:rsid w:val="00A6756B"/>
    <w:rsid w:val="00A713B3"/>
    <w:rsid w:val="00A71850"/>
    <w:rsid w:val="00A71B91"/>
    <w:rsid w:val="00A72C42"/>
    <w:rsid w:val="00A73710"/>
    <w:rsid w:val="00A73853"/>
    <w:rsid w:val="00A74207"/>
    <w:rsid w:val="00A745AE"/>
    <w:rsid w:val="00A74B35"/>
    <w:rsid w:val="00A77174"/>
    <w:rsid w:val="00A77980"/>
    <w:rsid w:val="00A8042D"/>
    <w:rsid w:val="00A8092C"/>
    <w:rsid w:val="00A80D28"/>
    <w:rsid w:val="00A81AD2"/>
    <w:rsid w:val="00A81E5E"/>
    <w:rsid w:val="00A8211C"/>
    <w:rsid w:val="00A83952"/>
    <w:rsid w:val="00A842B4"/>
    <w:rsid w:val="00A84C88"/>
    <w:rsid w:val="00A85A43"/>
    <w:rsid w:val="00A85BCA"/>
    <w:rsid w:val="00A86C53"/>
    <w:rsid w:val="00A87825"/>
    <w:rsid w:val="00A905DB"/>
    <w:rsid w:val="00A90868"/>
    <w:rsid w:val="00A91171"/>
    <w:rsid w:val="00A92D2E"/>
    <w:rsid w:val="00A932E8"/>
    <w:rsid w:val="00A9486A"/>
    <w:rsid w:val="00A94A7E"/>
    <w:rsid w:val="00A96203"/>
    <w:rsid w:val="00A9674D"/>
    <w:rsid w:val="00A978DE"/>
    <w:rsid w:val="00AA04D6"/>
    <w:rsid w:val="00AA064D"/>
    <w:rsid w:val="00AA0BCE"/>
    <w:rsid w:val="00AA0D3B"/>
    <w:rsid w:val="00AA1100"/>
    <w:rsid w:val="00AA1523"/>
    <w:rsid w:val="00AA286D"/>
    <w:rsid w:val="00AA29A6"/>
    <w:rsid w:val="00AA2A51"/>
    <w:rsid w:val="00AA4074"/>
    <w:rsid w:val="00AA545D"/>
    <w:rsid w:val="00AA78D4"/>
    <w:rsid w:val="00AA7ADD"/>
    <w:rsid w:val="00AA7CEB"/>
    <w:rsid w:val="00AA7F32"/>
    <w:rsid w:val="00AA7FC2"/>
    <w:rsid w:val="00AB0336"/>
    <w:rsid w:val="00AB0390"/>
    <w:rsid w:val="00AB0E23"/>
    <w:rsid w:val="00AB0FE3"/>
    <w:rsid w:val="00AB1194"/>
    <w:rsid w:val="00AB12F0"/>
    <w:rsid w:val="00AB13B2"/>
    <w:rsid w:val="00AB2ACC"/>
    <w:rsid w:val="00AB2AFD"/>
    <w:rsid w:val="00AB3CE3"/>
    <w:rsid w:val="00AB3FF4"/>
    <w:rsid w:val="00AB4BB3"/>
    <w:rsid w:val="00AB6492"/>
    <w:rsid w:val="00AB73B2"/>
    <w:rsid w:val="00AB73D8"/>
    <w:rsid w:val="00AC03FE"/>
    <w:rsid w:val="00AC0906"/>
    <w:rsid w:val="00AC0B95"/>
    <w:rsid w:val="00AC1152"/>
    <w:rsid w:val="00AC174F"/>
    <w:rsid w:val="00AC181F"/>
    <w:rsid w:val="00AC182E"/>
    <w:rsid w:val="00AC1917"/>
    <w:rsid w:val="00AC2935"/>
    <w:rsid w:val="00AC34F1"/>
    <w:rsid w:val="00AC40B4"/>
    <w:rsid w:val="00AC582E"/>
    <w:rsid w:val="00AC5A18"/>
    <w:rsid w:val="00AC5D28"/>
    <w:rsid w:val="00AC68C7"/>
    <w:rsid w:val="00AD0143"/>
    <w:rsid w:val="00AD01C8"/>
    <w:rsid w:val="00AD05DE"/>
    <w:rsid w:val="00AD193D"/>
    <w:rsid w:val="00AD1D3C"/>
    <w:rsid w:val="00AD207A"/>
    <w:rsid w:val="00AD319B"/>
    <w:rsid w:val="00AD3CDA"/>
    <w:rsid w:val="00AD44BE"/>
    <w:rsid w:val="00AD63F7"/>
    <w:rsid w:val="00AD6942"/>
    <w:rsid w:val="00AD7CA6"/>
    <w:rsid w:val="00AD7CC3"/>
    <w:rsid w:val="00AE05D4"/>
    <w:rsid w:val="00AE05DE"/>
    <w:rsid w:val="00AE0F2F"/>
    <w:rsid w:val="00AE13D5"/>
    <w:rsid w:val="00AE3156"/>
    <w:rsid w:val="00AE3EFD"/>
    <w:rsid w:val="00AE46D5"/>
    <w:rsid w:val="00AE48AD"/>
    <w:rsid w:val="00AE7C99"/>
    <w:rsid w:val="00AF0073"/>
    <w:rsid w:val="00AF0A96"/>
    <w:rsid w:val="00AF30DC"/>
    <w:rsid w:val="00AF33DE"/>
    <w:rsid w:val="00AF3A6A"/>
    <w:rsid w:val="00AF57B7"/>
    <w:rsid w:val="00B00A45"/>
    <w:rsid w:val="00B00E04"/>
    <w:rsid w:val="00B01D0B"/>
    <w:rsid w:val="00B025E6"/>
    <w:rsid w:val="00B02A08"/>
    <w:rsid w:val="00B0344F"/>
    <w:rsid w:val="00B03646"/>
    <w:rsid w:val="00B05299"/>
    <w:rsid w:val="00B05809"/>
    <w:rsid w:val="00B06030"/>
    <w:rsid w:val="00B06AE9"/>
    <w:rsid w:val="00B06B34"/>
    <w:rsid w:val="00B06CC0"/>
    <w:rsid w:val="00B10B36"/>
    <w:rsid w:val="00B10F5A"/>
    <w:rsid w:val="00B11574"/>
    <w:rsid w:val="00B11FB1"/>
    <w:rsid w:val="00B12448"/>
    <w:rsid w:val="00B12EA3"/>
    <w:rsid w:val="00B144FD"/>
    <w:rsid w:val="00B15218"/>
    <w:rsid w:val="00B16EE2"/>
    <w:rsid w:val="00B2072C"/>
    <w:rsid w:val="00B20BB8"/>
    <w:rsid w:val="00B21C2C"/>
    <w:rsid w:val="00B21FF2"/>
    <w:rsid w:val="00B22173"/>
    <w:rsid w:val="00B226C1"/>
    <w:rsid w:val="00B23346"/>
    <w:rsid w:val="00B237AF"/>
    <w:rsid w:val="00B2479D"/>
    <w:rsid w:val="00B256FC"/>
    <w:rsid w:val="00B261B6"/>
    <w:rsid w:val="00B26820"/>
    <w:rsid w:val="00B26B6B"/>
    <w:rsid w:val="00B26E29"/>
    <w:rsid w:val="00B26E54"/>
    <w:rsid w:val="00B3036B"/>
    <w:rsid w:val="00B3088F"/>
    <w:rsid w:val="00B314E0"/>
    <w:rsid w:val="00B3180B"/>
    <w:rsid w:val="00B319DC"/>
    <w:rsid w:val="00B320D7"/>
    <w:rsid w:val="00B32B60"/>
    <w:rsid w:val="00B334EE"/>
    <w:rsid w:val="00B341DA"/>
    <w:rsid w:val="00B34443"/>
    <w:rsid w:val="00B34676"/>
    <w:rsid w:val="00B347E0"/>
    <w:rsid w:val="00B359D4"/>
    <w:rsid w:val="00B36066"/>
    <w:rsid w:val="00B36131"/>
    <w:rsid w:val="00B36552"/>
    <w:rsid w:val="00B3719D"/>
    <w:rsid w:val="00B37DB4"/>
    <w:rsid w:val="00B417DD"/>
    <w:rsid w:val="00B42040"/>
    <w:rsid w:val="00B42808"/>
    <w:rsid w:val="00B43658"/>
    <w:rsid w:val="00B43D31"/>
    <w:rsid w:val="00B44320"/>
    <w:rsid w:val="00B46181"/>
    <w:rsid w:val="00B50C31"/>
    <w:rsid w:val="00B512B1"/>
    <w:rsid w:val="00B51307"/>
    <w:rsid w:val="00B516D6"/>
    <w:rsid w:val="00B520CF"/>
    <w:rsid w:val="00B528EB"/>
    <w:rsid w:val="00B544EB"/>
    <w:rsid w:val="00B54A58"/>
    <w:rsid w:val="00B55331"/>
    <w:rsid w:val="00B55D94"/>
    <w:rsid w:val="00B5657D"/>
    <w:rsid w:val="00B601DA"/>
    <w:rsid w:val="00B60C25"/>
    <w:rsid w:val="00B60F49"/>
    <w:rsid w:val="00B61269"/>
    <w:rsid w:val="00B6167C"/>
    <w:rsid w:val="00B64B2F"/>
    <w:rsid w:val="00B64D67"/>
    <w:rsid w:val="00B64F4B"/>
    <w:rsid w:val="00B654A6"/>
    <w:rsid w:val="00B65512"/>
    <w:rsid w:val="00B65F94"/>
    <w:rsid w:val="00B661EE"/>
    <w:rsid w:val="00B6624C"/>
    <w:rsid w:val="00B66674"/>
    <w:rsid w:val="00B669D7"/>
    <w:rsid w:val="00B66DFE"/>
    <w:rsid w:val="00B66F42"/>
    <w:rsid w:val="00B67280"/>
    <w:rsid w:val="00B67BF7"/>
    <w:rsid w:val="00B67DD2"/>
    <w:rsid w:val="00B7004E"/>
    <w:rsid w:val="00B705DA"/>
    <w:rsid w:val="00B70771"/>
    <w:rsid w:val="00B718F0"/>
    <w:rsid w:val="00B72C00"/>
    <w:rsid w:val="00B731FC"/>
    <w:rsid w:val="00B739C3"/>
    <w:rsid w:val="00B7438A"/>
    <w:rsid w:val="00B74E01"/>
    <w:rsid w:val="00B7548B"/>
    <w:rsid w:val="00B75C54"/>
    <w:rsid w:val="00B75FCC"/>
    <w:rsid w:val="00B803DA"/>
    <w:rsid w:val="00B8164F"/>
    <w:rsid w:val="00B8175D"/>
    <w:rsid w:val="00B8268B"/>
    <w:rsid w:val="00B8288D"/>
    <w:rsid w:val="00B82A7D"/>
    <w:rsid w:val="00B82B37"/>
    <w:rsid w:val="00B83438"/>
    <w:rsid w:val="00B837E5"/>
    <w:rsid w:val="00B844AC"/>
    <w:rsid w:val="00B86AA2"/>
    <w:rsid w:val="00B86B2A"/>
    <w:rsid w:val="00B86EEF"/>
    <w:rsid w:val="00B87B46"/>
    <w:rsid w:val="00B91CBC"/>
    <w:rsid w:val="00B925EA"/>
    <w:rsid w:val="00B92A25"/>
    <w:rsid w:val="00B9323E"/>
    <w:rsid w:val="00B93EA5"/>
    <w:rsid w:val="00B93EDF"/>
    <w:rsid w:val="00B95587"/>
    <w:rsid w:val="00B956BE"/>
    <w:rsid w:val="00B9572A"/>
    <w:rsid w:val="00B95A5D"/>
    <w:rsid w:val="00B965C7"/>
    <w:rsid w:val="00B96EE1"/>
    <w:rsid w:val="00B97DF0"/>
    <w:rsid w:val="00BA1455"/>
    <w:rsid w:val="00BA1850"/>
    <w:rsid w:val="00BA1991"/>
    <w:rsid w:val="00BA1F59"/>
    <w:rsid w:val="00BA2178"/>
    <w:rsid w:val="00BA412C"/>
    <w:rsid w:val="00BA54EE"/>
    <w:rsid w:val="00BA5BBD"/>
    <w:rsid w:val="00BA655E"/>
    <w:rsid w:val="00BA6B1A"/>
    <w:rsid w:val="00BA6F7F"/>
    <w:rsid w:val="00BB07B9"/>
    <w:rsid w:val="00BB12EA"/>
    <w:rsid w:val="00BB3131"/>
    <w:rsid w:val="00BB3BC2"/>
    <w:rsid w:val="00BB400C"/>
    <w:rsid w:val="00BB40F0"/>
    <w:rsid w:val="00BB5093"/>
    <w:rsid w:val="00BB5F10"/>
    <w:rsid w:val="00BB6051"/>
    <w:rsid w:val="00BB6717"/>
    <w:rsid w:val="00BB73FA"/>
    <w:rsid w:val="00BB7F1C"/>
    <w:rsid w:val="00BC01E6"/>
    <w:rsid w:val="00BC0E03"/>
    <w:rsid w:val="00BC10FB"/>
    <w:rsid w:val="00BC1520"/>
    <w:rsid w:val="00BC1790"/>
    <w:rsid w:val="00BC1E76"/>
    <w:rsid w:val="00BC21C6"/>
    <w:rsid w:val="00BC2F97"/>
    <w:rsid w:val="00BC3167"/>
    <w:rsid w:val="00BC31E9"/>
    <w:rsid w:val="00BC4453"/>
    <w:rsid w:val="00BC52B3"/>
    <w:rsid w:val="00BC59F9"/>
    <w:rsid w:val="00BC5D52"/>
    <w:rsid w:val="00BC6177"/>
    <w:rsid w:val="00BC6C24"/>
    <w:rsid w:val="00BC7CD9"/>
    <w:rsid w:val="00BD0132"/>
    <w:rsid w:val="00BD1FFD"/>
    <w:rsid w:val="00BD22CE"/>
    <w:rsid w:val="00BD2C7F"/>
    <w:rsid w:val="00BD333F"/>
    <w:rsid w:val="00BD3624"/>
    <w:rsid w:val="00BD3A32"/>
    <w:rsid w:val="00BD3BD4"/>
    <w:rsid w:val="00BD4173"/>
    <w:rsid w:val="00BD59BF"/>
    <w:rsid w:val="00BD6465"/>
    <w:rsid w:val="00BD64FC"/>
    <w:rsid w:val="00BD6CDD"/>
    <w:rsid w:val="00BD757E"/>
    <w:rsid w:val="00BD7768"/>
    <w:rsid w:val="00BD77BB"/>
    <w:rsid w:val="00BD7AE4"/>
    <w:rsid w:val="00BE0020"/>
    <w:rsid w:val="00BE04DE"/>
    <w:rsid w:val="00BE0825"/>
    <w:rsid w:val="00BE1DDA"/>
    <w:rsid w:val="00BE2D66"/>
    <w:rsid w:val="00BE38F9"/>
    <w:rsid w:val="00BE59D9"/>
    <w:rsid w:val="00BE5DE7"/>
    <w:rsid w:val="00BE63A3"/>
    <w:rsid w:val="00BE6BEA"/>
    <w:rsid w:val="00BE70CF"/>
    <w:rsid w:val="00BE7EF9"/>
    <w:rsid w:val="00BF0461"/>
    <w:rsid w:val="00BF1414"/>
    <w:rsid w:val="00BF1B1C"/>
    <w:rsid w:val="00BF2CE3"/>
    <w:rsid w:val="00BF3016"/>
    <w:rsid w:val="00BF3333"/>
    <w:rsid w:val="00BF3527"/>
    <w:rsid w:val="00BF45FB"/>
    <w:rsid w:val="00BF6040"/>
    <w:rsid w:val="00BF626F"/>
    <w:rsid w:val="00BF7615"/>
    <w:rsid w:val="00C002E3"/>
    <w:rsid w:val="00C00AD2"/>
    <w:rsid w:val="00C021F4"/>
    <w:rsid w:val="00C023CE"/>
    <w:rsid w:val="00C02BC8"/>
    <w:rsid w:val="00C03758"/>
    <w:rsid w:val="00C058F9"/>
    <w:rsid w:val="00C075C4"/>
    <w:rsid w:val="00C118D1"/>
    <w:rsid w:val="00C11DD7"/>
    <w:rsid w:val="00C14128"/>
    <w:rsid w:val="00C1453E"/>
    <w:rsid w:val="00C156EA"/>
    <w:rsid w:val="00C15B04"/>
    <w:rsid w:val="00C15F39"/>
    <w:rsid w:val="00C15FC5"/>
    <w:rsid w:val="00C167B1"/>
    <w:rsid w:val="00C17D32"/>
    <w:rsid w:val="00C200AF"/>
    <w:rsid w:val="00C2038D"/>
    <w:rsid w:val="00C238BC"/>
    <w:rsid w:val="00C239CF"/>
    <w:rsid w:val="00C23A3A"/>
    <w:rsid w:val="00C271CF"/>
    <w:rsid w:val="00C27EE3"/>
    <w:rsid w:val="00C30BA0"/>
    <w:rsid w:val="00C30BBB"/>
    <w:rsid w:val="00C3104C"/>
    <w:rsid w:val="00C316BD"/>
    <w:rsid w:val="00C31B91"/>
    <w:rsid w:val="00C32AF7"/>
    <w:rsid w:val="00C32D86"/>
    <w:rsid w:val="00C34EBD"/>
    <w:rsid w:val="00C365A5"/>
    <w:rsid w:val="00C369D5"/>
    <w:rsid w:val="00C36D6E"/>
    <w:rsid w:val="00C374D1"/>
    <w:rsid w:val="00C377FD"/>
    <w:rsid w:val="00C37D07"/>
    <w:rsid w:val="00C37DE6"/>
    <w:rsid w:val="00C4059C"/>
    <w:rsid w:val="00C415F8"/>
    <w:rsid w:val="00C41895"/>
    <w:rsid w:val="00C421B2"/>
    <w:rsid w:val="00C430AC"/>
    <w:rsid w:val="00C44C4B"/>
    <w:rsid w:val="00C44E07"/>
    <w:rsid w:val="00C4675F"/>
    <w:rsid w:val="00C46985"/>
    <w:rsid w:val="00C479B4"/>
    <w:rsid w:val="00C47E8F"/>
    <w:rsid w:val="00C5004A"/>
    <w:rsid w:val="00C50618"/>
    <w:rsid w:val="00C512F5"/>
    <w:rsid w:val="00C52724"/>
    <w:rsid w:val="00C527D4"/>
    <w:rsid w:val="00C52E3D"/>
    <w:rsid w:val="00C53E4E"/>
    <w:rsid w:val="00C541BD"/>
    <w:rsid w:val="00C552E7"/>
    <w:rsid w:val="00C5532F"/>
    <w:rsid w:val="00C55938"/>
    <w:rsid w:val="00C55DA7"/>
    <w:rsid w:val="00C56301"/>
    <w:rsid w:val="00C57427"/>
    <w:rsid w:val="00C5744D"/>
    <w:rsid w:val="00C60BC9"/>
    <w:rsid w:val="00C60F65"/>
    <w:rsid w:val="00C64ADF"/>
    <w:rsid w:val="00C655EF"/>
    <w:rsid w:val="00C6575F"/>
    <w:rsid w:val="00C6586C"/>
    <w:rsid w:val="00C67BB5"/>
    <w:rsid w:val="00C72340"/>
    <w:rsid w:val="00C72629"/>
    <w:rsid w:val="00C72758"/>
    <w:rsid w:val="00C7334A"/>
    <w:rsid w:val="00C733AC"/>
    <w:rsid w:val="00C7341A"/>
    <w:rsid w:val="00C73A2D"/>
    <w:rsid w:val="00C73A3B"/>
    <w:rsid w:val="00C7463A"/>
    <w:rsid w:val="00C74864"/>
    <w:rsid w:val="00C74BAC"/>
    <w:rsid w:val="00C758E9"/>
    <w:rsid w:val="00C77F42"/>
    <w:rsid w:val="00C81CEA"/>
    <w:rsid w:val="00C82563"/>
    <w:rsid w:val="00C8313F"/>
    <w:rsid w:val="00C831B9"/>
    <w:rsid w:val="00C8336D"/>
    <w:rsid w:val="00C844D5"/>
    <w:rsid w:val="00C854F2"/>
    <w:rsid w:val="00C86198"/>
    <w:rsid w:val="00C862A5"/>
    <w:rsid w:val="00C864CF"/>
    <w:rsid w:val="00C86732"/>
    <w:rsid w:val="00C86D7E"/>
    <w:rsid w:val="00C871D7"/>
    <w:rsid w:val="00C87430"/>
    <w:rsid w:val="00C90109"/>
    <w:rsid w:val="00C90600"/>
    <w:rsid w:val="00C907E1"/>
    <w:rsid w:val="00C91727"/>
    <w:rsid w:val="00C925A5"/>
    <w:rsid w:val="00C928A6"/>
    <w:rsid w:val="00C92BB5"/>
    <w:rsid w:val="00C93124"/>
    <w:rsid w:val="00C9404C"/>
    <w:rsid w:val="00C94477"/>
    <w:rsid w:val="00C95B57"/>
    <w:rsid w:val="00C97171"/>
    <w:rsid w:val="00C97188"/>
    <w:rsid w:val="00C97453"/>
    <w:rsid w:val="00C97AA0"/>
    <w:rsid w:val="00CA07EA"/>
    <w:rsid w:val="00CA14A5"/>
    <w:rsid w:val="00CA2308"/>
    <w:rsid w:val="00CA246D"/>
    <w:rsid w:val="00CA3C7A"/>
    <w:rsid w:val="00CA3EA3"/>
    <w:rsid w:val="00CA454E"/>
    <w:rsid w:val="00CA48A7"/>
    <w:rsid w:val="00CA4EFB"/>
    <w:rsid w:val="00CA5529"/>
    <w:rsid w:val="00CA55D6"/>
    <w:rsid w:val="00CA6404"/>
    <w:rsid w:val="00CA67E7"/>
    <w:rsid w:val="00CA793C"/>
    <w:rsid w:val="00CB0E10"/>
    <w:rsid w:val="00CB2B5A"/>
    <w:rsid w:val="00CB34DC"/>
    <w:rsid w:val="00CB3B37"/>
    <w:rsid w:val="00CB5703"/>
    <w:rsid w:val="00CB5C44"/>
    <w:rsid w:val="00CB608C"/>
    <w:rsid w:val="00CB657D"/>
    <w:rsid w:val="00CB6B78"/>
    <w:rsid w:val="00CB6C63"/>
    <w:rsid w:val="00CB6DD9"/>
    <w:rsid w:val="00CC0A32"/>
    <w:rsid w:val="00CC0D2D"/>
    <w:rsid w:val="00CC1028"/>
    <w:rsid w:val="00CC2E6A"/>
    <w:rsid w:val="00CC31F8"/>
    <w:rsid w:val="00CC34E0"/>
    <w:rsid w:val="00CC59AE"/>
    <w:rsid w:val="00CC671C"/>
    <w:rsid w:val="00CC72E4"/>
    <w:rsid w:val="00CD0090"/>
    <w:rsid w:val="00CD0B3D"/>
    <w:rsid w:val="00CD11D0"/>
    <w:rsid w:val="00CD33C7"/>
    <w:rsid w:val="00CD33F5"/>
    <w:rsid w:val="00CD4FC7"/>
    <w:rsid w:val="00CD5545"/>
    <w:rsid w:val="00CD6B91"/>
    <w:rsid w:val="00CD6F94"/>
    <w:rsid w:val="00CD7474"/>
    <w:rsid w:val="00CD7518"/>
    <w:rsid w:val="00CD778A"/>
    <w:rsid w:val="00CD7D55"/>
    <w:rsid w:val="00CE110A"/>
    <w:rsid w:val="00CE195A"/>
    <w:rsid w:val="00CE225F"/>
    <w:rsid w:val="00CE2B14"/>
    <w:rsid w:val="00CE2C26"/>
    <w:rsid w:val="00CE2CDD"/>
    <w:rsid w:val="00CE2FE8"/>
    <w:rsid w:val="00CE3071"/>
    <w:rsid w:val="00CE3F02"/>
    <w:rsid w:val="00CE4982"/>
    <w:rsid w:val="00CE5054"/>
    <w:rsid w:val="00CE51F4"/>
    <w:rsid w:val="00CE645F"/>
    <w:rsid w:val="00CE6746"/>
    <w:rsid w:val="00CE676A"/>
    <w:rsid w:val="00CE7306"/>
    <w:rsid w:val="00CE7D14"/>
    <w:rsid w:val="00CF0EFE"/>
    <w:rsid w:val="00CF1B14"/>
    <w:rsid w:val="00CF24EA"/>
    <w:rsid w:val="00CF2914"/>
    <w:rsid w:val="00CF2A4D"/>
    <w:rsid w:val="00CF3842"/>
    <w:rsid w:val="00CF3C63"/>
    <w:rsid w:val="00CF3F44"/>
    <w:rsid w:val="00CF4E50"/>
    <w:rsid w:val="00CF50D5"/>
    <w:rsid w:val="00CF5C0B"/>
    <w:rsid w:val="00CF5CD4"/>
    <w:rsid w:val="00CF77D2"/>
    <w:rsid w:val="00CF7894"/>
    <w:rsid w:val="00D00E69"/>
    <w:rsid w:val="00D018D1"/>
    <w:rsid w:val="00D02D89"/>
    <w:rsid w:val="00D03243"/>
    <w:rsid w:val="00D03598"/>
    <w:rsid w:val="00D03C04"/>
    <w:rsid w:val="00D05946"/>
    <w:rsid w:val="00D05B59"/>
    <w:rsid w:val="00D064C5"/>
    <w:rsid w:val="00D074F3"/>
    <w:rsid w:val="00D10234"/>
    <w:rsid w:val="00D1091B"/>
    <w:rsid w:val="00D11153"/>
    <w:rsid w:val="00D11312"/>
    <w:rsid w:val="00D116D2"/>
    <w:rsid w:val="00D135EA"/>
    <w:rsid w:val="00D13DA1"/>
    <w:rsid w:val="00D1400B"/>
    <w:rsid w:val="00D14813"/>
    <w:rsid w:val="00D14AC8"/>
    <w:rsid w:val="00D14C70"/>
    <w:rsid w:val="00D14E66"/>
    <w:rsid w:val="00D15644"/>
    <w:rsid w:val="00D164B4"/>
    <w:rsid w:val="00D17DC5"/>
    <w:rsid w:val="00D205D3"/>
    <w:rsid w:val="00D205FD"/>
    <w:rsid w:val="00D2132B"/>
    <w:rsid w:val="00D241DD"/>
    <w:rsid w:val="00D24709"/>
    <w:rsid w:val="00D30418"/>
    <w:rsid w:val="00D3088B"/>
    <w:rsid w:val="00D316C3"/>
    <w:rsid w:val="00D3253D"/>
    <w:rsid w:val="00D329D7"/>
    <w:rsid w:val="00D343BB"/>
    <w:rsid w:val="00D356FB"/>
    <w:rsid w:val="00D36D3A"/>
    <w:rsid w:val="00D37B8C"/>
    <w:rsid w:val="00D42637"/>
    <w:rsid w:val="00D43322"/>
    <w:rsid w:val="00D43585"/>
    <w:rsid w:val="00D43690"/>
    <w:rsid w:val="00D4439A"/>
    <w:rsid w:val="00D46973"/>
    <w:rsid w:val="00D46EBE"/>
    <w:rsid w:val="00D46F16"/>
    <w:rsid w:val="00D50CE3"/>
    <w:rsid w:val="00D5170B"/>
    <w:rsid w:val="00D52261"/>
    <w:rsid w:val="00D53191"/>
    <w:rsid w:val="00D540AF"/>
    <w:rsid w:val="00D55023"/>
    <w:rsid w:val="00D55A67"/>
    <w:rsid w:val="00D55FD3"/>
    <w:rsid w:val="00D563F2"/>
    <w:rsid w:val="00D57581"/>
    <w:rsid w:val="00D57A72"/>
    <w:rsid w:val="00D57AFC"/>
    <w:rsid w:val="00D57C40"/>
    <w:rsid w:val="00D604D3"/>
    <w:rsid w:val="00D611BD"/>
    <w:rsid w:val="00D61641"/>
    <w:rsid w:val="00D619F2"/>
    <w:rsid w:val="00D620F6"/>
    <w:rsid w:val="00D626CE"/>
    <w:rsid w:val="00D63179"/>
    <w:rsid w:val="00D642BD"/>
    <w:rsid w:val="00D65038"/>
    <w:rsid w:val="00D653B9"/>
    <w:rsid w:val="00D712EC"/>
    <w:rsid w:val="00D720B7"/>
    <w:rsid w:val="00D72317"/>
    <w:rsid w:val="00D72C5D"/>
    <w:rsid w:val="00D72DE2"/>
    <w:rsid w:val="00D72DF9"/>
    <w:rsid w:val="00D72EFD"/>
    <w:rsid w:val="00D7359A"/>
    <w:rsid w:val="00D757A9"/>
    <w:rsid w:val="00D77024"/>
    <w:rsid w:val="00D77237"/>
    <w:rsid w:val="00D7773E"/>
    <w:rsid w:val="00D80596"/>
    <w:rsid w:val="00D816A2"/>
    <w:rsid w:val="00D81915"/>
    <w:rsid w:val="00D81A51"/>
    <w:rsid w:val="00D81CA8"/>
    <w:rsid w:val="00D82074"/>
    <w:rsid w:val="00D824BD"/>
    <w:rsid w:val="00D82F97"/>
    <w:rsid w:val="00D83AE7"/>
    <w:rsid w:val="00D83C84"/>
    <w:rsid w:val="00D84678"/>
    <w:rsid w:val="00D855DE"/>
    <w:rsid w:val="00D85FBD"/>
    <w:rsid w:val="00D862F3"/>
    <w:rsid w:val="00D8649A"/>
    <w:rsid w:val="00D86F4B"/>
    <w:rsid w:val="00D875DF"/>
    <w:rsid w:val="00D87A24"/>
    <w:rsid w:val="00D9124B"/>
    <w:rsid w:val="00D92E2A"/>
    <w:rsid w:val="00D92E7E"/>
    <w:rsid w:val="00D92F2E"/>
    <w:rsid w:val="00D93168"/>
    <w:rsid w:val="00D93269"/>
    <w:rsid w:val="00D94903"/>
    <w:rsid w:val="00D953BD"/>
    <w:rsid w:val="00D974AB"/>
    <w:rsid w:val="00DA39A5"/>
    <w:rsid w:val="00DA4803"/>
    <w:rsid w:val="00DA4FFD"/>
    <w:rsid w:val="00DA6B6D"/>
    <w:rsid w:val="00DA7EFD"/>
    <w:rsid w:val="00DB0199"/>
    <w:rsid w:val="00DB05F3"/>
    <w:rsid w:val="00DB36E2"/>
    <w:rsid w:val="00DB4287"/>
    <w:rsid w:val="00DB4E86"/>
    <w:rsid w:val="00DB53DE"/>
    <w:rsid w:val="00DB5958"/>
    <w:rsid w:val="00DB69A6"/>
    <w:rsid w:val="00DC1E0D"/>
    <w:rsid w:val="00DC2BC5"/>
    <w:rsid w:val="00DC3718"/>
    <w:rsid w:val="00DC3DBB"/>
    <w:rsid w:val="00DC4C5E"/>
    <w:rsid w:val="00DC4CB0"/>
    <w:rsid w:val="00DC4D85"/>
    <w:rsid w:val="00DC51C7"/>
    <w:rsid w:val="00DC51E8"/>
    <w:rsid w:val="00DC6762"/>
    <w:rsid w:val="00DC7235"/>
    <w:rsid w:val="00DD04C8"/>
    <w:rsid w:val="00DD0BFE"/>
    <w:rsid w:val="00DD142D"/>
    <w:rsid w:val="00DD14CD"/>
    <w:rsid w:val="00DD1904"/>
    <w:rsid w:val="00DD1FBC"/>
    <w:rsid w:val="00DD2214"/>
    <w:rsid w:val="00DD3C0F"/>
    <w:rsid w:val="00DD6DAC"/>
    <w:rsid w:val="00DD799A"/>
    <w:rsid w:val="00DD7EAB"/>
    <w:rsid w:val="00DE0040"/>
    <w:rsid w:val="00DE00CB"/>
    <w:rsid w:val="00DE0641"/>
    <w:rsid w:val="00DE0C90"/>
    <w:rsid w:val="00DE1B9A"/>
    <w:rsid w:val="00DE1DDF"/>
    <w:rsid w:val="00DE26F5"/>
    <w:rsid w:val="00DE27A9"/>
    <w:rsid w:val="00DE34D6"/>
    <w:rsid w:val="00DE3CD1"/>
    <w:rsid w:val="00DF028B"/>
    <w:rsid w:val="00DF041F"/>
    <w:rsid w:val="00DF0C91"/>
    <w:rsid w:val="00DF1023"/>
    <w:rsid w:val="00DF120E"/>
    <w:rsid w:val="00DF1F48"/>
    <w:rsid w:val="00DF24D4"/>
    <w:rsid w:val="00DF2B93"/>
    <w:rsid w:val="00DF33C9"/>
    <w:rsid w:val="00DF41F7"/>
    <w:rsid w:val="00DF436B"/>
    <w:rsid w:val="00DF448A"/>
    <w:rsid w:val="00DF5712"/>
    <w:rsid w:val="00DF6B64"/>
    <w:rsid w:val="00DF6C5B"/>
    <w:rsid w:val="00DF7C35"/>
    <w:rsid w:val="00E00387"/>
    <w:rsid w:val="00E00F13"/>
    <w:rsid w:val="00E01A3E"/>
    <w:rsid w:val="00E02334"/>
    <w:rsid w:val="00E0279B"/>
    <w:rsid w:val="00E032B9"/>
    <w:rsid w:val="00E0372C"/>
    <w:rsid w:val="00E03F7D"/>
    <w:rsid w:val="00E043EA"/>
    <w:rsid w:val="00E04C6B"/>
    <w:rsid w:val="00E06598"/>
    <w:rsid w:val="00E06822"/>
    <w:rsid w:val="00E06ACB"/>
    <w:rsid w:val="00E071F8"/>
    <w:rsid w:val="00E07A84"/>
    <w:rsid w:val="00E07C34"/>
    <w:rsid w:val="00E07EB0"/>
    <w:rsid w:val="00E07EB2"/>
    <w:rsid w:val="00E104BC"/>
    <w:rsid w:val="00E1069A"/>
    <w:rsid w:val="00E11DEA"/>
    <w:rsid w:val="00E11F92"/>
    <w:rsid w:val="00E12388"/>
    <w:rsid w:val="00E12AC3"/>
    <w:rsid w:val="00E12AE4"/>
    <w:rsid w:val="00E12E6E"/>
    <w:rsid w:val="00E15829"/>
    <w:rsid w:val="00E15D5C"/>
    <w:rsid w:val="00E15F20"/>
    <w:rsid w:val="00E16318"/>
    <w:rsid w:val="00E16736"/>
    <w:rsid w:val="00E1692D"/>
    <w:rsid w:val="00E17DD2"/>
    <w:rsid w:val="00E20205"/>
    <w:rsid w:val="00E21436"/>
    <w:rsid w:val="00E222FE"/>
    <w:rsid w:val="00E2285A"/>
    <w:rsid w:val="00E230FD"/>
    <w:rsid w:val="00E2385D"/>
    <w:rsid w:val="00E24550"/>
    <w:rsid w:val="00E25366"/>
    <w:rsid w:val="00E2770C"/>
    <w:rsid w:val="00E301EB"/>
    <w:rsid w:val="00E31D33"/>
    <w:rsid w:val="00E32EF8"/>
    <w:rsid w:val="00E34092"/>
    <w:rsid w:val="00E34AB4"/>
    <w:rsid w:val="00E359A3"/>
    <w:rsid w:val="00E360A3"/>
    <w:rsid w:val="00E361E5"/>
    <w:rsid w:val="00E36E8F"/>
    <w:rsid w:val="00E40754"/>
    <w:rsid w:val="00E40B2B"/>
    <w:rsid w:val="00E40E9E"/>
    <w:rsid w:val="00E41A25"/>
    <w:rsid w:val="00E421D9"/>
    <w:rsid w:val="00E4348E"/>
    <w:rsid w:val="00E4375E"/>
    <w:rsid w:val="00E43F01"/>
    <w:rsid w:val="00E444EA"/>
    <w:rsid w:val="00E44866"/>
    <w:rsid w:val="00E45096"/>
    <w:rsid w:val="00E4671B"/>
    <w:rsid w:val="00E47246"/>
    <w:rsid w:val="00E472F9"/>
    <w:rsid w:val="00E4763B"/>
    <w:rsid w:val="00E47CAB"/>
    <w:rsid w:val="00E50B5F"/>
    <w:rsid w:val="00E5110A"/>
    <w:rsid w:val="00E52220"/>
    <w:rsid w:val="00E52316"/>
    <w:rsid w:val="00E5283F"/>
    <w:rsid w:val="00E528C6"/>
    <w:rsid w:val="00E53FAB"/>
    <w:rsid w:val="00E5490F"/>
    <w:rsid w:val="00E55907"/>
    <w:rsid w:val="00E55A29"/>
    <w:rsid w:val="00E55E36"/>
    <w:rsid w:val="00E56BE3"/>
    <w:rsid w:val="00E57677"/>
    <w:rsid w:val="00E57F2C"/>
    <w:rsid w:val="00E600BF"/>
    <w:rsid w:val="00E6098C"/>
    <w:rsid w:val="00E637D8"/>
    <w:rsid w:val="00E63CBD"/>
    <w:rsid w:val="00E649CF"/>
    <w:rsid w:val="00E64A8D"/>
    <w:rsid w:val="00E64F40"/>
    <w:rsid w:val="00E64FA7"/>
    <w:rsid w:val="00E65532"/>
    <w:rsid w:val="00E66F79"/>
    <w:rsid w:val="00E67577"/>
    <w:rsid w:val="00E675F5"/>
    <w:rsid w:val="00E67BB3"/>
    <w:rsid w:val="00E67D56"/>
    <w:rsid w:val="00E7039F"/>
    <w:rsid w:val="00E71AF6"/>
    <w:rsid w:val="00E7468E"/>
    <w:rsid w:val="00E74D4D"/>
    <w:rsid w:val="00E74DC9"/>
    <w:rsid w:val="00E75BD2"/>
    <w:rsid w:val="00E76CF3"/>
    <w:rsid w:val="00E771DF"/>
    <w:rsid w:val="00E77957"/>
    <w:rsid w:val="00E77DD9"/>
    <w:rsid w:val="00E81B58"/>
    <w:rsid w:val="00E82D00"/>
    <w:rsid w:val="00E84582"/>
    <w:rsid w:val="00E84624"/>
    <w:rsid w:val="00E84E65"/>
    <w:rsid w:val="00E8503B"/>
    <w:rsid w:val="00E85584"/>
    <w:rsid w:val="00E855D0"/>
    <w:rsid w:val="00E865B2"/>
    <w:rsid w:val="00E86C31"/>
    <w:rsid w:val="00E875C5"/>
    <w:rsid w:val="00E876D2"/>
    <w:rsid w:val="00E8771B"/>
    <w:rsid w:val="00E910F5"/>
    <w:rsid w:val="00E91266"/>
    <w:rsid w:val="00E91ABE"/>
    <w:rsid w:val="00E91E09"/>
    <w:rsid w:val="00E9279E"/>
    <w:rsid w:val="00E92AAC"/>
    <w:rsid w:val="00E92CB4"/>
    <w:rsid w:val="00E9394C"/>
    <w:rsid w:val="00E94895"/>
    <w:rsid w:val="00E94B07"/>
    <w:rsid w:val="00E95698"/>
    <w:rsid w:val="00E96ABD"/>
    <w:rsid w:val="00E97AD0"/>
    <w:rsid w:val="00E97FED"/>
    <w:rsid w:val="00EA0A33"/>
    <w:rsid w:val="00EA10B0"/>
    <w:rsid w:val="00EA3371"/>
    <w:rsid w:val="00EA418E"/>
    <w:rsid w:val="00EA7CB4"/>
    <w:rsid w:val="00EB03F2"/>
    <w:rsid w:val="00EB1993"/>
    <w:rsid w:val="00EB1F63"/>
    <w:rsid w:val="00EB247F"/>
    <w:rsid w:val="00EB2A8D"/>
    <w:rsid w:val="00EB4175"/>
    <w:rsid w:val="00EB417D"/>
    <w:rsid w:val="00EB41EE"/>
    <w:rsid w:val="00EB43B7"/>
    <w:rsid w:val="00EB5C1F"/>
    <w:rsid w:val="00EB6BB9"/>
    <w:rsid w:val="00EB77A4"/>
    <w:rsid w:val="00EC0236"/>
    <w:rsid w:val="00EC057C"/>
    <w:rsid w:val="00EC19B2"/>
    <w:rsid w:val="00EC1C6F"/>
    <w:rsid w:val="00EC1C71"/>
    <w:rsid w:val="00EC1DC4"/>
    <w:rsid w:val="00EC2732"/>
    <w:rsid w:val="00EC400F"/>
    <w:rsid w:val="00EC42E6"/>
    <w:rsid w:val="00EC687E"/>
    <w:rsid w:val="00EC6D8D"/>
    <w:rsid w:val="00EC7F75"/>
    <w:rsid w:val="00ED03BB"/>
    <w:rsid w:val="00ED07B2"/>
    <w:rsid w:val="00ED0D2E"/>
    <w:rsid w:val="00ED11F5"/>
    <w:rsid w:val="00ED1889"/>
    <w:rsid w:val="00ED2E00"/>
    <w:rsid w:val="00ED3ADF"/>
    <w:rsid w:val="00ED430A"/>
    <w:rsid w:val="00ED4537"/>
    <w:rsid w:val="00ED4ACB"/>
    <w:rsid w:val="00ED54D6"/>
    <w:rsid w:val="00ED5E68"/>
    <w:rsid w:val="00ED7226"/>
    <w:rsid w:val="00ED7B04"/>
    <w:rsid w:val="00ED7CCD"/>
    <w:rsid w:val="00EE1FCA"/>
    <w:rsid w:val="00EE2374"/>
    <w:rsid w:val="00EE3811"/>
    <w:rsid w:val="00EE3C4A"/>
    <w:rsid w:val="00EE4241"/>
    <w:rsid w:val="00EE4375"/>
    <w:rsid w:val="00EE47A9"/>
    <w:rsid w:val="00EE5FF2"/>
    <w:rsid w:val="00EE6A2F"/>
    <w:rsid w:val="00EE6A55"/>
    <w:rsid w:val="00EE6F87"/>
    <w:rsid w:val="00EF0289"/>
    <w:rsid w:val="00EF1623"/>
    <w:rsid w:val="00EF26C6"/>
    <w:rsid w:val="00EF27D3"/>
    <w:rsid w:val="00EF34EB"/>
    <w:rsid w:val="00EF38E1"/>
    <w:rsid w:val="00EF6E67"/>
    <w:rsid w:val="00EF6F50"/>
    <w:rsid w:val="00EF7A6F"/>
    <w:rsid w:val="00F002AD"/>
    <w:rsid w:val="00F003C5"/>
    <w:rsid w:val="00F0102C"/>
    <w:rsid w:val="00F025E4"/>
    <w:rsid w:val="00F02C6E"/>
    <w:rsid w:val="00F032FF"/>
    <w:rsid w:val="00F035B5"/>
    <w:rsid w:val="00F035BF"/>
    <w:rsid w:val="00F03A0B"/>
    <w:rsid w:val="00F04AA8"/>
    <w:rsid w:val="00F0582B"/>
    <w:rsid w:val="00F05A19"/>
    <w:rsid w:val="00F07080"/>
    <w:rsid w:val="00F070FD"/>
    <w:rsid w:val="00F07248"/>
    <w:rsid w:val="00F075C4"/>
    <w:rsid w:val="00F075F0"/>
    <w:rsid w:val="00F07F0D"/>
    <w:rsid w:val="00F1092E"/>
    <w:rsid w:val="00F11997"/>
    <w:rsid w:val="00F11D43"/>
    <w:rsid w:val="00F12A6F"/>
    <w:rsid w:val="00F13638"/>
    <w:rsid w:val="00F1375B"/>
    <w:rsid w:val="00F1403D"/>
    <w:rsid w:val="00F14B88"/>
    <w:rsid w:val="00F1696D"/>
    <w:rsid w:val="00F16B87"/>
    <w:rsid w:val="00F16C2A"/>
    <w:rsid w:val="00F17C15"/>
    <w:rsid w:val="00F17C58"/>
    <w:rsid w:val="00F21B1D"/>
    <w:rsid w:val="00F21EA4"/>
    <w:rsid w:val="00F2226B"/>
    <w:rsid w:val="00F238FF"/>
    <w:rsid w:val="00F2422A"/>
    <w:rsid w:val="00F2585F"/>
    <w:rsid w:val="00F27C33"/>
    <w:rsid w:val="00F30D7E"/>
    <w:rsid w:val="00F316DF"/>
    <w:rsid w:val="00F32C30"/>
    <w:rsid w:val="00F33AF8"/>
    <w:rsid w:val="00F34436"/>
    <w:rsid w:val="00F34CE2"/>
    <w:rsid w:val="00F35E8D"/>
    <w:rsid w:val="00F375CF"/>
    <w:rsid w:val="00F376DA"/>
    <w:rsid w:val="00F37C74"/>
    <w:rsid w:val="00F408A9"/>
    <w:rsid w:val="00F40FB2"/>
    <w:rsid w:val="00F42480"/>
    <w:rsid w:val="00F42CA7"/>
    <w:rsid w:val="00F43068"/>
    <w:rsid w:val="00F43868"/>
    <w:rsid w:val="00F454A1"/>
    <w:rsid w:val="00F4624C"/>
    <w:rsid w:val="00F46847"/>
    <w:rsid w:val="00F4770D"/>
    <w:rsid w:val="00F50373"/>
    <w:rsid w:val="00F556AE"/>
    <w:rsid w:val="00F55B34"/>
    <w:rsid w:val="00F5636B"/>
    <w:rsid w:val="00F56682"/>
    <w:rsid w:val="00F57ACD"/>
    <w:rsid w:val="00F607FE"/>
    <w:rsid w:val="00F61399"/>
    <w:rsid w:val="00F623F9"/>
    <w:rsid w:val="00F62A22"/>
    <w:rsid w:val="00F63634"/>
    <w:rsid w:val="00F63680"/>
    <w:rsid w:val="00F63DE7"/>
    <w:rsid w:val="00F63F17"/>
    <w:rsid w:val="00F64711"/>
    <w:rsid w:val="00F64B9E"/>
    <w:rsid w:val="00F64CF8"/>
    <w:rsid w:val="00F64EF4"/>
    <w:rsid w:val="00F64F87"/>
    <w:rsid w:val="00F65682"/>
    <w:rsid w:val="00F65C1D"/>
    <w:rsid w:val="00F65E00"/>
    <w:rsid w:val="00F6688A"/>
    <w:rsid w:val="00F66A8A"/>
    <w:rsid w:val="00F67C04"/>
    <w:rsid w:val="00F70019"/>
    <w:rsid w:val="00F705CA"/>
    <w:rsid w:val="00F711CF"/>
    <w:rsid w:val="00F71560"/>
    <w:rsid w:val="00F71D3F"/>
    <w:rsid w:val="00F71DED"/>
    <w:rsid w:val="00F722DB"/>
    <w:rsid w:val="00F72B72"/>
    <w:rsid w:val="00F72C83"/>
    <w:rsid w:val="00F74F0E"/>
    <w:rsid w:val="00F76007"/>
    <w:rsid w:val="00F776D7"/>
    <w:rsid w:val="00F77F8D"/>
    <w:rsid w:val="00F77FE2"/>
    <w:rsid w:val="00F80A2C"/>
    <w:rsid w:val="00F81F01"/>
    <w:rsid w:val="00F83673"/>
    <w:rsid w:val="00F83CBF"/>
    <w:rsid w:val="00F84FFB"/>
    <w:rsid w:val="00F8600F"/>
    <w:rsid w:val="00F87319"/>
    <w:rsid w:val="00F90803"/>
    <w:rsid w:val="00F92E39"/>
    <w:rsid w:val="00F93DBF"/>
    <w:rsid w:val="00F93F63"/>
    <w:rsid w:val="00F941BE"/>
    <w:rsid w:val="00F94366"/>
    <w:rsid w:val="00F94A53"/>
    <w:rsid w:val="00F951CF"/>
    <w:rsid w:val="00F97394"/>
    <w:rsid w:val="00F9745E"/>
    <w:rsid w:val="00FA2A78"/>
    <w:rsid w:val="00FA2D72"/>
    <w:rsid w:val="00FA31D0"/>
    <w:rsid w:val="00FA375D"/>
    <w:rsid w:val="00FA6097"/>
    <w:rsid w:val="00FA60AA"/>
    <w:rsid w:val="00FA68F7"/>
    <w:rsid w:val="00FA6AC7"/>
    <w:rsid w:val="00FA78A4"/>
    <w:rsid w:val="00FB0B98"/>
    <w:rsid w:val="00FB0D29"/>
    <w:rsid w:val="00FB1588"/>
    <w:rsid w:val="00FB1ABD"/>
    <w:rsid w:val="00FB24CB"/>
    <w:rsid w:val="00FB4D68"/>
    <w:rsid w:val="00FB50DA"/>
    <w:rsid w:val="00FB521D"/>
    <w:rsid w:val="00FB5A15"/>
    <w:rsid w:val="00FB5EC3"/>
    <w:rsid w:val="00FB703B"/>
    <w:rsid w:val="00FB7A77"/>
    <w:rsid w:val="00FC09C4"/>
    <w:rsid w:val="00FC103F"/>
    <w:rsid w:val="00FC19DC"/>
    <w:rsid w:val="00FC1AEB"/>
    <w:rsid w:val="00FC203C"/>
    <w:rsid w:val="00FC2787"/>
    <w:rsid w:val="00FC3232"/>
    <w:rsid w:val="00FC47AB"/>
    <w:rsid w:val="00FC5612"/>
    <w:rsid w:val="00FC584D"/>
    <w:rsid w:val="00FC6B95"/>
    <w:rsid w:val="00FC7186"/>
    <w:rsid w:val="00FC78D8"/>
    <w:rsid w:val="00FC7A23"/>
    <w:rsid w:val="00FD0879"/>
    <w:rsid w:val="00FD0A20"/>
    <w:rsid w:val="00FD1195"/>
    <w:rsid w:val="00FD269C"/>
    <w:rsid w:val="00FD3742"/>
    <w:rsid w:val="00FD3F90"/>
    <w:rsid w:val="00FD4108"/>
    <w:rsid w:val="00FD430A"/>
    <w:rsid w:val="00FD458F"/>
    <w:rsid w:val="00FD5117"/>
    <w:rsid w:val="00FD58AF"/>
    <w:rsid w:val="00FD6670"/>
    <w:rsid w:val="00FD6675"/>
    <w:rsid w:val="00FD6778"/>
    <w:rsid w:val="00FD6F58"/>
    <w:rsid w:val="00FD7AAC"/>
    <w:rsid w:val="00FD7E51"/>
    <w:rsid w:val="00FE1792"/>
    <w:rsid w:val="00FE251B"/>
    <w:rsid w:val="00FE417B"/>
    <w:rsid w:val="00FE5819"/>
    <w:rsid w:val="00FE6045"/>
    <w:rsid w:val="00FE6427"/>
    <w:rsid w:val="00FE6C53"/>
    <w:rsid w:val="00FE77A1"/>
    <w:rsid w:val="00FE7C14"/>
    <w:rsid w:val="00FF031B"/>
    <w:rsid w:val="00FF095F"/>
    <w:rsid w:val="00FF0BF9"/>
    <w:rsid w:val="00FF0EED"/>
    <w:rsid w:val="00FF1436"/>
    <w:rsid w:val="00FF1AA2"/>
    <w:rsid w:val="00FF2307"/>
    <w:rsid w:val="00FF2C80"/>
    <w:rsid w:val="00FF3801"/>
    <w:rsid w:val="00FF3980"/>
    <w:rsid w:val="00FF44D2"/>
    <w:rsid w:val="00FF5BE6"/>
    <w:rsid w:val="00FF6215"/>
    <w:rsid w:val="00FF6D60"/>
    <w:rsid w:val="00FF77F7"/>
    <w:rsid w:val="00FF7925"/>
    <w:rsid w:val="00FF7C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EA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s-CO" w:eastAsia="es-C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outlineLvl w:val="0"/>
    </w:pPr>
    <w:rPr>
      <w:rFonts w:ascii="Cambria" w:eastAsia="Cambria" w:hAnsi="Cambria" w:cs="Cambria"/>
      <w:b/>
      <w:sz w:val="32"/>
      <w:szCs w:val="32"/>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40"/>
      <w:outlineLvl w:val="3"/>
    </w:pPr>
    <w:rPr>
      <w:rFonts w:ascii="Calibri" w:eastAsia="Calibri" w:hAnsi="Calibri" w:cs="Calibri"/>
      <w:i/>
      <w:color w:val="2E75B5"/>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84582"/>
    <w:pPr>
      <w:tabs>
        <w:tab w:val="center" w:pos="4419"/>
        <w:tab w:val="right" w:pos="8838"/>
      </w:tabs>
    </w:pPr>
  </w:style>
  <w:style w:type="character" w:customStyle="1" w:styleId="EncabezadoCar">
    <w:name w:val="Encabezado Car"/>
    <w:basedOn w:val="Fuentedeprrafopredeter"/>
    <w:link w:val="Encabezado"/>
    <w:uiPriority w:val="99"/>
    <w:rsid w:val="00E84582"/>
  </w:style>
  <w:style w:type="paragraph" w:styleId="Piedepgina">
    <w:name w:val="footer"/>
    <w:basedOn w:val="Normal"/>
    <w:link w:val="PiedepginaCar"/>
    <w:uiPriority w:val="99"/>
    <w:unhideWhenUsed/>
    <w:rsid w:val="00E84582"/>
    <w:pPr>
      <w:tabs>
        <w:tab w:val="center" w:pos="4419"/>
        <w:tab w:val="right" w:pos="8838"/>
      </w:tabs>
    </w:pPr>
  </w:style>
  <w:style w:type="character" w:customStyle="1" w:styleId="PiedepginaCar">
    <w:name w:val="Pie de página Car"/>
    <w:basedOn w:val="Fuentedeprrafopredeter"/>
    <w:link w:val="Piedepgina"/>
    <w:uiPriority w:val="99"/>
    <w:rsid w:val="00E84582"/>
  </w:style>
  <w:style w:type="paragraph" w:styleId="Prrafodelista">
    <w:name w:val="List Paragraph"/>
    <w:basedOn w:val="Normal"/>
    <w:uiPriority w:val="34"/>
    <w:qFormat/>
    <w:rsid w:val="001537B0"/>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unhideWhenUsed/>
    <w:qFormat/>
    <w:rsid w:val="00540854"/>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540854"/>
  </w:style>
  <w:style w:type="character" w:styleId="Refdenotaalpie">
    <w:name w:val="footnote reference"/>
    <w:aliases w:val="Texto de nota al pie,Footnotes refss,Appel note de bas de page,Footnote number,referencia nota al pie,BVI fnr,f,4_G,16 Point,Superscript 6 Point,Ref. de nota al pie 2,Texto nota al pie,Footnote Reference Char3,Texto nota pie Car2,FC"/>
    <w:basedOn w:val="Fuentedeprrafopredeter"/>
    <w:link w:val="4GChar"/>
    <w:uiPriority w:val="99"/>
    <w:unhideWhenUsed/>
    <w:qFormat/>
    <w:rsid w:val="00540854"/>
    <w:rPr>
      <w:vertAlign w:val="superscript"/>
    </w:rPr>
  </w:style>
  <w:style w:type="character" w:styleId="Hipervnculo">
    <w:name w:val="Hyperlink"/>
    <w:basedOn w:val="Fuentedeprrafopredeter"/>
    <w:uiPriority w:val="99"/>
    <w:unhideWhenUsed/>
    <w:rsid w:val="009E69AB"/>
    <w:rPr>
      <w:color w:val="0563C1" w:themeColor="hyperlink"/>
      <w:u w:val="single"/>
    </w:rPr>
  </w:style>
  <w:style w:type="character" w:styleId="Refdecomentario">
    <w:name w:val="annotation reference"/>
    <w:basedOn w:val="Fuentedeprrafopredeter"/>
    <w:uiPriority w:val="99"/>
    <w:unhideWhenUsed/>
    <w:rsid w:val="00A36F5C"/>
    <w:rPr>
      <w:sz w:val="16"/>
      <w:szCs w:val="16"/>
    </w:rPr>
  </w:style>
  <w:style w:type="paragraph" w:styleId="Textocomentario">
    <w:name w:val="annotation text"/>
    <w:basedOn w:val="Normal"/>
    <w:link w:val="TextocomentarioCar"/>
    <w:uiPriority w:val="99"/>
    <w:unhideWhenUsed/>
    <w:rsid w:val="00A36F5C"/>
  </w:style>
  <w:style w:type="character" w:customStyle="1" w:styleId="TextocomentarioCar">
    <w:name w:val="Texto comentario Car"/>
    <w:basedOn w:val="Fuentedeprrafopredeter"/>
    <w:link w:val="Textocomentario"/>
    <w:uiPriority w:val="99"/>
    <w:semiHidden/>
    <w:rsid w:val="00A36F5C"/>
  </w:style>
  <w:style w:type="paragraph" w:styleId="Asuntodelcomentario">
    <w:name w:val="annotation subject"/>
    <w:basedOn w:val="Textocomentario"/>
    <w:next w:val="Textocomentario"/>
    <w:link w:val="AsuntodelcomentarioCar"/>
    <w:uiPriority w:val="99"/>
    <w:semiHidden/>
    <w:unhideWhenUsed/>
    <w:rsid w:val="00A36F5C"/>
    <w:rPr>
      <w:b/>
      <w:bCs/>
    </w:rPr>
  </w:style>
  <w:style w:type="character" w:customStyle="1" w:styleId="AsuntodelcomentarioCar">
    <w:name w:val="Asunto del comentario Car"/>
    <w:basedOn w:val="TextocomentarioCar"/>
    <w:link w:val="Asuntodelcomentario"/>
    <w:uiPriority w:val="99"/>
    <w:semiHidden/>
    <w:rsid w:val="00A36F5C"/>
    <w:rPr>
      <w:b/>
      <w:bCs/>
    </w:rPr>
  </w:style>
  <w:style w:type="paragraph" w:styleId="Textodeglobo">
    <w:name w:val="Balloon Text"/>
    <w:basedOn w:val="Normal"/>
    <w:link w:val="TextodegloboCar"/>
    <w:uiPriority w:val="99"/>
    <w:semiHidden/>
    <w:unhideWhenUsed/>
    <w:rsid w:val="00A36F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F5C"/>
    <w:rPr>
      <w:rFonts w:ascii="Segoe UI" w:hAnsi="Segoe UI" w:cs="Segoe UI"/>
      <w:sz w:val="18"/>
      <w:szCs w:val="18"/>
    </w:rPr>
  </w:style>
  <w:style w:type="paragraph" w:customStyle="1" w:styleId="Ttulo11">
    <w:name w:val="Título 11"/>
    <w:basedOn w:val="Normal"/>
    <w:uiPriority w:val="99"/>
    <w:rsid w:val="00501651"/>
    <w:pPr>
      <w:widowControl/>
      <w:numPr>
        <w:numId w:val="5"/>
      </w:numPr>
    </w:pPr>
    <w:rPr>
      <w:color w:val="auto"/>
      <w:sz w:val="24"/>
      <w:szCs w:val="24"/>
      <w:lang w:val="es-ES" w:eastAsia="es-ES"/>
    </w:rPr>
  </w:style>
  <w:style w:type="paragraph" w:customStyle="1" w:styleId="Ttulo21">
    <w:name w:val="Título 21"/>
    <w:basedOn w:val="Normal"/>
    <w:uiPriority w:val="99"/>
    <w:rsid w:val="00501651"/>
    <w:pPr>
      <w:widowControl/>
      <w:numPr>
        <w:ilvl w:val="1"/>
        <w:numId w:val="5"/>
      </w:numPr>
    </w:pPr>
    <w:rPr>
      <w:color w:val="auto"/>
      <w:sz w:val="24"/>
      <w:szCs w:val="24"/>
      <w:lang w:val="es-ES" w:eastAsia="es-ES"/>
    </w:rPr>
  </w:style>
  <w:style w:type="paragraph" w:customStyle="1" w:styleId="Ttulo31">
    <w:name w:val="Título 31"/>
    <w:basedOn w:val="Normal"/>
    <w:uiPriority w:val="99"/>
    <w:rsid w:val="00501651"/>
    <w:pPr>
      <w:widowControl/>
      <w:numPr>
        <w:ilvl w:val="2"/>
        <w:numId w:val="5"/>
      </w:numPr>
    </w:pPr>
    <w:rPr>
      <w:color w:val="auto"/>
      <w:sz w:val="24"/>
      <w:szCs w:val="24"/>
      <w:lang w:val="es-ES" w:eastAsia="es-ES"/>
    </w:rPr>
  </w:style>
  <w:style w:type="paragraph" w:customStyle="1" w:styleId="Ttulo41">
    <w:name w:val="Título 41"/>
    <w:basedOn w:val="Normal"/>
    <w:uiPriority w:val="99"/>
    <w:rsid w:val="00501651"/>
    <w:pPr>
      <w:widowControl/>
      <w:numPr>
        <w:ilvl w:val="3"/>
        <w:numId w:val="5"/>
      </w:numPr>
    </w:pPr>
    <w:rPr>
      <w:color w:val="auto"/>
      <w:sz w:val="24"/>
      <w:szCs w:val="24"/>
      <w:lang w:val="es-ES" w:eastAsia="es-ES"/>
    </w:rPr>
  </w:style>
  <w:style w:type="paragraph" w:customStyle="1" w:styleId="Ttulo51">
    <w:name w:val="Título 51"/>
    <w:basedOn w:val="Normal"/>
    <w:uiPriority w:val="99"/>
    <w:rsid w:val="00501651"/>
    <w:pPr>
      <w:widowControl/>
      <w:numPr>
        <w:ilvl w:val="4"/>
        <w:numId w:val="5"/>
      </w:numPr>
    </w:pPr>
    <w:rPr>
      <w:color w:val="auto"/>
      <w:sz w:val="24"/>
      <w:szCs w:val="24"/>
      <w:lang w:val="es-ES" w:eastAsia="es-ES"/>
    </w:rPr>
  </w:style>
  <w:style w:type="paragraph" w:customStyle="1" w:styleId="Ttulo61">
    <w:name w:val="Título 61"/>
    <w:basedOn w:val="Normal"/>
    <w:uiPriority w:val="99"/>
    <w:rsid w:val="00501651"/>
    <w:pPr>
      <w:widowControl/>
      <w:numPr>
        <w:ilvl w:val="5"/>
        <w:numId w:val="5"/>
      </w:numPr>
    </w:pPr>
    <w:rPr>
      <w:color w:val="auto"/>
      <w:sz w:val="24"/>
      <w:szCs w:val="24"/>
      <w:lang w:val="es-ES" w:eastAsia="es-ES"/>
    </w:rPr>
  </w:style>
  <w:style w:type="paragraph" w:customStyle="1" w:styleId="Ttulo71">
    <w:name w:val="Título 71"/>
    <w:basedOn w:val="Normal"/>
    <w:uiPriority w:val="99"/>
    <w:rsid w:val="00501651"/>
    <w:pPr>
      <w:widowControl/>
      <w:numPr>
        <w:ilvl w:val="6"/>
        <w:numId w:val="5"/>
      </w:numPr>
    </w:pPr>
    <w:rPr>
      <w:color w:val="auto"/>
      <w:sz w:val="24"/>
      <w:szCs w:val="24"/>
      <w:lang w:val="es-ES" w:eastAsia="es-ES"/>
    </w:rPr>
  </w:style>
  <w:style w:type="paragraph" w:customStyle="1" w:styleId="Ttulo81">
    <w:name w:val="Título 81"/>
    <w:basedOn w:val="Normal"/>
    <w:uiPriority w:val="99"/>
    <w:rsid w:val="00501651"/>
    <w:pPr>
      <w:widowControl/>
      <w:numPr>
        <w:ilvl w:val="7"/>
        <w:numId w:val="5"/>
      </w:numPr>
    </w:pPr>
    <w:rPr>
      <w:color w:val="auto"/>
      <w:sz w:val="24"/>
      <w:szCs w:val="24"/>
      <w:lang w:val="es-ES" w:eastAsia="es-ES"/>
    </w:rPr>
  </w:style>
  <w:style w:type="paragraph" w:customStyle="1" w:styleId="Ttulo91">
    <w:name w:val="Título 91"/>
    <w:basedOn w:val="Normal"/>
    <w:uiPriority w:val="99"/>
    <w:rsid w:val="00501651"/>
    <w:pPr>
      <w:widowControl/>
      <w:numPr>
        <w:ilvl w:val="8"/>
        <w:numId w:val="5"/>
      </w:numPr>
    </w:pPr>
    <w:rPr>
      <w:color w:val="auto"/>
      <w:sz w:val="24"/>
      <w:szCs w:val="24"/>
      <w:lang w:val="es-ES" w:eastAsia="es-ES"/>
    </w:rPr>
  </w:style>
  <w:style w:type="character" w:styleId="nfasissutil">
    <w:name w:val="Subtle Emphasis"/>
    <w:basedOn w:val="Fuentedeprrafopredeter"/>
    <w:uiPriority w:val="19"/>
    <w:qFormat/>
    <w:rsid w:val="00302708"/>
    <w:rPr>
      <w:i/>
      <w:iCs/>
      <w:color w:val="404040" w:themeColor="text1" w:themeTint="BF"/>
    </w:rPr>
  </w:style>
  <w:style w:type="character" w:styleId="Nmerodepgina">
    <w:name w:val="page number"/>
    <w:basedOn w:val="Fuentedeprrafopredeter"/>
    <w:uiPriority w:val="99"/>
    <w:rsid w:val="00D57AFC"/>
    <w:rPr>
      <w:rFonts w:cs="Times New Roman"/>
    </w:rPr>
  </w:style>
  <w:style w:type="table" w:styleId="Tablaconcuadrcula">
    <w:name w:val="Table Grid"/>
    <w:basedOn w:val="Tablanormal"/>
    <w:uiPriority w:val="39"/>
    <w:rsid w:val="00212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Fuentedeprrafopredeter"/>
    <w:rsid w:val="000D0A57"/>
  </w:style>
  <w:style w:type="paragraph" w:styleId="NormalWeb">
    <w:name w:val="Normal (Web)"/>
    <w:basedOn w:val="Normal"/>
    <w:uiPriority w:val="99"/>
    <w:unhideWhenUsed/>
    <w:rsid w:val="00946A71"/>
    <w:pPr>
      <w:widowControl/>
      <w:spacing w:before="100" w:beforeAutospacing="1" w:after="100" w:afterAutospacing="1"/>
    </w:pPr>
    <w:rPr>
      <w:color w:val="auto"/>
      <w:sz w:val="24"/>
      <w:szCs w:val="24"/>
    </w:rPr>
  </w:style>
  <w:style w:type="character" w:customStyle="1" w:styleId="baj">
    <w:name w:val="b_aj"/>
    <w:basedOn w:val="Fuentedeprrafopredeter"/>
    <w:rsid w:val="000207EF"/>
  </w:style>
  <w:style w:type="paragraph" w:styleId="Sinespaciado">
    <w:name w:val="No Spacing"/>
    <w:uiPriority w:val="1"/>
    <w:qFormat/>
    <w:rsid w:val="00CA6404"/>
  </w:style>
  <w:style w:type="paragraph" w:styleId="Lista">
    <w:name w:val="List"/>
    <w:basedOn w:val="Normal"/>
    <w:unhideWhenUsed/>
    <w:rsid w:val="002F64E5"/>
    <w:pPr>
      <w:widowControl/>
      <w:spacing w:after="200" w:line="276" w:lineRule="auto"/>
      <w:ind w:left="283" w:hanging="283"/>
      <w:contextualSpacing/>
    </w:pPr>
    <w:rPr>
      <w:rFonts w:eastAsia="Calibri"/>
      <w:color w:val="auto"/>
      <w:sz w:val="28"/>
      <w:szCs w:val="22"/>
      <w:lang w:eastAsia="en-US"/>
    </w:rPr>
  </w:style>
  <w:style w:type="paragraph" w:styleId="Sangradetextonormal">
    <w:name w:val="Body Text Indent"/>
    <w:basedOn w:val="Normal"/>
    <w:link w:val="SangradetextonormalCar"/>
    <w:uiPriority w:val="99"/>
    <w:semiHidden/>
    <w:unhideWhenUsed/>
    <w:rsid w:val="005F529B"/>
    <w:pPr>
      <w:widowControl/>
      <w:spacing w:after="120" w:line="276" w:lineRule="auto"/>
      <w:ind w:left="283"/>
    </w:pPr>
    <w:rPr>
      <w:color w:val="auto"/>
      <w:sz w:val="28"/>
      <w:szCs w:val="22"/>
      <w:lang w:eastAsia="en-US"/>
    </w:rPr>
  </w:style>
  <w:style w:type="character" w:customStyle="1" w:styleId="SangradetextonormalCar">
    <w:name w:val="Sangría de texto normal Car"/>
    <w:basedOn w:val="Fuentedeprrafopredeter"/>
    <w:link w:val="Sangradetextonormal"/>
    <w:uiPriority w:val="99"/>
    <w:semiHidden/>
    <w:rsid w:val="005F529B"/>
    <w:rPr>
      <w:color w:val="auto"/>
      <w:sz w:val="28"/>
      <w:szCs w:val="22"/>
      <w:lang w:eastAsia="en-US"/>
    </w:rPr>
  </w:style>
  <w:style w:type="paragraph" w:styleId="Sangra3detindependiente">
    <w:name w:val="Body Text Indent 3"/>
    <w:basedOn w:val="Normal"/>
    <w:link w:val="Sangra3detindependienteCar"/>
    <w:uiPriority w:val="99"/>
    <w:semiHidden/>
    <w:unhideWhenUsed/>
    <w:rsid w:val="00FF380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F3801"/>
    <w:rPr>
      <w:sz w:val="16"/>
      <w:szCs w:val="16"/>
    </w:rPr>
  </w:style>
  <w:style w:type="paragraph" w:customStyle="1" w:styleId="bodytext21">
    <w:name w:val="bodytext21"/>
    <w:basedOn w:val="Normal"/>
    <w:rsid w:val="00FF3801"/>
    <w:pPr>
      <w:widowControl/>
      <w:spacing w:before="100" w:beforeAutospacing="1" w:after="100" w:afterAutospacing="1"/>
    </w:pPr>
    <w:rPr>
      <w:color w:val="auto"/>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8460B6"/>
    <w:pPr>
      <w:widowControl/>
      <w:pBdr>
        <w:top w:val="nil"/>
        <w:left w:val="nil"/>
        <w:bottom w:val="nil"/>
        <w:right w:val="nil"/>
        <w:between w:val="nil"/>
      </w:pBdr>
      <w:contextualSpacing/>
      <w:jc w:val="both"/>
    </w:pPr>
    <w:rPr>
      <w:vertAlign w:val="superscript"/>
    </w:rPr>
  </w:style>
  <w:style w:type="character" w:customStyle="1" w:styleId="Mencinsinresolver1">
    <w:name w:val="Mención sin resolver1"/>
    <w:basedOn w:val="Fuentedeprrafopredeter"/>
    <w:uiPriority w:val="99"/>
    <w:semiHidden/>
    <w:unhideWhenUsed/>
    <w:rsid w:val="009C1894"/>
    <w:rPr>
      <w:color w:val="605E5C"/>
      <w:shd w:val="clear" w:color="auto" w:fill="E1DFDD"/>
    </w:rPr>
  </w:style>
  <w:style w:type="paragraph" w:customStyle="1" w:styleId="pa5">
    <w:name w:val="pa5"/>
    <w:basedOn w:val="Normal"/>
    <w:rsid w:val="00E222FE"/>
    <w:pPr>
      <w:widowControl/>
      <w:spacing w:before="100" w:beforeAutospacing="1" w:after="100" w:afterAutospacing="1"/>
    </w:pPr>
    <w:rPr>
      <w:color w:val="auto"/>
      <w:sz w:val="24"/>
      <w:szCs w:val="24"/>
    </w:rPr>
  </w:style>
  <w:style w:type="character" w:customStyle="1" w:styleId="a0">
    <w:name w:val="a0"/>
    <w:basedOn w:val="Fuentedeprrafopredeter"/>
    <w:rsid w:val="00E222FE"/>
  </w:style>
  <w:style w:type="paragraph" w:customStyle="1" w:styleId="pa22">
    <w:name w:val="pa22"/>
    <w:basedOn w:val="Normal"/>
    <w:rsid w:val="00E222FE"/>
    <w:pPr>
      <w:widowControl/>
      <w:spacing w:before="100" w:beforeAutospacing="1" w:after="100" w:afterAutospacing="1"/>
    </w:pPr>
    <w:rPr>
      <w:color w:val="auto"/>
      <w:sz w:val="24"/>
      <w:szCs w:val="24"/>
    </w:rPr>
  </w:style>
  <w:style w:type="paragraph" w:customStyle="1" w:styleId="centrado">
    <w:name w:val="centrado"/>
    <w:basedOn w:val="Normal"/>
    <w:rsid w:val="00DF0C91"/>
    <w:pPr>
      <w:widowControl/>
      <w:spacing w:before="100" w:beforeAutospacing="1" w:after="100" w:afterAutospacing="1"/>
    </w:pPr>
    <w:rPr>
      <w:color w:val="auto"/>
      <w:sz w:val="24"/>
      <w:szCs w:val="24"/>
      <w:lang w:eastAsia="es-ES_tradnl"/>
    </w:rPr>
  </w:style>
  <w:style w:type="paragraph" w:customStyle="1" w:styleId="Pa220">
    <w:name w:val="Pa22"/>
    <w:basedOn w:val="Normal"/>
    <w:next w:val="Normal"/>
    <w:uiPriority w:val="99"/>
    <w:rsid w:val="00DF0C91"/>
    <w:pPr>
      <w:widowControl/>
      <w:autoSpaceDE w:val="0"/>
      <w:autoSpaceDN w:val="0"/>
      <w:adjustRightInd w:val="0"/>
      <w:spacing w:line="201" w:lineRule="atLeast"/>
    </w:pPr>
    <w:rPr>
      <w:rFonts w:eastAsiaTheme="minorHAnsi"/>
      <w:color w:val="auto"/>
      <w:sz w:val="24"/>
      <w:szCs w:val="24"/>
      <w:lang w:eastAsia="en-US"/>
    </w:rPr>
  </w:style>
  <w:style w:type="paragraph" w:customStyle="1" w:styleId="Pa20">
    <w:name w:val="Pa20"/>
    <w:basedOn w:val="Normal"/>
    <w:next w:val="Normal"/>
    <w:uiPriority w:val="99"/>
    <w:rsid w:val="00DF0C91"/>
    <w:pPr>
      <w:widowControl/>
      <w:autoSpaceDE w:val="0"/>
      <w:autoSpaceDN w:val="0"/>
      <w:adjustRightInd w:val="0"/>
      <w:spacing w:line="201" w:lineRule="atLeast"/>
    </w:pPr>
    <w:rPr>
      <w:rFonts w:eastAsiaTheme="minorHAnsi"/>
      <w:color w:val="auto"/>
      <w:sz w:val="24"/>
      <w:szCs w:val="24"/>
      <w:lang w:eastAsia="en-US"/>
    </w:rPr>
  </w:style>
  <w:style w:type="character" w:customStyle="1" w:styleId="Mencinsinresolver2">
    <w:name w:val="Mención sin resolver2"/>
    <w:basedOn w:val="Fuentedeprrafopredeter"/>
    <w:uiPriority w:val="99"/>
    <w:semiHidden/>
    <w:unhideWhenUsed/>
    <w:rsid w:val="00565E82"/>
    <w:rPr>
      <w:color w:val="605E5C"/>
      <w:shd w:val="clear" w:color="auto" w:fill="E1DFDD"/>
    </w:rPr>
  </w:style>
  <w:style w:type="character" w:customStyle="1" w:styleId="Mencinsinresolver20">
    <w:name w:val="Mención sin resolver2"/>
    <w:basedOn w:val="Fuentedeprrafopredeter"/>
    <w:uiPriority w:val="99"/>
    <w:semiHidden/>
    <w:unhideWhenUsed/>
    <w:rsid w:val="00C92BB5"/>
    <w:rPr>
      <w:color w:val="605E5C"/>
      <w:shd w:val="clear" w:color="auto" w:fill="E1DFDD"/>
    </w:rPr>
  </w:style>
  <w:style w:type="paragraph" w:styleId="Revisin">
    <w:name w:val="Revision"/>
    <w:hidden/>
    <w:uiPriority w:val="99"/>
    <w:semiHidden/>
    <w:rsid w:val="00C92BB5"/>
    <w:pPr>
      <w:widowControl/>
    </w:pPr>
  </w:style>
  <w:style w:type="character" w:customStyle="1" w:styleId="apple-converted-space">
    <w:name w:val="apple-converted-space"/>
    <w:basedOn w:val="Fuentedeprrafopredeter"/>
    <w:rsid w:val="00EE6A2F"/>
  </w:style>
  <w:style w:type="paragraph" w:styleId="Textoindependiente2">
    <w:name w:val="Body Text 2"/>
    <w:basedOn w:val="Normal"/>
    <w:link w:val="Textoindependiente2Car"/>
    <w:uiPriority w:val="99"/>
    <w:semiHidden/>
    <w:unhideWhenUsed/>
    <w:rsid w:val="003C32C3"/>
    <w:pPr>
      <w:spacing w:after="120" w:line="480" w:lineRule="auto"/>
    </w:pPr>
  </w:style>
  <w:style w:type="character" w:customStyle="1" w:styleId="Textoindependiente2Car">
    <w:name w:val="Texto independiente 2 Car"/>
    <w:basedOn w:val="Fuentedeprrafopredeter"/>
    <w:link w:val="Textoindependiente2"/>
    <w:uiPriority w:val="99"/>
    <w:semiHidden/>
    <w:rsid w:val="003C32C3"/>
  </w:style>
  <w:style w:type="paragraph" w:styleId="Textoindependiente">
    <w:name w:val="Body Text"/>
    <w:basedOn w:val="Normal"/>
    <w:link w:val="TextoindependienteCar"/>
    <w:uiPriority w:val="99"/>
    <w:semiHidden/>
    <w:unhideWhenUsed/>
    <w:rsid w:val="00080227"/>
    <w:pPr>
      <w:spacing w:after="120"/>
    </w:pPr>
  </w:style>
  <w:style w:type="character" w:customStyle="1" w:styleId="TextoindependienteCar">
    <w:name w:val="Texto independiente Car"/>
    <w:basedOn w:val="Fuentedeprrafopredeter"/>
    <w:link w:val="Textoindependiente"/>
    <w:uiPriority w:val="99"/>
    <w:semiHidden/>
    <w:rsid w:val="00080227"/>
  </w:style>
  <w:style w:type="character" w:customStyle="1" w:styleId="grame">
    <w:name w:val="grame"/>
    <w:basedOn w:val="Fuentedeprrafopredeter"/>
    <w:rsid w:val="00FF0BF9"/>
  </w:style>
  <w:style w:type="character" w:styleId="nfasis">
    <w:name w:val="Emphasis"/>
    <w:basedOn w:val="Fuentedeprrafopredeter"/>
    <w:uiPriority w:val="20"/>
    <w:qFormat/>
    <w:rsid w:val="002A50DA"/>
    <w:rPr>
      <w:i/>
      <w:iCs/>
    </w:rPr>
  </w:style>
  <w:style w:type="character" w:styleId="Textoennegrita">
    <w:name w:val="Strong"/>
    <w:basedOn w:val="Fuentedeprrafopredeter"/>
    <w:uiPriority w:val="22"/>
    <w:qFormat/>
    <w:rsid w:val="00425A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s-CO" w:eastAsia="es-C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spacing w:before="240" w:after="60"/>
      <w:outlineLvl w:val="0"/>
    </w:pPr>
    <w:rPr>
      <w:rFonts w:ascii="Cambria" w:eastAsia="Cambria" w:hAnsi="Cambria" w:cs="Cambria"/>
      <w:b/>
      <w:sz w:val="32"/>
      <w:szCs w:val="32"/>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40"/>
      <w:outlineLvl w:val="3"/>
    </w:pPr>
    <w:rPr>
      <w:rFonts w:ascii="Calibri" w:eastAsia="Calibri" w:hAnsi="Calibri" w:cs="Calibri"/>
      <w:i/>
      <w:color w:val="2E75B5"/>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E84582"/>
    <w:pPr>
      <w:tabs>
        <w:tab w:val="center" w:pos="4419"/>
        <w:tab w:val="right" w:pos="8838"/>
      </w:tabs>
    </w:pPr>
  </w:style>
  <w:style w:type="character" w:customStyle="1" w:styleId="EncabezadoCar">
    <w:name w:val="Encabezado Car"/>
    <w:basedOn w:val="Fuentedeprrafopredeter"/>
    <w:link w:val="Encabezado"/>
    <w:uiPriority w:val="99"/>
    <w:rsid w:val="00E84582"/>
  </w:style>
  <w:style w:type="paragraph" w:styleId="Piedepgina">
    <w:name w:val="footer"/>
    <w:basedOn w:val="Normal"/>
    <w:link w:val="PiedepginaCar"/>
    <w:uiPriority w:val="99"/>
    <w:unhideWhenUsed/>
    <w:rsid w:val="00E84582"/>
    <w:pPr>
      <w:tabs>
        <w:tab w:val="center" w:pos="4419"/>
        <w:tab w:val="right" w:pos="8838"/>
      </w:tabs>
    </w:pPr>
  </w:style>
  <w:style w:type="character" w:customStyle="1" w:styleId="PiedepginaCar">
    <w:name w:val="Pie de página Car"/>
    <w:basedOn w:val="Fuentedeprrafopredeter"/>
    <w:link w:val="Piedepgina"/>
    <w:uiPriority w:val="99"/>
    <w:rsid w:val="00E84582"/>
  </w:style>
  <w:style w:type="paragraph" w:styleId="Prrafodelista">
    <w:name w:val="List Paragraph"/>
    <w:basedOn w:val="Normal"/>
    <w:uiPriority w:val="34"/>
    <w:qFormat/>
    <w:rsid w:val="001537B0"/>
    <w:pPr>
      <w:ind w:left="720"/>
      <w:contextualSpacing/>
    </w:p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unhideWhenUsed/>
    <w:qFormat/>
    <w:rsid w:val="00540854"/>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540854"/>
  </w:style>
  <w:style w:type="character" w:styleId="Refdenotaalpie">
    <w:name w:val="footnote reference"/>
    <w:aliases w:val="Texto de nota al pie,Footnotes refss,Appel note de bas de page,Footnote number,referencia nota al pie,BVI fnr,f,4_G,16 Point,Superscript 6 Point,Ref. de nota al pie 2,Texto nota al pie,Footnote Reference Char3,Texto nota pie Car2,FC"/>
    <w:basedOn w:val="Fuentedeprrafopredeter"/>
    <w:link w:val="4GChar"/>
    <w:uiPriority w:val="99"/>
    <w:unhideWhenUsed/>
    <w:qFormat/>
    <w:rsid w:val="00540854"/>
    <w:rPr>
      <w:vertAlign w:val="superscript"/>
    </w:rPr>
  </w:style>
  <w:style w:type="character" w:styleId="Hipervnculo">
    <w:name w:val="Hyperlink"/>
    <w:basedOn w:val="Fuentedeprrafopredeter"/>
    <w:uiPriority w:val="99"/>
    <w:unhideWhenUsed/>
    <w:rsid w:val="009E69AB"/>
    <w:rPr>
      <w:color w:val="0563C1" w:themeColor="hyperlink"/>
      <w:u w:val="single"/>
    </w:rPr>
  </w:style>
  <w:style w:type="character" w:styleId="Refdecomentario">
    <w:name w:val="annotation reference"/>
    <w:basedOn w:val="Fuentedeprrafopredeter"/>
    <w:uiPriority w:val="99"/>
    <w:unhideWhenUsed/>
    <w:rsid w:val="00A36F5C"/>
    <w:rPr>
      <w:sz w:val="16"/>
      <w:szCs w:val="16"/>
    </w:rPr>
  </w:style>
  <w:style w:type="paragraph" w:styleId="Textocomentario">
    <w:name w:val="annotation text"/>
    <w:basedOn w:val="Normal"/>
    <w:link w:val="TextocomentarioCar"/>
    <w:uiPriority w:val="99"/>
    <w:unhideWhenUsed/>
    <w:rsid w:val="00A36F5C"/>
  </w:style>
  <w:style w:type="character" w:customStyle="1" w:styleId="TextocomentarioCar">
    <w:name w:val="Texto comentario Car"/>
    <w:basedOn w:val="Fuentedeprrafopredeter"/>
    <w:link w:val="Textocomentario"/>
    <w:uiPriority w:val="99"/>
    <w:semiHidden/>
    <w:rsid w:val="00A36F5C"/>
  </w:style>
  <w:style w:type="paragraph" w:styleId="Asuntodelcomentario">
    <w:name w:val="annotation subject"/>
    <w:basedOn w:val="Textocomentario"/>
    <w:next w:val="Textocomentario"/>
    <w:link w:val="AsuntodelcomentarioCar"/>
    <w:uiPriority w:val="99"/>
    <w:semiHidden/>
    <w:unhideWhenUsed/>
    <w:rsid w:val="00A36F5C"/>
    <w:rPr>
      <w:b/>
      <w:bCs/>
    </w:rPr>
  </w:style>
  <w:style w:type="character" w:customStyle="1" w:styleId="AsuntodelcomentarioCar">
    <w:name w:val="Asunto del comentario Car"/>
    <w:basedOn w:val="TextocomentarioCar"/>
    <w:link w:val="Asuntodelcomentario"/>
    <w:uiPriority w:val="99"/>
    <w:semiHidden/>
    <w:rsid w:val="00A36F5C"/>
    <w:rPr>
      <w:b/>
      <w:bCs/>
    </w:rPr>
  </w:style>
  <w:style w:type="paragraph" w:styleId="Textodeglobo">
    <w:name w:val="Balloon Text"/>
    <w:basedOn w:val="Normal"/>
    <w:link w:val="TextodegloboCar"/>
    <w:uiPriority w:val="99"/>
    <w:semiHidden/>
    <w:unhideWhenUsed/>
    <w:rsid w:val="00A36F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F5C"/>
    <w:rPr>
      <w:rFonts w:ascii="Segoe UI" w:hAnsi="Segoe UI" w:cs="Segoe UI"/>
      <w:sz w:val="18"/>
      <w:szCs w:val="18"/>
    </w:rPr>
  </w:style>
  <w:style w:type="paragraph" w:customStyle="1" w:styleId="Ttulo11">
    <w:name w:val="Título 11"/>
    <w:basedOn w:val="Normal"/>
    <w:uiPriority w:val="99"/>
    <w:rsid w:val="00501651"/>
    <w:pPr>
      <w:widowControl/>
      <w:numPr>
        <w:numId w:val="5"/>
      </w:numPr>
    </w:pPr>
    <w:rPr>
      <w:color w:val="auto"/>
      <w:sz w:val="24"/>
      <w:szCs w:val="24"/>
      <w:lang w:val="es-ES" w:eastAsia="es-ES"/>
    </w:rPr>
  </w:style>
  <w:style w:type="paragraph" w:customStyle="1" w:styleId="Ttulo21">
    <w:name w:val="Título 21"/>
    <w:basedOn w:val="Normal"/>
    <w:uiPriority w:val="99"/>
    <w:rsid w:val="00501651"/>
    <w:pPr>
      <w:widowControl/>
      <w:numPr>
        <w:ilvl w:val="1"/>
        <w:numId w:val="5"/>
      </w:numPr>
    </w:pPr>
    <w:rPr>
      <w:color w:val="auto"/>
      <w:sz w:val="24"/>
      <w:szCs w:val="24"/>
      <w:lang w:val="es-ES" w:eastAsia="es-ES"/>
    </w:rPr>
  </w:style>
  <w:style w:type="paragraph" w:customStyle="1" w:styleId="Ttulo31">
    <w:name w:val="Título 31"/>
    <w:basedOn w:val="Normal"/>
    <w:uiPriority w:val="99"/>
    <w:rsid w:val="00501651"/>
    <w:pPr>
      <w:widowControl/>
      <w:numPr>
        <w:ilvl w:val="2"/>
        <w:numId w:val="5"/>
      </w:numPr>
    </w:pPr>
    <w:rPr>
      <w:color w:val="auto"/>
      <w:sz w:val="24"/>
      <w:szCs w:val="24"/>
      <w:lang w:val="es-ES" w:eastAsia="es-ES"/>
    </w:rPr>
  </w:style>
  <w:style w:type="paragraph" w:customStyle="1" w:styleId="Ttulo41">
    <w:name w:val="Título 41"/>
    <w:basedOn w:val="Normal"/>
    <w:uiPriority w:val="99"/>
    <w:rsid w:val="00501651"/>
    <w:pPr>
      <w:widowControl/>
      <w:numPr>
        <w:ilvl w:val="3"/>
        <w:numId w:val="5"/>
      </w:numPr>
    </w:pPr>
    <w:rPr>
      <w:color w:val="auto"/>
      <w:sz w:val="24"/>
      <w:szCs w:val="24"/>
      <w:lang w:val="es-ES" w:eastAsia="es-ES"/>
    </w:rPr>
  </w:style>
  <w:style w:type="paragraph" w:customStyle="1" w:styleId="Ttulo51">
    <w:name w:val="Título 51"/>
    <w:basedOn w:val="Normal"/>
    <w:uiPriority w:val="99"/>
    <w:rsid w:val="00501651"/>
    <w:pPr>
      <w:widowControl/>
      <w:numPr>
        <w:ilvl w:val="4"/>
        <w:numId w:val="5"/>
      </w:numPr>
    </w:pPr>
    <w:rPr>
      <w:color w:val="auto"/>
      <w:sz w:val="24"/>
      <w:szCs w:val="24"/>
      <w:lang w:val="es-ES" w:eastAsia="es-ES"/>
    </w:rPr>
  </w:style>
  <w:style w:type="paragraph" w:customStyle="1" w:styleId="Ttulo61">
    <w:name w:val="Título 61"/>
    <w:basedOn w:val="Normal"/>
    <w:uiPriority w:val="99"/>
    <w:rsid w:val="00501651"/>
    <w:pPr>
      <w:widowControl/>
      <w:numPr>
        <w:ilvl w:val="5"/>
        <w:numId w:val="5"/>
      </w:numPr>
    </w:pPr>
    <w:rPr>
      <w:color w:val="auto"/>
      <w:sz w:val="24"/>
      <w:szCs w:val="24"/>
      <w:lang w:val="es-ES" w:eastAsia="es-ES"/>
    </w:rPr>
  </w:style>
  <w:style w:type="paragraph" w:customStyle="1" w:styleId="Ttulo71">
    <w:name w:val="Título 71"/>
    <w:basedOn w:val="Normal"/>
    <w:uiPriority w:val="99"/>
    <w:rsid w:val="00501651"/>
    <w:pPr>
      <w:widowControl/>
      <w:numPr>
        <w:ilvl w:val="6"/>
        <w:numId w:val="5"/>
      </w:numPr>
    </w:pPr>
    <w:rPr>
      <w:color w:val="auto"/>
      <w:sz w:val="24"/>
      <w:szCs w:val="24"/>
      <w:lang w:val="es-ES" w:eastAsia="es-ES"/>
    </w:rPr>
  </w:style>
  <w:style w:type="paragraph" w:customStyle="1" w:styleId="Ttulo81">
    <w:name w:val="Título 81"/>
    <w:basedOn w:val="Normal"/>
    <w:uiPriority w:val="99"/>
    <w:rsid w:val="00501651"/>
    <w:pPr>
      <w:widowControl/>
      <w:numPr>
        <w:ilvl w:val="7"/>
        <w:numId w:val="5"/>
      </w:numPr>
    </w:pPr>
    <w:rPr>
      <w:color w:val="auto"/>
      <w:sz w:val="24"/>
      <w:szCs w:val="24"/>
      <w:lang w:val="es-ES" w:eastAsia="es-ES"/>
    </w:rPr>
  </w:style>
  <w:style w:type="paragraph" w:customStyle="1" w:styleId="Ttulo91">
    <w:name w:val="Título 91"/>
    <w:basedOn w:val="Normal"/>
    <w:uiPriority w:val="99"/>
    <w:rsid w:val="00501651"/>
    <w:pPr>
      <w:widowControl/>
      <w:numPr>
        <w:ilvl w:val="8"/>
        <w:numId w:val="5"/>
      </w:numPr>
    </w:pPr>
    <w:rPr>
      <w:color w:val="auto"/>
      <w:sz w:val="24"/>
      <w:szCs w:val="24"/>
      <w:lang w:val="es-ES" w:eastAsia="es-ES"/>
    </w:rPr>
  </w:style>
  <w:style w:type="character" w:styleId="nfasissutil">
    <w:name w:val="Subtle Emphasis"/>
    <w:basedOn w:val="Fuentedeprrafopredeter"/>
    <w:uiPriority w:val="19"/>
    <w:qFormat/>
    <w:rsid w:val="00302708"/>
    <w:rPr>
      <w:i/>
      <w:iCs/>
      <w:color w:val="404040" w:themeColor="text1" w:themeTint="BF"/>
    </w:rPr>
  </w:style>
  <w:style w:type="character" w:styleId="Nmerodepgina">
    <w:name w:val="page number"/>
    <w:basedOn w:val="Fuentedeprrafopredeter"/>
    <w:uiPriority w:val="99"/>
    <w:rsid w:val="00D57AFC"/>
    <w:rPr>
      <w:rFonts w:cs="Times New Roman"/>
    </w:rPr>
  </w:style>
  <w:style w:type="table" w:styleId="Tablaconcuadrcula">
    <w:name w:val="Table Grid"/>
    <w:basedOn w:val="Tablanormal"/>
    <w:uiPriority w:val="39"/>
    <w:rsid w:val="00212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Fuentedeprrafopredeter"/>
    <w:rsid w:val="000D0A57"/>
  </w:style>
  <w:style w:type="paragraph" w:styleId="NormalWeb">
    <w:name w:val="Normal (Web)"/>
    <w:basedOn w:val="Normal"/>
    <w:uiPriority w:val="99"/>
    <w:unhideWhenUsed/>
    <w:rsid w:val="00946A71"/>
    <w:pPr>
      <w:widowControl/>
      <w:spacing w:before="100" w:beforeAutospacing="1" w:after="100" w:afterAutospacing="1"/>
    </w:pPr>
    <w:rPr>
      <w:color w:val="auto"/>
      <w:sz w:val="24"/>
      <w:szCs w:val="24"/>
    </w:rPr>
  </w:style>
  <w:style w:type="character" w:customStyle="1" w:styleId="baj">
    <w:name w:val="b_aj"/>
    <w:basedOn w:val="Fuentedeprrafopredeter"/>
    <w:rsid w:val="000207EF"/>
  </w:style>
  <w:style w:type="paragraph" w:styleId="Sinespaciado">
    <w:name w:val="No Spacing"/>
    <w:uiPriority w:val="1"/>
    <w:qFormat/>
    <w:rsid w:val="00CA6404"/>
  </w:style>
  <w:style w:type="paragraph" w:styleId="Lista">
    <w:name w:val="List"/>
    <w:basedOn w:val="Normal"/>
    <w:unhideWhenUsed/>
    <w:rsid w:val="002F64E5"/>
    <w:pPr>
      <w:widowControl/>
      <w:spacing w:after="200" w:line="276" w:lineRule="auto"/>
      <w:ind w:left="283" w:hanging="283"/>
      <w:contextualSpacing/>
    </w:pPr>
    <w:rPr>
      <w:rFonts w:eastAsia="Calibri"/>
      <w:color w:val="auto"/>
      <w:sz w:val="28"/>
      <w:szCs w:val="22"/>
      <w:lang w:eastAsia="en-US"/>
    </w:rPr>
  </w:style>
  <w:style w:type="paragraph" w:styleId="Sangradetextonormal">
    <w:name w:val="Body Text Indent"/>
    <w:basedOn w:val="Normal"/>
    <w:link w:val="SangradetextonormalCar"/>
    <w:uiPriority w:val="99"/>
    <w:semiHidden/>
    <w:unhideWhenUsed/>
    <w:rsid w:val="005F529B"/>
    <w:pPr>
      <w:widowControl/>
      <w:spacing w:after="120" w:line="276" w:lineRule="auto"/>
      <w:ind w:left="283"/>
    </w:pPr>
    <w:rPr>
      <w:color w:val="auto"/>
      <w:sz w:val="28"/>
      <w:szCs w:val="22"/>
      <w:lang w:eastAsia="en-US"/>
    </w:rPr>
  </w:style>
  <w:style w:type="character" w:customStyle="1" w:styleId="SangradetextonormalCar">
    <w:name w:val="Sangría de texto normal Car"/>
    <w:basedOn w:val="Fuentedeprrafopredeter"/>
    <w:link w:val="Sangradetextonormal"/>
    <w:uiPriority w:val="99"/>
    <w:semiHidden/>
    <w:rsid w:val="005F529B"/>
    <w:rPr>
      <w:color w:val="auto"/>
      <w:sz w:val="28"/>
      <w:szCs w:val="22"/>
      <w:lang w:eastAsia="en-US"/>
    </w:rPr>
  </w:style>
  <w:style w:type="paragraph" w:styleId="Sangra3detindependiente">
    <w:name w:val="Body Text Indent 3"/>
    <w:basedOn w:val="Normal"/>
    <w:link w:val="Sangra3detindependienteCar"/>
    <w:uiPriority w:val="99"/>
    <w:semiHidden/>
    <w:unhideWhenUsed/>
    <w:rsid w:val="00FF380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F3801"/>
    <w:rPr>
      <w:sz w:val="16"/>
      <w:szCs w:val="16"/>
    </w:rPr>
  </w:style>
  <w:style w:type="paragraph" w:customStyle="1" w:styleId="bodytext21">
    <w:name w:val="bodytext21"/>
    <w:basedOn w:val="Normal"/>
    <w:rsid w:val="00FF3801"/>
    <w:pPr>
      <w:widowControl/>
      <w:spacing w:before="100" w:beforeAutospacing="1" w:after="100" w:afterAutospacing="1"/>
    </w:pPr>
    <w:rPr>
      <w:color w:val="auto"/>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8460B6"/>
    <w:pPr>
      <w:widowControl/>
      <w:pBdr>
        <w:top w:val="nil"/>
        <w:left w:val="nil"/>
        <w:bottom w:val="nil"/>
        <w:right w:val="nil"/>
        <w:between w:val="nil"/>
      </w:pBdr>
      <w:contextualSpacing/>
      <w:jc w:val="both"/>
    </w:pPr>
    <w:rPr>
      <w:vertAlign w:val="superscript"/>
    </w:rPr>
  </w:style>
  <w:style w:type="character" w:customStyle="1" w:styleId="Mencinsinresolver1">
    <w:name w:val="Mención sin resolver1"/>
    <w:basedOn w:val="Fuentedeprrafopredeter"/>
    <w:uiPriority w:val="99"/>
    <w:semiHidden/>
    <w:unhideWhenUsed/>
    <w:rsid w:val="009C1894"/>
    <w:rPr>
      <w:color w:val="605E5C"/>
      <w:shd w:val="clear" w:color="auto" w:fill="E1DFDD"/>
    </w:rPr>
  </w:style>
  <w:style w:type="paragraph" w:customStyle="1" w:styleId="pa5">
    <w:name w:val="pa5"/>
    <w:basedOn w:val="Normal"/>
    <w:rsid w:val="00E222FE"/>
    <w:pPr>
      <w:widowControl/>
      <w:spacing w:before="100" w:beforeAutospacing="1" w:after="100" w:afterAutospacing="1"/>
    </w:pPr>
    <w:rPr>
      <w:color w:val="auto"/>
      <w:sz w:val="24"/>
      <w:szCs w:val="24"/>
    </w:rPr>
  </w:style>
  <w:style w:type="character" w:customStyle="1" w:styleId="a0">
    <w:name w:val="a0"/>
    <w:basedOn w:val="Fuentedeprrafopredeter"/>
    <w:rsid w:val="00E222FE"/>
  </w:style>
  <w:style w:type="paragraph" w:customStyle="1" w:styleId="pa22">
    <w:name w:val="pa22"/>
    <w:basedOn w:val="Normal"/>
    <w:rsid w:val="00E222FE"/>
    <w:pPr>
      <w:widowControl/>
      <w:spacing w:before="100" w:beforeAutospacing="1" w:after="100" w:afterAutospacing="1"/>
    </w:pPr>
    <w:rPr>
      <w:color w:val="auto"/>
      <w:sz w:val="24"/>
      <w:szCs w:val="24"/>
    </w:rPr>
  </w:style>
  <w:style w:type="paragraph" w:customStyle="1" w:styleId="centrado">
    <w:name w:val="centrado"/>
    <w:basedOn w:val="Normal"/>
    <w:rsid w:val="00DF0C91"/>
    <w:pPr>
      <w:widowControl/>
      <w:spacing w:before="100" w:beforeAutospacing="1" w:after="100" w:afterAutospacing="1"/>
    </w:pPr>
    <w:rPr>
      <w:color w:val="auto"/>
      <w:sz w:val="24"/>
      <w:szCs w:val="24"/>
      <w:lang w:eastAsia="es-ES_tradnl"/>
    </w:rPr>
  </w:style>
  <w:style w:type="paragraph" w:customStyle="1" w:styleId="Pa220">
    <w:name w:val="Pa22"/>
    <w:basedOn w:val="Normal"/>
    <w:next w:val="Normal"/>
    <w:uiPriority w:val="99"/>
    <w:rsid w:val="00DF0C91"/>
    <w:pPr>
      <w:widowControl/>
      <w:autoSpaceDE w:val="0"/>
      <w:autoSpaceDN w:val="0"/>
      <w:adjustRightInd w:val="0"/>
      <w:spacing w:line="201" w:lineRule="atLeast"/>
    </w:pPr>
    <w:rPr>
      <w:rFonts w:eastAsiaTheme="minorHAnsi"/>
      <w:color w:val="auto"/>
      <w:sz w:val="24"/>
      <w:szCs w:val="24"/>
      <w:lang w:eastAsia="en-US"/>
    </w:rPr>
  </w:style>
  <w:style w:type="paragraph" w:customStyle="1" w:styleId="Pa20">
    <w:name w:val="Pa20"/>
    <w:basedOn w:val="Normal"/>
    <w:next w:val="Normal"/>
    <w:uiPriority w:val="99"/>
    <w:rsid w:val="00DF0C91"/>
    <w:pPr>
      <w:widowControl/>
      <w:autoSpaceDE w:val="0"/>
      <w:autoSpaceDN w:val="0"/>
      <w:adjustRightInd w:val="0"/>
      <w:spacing w:line="201" w:lineRule="atLeast"/>
    </w:pPr>
    <w:rPr>
      <w:rFonts w:eastAsiaTheme="minorHAnsi"/>
      <w:color w:val="auto"/>
      <w:sz w:val="24"/>
      <w:szCs w:val="24"/>
      <w:lang w:eastAsia="en-US"/>
    </w:rPr>
  </w:style>
  <w:style w:type="character" w:customStyle="1" w:styleId="Mencinsinresolver2">
    <w:name w:val="Mención sin resolver2"/>
    <w:basedOn w:val="Fuentedeprrafopredeter"/>
    <w:uiPriority w:val="99"/>
    <w:semiHidden/>
    <w:unhideWhenUsed/>
    <w:rsid w:val="00565E82"/>
    <w:rPr>
      <w:color w:val="605E5C"/>
      <w:shd w:val="clear" w:color="auto" w:fill="E1DFDD"/>
    </w:rPr>
  </w:style>
  <w:style w:type="character" w:customStyle="1" w:styleId="Mencinsinresolver20">
    <w:name w:val="Mención sin resolver2"/>
    <w:basedOn w:val="Fuentedeprrafopredeter"/>
    <w:uiPriority w:val="99"/>
    <w:semiHidden/>
    <w:unhideWhenUsed/>
    <w:rsid w:val="00C92BB5"/>
    <w:rPr>
      <w:color w:val="605E5C"/>
      <w:shd w:val="clear" w:color="auto" w:fill="E1DFDD"/>
    </w:rPr>
  </w:style>
  <w:style w:type="paragraph" w:styleId="Revisin">
    <w:name w:val="Revision"/>
    <w:hidden/>
    <w:uiPriority w:val="99"/>
    <w:semiHidden/>
    <w:rsid w:val="00C92BB5"/>
    <w:pPr>
      <w:widowControl/>
    </w:pPr>
  </w:style>
  <w:style w:type="character" w:customStyle="1" w:styleId="apple-converted-space">
    <w:name w:val="apple-converted-space"/>
    <w:basedOn w:val="Fuentedeprrafopredeter"/>
    <w:rsid w:val="00EE6A2F"/>
  </w:style>
  <w:style w:type="paragraph" w:styleId="Textoindependiente2">
    <w:name w:val="Body Text 2"/>
    <w:basedOn w:val="Normal"/>
    <w:link w:val="Textoindependiente2Car"/>
    <w:uiPriority w:val="99"/>
    <w:semiHidden/>
    <w:unhideWhenUsed/>
    <w:rsid w:val="003C32C3"/>
    <w:pPr>
      <w:spacing w:after="120" w:line="480" w:lineRule="auto"/>
    </w:pPr>
  </w:style>
  <w:style w:type="character" w:customStyle="1" w:styleId="Textoindependiente2Car">
    <w:name w:val="Texto independiente 2 Car"/>
    <w:basedOn w:val="Fuentedeprrafopredeter"/>
    <w:link w:val="Textoindependiente2"/>
    <w:uiPriority w:val="99"/>
    <w:semiHidden/>
    <w:rsid w:val="003C32C3"/>
  </w:style>
  <w:style w:type="paragraph" w:styleId="Textoindependiente">
    <w:name w:val="Body Text"/>
    <w:basedOn w:val="Normal"/>
    <w:link w:val="TextoindependienteCar"/>
    <w:uiPriority w:val="99"/>
    <w:semiHidden/>
    <w:unhideWhenUsed/>
    <w:rsid w:val="00080227"/>
    <w:pPr>
      <w:spacing w:after="120"/>
    </w:pPr>
  </w:style>
  <w:style w:type="character" w:customStyle="1" w:styleId="TextoindependienteCar">
    <w:name w:val="Texto independiente Car"/>
    <w:basedOn w:val="Fuentedeprrafopredeter"/>
    <w:link w:val="Textoindependiente"/>
    <w:uiPriority w:val="99"/>
    <w:semiHidden/>
    <w:rsid w:val="00080227"/>
  </w:style>
  <w:style w:type="character" w:customStyle="1" w:styleId="grame">
    <w:name w:val="grame"/>
    <w:basedOn w:val="Fuentedeprrafopredeter"/>
    <w:rsid w:val="00FF0BF9"/>
  </w:style>
  <w:style w:type="character" w:styleId="nfasis">
    <w:name w:val="Emphasis"/>
    <w:basedOn w:val="Fuentedeprrafopredeter"/>
    <w:uiPriority w:val="20"/>
    <w:qFormat/>
    <w:rsid w:val="002A50DA"/>
    <w:rPr>
      <w:i/>
      <w:iCs/>
    </w:rPr>
  </w:style>
  <w:style w:type="character" w:styleId="Textoennegrita">
    <w:name w:val="Strong"/>
    <w:basedOn w:val="Fuentedeprrafopredeter"/>
    <w:uiPriority w:val="22"/>
    <w:qFormat/>
    <w:rsid w:val="00425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508">
      <w:bodyDiv w:val="1"/>
      <w:marLeft w:val="0"/>
      <w:marRight w:val="0"/>
      <w:marTop w:val="0"/>
      <w:marBottom w:val="0"/>
      <w:divBdr>
        <w:top w:val="none" w:sz="0" w:space="0" w:color="auto"/>
        <w:left w:val="none" w:sz="0" w:space="0" w:color="auto"/>
        <w:bottom w:val="none" w:sz="0" w:space="0" w:color="auto"/>
        <w:right w:val="none" w:sz="0" w:space="0" w:color="auto"/>
      </w:divBdr>
    </w:div>
    <w:div w:id="44762563">
      <w:bodyDiv w:val="1"/>
      <w:marLeft w:val="0"/>
      <w:marRight w:val="0"/>
      <w:marTop w:val="0"/>
      <w:marBottom w:val="0"/>
      <w:divBdr>
        <w:top w:val="none" w:sz="0" w:space="0" w:color="auto"/>
        <w:left w:val="none" w:sz="0" w:space="0" w:color="auto"/>
        <w:bottom w:val="none" w:sz="0" w:space="0" w:color="auto"/>
        <w:right w:val="none" w:sz="0" w:space="0" w:color="auto"/>
      </w:divBdr>
    </w:div>
    <w:div w:id="176892830">
      <w:bodyDiv w:val="1"/>
      <w:marLeft w:val="0"/>
      <w:marRight w:val="0"/>
      <w:marTop w:val="0"/>
      <w:marBottom w:val="0"/>
      <w:divBdr>
        <w:top w:val="none" w:sz="0" w:space="0" w:color="auto"/>
        <w:left w:val="none" w:sz="0" w:space="0" w:color="auto"/>
        <w:bottom w:val="none" w:sz="0" w:space="0" w:color="auto"/>
        <w:right w:val="none" w:sz="0" w:space="0" w:color="auto"/>
      </w:divBdr>
    </w:div>
    <w:div w:id="229728357">
      <w:bodyDiv w:val="1"/>
      <w:marLeft w:val="0"/>
      <w:marRight w:val="0"/>
      <w:marTop w:val="0"/>
      <w:marBottom w:val="0"/>
      <w:divBdr>
        <w:top w:val="none" w:sz="0" w:space="0" w:color="auto"/>
        <w:left w:val="none" w:sz="0" w:space="0" w:color="auto"/>
        <w:bottom w:val="none" w:sz="0" w:space="0" w:color="auto"/>
        <w:right w:val="none" w:sz="0" w:space="0" w:color="auto"/>
      </w:divBdr>
    </w:div>
    <w:div w:id="253631131">
      <w:bodyDiv w:val="1"/>
      <w:marLeft w:val="0"/>
      <w:marRight w:val="0"/>
      <w:marTop w:val="0"/>
      <w:marBottom w:val="0"/>
      <w:divBdr>
        <w:top w:val="none" w:sz="0" w:space="0" w:color="auto"/>
        <w:left w:val="none" w:sz="0" w:space="0" w:color="auto"/>
        <w:bottom w:val="none" w:sz="0" w:space="0" w:color="auto"/>
        <w:right w:val="none" w:sz="0" w:space="0" w:color="auto"/>
      </w:divBdr>
    </w:div>
    <w:div w:id="373846907">
      <w:bodyDiv w:val="1"/>
      <w:marLeft w:val="0"/>
      <w:marRight w:val="0"/>
      <w:marTop w:val="0"/>
      <w:marBottom w:val="0"/>
      <w:divBdr>
        <w:top w:val="none" w:sz="0" w:space="0" w:color="auto"/>
        <w:left w:val="none" w:sz="0" w:space="0" w:color="auto"/>
        <w:bottom w:val="none" w:sz="0" w:space="0" w:color="auto"/>
        <w:right w:val="none" w:sz="0" w:space="0" w:color="auto"/>
      </w:divBdr>
    </w:div>
    <w:div w:id="380374099">
      <w:bodyDiv w:val="1"/>
      <w:marLeft w:val="0"/>
      <w:marRight w:val="0"/>
      <w:marTop w:val="0"/>
      <w:marBottom w:val="0"/>
      <w:divBdr>
        <w:top w:val="none" w:sz="0" w:space="0" w:color="auto"/>
        <w:left w:val="none" w:sz="0" w:space="0" w:color="auto"/>
        <w:bottom w:val="none" w:sz="0" w:space="0" w:color="auto"/>
        <w:right w:val="none" w:sz="0" w:space="0" w:color="auto"/>
      </w:divBdr>
    </w:div>
    <w:div w:id="502861461">
      <w:bodyDiv w:val="1"/>
      <w:marLeft w:val="0"/>
      <w:marRight w:val="0"/>
      <w:marTop w:val="0"/>
      <w:marBottom w:val="0"/>
      <w:divBdr>
        <w:top w:val="none" w:sz="0" w:space="0" w:color="auto"/>
        <w:left w:val="none" w:sz="0" w:space="0" w:color="auto"/>
        <w:bottom w:val="none" w:sz="0" w:space="0" w:color="auto"/>
        <w:right w:val="none" w:sz="0" w:space="0" w:color="auto"/>
      </w:divBdr>
    </w:div>
    <w:div w:id="650213277">
      <w:bodyDiv w:val="1"/>
      <w:marLeft w:val="0"/>
      <w:marRight w:val="0"/>
      <w:marTop w:val="0"/>
      <w:marBottom w:val="0"/>
      <w:divBdr>
        <w:top w:val="none" w:sz="0" w:space="0" w:color="auto"/>
        <w:left w:val="none" w:sz="0" w:space="0" w:color="auto"/>
        <w:bottom w:val="none" w:sz="0" w:space="0" w:color="auto"/>
        <w:right w:val="none" w:sz="0" w:space="0" w:color="auto"/>
      </w:divBdr>
    </w:div>
    <w:div w:id="688679207">
      <w:bodyDiv w:val="1"/>
      <w:marLeft w:val="0"/>
      <w:marRight w:val="0"/>
      <w:marTop w:val="0"/>
      <w:marBottom w:val="0"/>
      <w:divBdr>
        <w:top w:val="none" w:sz="0" w:space="0" w:color="auto"/>
        <w:left w:val="none" w:sz="0" w:space="0" w:color="auto"/>
        <w:bottom w:val="none" w:sz="0" w:space="0" w:color="auto"/>
        <w:right w:val="none" w:sz="0" w:space="0" w:color="auto"/>
      </w:divBdr>
    </w:div>
    <w:div w:id="690843280">
      <w:bodyDiv w:val="1"/>
      <w:marLeft w:val="0"/>
      <w:marRight w:val="0"/>
      <w:marTop w:val="0"/>
      <w:marBottom w:val="0"/>
      <w:divBdr>
        <w:top w:val="none" w:sz="0" w:space="0" w:color="auto"/>
        <w:left w:val="none" w:sz="0" w:space="0" w:color="auto"/>
        <w:bottom w:val="none" w:sz="0" w:space="0" w:color="auto"/>
        <w:right w:val="none" w:sz="0" w:space="0" w:color="auto"/>
      </w:divBdr>
    </w:div>
    <w:div w:id="761490084">
      <w:bodyDiv w:val="1"/>
      <w:marLeft w:val="0"/>
      <w:marRight w:val="0"/>
      <w:marTop w:val="0"/>
      <w:marBottom w:val="0"/>
      <w:divBdr>
        <w:top w:val="none" w:sz="0" w:space="0" w:color="auto"/>
        <w:left w:val="none" w:sz="0" w:space="0" w:color="auto"/>
        <w:bottom w:val="none" w:sz="0" w:space="0" w:color="auto"/>
        <w:right w:val="none" w:sz="0" w:space="0" w:color="auto"/>
      </w:divBdr>
    </w:div>
    <w:div w:id="761878970">
      <w:bodyDiv w:val="1"/>
      <w:marLeft w:val="0"/>
      <w:marRight w:val="0"/>
      <w:marTop w:val="0"/>
      <w:marBottom w:val="0"/>
      <w:divBdr>
        <w:top w:val="none" w:sz="0" w:space="0" w:color="auto"/>
        <w:left w:val="none" w:sz="0" w:space="0" w:color="auto"/>
        <w:bottom w:val="none" w:sz="0" w:space="0" w:color="auto"/>
        <w:right w:val="none" w:sz="0" w:space="0" w:color="auto"/>
      </w:divBdr>
    </w:div>
    <w:div w:id="806973880">
      <w:bodyDiv w:val="1"/>
      <w:marLeft w:val="0"/>
      <w:marRight w:val="0"/>
      <w:marTop w:val="0"/>
      <w:marBottom w:val="0"/>
      <w:divBdr>
        <w:top w:val="none" w:sz="0" w:space="0" w:color="auto"/>
        <w:left w:val="none" w:sz="0" w:space="0" w:color="auto"/>
        <w:bottom w:val="none" w:sz="0" w:space="0" w:color="auto"/>
        <w:right w:val="none" w:sz="0" w:space="0" w:color="auto"/>
      </w:divBdr>
    </w:div>
    <w:div w:id="820511265">
      <w:bodyDiv w:val="1"/>
      <w:marLeft w:val="0"/>
      <w:marRight w:val="0"/>
      <w:marTop w:val="0"/>
      <w:marBottom w:val="0"/>
      <w:divBdr>
        <w:top w:val="none" w:sz="0" w:space="0" w:color="auto"/>
        <w:left w:val="none" w:sz="0" w:space="0" w:color="auto"/>
        <w:bottom w:val="none" w:sz="0" w:space="0" w:color="auto"/>
        <w:right w:val="none" w:sz="0" w:space="0" w:color="auto"/>
      </w:divBdr>
    </w:div>
    <w:div w:id="828519577">
      <w:bodyDiv w:val="1"/>
      <w:marLeft w:val="0"/>
      <w:marRight w:val="0"/>
      <w:marTop w:val="0"/>
      <w:marBottom w:val="0"/>
      <w:divBdr>
        <w:top w:val="none" w:sz="0" w:space="0" w:color="auto"/>
        <w:left w:val="none" w:sz="0" w:space="0" w:color="auto"/>
        <w:bottom w:val="none" w:sz="0" w:space="0" w:color="auto"/>
        <w:right w:val="none" w:sz="0" w:space="0" w:color="auto"/>
      </w:divBdr>
    </w:div>
    <w:div w:id="864755202">
      <w:bodyDiv w:val="1"/>
      <w:marLeft w:val="0"/>
      <w:marRight w:val="0"/>
      <w:marTop w:val="0"/>
      <w:marBottom w:val="0"/>
      <w:divBdr>
        <w:top w:val="none" w:sz="0" w:space="0" w:color="auto"/>
        <w:left w:val="none" w:sz="0" w:space="0" w:color="auto"/>
        <w:bottom w:val="none" w:sz="0" w:space="0" w:color="auto"/>
        <w:right w:val="none" w:sz="0" w:space="0" w:color="auto"/>
      </w:divBdr>
    </w:div>
    <w:div w:id="885868833">
      <w:bodyDiv w:val="1"/>
      <w:marLeft w:val="0"/>
      <w:marRight w:val="0"/>
      <w:marTop w:val="0"/>
      <w:marBottom w:val="0"/>
      <w:divBdr>
        <w:top w:val="none" w:sz="0" w:space="0" w:color="auto"/>
        <w:left w:val="none" w:sz="0" w:space="0" w:color="auto"/>
        <w:bottom w:val="none" w:sz="0" w:space="0" w:color="auto"/>
        <w:right w:val="none" w:sz="0" w:space="0" w:color="auto"/>
      </w:divBdr>
    </w:div>
    <w:div w:id="886646662">
      <w:bodyDiv w:val="1"/>
      <w:marLeft w:val="0"/>
      <w:marRight w:val="0"/>
      <w:marTop w:val="0"/>
      <w:marBottom w:val="0"/>
      <w:divBdr>
        <w:top w:val="none" w:sz="0" w:space="0" w:color="auto"/>
        <w:left w:val="none" w:sz="0" w:space="0" w:color="auto"/>
        <w:bottom w:val="none" w:sz="0" w:space="0" w:color="auto"/>
        <w:right w:val="none" w:sz="0" w:space="0" w:color="auto"/>
      </w:divBdr>
    </w:div>
    <w:div w:id="936641549">
      <w:bodyDiv w:val="1"/>
      <w:marLeft w:val="0"/>
      <w:marRight w:val="0"/>
      <w:marTop w:val="0"/>
      <w:marBottom w:val="0"/>
      <w:divBdr>
        <w:top w:val="none" w:sz="0" w:space="0" w:color="auto"/>
        <w:left w:val="none" w:sz="0" w:space="0" w:color="auto"/>
        <w:bottom w:val="none" w:sz="0" w:space="0" w:color="auto"/>
        <w:right w:val="none" w:sz="0" w:space="0" w:color="auto"/>
      </w:divBdr>
      <w:divsChild>
        <w:div w:id="1092236443">
          <w:marLeft w:val="0"/>
          <w:marRight w:val="0"/>
          <w:marTop w:val="0"/>
          <w:marBottom w:val="0"/>
          <w:divBdr>
            <w:top w:val="none" w:sz="0" w:space="0" w:color="auto"/>
            <w:left w:val="none" w:sz="0" w:space="0" w:color="auto"/>
            <w:bottom w:val="none" w:sz="0" w:space="0" w:color="auto"/>
            <w:right w:val="none" w:sz="0" w:space="0" w:color="auto"/>
          </w:divBdr>
          <w:divsChild>
            <w:div w:id="1971669689">
              <w:marLeft w:val="0"/>
              <w:marRight w:val="0"/>
              <w:marTop w:val="0"/>
              <w:marBottom w:val="0"/>
              <w:divBdr>
                <w:top w:val="none" w:sz="0" w:space="0" w:color="auto"/>
                <w:left w:val="none" w:sz="0" w:space="0" w:color="auto"/>
                <w:bottom w:val="none" w:sz="0" w:space="0" w:color="auto"/>
                <w:right w:val="none" w:sz="0" w:space="0" w:color="auto"/>
              </w:divBdr>
              <w:divsChild>
                <w:div w:id="72648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6317">
      <w:bodyDiv w:val="1"/>
      <w:marLeft w:val="0"/>
      <w:marRight w:val="0"/>
      <w:marTop w:val="0"/>
      <w:marBottom w:val="0"/>
      <w:divBdr>
        <w:top w:val="none" w:sz="0" w:space="0" w:color="auto"/>
        <w:left w:val="none" w:sz="0" w:space="0" w:color="auto"/>
        <w:bottom w:val="none" w:sz="0" w:space="0" w:color="auto"/>
        <w:right w:val="none" w:sz="0" w:space="0" w:color="auto"/>
      </w:divBdr>
    </w:div>
    <w:div w:id="956332155">
      <w:bodyDiv w:val="1"/>
      <w:marLeft w:val="0"/>
      <w:marRight w:val="0"/>
      <w:marTop w:val="0"/>
      <w:marBottom w:val="0"/>
      <w:divBdr>
        <w:top w:val="none" w:sz="0" w:space="0" w:color="auto"/>
        <w:left w:val="none" w:sz="0" w:space="0" w:color="auto"/>
        <w:bottom w:val="none" w:sz="0" w:space="0" w:color="auto"/>
        <w:right w:val="none" w:sz="0" w:space="0" w:color="auto"/>
      </w:divBdr>
    </w:div>
    <w:div w:id="980619088">
      <w:bodyDiv w:val="1"/>
      <w:marLeft w:val="0"/>
      <w:marRight w:val="0"/>
      <w:marTop w:val="0"/>
      <w:marBottom w:val="0"/>
      <w:divBdr>
        <w:top w:val="none" w:sz="0" w:space="0" w:color="auto"/>
        <w:left w:val="none" w:sz="0" w:space="0" w:color="auto"/>
        <w:bottom w:val="none" w:sz="0" w:space="0" w:color="auto"/>
        <w:right w:val="none" w:sz="0" w:space="0" w:color="auto"/>
      </w:divBdr>
    </w:div>
    <w:div w:id="999582549">
      <w:bodyDiv w:val="1"/>
      <w:marLeft w:val="0"/>
      <w:marRight w:val="0"/>
      <w:marTop w:val="0"/>
      <w:marBottom w:val="0"/>
      <w:divBdr>
        <w:top w:val="none" w:sz="0" w:space="0" w:color="auto"/>
        <w:left w:val="none" w:sz="0" w:space="0" w:color="auto"/>
        <w:bottom w:val="none" w:sz="0" w:space="0" w:color="auto"/>
        <w:right w:val="none" w:sz="0" w:space="0" w:color="auto"/>
      </w:divBdr>
    </w:div>
    <w:div w:id="1065102264">
      <w:bodyDiv w:val="1"/>
      <w:marLeft w:val="0"/>
      <w:marRight w:val="0"/>
      <w:marTop w:val="0"/>
      <w:marBottom w:val="0"/>
      <w:divBdr>
        <w:top w:val="none" w:sz="0" w:space="0" w:color="auto"/>
        <w:left w:val="none" w:sz="0" w:space="0" w:color="auto"/>
        <w:bottom w:val="none" w:sz="0" w:space="0" w:color="auto"/>
        <w:right w:val="none" w:sz="0" w:space="0" w:color="auto"/>
      </w:divBdr>
    </w:div>
    <w:div w:id="1077433068">
      <w:bodyDiv w:val="1"/>
      <w:marLeft w:val="0"/>
      <w:marRight w:val="0"/>
      <w:marTop w:val="0"/>
      <w:marBottom w:val="0"/>
      <w:divBdr>
        <w:top w:val="none" w:sz="0" w:space="0" w:color="auto"/>
        <w:left w:val="none" w:sz="0" w:space="0" w:color="auto"/>
        <w:bottom w:val="none" w:sz="0" w:space="0" w:color="auto"/>
        <w:right w:val="none" w:sz="0" w:space="0" w:color="auto"/>
      </w:divBdr>
    </w:div>
    <w:div w:id="1083648454">
      <w:bodyDiv w:val="1"/>
      <w:marLeft w:val="0"/>
      <w:marRight w:val="0"/>
      <w:marTop w:val="0"/>
      <w:marBottom w:val="0"/>
      <w:divBdr>
        <w:top w:val="none" w:sz="0" w:space="0" w:color="auto"/>
        <w:left w:val="none" w:sz="0" w:space="0" w:color="auto"/>
        <w:bottom w:val="none" w:sz="0" w:space="0" w:color="auto"/>
        <w:right w:val="none" w:sz="0" w:space="0" w:color="auto"/>
      </w:divBdr>
    </w:div>
    <w:div w:id="1161502155">
      <w:bodyDiv w:val="1"/>
      <w:marLeft w:val="0"/>
      <w:marRight w:val="0"/>
      <w:marTop w:val="0"/>
      <w:marBottom w:val="0"/>
      <w:divBdr>
        <w:top w:val="none" w:sz="0" w:space="0" w:color="auto"/>
        <w:left w:val="none" w:sz="0" w:space="0" w:color="auto"/>
        <w:bottom w:val="none" w:sz="0" w:space="0" w:color="auto"/>
        <w:right w:val="none" w:sz="0" w:space="0" w:color="auto"/>
      </w:divBdr>
    </w:div>
    <w:div w:id="1195264928">
      <w:bodyDiv w:val="1"/>
      <w:marLeft w:val="0"/>
      <w:marRight w:val="0"/>
      <w:marTop w:val="0"/>
      <w:marBottom w:val="0"/>
      <w:divBdr>
        <w:top w:val="none" w:sz="0" w:space="0" w:color="auto"/>
        <w:left w:val="none" w:sz="0" w:space="0" w:color="auto"/>
        <w:bottom w:val="none" w:sz="0" w:space="0" w:color="auto"/>
        <w:right w:val="none" w:sz="0" w:space="0" w:color="auto"/>
      </w:divBdr>
    </w:div>
    <w:div w:id="1278295357">
      <w:bodyDiv w:val="1"/>
      <w:marLeft w:val="0"/>
      <w:marRight w:val="0"/>
      <w:marTop w:val="0"/>
      <w:marBottom w:val="0"/>
      <w:divBdr>
        <w:top w:val="none" w:sz="0" w:space="0" w:color="auto"/>
        <w:left w:val="none" w:sz="0" w:space="0" w:color="auto"/>
        <w:bottom w:val="none" w:sz="0" w:space="0" w:color="auto"/>
        <w:right w:val="none" w:sz="0" w:space="0" w:color="auto"/>
      </w:divBdr>
    </w:div>
    <w:div w:id="1301418023">
      <w:bodyDiv w:val="1"/>
      <w:marLeft w:val="0"/>
      <w:marRight w:val="0"/>
      <w:marTop w:val="0"/>
      <w:marBottom w:val="0"/>
      <w:divBdr>
        <w:top w:val="none" w:sz="0" w:space="0" w:color="auto"/>
        <w:left w:val="none" w:sz="0" w:space="0" w:color="auto"/>
        <w:bottom w:val="none" w:sz="0" w:space="0" w:color="auto"/>
        <w:right w:val="none" w:sz="0" w:space="0" w:color="auto"/>
      </w:divBdr>
    </w:div>
    <w:div w:id="1362828372">
      <w:bodyDiv w:val="1"/>
      <w:marLeft w:val="0"/>
      <w:marRight w:val="0"/>
      <w:marTop w:val="0"/>
      <w:marBottom w:val="0"/>
      <w:divBdr>
        <w:top w:val="none" w:sz="0" w:space="0" w:color="auto"/>
        <w:left w:val="none" w:sz="0" w:space="0" w:color="auto"/>
        <w:bottom w:val="none" w:sz="0" w:space="0" w:color="auto"/>
        <w:right w:val="none" w:sz="0" w:space="0" w:color="auto"/>
      </w:divBdr>
    </w:div>
    <w:div w:id="1518886749">
      <w:bodyDiv w:val="1"/>
      <w:marLeft w:val="0"/>
      <w:marRight w:val="0"/>
      <w:marTop w:val="0"/>
      <w:marBottom w:val="0"/>
      <w:divBdr>
        <w:top w:val="none" w:sz="0" w:space="0" w:color="auto"/>
        <w:left w:val="none" w:sz="0" w:space="0" w:color="auto"/>
        <w:bottom w:val="none" w:sz="0" w:space="0" w:color="auto"/>
        <w:right w:val="none" w:sz="0" w:space="0" w:color="auto"/>
      </w:divBdr>
    </w:div>
    <w:div w:id="1538933262">
      <w:bodyDiv w:val="1"/>
      <w:marLeft w:val="0"/>
      <w:marRight w:val="0"/>
      <w:marTop w:val="0"/>
      <w:marBottom w:val="0"/>
      <w:divBdr>
        <w:top w:val="none" w:sz="0" w:space="0" w:color="auto"/>
        <w:left w:val="none" w:sz="0" w:space="0" w:color="auto"/>
        <w:bottom w:val="none" w:sz="0" w:space="0" w:color="auto"/>
        <w:right w:val="none" w:sz="0" w:space="0" w:color="auto"/>
      </w:divBdr>
    </w:div>
    <w:div w:id="1559239864">
      <w:bodyDiv w:val="1"/>
      <w:marLeft w:val="0"/>
      <w:marRight w:val="0"/>
      <w:marTop w:val="0"/>
      <w:marBottom w:val="0"/>
      <w:divBdr>
        <w:top w:val="none" w:sz="0" w:space="0" w:color="auto"/>
        <w:left w:val="none" w:sz="0" w:space="0" w:color="auto"/>
        <w:bottom w:val="none" w:sz="0" w:space="0" w:color="auto"/>
        <w:right w:val="none" w:sz="0" w:space="0" w:color="auto"/>
      </w:divBdr>
    </w:div>
    <w:div w:id="1578443905">
      <w:bodyDiv w:val="1"/>
      <w:marLeft w:val="0"/>
      <w:marRight w:val="0"/>
      <w:marTop w:val="0"/>
      <w:marBottom w:val="0"/>
      <w:divBdr>
        <w:top w:val="none" w:sz="0" w:space="0" w:color="auto"/>
        <w:left w:val="none" w:sz="0" w:space="0" w:color="auto"/>
        <w:bottom w:val="none" w:sz="0" w:space="0" w:color="auto"/>
        <w:right w:val="none" w:sz="0" w:space="0" w:color="auto"/>
      </w:divBdr>
    </w:div>
    <w:div w:id="1582907041">
      <w:bodyDiv w:val="1"/>
      <w:marLeft w:val="0"/>
      <w:marRight w:val="0"/>
      <w:marTop w:val="0"/>
      <w:marBottom w:val="0"/>
      <w:divBdr>
        <w:top w:val="none" w:sz="0" w:space="0" w:color="auto"/>
        <w:left w:val="none" w:sz="0" w:space="0" w:color="auto"/>
        <w:bottom w:val="none" w:sz="0" w:space="0" w:color="auto"/>
        <w:right w:val="none" w:sz="0" w:space="0" w:color="auto"/>
      </w:divBdr>
    </w:div>
    <w:div w:id="1603297711">
      <w:bodyDiv w:val="1"/>
      <w:marLeft w:val="0"/>
      <w:marRight w:val="0"/>
      <w:marTop w:val="0"/>
      <w:marBottom w:val="0"/>
      <w:divBdr>
        <w:top w:val="none" w:sz="0" w:space="0" w:color="auto"/>
        <w:left w:val="none" w:sz="0" w:space="0" w:color="auto"/>
        <w:bottom w:val="none" w:sz="0" w:space="0" w:color="auto"/>
        <w:right w:val="none" w:sz="0" w:space="0" w:color="auto"/>
      </w:divBdr>
    </w:div>
    <w:div w:id="1652438785">
      <w:bodyDiv w:val="1"/>
      <w:marLeft w:val="0"/>
      <w:marRight w:val="0"/>
      <w:marTop w:val="0"/>
      <w:marBottom w:val="0"/>
      <w:divBdr>
        <w:top w:val="none" w:sz="0" w:space="0" w:color="auto"/>
        <w:left w:val="none" w:sz="0" w:space="0" w:color="auto"/>
        <w:bottom w:val="none" w:sz="0" w:space="0" w:color="auto"/>
        <w:right w:val="none" w:sz="0" w:space="0" w:color="auto"/>
      </w:divBdr>
    </w:div>
    <w:div w:id="1731032062">
      <w:bodyDiv w:val="1"/>
      <w:marLeft w:val="0"/>
      <w:marRight w:val="0"/>
      <w:marTop w:val="0"/>
      <w:marBottom w:val="0"/>
      <w:divBdr>
        <w:top w:val="none" w:sz="0" w:space="0" w:color="auto"/>
        <w:left w:val="none" w:sz="0" w:space="0" w:color="auto"/>
        <w:bottom w:val="none" w:sz="0" w:space="0" w:color="auto"/>
        <w:right w:val="none" w:sz="0" w:space="0" w:color="auto"/>
      </w:divBdr>
    </w:div>
    <w:div w:id="1763991180">
      <w:bodyDiv w:val="1"/>
      <w:marLeft w:val="0"/>
      <w:marRight w:val="0"/>
      <w:marTop w:val="0"/>
      <w:marBottom w:val="0"/>
      <w:divBdr>
        <w:top w:val="none" w:sz="0" w:space="0" w:color="auto"/>
        <w:left w:val="none" w:sz="0" w:space="0" w:color="auto"/>
        <w:bottom w:val="none" w:sz="0" w:space="0" w:color="auto"/>
        <w:right w:val="none" w:sz="0" w:space="0" w:color="auto"/>
      </w:divBdr>
    </w:div>
    <w:div w:id="1768232638">
      <w:bodyDiv w:val="1"/>
      <w:marLeft w:val="0"/>
      <w:marRight w:val="0"/>
      <w:marTop w:val="0"/>
      <w:marBottom w:val="0"/>
      <w:divBdr>
        <w:top w:val="none" w:sz="0" w:space="0" w:color="auto"/>
        <w:left w:val="none" w:sz="0" w:space="0" w:color="auto"/>
        <w:bottom w:val="none" w:sz="0" w:space="0" w:color="auto"/>
        <w:right w:val="none" w:sz="0" w:space="0" w:color="auto"/>
      </w:divBdr>
    </w:div>
    <w:div w:id="1861970290">
      <w:bodyDiv w:val="1"/>
      <w:marLeft w:val="0"/>
      <w:marRight w:val="0"/>
      <w:marTop w:val="0"/>
      <w:marBottom w:val="0"/>
      <w:divBdr>
        <w:top w:val="none" w:sz="0" w:space="0" w:color="auto"/>
        <w:left w:val="none" w:sz="0" w:space="0" w:color="auto"/>
        <w:bottom w:val="none" w:sz="0" w:space="0" w:color="auto"/>
        <w:right w:val="none" w:sz="0" w:space="0" w:color="auto"/>
      </w:divBdr>
      <w:divsChild>
        <w:div w:id="469055301">
          <w:marLeft w:val="0"/>
          <w:marRight w:val="0"/>
          <w:marTop w:val="0"/>
          <w:marBottom w:val="0"/>
          <w:divBdr>
            <w:top w:val="none" w:sz="0" w:space="0" w:color="auto"/>
            <w:left w:val="none" w:sz="0" w:space="0" w:color="auto"/>
            <w:bottom w:val="none" w:sz="0" w:space="0" w:color="auto"/>
            <w:right w:val="none" w:sz="0" w:space="0" w:color="auto"/>
          </w:divBdr>
          <w:divsChild>
            <w:div w:id="430518016">
              <w:marLeft w:val="0"/>
              <w:marRight w:val="0"/>
              <w:marTop w:val="0"/>
              <w:marBottom w:val="0"/>
              <w:divBdr>
                <w:top w:val="none" w:sz="0" w:space="0" w:color="auto"/>
                <w:left w:val="none" w:sz="0" w:space="0" w:color="auto"/>
                <w:bottom w:val="none" w:sz="0" w:space="0" w:color="auto"/>
                <w:right w:val="none" w:sz="0" w:space="0" w:color="auto"/>
              </w:divBdr>
              <w:divsChild>
                <w:div w:id="1062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5949">
      <w:bodyDiv w:val="1"/>
      <w:marLeft w:val="0"/>
      <w:marRight w:val="0"/>
      <w:marTop w:val="0"/>
      <w:marBottom w:val="0"/>
      <w:divBdr>
        <w:top w:val="none" w:sz="0" w:space="0" w:color="auto"/>
        <w:left w:val="none" w:sz="0" w:space="0" w:color="auto"/>
        <w:bottom w:val="none" w:sz="0" w:space="0" w:color="auto"/>
        <w:right w:val="none" w:sz="0" w:space="0" w:color="auto"/>
      </w:divBdr>
    </w:div>
    <w:div w:id="1946186102">
      <w:bodyDiv w:val="1"/>
      <w:marLeft w:val="0"/>
      <w:marRight w:val="0"/>
      <w:marTop w:val="0"/>
      <w:marBottom w:val="0"/>
      <w:divBdr>
        <w:top w:val="none" w:sz="0" w:space="0" w:color="auto"/>
        <w:left w:val="none" w:sz="0" w:space="0" w:color="auto"/>
        <w:bottom w:val="none" w:sz="0" w:space="0" w:color="auto"/>
        <w:right w:val="none" w:sz="0" w:space="0" w:color="auto"/>
      </w:divBdr>
    </w:div>
    <w:div w:id="1981227650">
      <w:bodyDiv w:val="1"/>
      <w:marLeft w:val="0"/>
      <w:marRight w:val="0"/>
      <w:marTop w:val="0"/>
      <w:marBottom w:val="0"/>
      <w:divBdr>
        <w:top w:val="none" w:sz="0" w:space="0" w:color="auto"/>
        <w:left w:val="none" w:sz="0" w:space="0" w:color="auto"/>
        <w:bottom w:val="none" w:sz="0" w:space="0" w:color="auto"/>
        <w:right w:val="none" w:sz="0" w:space="0" w:color="auto"/>
      </w:divBdr>
    </w:div>
    <w:div w:id="1982153411">
      <w:bodyDiv w:val="1"/>
      <w:marLeft w:val="0"/>
      <w:marRight w:val="0"/>
      <w:marTop w:val="0"/>
      <w:marBottom w:val="0"/>
      <w:divBdr>
        <w:top w:val="none" w:sz="0" w:space="0" w:color="auto"/>
        <w:left w:val="none" w:sz="0" w:space="0" w:color="auto"/>
        <w:bottom w:val="none" w:sz="0" w:space="0" w:color="auto"/>
        <w:right w:val="none" w:sz="0" w:space="0" w:color="auto"/>
      </w:divBdr>
    </w:div>
    <w:div w:id="1990091949">
      <w:bodyDiv w:val="1"/>
      <w:marLeft w:val="0"/>
      <w:marRight w:val="0"/>
      <w:marTop w:val="0"/>
      <w:marBottom w:val="0"/>
      <w:divBdr>
        <w:top w:val="none" w:sz="0" w:space="0" w:color="auto"/>
        <w:left w:val="none" w:sz="0" w:space="0" w:color="auto"/>
        <w:bottom w:val="none" w:sz="0" w:space="0" w:color="auto"/>
        <w:right w:val="none" w:sz="0" w:space="0" w:color="auto"/>
      </w:divBdr>
    </w:div>
    <w:div w:id="2060401709">
      <w:bodyDiv w:val="1"/>
      <w:marLeft w:val="0"/>
      <w:marRight w:val="0"/>
      <w:marTop w:val="0"/>
      <w:marBottom w:val="0"/>
      <w:divBdr>
        <w:top w:val="none" w:sz="0" w:space="0" w:color="auto"/>
        <w:left w:val="none" w:sz="0" w:space="0" w:color="auto"/>
        <w:bottom w:val="none" w:sz="0" w:space="0" w:color="auto"/>
        <w:right w:val="none" w:sz="0" w:space="0" w:color="auto"/>
      </w:divBdr>
    </w:div>
    <w:div w:id="2066945667">
      <w:bodyDiv w:val="1"/>
      <w:marLeft w:val="0"/>
      <w:marRight w:val="0"/>
      <w:marTop w:val="0"/>
      <w:marBottom w:val="0"/>
      <w:divBdr>
        <w:top w:val="none" w:sz="0" w:space="0" w:color="auto"/>
        <w:left w:val="none" w:sz="0" w:space="0" w:color="auto"/>
        <w:bottom w:val="none" w:sz="0" w:space="0" w:color="auto"/>
        <w:right w:val="none" w:sz="0" w:space="0" w:color="auto"/>
      </w:divBdr>
    </w:div>
    <w:div w:id="2122142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funcionpublica.gov.co/eva/gestornormativo/norma.php?i=6533" TargetMode="External"/><Relationship Id="rId4" Type="http://schemas.microsoft.com/office/2007/relationships/stylesWithEffects" Target="stylesWithEffects.xml"/><Relationship Id="rId9" Type="http://schemas.openxmlformats.org/officeDocument/2006/relationships/hyperlink" Target="https://www.funcionpublica.gov.co/eva/gestornormativo/norma.php?i=6533"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constitucion_politica_1991_pr012.html" TargetMode="External"/><Relationship Id="rId1" Type="http://schemas.openxmlformats.org/officeDocument/2006/relationships/hyperlink" Target="https://www.corteconstitucional.gov.co/secretaria/archivo.php?id=1674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A41D8-545F-47CE-9EBC-6D4F1475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21422</Words>
  <Characters>117825</Characters>
  <Application>Microsoft Office Word</Application>
  <DocSecurity>0</DocSecurity>
  <Lines>981</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GP</Company>
  <LinksUpToDate>false</LinksUpToDate>
  <CharactersWithSpaces>138970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Gomez</dc:creator>
  <cp:lastModifiedBy>personal</cp:lastModifiedBy>
  <cp:revision>2</cp:revision>
  <cp:lastPrinted>2019-10-11T15:06:00Z</cp:lastPrinted>
  <dcterms:created xsi:type="dcterms:W3CDTF">2020-09-30T21:10:00Z</dcterms:created>
  <dcterms:modified xsi:type="dcterms:W3CDTF">2020-09-30T21:10:00Z</dcterms:modified>
</cp:coreProperties>
</file>