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40B32" w14:textId="4CC0561E" w:rsidR="00E91AF5" w:rsidRPr="00EF5BA8" w:rsidRDefault="00E91AF5" w:rsidP="009C769A">
      <w:pPr>
        <w:tabs>
          <w:tab w:val="left" w:pos="1440"/>
          <w:tab w:val="left" w:pos="2160"/>
          <w:tab w:val="left" w:pos="2880"/>
        </w:tabs>
        <w:jc w:val="center"/>
        <w:rPr>
          <w:rFonts w:cs="Times New Roman"/>
          <w:sz w:val="28"/>
          <w:szCs w:val="28"/>
        </w:rPr>
      </w:pPr>
      <w:r w:rsidRPr="00EF5BA8">
        <w:rPr>
          <w:rFonts w:cs="Times New Roman"/>
          <w:b/>
          <w:sz w:val="28"/>
          <w:szCs w:val="28"/>
        </w:rPr>
        <w:t>REPÚBLICA DE COLOMBIA</w:t>
      </w:r>
    </w:p>
    <w:p w14:paraId="782E5307" w14:textId="001BFCDD" w:rsidR="00E91AF5" w:rsidRPr="00EF5BA8" w:rsidRDefault="009C769A" w:rsidP="009C769A">
      <w:pPr>
        <w:jc w:val="center"/>
        <w:rPr>
          <w:rFonts w:cs="Times New Roman"/>
          <w:sz w:val="28"/>
          <w:szCs w:val="28"/>
        </w:rPr>
      </w:pPr>
      <w:r>
        <w:rPr>
          <w:rFonts w:cs="Times New Roman"/>
          <w:noProof/>
          <w:sz w:val="28"/>
          <w:szCs w:val="28"/>
        </w:rPr>
        <w:drawing>
          <wp:inline distT="0" distB="0" distL="0" distR="0" wp14:anchorId="02E6278E" wp14:editId="25426B52">
            <wp:extent cx="792480" cy="786765"/>
            <wp:effectExtent l="0" t="0" r="7620" b="0"/>
            <wp:docPr id="18622205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2480" cy="786765"/>
                    </a:xfrm>
                    <a:prstGeom prst="rect">
                      <a:avLst/>
                    </a:prstGeom>
                    <a:noFill/>
                  </pic:spPr>
                </pic:pic>
              </a:graphicData>
            </a:graphic>
          </wp:inline>
        </w:drawing>
      </w:r>
    </w:p>
    <w:p w14:paraId="11F5CA19" w14:textId="09B4A0B5" w:rsidR="00E91AF5" w:rsidRPr="00EF5BA8" w:rsidRDefault="00E91AF5" w:rsidP="009C769A">
      <w:pPr>
        <w:tabs>
          <w:tab w:val="left" w:pos="1440"/>
          <w:tab w:val="left" w:pos="2160"/>
          <w:tab w:val="left" w:pos="2880"/>
        </w:tabs>
        <w:jc w:val="center"/>
        <w:rPr>
          <w:rFonts w:cs="Times New Roman"/>
          <w:b/>
          <w:sz w:val="28"/>
          <w:szCs w:val="28"/>
        </w:rPr>
      </w:pPr>
      <w:r w:rsidRPr="00EF5BA8">
        <w:rPr>
          <w:rFonts w:cs="Times New Roman"/>
          <w:b/>
          <w:sz w:val="28"/>
          <w:szCs w:val="28"/>
        </w:rPr>
        <w:t>CORTE CONSTITUCIONAL</w:t>
      </w:r>
    </w:p>
    <w:p w14:paraId="1D56DEE6" w14:textId="77777777" w:rsidR="00E91AF5" w:rsidRPr="00EF5BA8" w:rsidRDefault="00E91AF5" w:rsidP="009C769A">
      <w:pPr>
        <w:jc w:val="center"/>
        <w:rPr>
          <w:rFonts w:cs="Times New Roman"/>
          <w:sz w:val="28"/>
          <w:szCs w:val="28"/>
        </w:rPr>
      </w:pPr>
      <w:r w:rsidRPr="00EF5BA8">
        <w:rPr>
          <w:rFonts w:cs="Times New Roman"/>
          <w:b/>
          <w:sz w:val="28"/>
          <w:szCs w:val="28"/>
        </w:rPr>
        <w:t>-Sala Tercera de Revisión-</w:t>
      </w:r>
    </w:p>
    <w:p w14:paraId="28B1F1C7" w14:textId="77777777" w:rsidR="00E91AF5" w:rsidRPr="00EF5BA8" w:rsidRDefault="00E91AF5" w:rsidP="00F20E5D">
      <w:pPr>
        <w:ind w:left="360"/>
        <w:jc w:val="center"/>
        <w:rPr>
          <w:rFonts w:cs="Times New Roman"/>
          <w:b/>
          <w:sz w:val="28"/>
          <w:szCs w:val="28"/>
        </w:rPr>
      </w:pPr>
    </w:p>
    <w:p w14:paraId="4D951910" w14:textId="42784BDF" w:rsidR="00E91AF5" w:rsidRPr="00EF5BA8" w:rsidRDefault="00E91AF5" w:rsidP="00F20E5D">
      <w:pPr>
        <w:ind w:left="360"/>
        <w:jc w:val="center"/>
        <w:rPr>
          <w:rFonts w:cs="Times New Roman"/>
          <w:b/>
          <w:sz w:val="28"/>
          <w:szCs w:val="28"/>
        </w:rPr>
      </w:pPr>
      <w:r w:rsidRPr="00EF5BA8">
        <w:rPr>
          <w:rFonts w:cs="Times New Roman"/>
          <w:b/>
          <w:sz w:val="28"/>
          <w:szCs w:val="28"/>
        </w:rPr>
        <w:t>SENTENCIA T-</w:t>
      </w:r>
      <w:r w:rsidR="00F73329">
        <w:rPr>
          <w:rFonts w:cs="Times New Roman"/>
          <w:b/>
          <w:sz w:val="28"/>
          <w:szCs w:val="28"/>
        </w:rPr>
        <w:t>313</w:t>
      </w:r>
      <w:r w:rsidRPr="00EF5BA8">
        <w:rPr>
          <w:rFonts w:cs="Times New Roman"/>
          <w:b/>
          <w:sz w:val="28"/>
          <w:szCs w:val="28"/>
        </w:rPr>
        <w:t xml:space="preserve"> de 2024</w:t>
      </w:r>
    </w:p>
    <w:p w14:paraId="6BEF565F" w14:textId="77777777" w:rsidR="00E91AF5" w:rsidRPr="00EF5BA8" w:rsidRDefault="00E91AF5" w:rsidP="00F63A1D">
      <w:pPr>
        <w:tabs>
          <w:tab w:val="left" w:pos="1440"/>
          <w:tab w:val="left" w:pos="2160"/>
          <w:tab w:val="left" w:pos="2880"/>
        </w:tabs>
        <w:jc w:val="center"/>
        <w:rPr>
          <w:rFonts w:cs="Times New Roman"/>
          <w:sz w:val="28"/>
          <w:szCs w:val="28"/>
        </w:rPr>
      </w:pPr>
    </w:p>
    <w:p w14:paraId="57D1795D" w14:textId="77777777" w:rsidR="00E91AF5" w:rsidRPr="00EF5BA8" w:rsidRDefault="00E91AF5" w:rsidP="00F63A1D">
      <w:pPr>
        <w:tabs>
          <w:tab w:val="left" w:pos="1440"/>
          <w:tab w:val="left" w:pos="2160"/>
          <w:tab w:val="left" w:pos="2880"/>
        </w:tabs>
        <w:ind w:left="4320"/>
        <w:jc w:val="both"/>
        <w:rPr>
          <w:rFonts w:cs="Times New Roman"/>
          <w:bCs/>
          <w:sz w:val="28"/>
          <w:szCs w:val="28"/>
        </w:rPr>
      </w:pPr>
      <w:r w:rsidRPr="00EF5BA8">
        <w:rPr>
          <w:rFonts w:cs="Times New Roman"/>
          <w:b/>
          <w:sz w:val="28"/>
          <w:szCs w:val="28"/>
        </w:rPr>
        <w:t xml:space="preserve">Referencia: </w:t>
      </w:r>
      <w:r w:rsidRPr="00EF5BA8">
        <w:rPr>
          <w:rFonts w:cs="Times New Roman"/>
          <w:bCs/>
          <w:sz w:val="28"/>
          <w:szCs w:val="28"/>
        </w:rPr>
        <w:t>expediente T-</w:t>
      </w:r>
      <w:r w:rsidRPr="00EF5BA8">
        <w:rPr>
          <w:rFonts w:cs="Times New Roman"/>
          <w:sz w:val="28"/>
          <w:szCs w:val="28"/>
        </w:rPr>
        <w:t>10.027.532</w:t>
      </w:r>
    </w:p>
    <w:p w14:paraId="1A29D28F" w14:textId="77777777" w:rsidR="00E91AF5" w:rsidRPr="00EF5BA8" w:rsidRDefault="00E91AF5" w:rsidP="00F63A1D">
      <w:pPr>
        <w:tabs>
          <w:tab w:val="left" w:pos="1440"/>
          <w:tab w:val="left" w:pos="2160"/>
          <w:tab w:val="left" w:pos="2880"/>
        </w:tabs>
        <w:ind w:left="4320"/>
        <w:jc w:val="both"/>
        <w:rPr>
          <w:rFonts w:cs="Times New Roman"/>
          <w:b/>
          <w:sz w:val="28"/>
          <w:szCs w:val="28"/>
        </w:rPr>
      </w:pPr>
    </w:p>
    <w:p w14:paraId="517F6F65" w14:textId="7D0B72CC" w:rsidR="00E91AF5" w:rsidRPr="00EF5BA8" w:rsidRDefault="00E91AF5" w:rsidP="00F63A1D">
      <w:pPr>
        <w:tabs>
          <w:tab w:val="left" w:pos="1440"/>
          <w:tab w:val="left" w:pos="2160"/>
          <w:tab w:val="left" w:pos="2880"/>
        </w:tabs>
        <w:ind w:left="4320"/>
        <w:jc w:val="both"/>
        <w:rPr>
          <w:rFonts w:cs="Times New Roman"/>
          <w:bCs/>
          <w:sz w:val="28"/>
          <w:szCs w:val="28"/>
        </w:rPr>
      </w:pPr>
      <w:r w:rsidRPr="00EF5BA8">
        <w:rPr>
          <w:rFonts w:cs="Times New Roman"/>
          <w:b/>
          <w:sz w:val="28"/>
          <w:szCs w:val="28"/>
        </w:rPr>
        <w:t xml:space="preserve">Asunto: </w:t>
      </w:r>
      <w:r w:rsidRPr="00EF5BA8">
        <w:rPr>
          <w:rFonts w:cs="Times New Roman"/>
          <w:bCs/>
          <w:sz w:val="28"/>
          <w:szCs w:val="28"/>
        </w:rPr>
        <w:t xml:space="preserve">acción de tutela presentada por </w:t>
      </w:r>
      <w:r w:rsidR="00CD684A">
        <w:rPr>
          <w:rFonts w:cs="Times New Roman"/>
          <w:bCs/>
          <w:i/>
          <w:iCs/>
          <w:sz w:val="28"/>
          <w:szCs w:val="28"/>
        </w:rPr>
        <w:t>Rafael</w:t>
      </w:r>
      <w:r w:rsidRPr="00EF5BA8">
        <w:rPr>
          <w:rFonts w:cs="Times New Roman"/>
          <w:bCs/>
          <w:sz w:val="28"/>
          <w:szCs w:val="28"/>
        </w:rPr>
        <w:t xml:space="preserve"> a nombre propio, en representación de su hija menor de edad y como agente oficioso de su hijo, contra el Instituto Colombiano Agropecuario (ICA)</w:t>
      </w:r>
      <w:r w:rsidR="003F08AA" w:rsidRPr="00EF5BA8">
        <w:rPr>
          <w:rFonts w:cs="Times New Roman"/>
          <w:bCs/>
          <w:sz w:val="28"/>
          <w:szCs w:val="28"/>
        </w:rPr>
        <w:t>.</w:t>
      </w:r>
    </w:p>
    <w:p w14:paraId="20E15F6B" w14:textId="77777777" w:rsidR="00E91AF5" w:rsidRPr="00EF5BA8" w:rsidRDefault="00E91AF5" w:rsidP="00F63A1D">
      <w:pPr>
        <w:tabs>
          <w:tab w:val="left" w:pos="1440"/>
          <w:tab w:val="left" w:pos="2160"/>
          <w:tab w:val="left" w:pos="2880"/>
        </w:tabs>
        <w:ind w:left="4320"/>
        <w:jc w:val="both"/>
        <w:rPr>
          <w:rFonts w:cs="Times New Roman"/>
          <w:b/>
          <w:sz w:val="28"/>
          <w:szCs w:val="28"/>
        </w:rPr>
      </w:pPr>
    </w:p>
    <w:p w14:paraId="01164AAA" w14:textId="77777777" w:rsidR="00E91AF5" w:rsidRPr="00EF5BA8" w:rsidRDefault="00E91AF5" w:rsidP="00F63A1D">
      <w:pPr>
        <w:tabs>
          <w:tab w:val="left" w:pos="1440"/>
          <w:tab w:val="left" w:pos="2160"/>
          <w:tab w:val="left" w:pos="2880"/>
        </w:tabs>
        <w:ind w:left="4320"/>
        <w:jc w:val="both"/>
        <w:rPr>
          <w:rFonts w:cs="Times New Roman"/>
          <w:bCs/>
          <w:sz w:val="28"/>
          <w:szCs w:val="28"/>
        </w:rPr>
      </w:pPr>
      <w:r w:rsidRPr="00EF5BA8">
        <w:rPr>
          <w:rFonts w:cs="Times New Roman"/>
          <w:b/>
          <w:sz w:val="28"/>
          <w:szCs w:val="28"/>
        </w:rPr>
        <w:t xml:space="preserve">Magistrada ponente: </w:t>
      </w:r>
      <w:r w:rsidRPr="00EF5BA8">
        <w:rPr>
          <w:rFonts w:cs="Times New Roman"/>
          <w:bCs/>
          <w:sz w:val="28"/>
          <w:szCs w:val="28"/>
        </w:rPr>
        <w:t xml:space="preserve">Diana Fajardo Rivera </w:t>
      </w:r>
    </w:p>
    <w:p w14:paraId="4F3B177A" w14:textId="77777777" w:rsidR="00E91AF5" w:rsidRPr="00EF5BA8" w:rsidRDefault="00E91AF5" w:rsidP="00F63A1D">
      <w:pPr>
        <w:tabs>
          <w:tab w:val="left" w:pos="1440"/>
          <w:tab w:val="left" w:pos="2160"/>
          <w:tab w:val="left" w:pos="2880"/>
        </w:tabs>
        <w:rPr>
          <w:rFonts w:cs="Times New Roman"/>
          <w:sz w:val="28"/>
          <w:szCs w:val="28"/>
        </w:rPr>
      </w:pPr>
    </w:p>
    <w:p w14:paraId="2900743F" w14:textId="5B667029" w:rsidR="00E91AF5" w:rsidRPr="00EF5BA8" w:rsidRDefault="00E91AF5" w:rsidP="00F63A1D">
      <w:pPr>
        <w:rPr>
          <w:rFonts w:cs="Times New Roman"/>
          <w:sz w:val="28"/>
          <w:szCs w:val="28"/>
        </w:rPr>
      </w:pPr>
      <w:r w:rsidRPr="00EF5BA8">
        <w:rPr>
          <w:rFonts w:cs="Times New Roman"/>
          <w:sz w:val="28"/>
          <w:szCs w:val="28"/>
        </w:rPr>
        <w:t xml:space="preserve">Bogotá, D.C., </w:t>
      </w:r>
      <w:r w:rsidR="00021612">
        <w:rPr>
          <w:rFonts w:cs="Times New Roman"/>
          <w:sz w:val="28"/>
          <w:szCs w:val="28"/>
        </w:rPr>
        <w:t>treinta y uno (31)</w:t>
      </w:r>
      <w:r w:rsidRPr="00EF5BA8">
        <w:rPr>
          <w:rFonts w:cs="Times New Roman"/>
          <w:sz w:val="28"/>
          <w:szCs w:val="28"/>
        </w:rPr>
        <w:t xml:space="preserve"> de </w:t>
      </w:r>
      <w:r w:rsidR="00136D86" w:rsidRPr="00EF5BA8">
        <w:rPr>
          <w:rFonts w:cs="Times New Roman"/>
          <w:sz w:val="28"/>
          <w:szCs w:val="28"/>
        </w:rPr>
        <w:t>ju</w:t>
      </w:r>
      <w:r w:rsidR="00FC7C8B">
        <w:rPr>
          <w:rFonts w:cs="Times New Roman"/>
          <w:sz w:val="28"/>
          <w:szCs w:val="28"/>
        </w:rPr>
        <w:t>l</w:t>
      </w:r>
      <w:r w:rsidR="00136D86" w:rsidRPr="00EF5BA8">
        <w:rPr>
          <w:rFonts w:cs="Times New Roman"/>
          <w:sz w:val="28"/>
          <w:szCs w:val="28"/>
        </w:rPr>
        <w:t>io</w:t>
      </w:r>
      <w:r w:rsidRPr="00EF5BA8">
        <w:rPr>
          <w:rFonts w:cs="Times New Roman"/>
          <w:sz w:val="28"/>
          <w:szCs w:val="28"/>
        </w:rPr>
        <w:t xml:space="preserve"> de dos mil veinticuatro (2024)</w:t>
      </w:r>
    </w:p>
    <w:p w14:paraId="5D659531" w14:textId="77777777" w:rsidR="00136D86" w:rsidRPr="00EF5BA8" w:rsidRDefault="00136D86" w:rsidP="00F63A1D">
      <w:pPr>
        <w:jc w:val="both"/>
        <w:rPr>
          <w:rFonts w:cs="Times New Roman"/>
          <w:sz w:val="28"/>
          <w:szCs w:val="28"/>
        </w:rPr>
      </w:pPr>
    </w:p>
    <w:p w14:paraId="11785A6C" w14:textId="74A447DB" w:rsidR="00E91AF5" w:rsidRPr="00EF5BA8" w:rsidRDefault="00E91AF5" w:rsidP="00F63A1D">
      <w:pPr>
        <w:jc w:val="both"/>
        <w:rPr>
          <w:rFonts w:cs="Times New Roman"/>
          <w:sz w:val="28"/>
          <w:szCs w:val="28"/>
        </w:rPr>
      </w:pPr>
      <w:r w:rsidRPr="00EF5BA8">
        <w:rPr>
          <w:rFonts w:cs="Times New Roman"/>
          <w:sz w:val="28"/>
          <w:szCs w:val="28"/>
        </w:rPr>
        <w:t>La Sala Tercera de Revisión de la Corte Constitucional, integrada por la magistrada Diana Fajardo Rivera, quien la preside, y los magistrados Vladimir Fernández Andrade y Jorge Enrique Ibáñez Najar, en ejercicio de sus competencias constitucionales y legales, ha proferido la siguiente:</w:t>
      </w:r>
    </w:p>
    <w:p w14:paraId="1B455D8E" w14:textId="77777777" w:rsidR="006C79E0" w:rsidRPr="00EF5BA8" w:rsidRDefault="006C79E0" w:rsidP="00F63A1D">
      <w:pPr>
        <w:jc w:val="center"/>
        <w:rPr>
          <w:rFonts w:cs="Times New Roman"/>
          <w:b/>
          <w:bCs/>
          <w:sz w:val="28"/>
          <w:szCs w:val="28"/>
        </w:rPr>
      </w:pPr>
    </w:p>
    <w:p w14:paraId="5131AA4A" w14:textId="5F0D460E" w:rsidR="00E91AF5" w:rsidRPr="00EF5BA8" w:rsidRDefault="00E91AF5" w:rsidP="00F63A1D">
      <w:pPr>
        <w:jc w:val="center"/>
        <w:rPr>
          <w:rFonts w:cs="Times New Roman"/>
          <w:sz w:val="28"/>
          <w:szCs w:val="28"/>
        </w:rPr>
      </w:pPr>
      <w:r w:rsidRPr="00EF5BA8">
        <w:rPr>
          <w:rFonts w:cs="Times New Roman"/>
          <w:b/>
          <w:bCs/>
          <w:sz w:val="28"/>
          <w:szCs w:val="28"/>
        </w:rPr>
        <w:t>SENTENCIA</w:t>
      </w:r>
    </w:p>
    <w:p w14:paraId="074F02E1" w14:textId="77777777" w:rsidR="006C79E0" w:rsidRPr="00EF5BA8" w:rsidRDefault="006C79E0" w:rsidP="00F63A1D">
      <w:pPr>
        <w:jc w:val="both"/>
        <w:rPr>
          <w:rFonts w:cs="Times New Roman"/>
          <w:sz w:val="28"/>
          <w:szCs w:val="28"/>
        </w:rPr>
      </w:pPr>
    </w:p>
    <w:p w14:paraId="795EB68A" w14:textId="4F22DB97" w:rsidR="00E91AF5" w:rsidRPr="00EF5BA8" w:rsidRDefault="00E91AF5" w:rsidP="00F63A1D">
      <w:pPr>
        <w:jc w:val="both"/>
        <w:rPr>
          <w:rFonts w:cs="Times New Roman"/>
          <w:sz w:val="28"/>
          <w:szCs w:val="28"/>
        </w:rPr>
      </w:pPr>
      <w:r w:rsidRPr="00EF5BA8">
        <w:rPr>
          <w:rFonts w:cs="Times New Roman"/>
          <w:sz w:val="28"/>
          <w:szCs w:val="28"/>
        </w:rPr>
        <w:t xml:space="preserve">Dentro del proceso de revisión de los fallos dictados por </w:t>
      </w:r>
      <w:r w:rsidRPr="00EF5BA8">
        <w:rPr>
          <w:rFonts w:cs="Times New Roman"/>
          <w:bCs/>
          <w:sz w:val="28"/>
          <w:szCs w:val="28"/>
        </w:rPr>
        <w:t>el Juzgado Primero Civil del Circuito de Santa Marta</w:t>
      </w:r>
      <w:r w:rsidRPr="00EF5BA8">
        <w:rPr>
          <w:rFonts w:cs="Times New Roman"/>
          <w:sz w:val="28"/>
          <w:szCs w:val="28"/>
        </w:rPr>
        <w:t xml:space="preserve"> el </w:t>
      </w:r>
      <w:r w:rsidRPr="00EF5BA8">
        <w:rPr>
          <w:rFonts w:cs="Times New Roman"/>
          <w:bCs/>
          <w:sz w:val="28"/>
          <w:szCs w:val="28"/>
        </w:rPr>
        <w:t>4 de julio de 2023</w:t>
      </w:r>
      <w:r w:rsidRPr="00EF5BA8">
        <w:rPr>
          <w:rFonts w:cs="Times New Roman"/>
          <w:sz w:val="28"/>
          <w:szCs w:val="28"/>
        </w:rPr>
        <w:t xml:space="preserve">, y por </w:t>
      </w:r>
      <w:r w:rsidRPr="00EF5BA8">
        <w:rPr>
          <w:rFonts w:cs="Times New Roman"/>
          <w:bCs/>
          <w:sz w:val="28"/>
          <w:szCs w:val="28"/>
        </w:rPr>
        <w:t>la Sala Civil-Familia del Tribunal Superior de Santa Marta</w:t>
      </w:r>
      <w:r w:rsidRPr="00EF5BA8">
        <w:rPr>
          <w:rFonts w:cs="Times New Roman"/>
          <w:sz w:val="28"/>
          <w:szCs w:val="28"/>
        </w:rPr>
        <w:t xml:space="preserve"> el </w:t>
      </w:r>
      <w:r w:rsidRPr="00EF5BA8">
        <w:rPr>
          <w:rFonts w:cs="Times New Roman"/>
          <w:bCs/>
          <w:sz w:val="28"/>
          <w:szCs w:val="28"/>
        </w:rPr>
        <w:t>6 de septiembre de 2023</w:t>
      </w:r>
      <w:r w:rsidRPr="00EF5BA8">
        <w:rPr>
          <w:rFonts w:cs="Times New Roman"/>
          <w:sz w:val="28"/>
          <w:szCs w:val="28"/>
        </w:rPr>
        <w:t>.</w:t>
      </w:r>
    </w:p>
    <w:p w14:paraId="1C20E1FB" w14:textId="77777777" w:rsidR="00F63A1D" w:rsidRPr="00EF5BA8" w:rsidRDefault="00F63A1D" w:rsidP="00F63A1D">
      <w:pPr>
        <w:jc w:val="both"/>
        <w:rPr>
          <w:rFonts w:cs="Times New Roman"/>
          <w:sz w:val="28"/>
          <w:szCs w:val="28"/>
        </w:rPr>
      </w:pPr>
    </w:p>
    <w:p w14:paraId="418DCE49" w14:textId="77777777" w:rsidR="00E91AF5" w:rsidRPr="00EF5BA8" w:rsidRDefault="00E91AF5" w:rsidP="00F63A1D">
      <w:pPr>
        <w:pStyle w:val="Prrafodelista"/>
        <w:numPr>
          <w:ilvl w:val="0"/>
          <w:numId w:val="1"/>
        </w:numPr>
        <w:ind w:left="357" w:hanging="357"/>
        <w:contextualSpacing w:val="0"/>
        <w:jc w:val="both"/>
        <w:rPr>
          <w:rFonts w:cs="Times New Roman"/>
          <w:b/>
          <w:bCs/>
          <w:sz w:val="28"/>
          <w:szCs w:val="28"/>
        </w:rPr>
      </w:pPr>
      <w:r w:rsidRPr="00EF5BA8">
        <w:rPr>
          <w:rFonts w:cs="Times New Roman"/>
          <w:b/>
          <w:bCs/>
          <w:sz w:val="28"/>
          <w:szCs w:val="28"/>
        </w:rPr>
        <w:t>Síntesis de la decisión</w:t>
      </w:r>
    </w:p>
    <w:p w14:paraId="05532A50" w14:textId="77777777" w:rsidR="00F63A1D" w:rsidRPr="00EF5BA8" w:rsidRDefault="00F63A1D" w:rsidP="00F20E5D">
      <w:pPr>
        <w:pStyle w:val="Prrafodelista"/>
        <w:ind w:left="357"/>
        <w:contextualSpacing w:val="0"/>
        <w:jc w:val="both"/>
        <w:rPr>
          <w:rFonts w:cs="Times New Roman"/>
          <w:b/>
          <w:bCs/>
          <w:sz w:val="28"/>
          <w:szCs w:val="28"/>
        </w:rPr>
      </w:pPr>
    </w:p>
    <w:p w14:paraId="78C13233" w14:textId="5B8EE52E" w:rsidR="00BC6368" w:rsidRPr="000A075F" w:rsidRDefault="00801C0F" w:rsidP="003E227F">
      <w:pPr>
        <w:pStyle w:val="Prrafodelista"/>
        <w:ind w:left="0"/>
        <w:jc w:val="both"/>
        <w:rPr>
          <w:rFonts w:cs="Times New Roman"/>
          <w:sz w:val="28"/>
          <w:szCs w:val="28"/>
        </w:rPr>
      </w:pPr>
      <w:r w:rsidRPr="000A075F">
        <w:rPr>
          <w:rFonts w:cs="Times New Roman"/>
          <w:sz w:val="28"/>
          <w:szCs w:val="28"/>
        </w:rPr>
        <w:t xml:space="preserve">La Sala amparó los derechos a la estabilidad laboral </w:t>
      </w:r>
      <w:r w:rsidR="00191FCA" w:rsidRPr="000A075F">
        <w:rPr>
          <w:rFonts w:cs="Times New Roman"/>
          <w:sz w:val="28"/>
          <w:szCs w:val="28"/>
        </w:rPr>
        <w:t>relativa</w:t>
      </w:r>
      <w:r w:rsidR="00730DEE" w:rsidRPr="000A075F">
        <w:rPr>
          <w:rFonts w:cs="Times New Roman"/>
          <w:sz w:val="28"/>
          <w:szCs w:val="28"/>
        </w:rPr>
        <w:t xml:space="preserve">, </w:t>
      </w:r>
      <w:r w:rsidR="00927593" w:rsidRPr="000A075F">
        <w:rPr>
          <w:rFonts w:cs="Times New Roman"/>
          <w:sz w:val="28"/>
          <w:szCs w:val="28"/>
        </w:rPr>
        <w:t>a</w:t>
      </w:r>
      <w:r w:rsidR="00730DEE" w:rsidRPr="000A075F">
        <w:rPr>
          <w:rFonts w:cs="Times New Roman"/>
          <w:sz w:val="28"/>
          <w:szCs w:val="28"/>
        </w:rPr>
        <w:t>l mínimo vital</w:t>
      </w:r>
      <w:r w:rsidR="00927593" w:rsidRPr="000A075F">
        <w:rPr>
          <w:rFonts w:cs="Times New Roman"/>
          <w:sz w:val="28"/>
          <w:szCs w:val="28"/>
        </w:rPr>
        <w:t>,</w:t>
      </w:r>
      <w:r w:rsidR="00730DEE" w:rsidRPr="000A075F">
        <w:rPr>
          <w:rFonts w:cs="Times New Roman"/>
          <w:sz w:val="28"/>
          <w:szCs w:val="28"/>
        </w:rPr>
        <w:t xml:space="preserve"> </w:t>
      </w:r>
      <w:r w:rsidR="00927593" w:rsidRPr="000A075F">
        <w:rPr>
          <w:rFonts w:cs="Times New Roman"/>
          <w:sz w:val="28"/>
          <w:szCs w:val="28"/>
        </w:rPr>
        <w:t xml:space="preserve">a </w:t>
      </w:r>
      <w:r w:rsidR="00730DEE" w:rsidRPr="000A075F">
        <w:rPr>
          <w:rFonts w:cs="Times New Roman"/>
          <w:sz w:val="28"/>
          <w:szCs w:val="28"/>
        </w:rPr>
        <w:t>la seguridad social</w:t>
      </w:r>
      <w:r w:rsidR="00927593" w:rsidRPr="000A075F">
        <w:rPr>
          <w:rFonts w:cs="Times New Roman"/>
          <w:sz w:val="28"/>
          <w:szCs w:val="28"/>
        </w:rPr>
        <w:t xml:space="preserve"> y a la dignidad humana</w:t>
      </w:r>
      <w:r w:rsidR="00730DEE" w:rsidRPr="000A075F">
        <w:rPr>
          <w:rFonts w:cs="Times New Roman"/>
          <w:sz w:val="28"/>
          <w:szCs w:val="28"/>
        </w:rPr>
        <w:t xml:space="preserve"> de</w:t>
      </w:r>
      <w:r w:rsidR="00191FCA" w:rsidRPr="000A075F">
        <w:rPr>
          <w:rFonts w:cs="Times New Roman"/>
          <w:sz w:val="28"/>
          <w:szCs w:val="28"/>
        </w:rPr>
        <w:t xml:space="preserve"> un funcionario del ICA que estaba vinculado en provisionalidad.</w:t>
      </w:r>
      <w:r w:rsidR="00EB5F60" w:rsidRPr="000A075F">
        <w:rPr>
          <w:rFonts w:cs="Times New Roman"/>
          <w:sz w:val="28"/>
          <w:szCs w:val="28"/>
        </w:rPr>
        <w:t xml:space="preserve"> </w:t>
      </w:r>
      <w:r w:rsidR="65853A8E" w:rsidRPr="000A075F">
        <w:rPr>
          <w:rFonts w:cs="Times New Roman"/>
          <w:sz w:val="28"/>
          <w:szCs w:val="28"/>
        </w:rPr>
        <w:t>El accionante alegó</w:t>
      </w:r>
      <w:r w:rsidR="00EB5F60" w:rsidRPr="000A075F">
        <w:rPr>
          <w:rFonts w:cs="Times New Roman"/>
          <w:sz w:val="28"/>
          <w:szCs w:val="28"/>
        </w:rPr>
        <w:t xml:space="preserve"> </w:t>
      </w:r>
      <w:r w:rsidR="65853A8E" w:rsidRPr="000A075F">
        <w:rPr>
          <w:rFonts w:cs="Times New Roman"/>
          <w:sz w:val="28"/>
          <w:szCs w:val="28"/>
        </w:rPr>
        <w:t xml:space="preserve">que </w:t>
      </w:r>
      <w:r w:rsidR="00EB5F60" w:rsidRPr="000A075F">
        <w:rPr>
          <w:rFonts w:cs="Times New Roman"/>
          <w:sz w:val="28"/>
          <w:szCs w:val="28"/>
        </w:rPr>
        <w:t xml:space="preserve">fue retirado de su cargo sin que se tuviera en cuenta </w:t>
      </w:r>
      <w:r w:rsidR="001E39D1" w:rsidRPr="000A075F">
        <w:rPr>
          <w:rFonts w:cs="Times New Roman"/>
          <w:sz w:val="28"/>
          <w:szCs w:val="28"/>
        </w:rPr>
        <w:t>su calidad de padre cabeza de hogar</w:t>
      </w:r>
      <w:r w:rsidR="00BC6368" w:rsidRPr="000A075F">
        <w:rPr>
          <w:rFonts w:cs="Times New Roman"/>
          <w:sz w:val="28"/>
          <w:szCs w:val="28"/>
        </w:rPr>
        <w:t>, y que</w:t>
      </w:r>
      <w:r w:rsidR="00507BEC" w:rsidRPr="000A075F">
        <w:rPr>
          <w:rFonts w:cs="Times New Roman"/>
          <w:sz w:val="28"/>
          <w:szCs w:val="28"/>
        </w:rPr>
        <w:t xml:space="preserve"> posteriormente</w:t>
      </w:r>
      <w:r w:rsidR="65853A8E" w:rsidRPr="000A075F">
        <w:rPr>
          <w:rFonts w:cs="Times New Roman"/>
          <w:sz w:val="28"/>
          <w:szCs w:val="28"/>
        </w:rPr>
        <w:t xml:space="preserve"> el ICA le ofreció un empleo equivalente en otro municipio, pero nunca se materializó su nombramiento</w:t>
      </w:r>
      <w:r w:rsidR="001E39D1" w:rsidRPr="000A075F">
        <w:rPr>
          <w:rFonts w:cs="Times New Roman"/>
          <w:sz w:val="28"/>
          <w:szCs w:val="28"/>
        </w:rPr>
        <w:t xml:space="preserve">. </w:t>
      </w:r>
    </w:p>
    <w:p w14:paraId="12874C98" w14:textId="77777777" w:rsidR="00007F7A" w:rsidRPr="000A075F" w:rsidRDefault="00007F7A" w:rsidP="00F20E5D">
      <w:pPr>
        <w:pStyle w:val="Prrafodelista"/>
        <w:ind w:left="0"/>
        <w:contextualSpacing w:val="0"/>
        <w:jc w:val="both"/>
        <w:rPr>
          <w:rFonts w:cs="Times New Roman"/>
          <w:sz w:val="28"/>
          <w:szCs w:val="28"/>
        </w:rPr>
      </w:pPr>
    </w:p>
    <w:p w14:paraId="71B9E3E0" w14:textId="08405787" w:rsidR="00B306E9" w:rsidRPr="000A075F" w:rsidRDefault="003024BE" w:rsidP="003E227F">
      <w:pPr>
        <w:pStyle w:val="Prrafodelista"/>
        <w:ind w:left="0"/>
        <w:contextualSpacing w:val="0"/>
        <w:jc w:val="both"/>
        <w:rPr>
          <w:rFonts w:cs="Times New Roman"/>
          <w:sz w:val="28"/>
          <w:szCs w:val="28"/>
        </w:rPr>
      </w:pPr>
      <w:r w:rsidRPr="000A075F">
        <w:rPr>
          <w:rFonts w:cs="Times New Roman"/>
          <w:sz w:val="28"/>
          <w:szCs w:val="28"/>
        </w:rPr>
        <w:t>La Corte</w:t>
      </w:r>
      <w:r w:rsidR="00D519A5" w:rsidRPr="000A075F">
        <w:rPr>
          <w:rFonts w:cs="Times New Roman"/>
          <w:sz w:val="28"/>
          <w:szCs w:val="28"/>
        </w:rPr>
        <w:t xml:space="preserve"> al resolver la controversia</w:t>
      </w:r>
      <w:r w:rsidRPr="000A075F">
        <w:rPr>
          <w:rFonts w:cs="Times New Roman"/>
          <w:sz w:val="28"/>
          <w:szCs w:val="28"/>
        </w:rPr>
        <w:t xml:space="preserve"> resaltó la importancia de la carrera administrativa basada en el mérito en nuestro sistema constitucional</w:t>
      </w:r>
      <w:r w:rsidR="00A069EE" w:rsidRPr="000A075F">
        <w:rPr>
          <w:rFonts w:cs="Times New Roman"/>
          <w:sz w:val="28"/>
          <w:szCs w:val="28"/>
        </w:rPr>
        <w:t>,</w:t>
      </w:r>
      <w:r w:rsidRPr="000A075F">
        <w:rPr>
          <w:rFonts w:cs="Times New Roman"/>
          <w:sz w:val="28"/>
          <w:szCs w:val="28"/>
        </w:rPr>
        <w:t xml:space="preserve"> y</w:t>
      </w:r>
      <w:r w:rsidR="00443CFF" w:rsidRPr="000A075F">
        <w:rPr>
          <w:rFonts w:cs="Times New Roman"/>
          <w:sz w:val="28"/>
          <w:szCs w:val="28"/>
        </w:rPr>
        <w:t xml:space="preserve"> </w:t>
      </w:r>
      <w:r w:rsidR="00A32BA9" w:rsidRPr="000A075F">
        <w:rPr>
          <w:rFonts w:cs="Times New Roman"/>
          <w:sz w:val="28"/>
          <w:szCs w:val="28"/>
        </w:rPr>
        <w:t>reiteró</w:t>
      </w:r>
      <w:r w:rsidR="00767A62" w:rsidRPr="000A075F">
        <w:rPr>
          <w:rFonts w:cs="Times New Roman"/>
          <w:sz w:val="28"/>
          <w:szCs w:val="28"/>
        </w:rPr>
        <w:t xml:space="preserve"> las reglas jurisprudenciales para el tratamiento de los sujetos</w:t>
      </w:r>
      <w:r w:rsidR="001A2B40" w:rsidRPr="000A075F">
        <w:rPr>
          <w:rFonts w:cs="Times New Roman"/>
          <w:sz w:val="28"/>
          <w:szCs w:val="28"/>
        </w:rPr>
        <w:t xml:space="preserve"> </w:t>
      </w:r>
      <w:r w:rsidR="00AF098E" w:rsidRPr="000A075F">
        <w:rPr>
          <w:rFonts w:cs="Times New Roman"/>
          <w:sz w:val="28"/>
          <w:szCs w:val="28"/>
        </w:rPr>
        <w:t>vulnerables</w:t>
      </w:r>
      <w:r w:rsidR="001A2B40" w:rsidRPr="000A075F">
        <w:rPr>
          <w:rFonts w:cs="Times New Roman"/>
          <w:sz w:val="28"/>
          <w:szCs w:val="28"/>
        </w:rPr>
        <w:t xml:space="preserve"> que ocupan cargos sin haber pasado por un concurso de méritos.</w:t>
      </w:r>
      <w:r w:rsidR="00007F7A" w:rsidRPr="000A075F">
        <w:rPr>
          <w:rFonts w:cs="Times New Roman"/>
          <w:sz w:val="28"/>
          <w:szCs w:val="28"/>
        </w:rPr>
        <w:t xml:space="preserve"> Concluyó que el accionante</w:t>
      </w:r>
      <w:r w:rsidR="00A069EE" w:rsidRPr="000A075F">
        <w:rPr>
          <w:rFonts w:cs="Times New Roman"/>
          <w:sz w:val="28"/>
          <w:szCs w:val="28"/>
        </w:rPr>
        <w:t xml:space="preserve"> cumplía con los requisitos para ser considerado padre cabeza de hogar</w:t>
      </w:r>
      <w:r w:rsidR="00D62D3D" w:rsidRPr="000A075F">
        <w:rPr>
          <w:rFonts w:cs="Times New Roman"/>
          <w:sz w:val="28"/>
          <w:szCs w:val="28"/>
        </w:rPr>
        <w:t>, al tener a su cargo la responsabilidad permanente</w:t>
      </w:r>
      <w:r w:rsidR="00F60F66" w:rsidRPr="000A075F">
        <w:rPr>
          <w:rFonts w:cs="Times New Roman"/>
          <w:sz w:val="28"/>
          <w:szCs w:val="28"/>
        </w:rPr>
        <w:t xml:space="preserve"> de su núcleo familiar, </w:t>
      </w:r>
      <w:r w:rsidR="00F60F66" w:rsidRPr="000A075F">
        <w:rPr>
          <w:rFonts w:cs="Times New Roman"/>
          <w:sz w:val="28"/>
          <w:szCs w:val="28"/>
        </w:rPr>
        <w:lastRenderedPageBreak/>
        <w:t>integrado por su esposa y dos hijos con especiales condiciones de salud que les impiden trabajar.</w:t>
      </w:r>
      <w:r w:rsidR="00B3399B" w:rsidRPr="000A075F">
        <w:rPr>
          <w:rFonts w:cs="Times New Roman"/>
          <w:sz w:val="28"/>
          <w:szCs w:val="28"/>
        </w:rPr>
        <w:t xml:space="preserve"> </w:t>
      </w:r>
      <w:r w:rsidR="000E3F90" w:rsidRPr="000A075F">
        <w:rPr>
          <w:rFonts w:cs="Times New Roman"/>
          <w:sz w:val="28"/>
          <w:szCs w:val="28"/>
        </w:rPr>
        <w:t>S</w:t>
      </w:r>
      <w:r w:rsidR="00314135" w:rsidRPr="000A075F">
        <w:rPr>
          <w:rFonts w:cs="Times New Roman"/>
          <w:sz w:val="28"/>
          <w:szCs w:val="28"/>
        </w:rPr>
        <w:t>i bien la decisión de separar</w:t>
      </w:r>
      <w:r w:rsidR="00A969EB" w:rsidRPr="000A075F">
        <w:rPr>
          <w:rFonts w:cs="Times New Roman"/>
          <w:sz w:val="28"/>
          <w:szCs w:val="28"/>
        </w:rPr>
        <w:t xml:space="preserve"> al accionante</w:t>
      </w:r>
      <w:r w:rsidR="00314135" w:rsidRPr="000A075F">
        <w:rPr>
          <w:rFonts w:cs="Times New Roman"/>
          <w:sz w:val="28"/>
          <w:szCs w:val="28"/>
        </w:rPr>
        <w:t xml:space="preserve"> de su cargo por l</w:t>
      </w:r>
      <w:r w:rsidR="00A969EB" w:rsidRPr="000A075F">
        <w:rPr>
          <w:rFonts w:cs="Times New Roman"/>
          <w:sz w:val="28"/>
          <w:szCs w:val="28"/>
        </w:rPr>
        <w:t>a conformación de una lista de elegibles en un concurso público era legítima,</w:t>
      </w:r>
      <w:r w:rsidR="000E3F90" w:rsidRPr="000A075F">
        <w:rPr>
          <w:rFonts w:cs="Times New Roman"/>
          <w:sz w:val="28"/>
          <w:szCs w:val="28"/>
        </w:rPr>
        <w:t xml:space="preserve"> </w:t>
      </w:r>
      <w:r w:rsidR="008B3ADE" w:rsidRPr="000A075F">
        <w:rPr>
          <w:rFonts w:cs="Times New Roman"/>
          <w:sz w:val="28"/>
          <w:szCs w:val="28"/>
        </w:rPr>
        <w:t xml:space="preserve">la Sala </w:t>
      </w:r>
      <w:r w:rsidR="000E3F90" w:rsidRPr="000A075F">
        <w:rPr>
          <w:rFonts w:cs="Times New Roman"/>
          <w:sz w:val="28"/>
          <w:szCs w:val="28"/>
        </w:rPr>
        <w:t xml:space="preserve">determinó que el ICA había incumplido su deber de </w:t>
      </w:r>
      <w:r w:rsidR="00765522" w:rsidRPr="000A075F">
        <w:rPr>
          <w:rFonts w:cs="Times New Roman"/>
          <w:sz w:val="28"/>
          <w:szCs w:val="28"/>
        </w:rPr>
        <w:t>adoptar acciones afirmativas</w:t>
      </w:r>
      <w:r w:rsidR="00314135" w:rsidRPr="000A075F">
        <w:rPr>
          <w:rFonts w:cs="Times New Roman"/>
          <w:sz w:val="28"/>
          <w:szCs w:val="28"/>
        </w:rPr>
        <w:t xml:space="preserve"> para protegerlo, que se tradujeron en una vulneración del mínimo vital y la seguridad social de su núcleo familiar. </w:t>
      </w:r>
    </w:p>
    <w:p w14:paraId="6A0B5160" w14:textId="77777777" w:rsidR="006978E6" w:rsidRPr="000A075F" w:rsidRDefault="006978E6" w:rsidP="00F63A1D">
      <w:pPr>
        <w:pStyle w:val="Prrafodelista"/>
        <w:rPr>
          <w:rFonts w:cs="Times New Roman"/>
          <w:sz w:val="28"/>
          <w:szCs w:val="28"/>
        </w:rPr>
      </w:pPr>
    </w:p>
    <w:p w14:paraId="01671132" w14:textId="3BD2FF1B" w:rsidR="006978E6" w:rsidRPr="00EF5BA8" w:rsidRDefault="00D519A5" w:rsidP="003E227F">
      <w:pPr>
        <w:pStyle w:val="Prrafodelista"/>
        <w:ind w:left="0"/>
        <w:contextualSpacing w:val="0"/>
        <w:jc w:val="both"/>
        <w:rPr>
          <w:rFonts w:cs="Times New Roman"/>
          <w:sz w:val="28"/>
          <w:szCs w:val="28"/>
        </w:rPr>
      </w:pPr>
      <w:r w:rsidRPr="000A075F">
        <w:rPr>
          <w:rFonts w:cs="Times New Roman"/>
          <w:sz w:val="28"/>
          <w:szCs w:val="28"/>
        </w:rPr>
        <w:t xml:space="preserve">La Sala de Revisión al hallar </w:t>
      </w:r>
      <w:r w:rsidR="006978E6" w:rsidRPr="000A075F">
        <w:rPr>
          <w:rFonts w:cs="Times New Roman"/>
          <w:sz w:val="28"/>
          <w:szCs w:val="28"/>
        </w:rPr>
        <w:t>la existencia de vacantes en cargos equivalentes al que ocupaba ordenó su reintegro</w:t>
      </w:r>
      <w:r w:rsidR="00FC6D6A" w:rsidRPr="000A075F">
        <w:rPr>
          <w:rFonts w:cs="Times New Roman"/>
          <w:sz w:val="28"/>
          <w:szCs w:val="28"/>
        </w:rPr>
        <w:t xml:space="preserve"> en la sede geográfica con más cercanía a su domicilio, para que no se rompiera la unidad familiar</w:t>
      </w:r>
      <w:r w:rsidR="00DE58A7" w:rsidRPr="000A075F">
        <w:rPr>
          <w:rFonts w:cs="Times New Roman"/>
          <w:sz w:val="28"/>
          <w:szCs w:val="28"/>
        </w:rPr>
        <w:t>. Condicionó su duración</w:t>
      </w:r>
      <w:r w:rsidR="0085273A" w:rsidRPr="000A075F">
        <w:rPr>
          <w:rFonts w:cs="Times New Roman"/>
          <w:sz w:val="28"/>
          <w:szCs w:val="28"/>
        </w:rPr>
        <w:t xml:space="preserve"> hasta que el cargo sea provisto en propiedad mediante concurso de méritos, o se cumplan los requisitos exigidos en la jurisprudencia constitucional para su retiro</w:t>
      </w:r>
      <w:r w:rsidR="00DE58A7" w:rsidRPr="000A075F">
        <w:rPr>
          <w:rFonts w:cs="Times New Roman"/>
          <w:sz w:val="28"/>
          <w:szCs w:val="28"/>
        </w:rPr>
        <w:t xml:space="preserve"> </w:t>
      </w:r>
      <w:r w:rsidR="0085273A" w:rsidRPr="000A075F">
        <w:rPr>
          <w:rFonts w:cs="Times New Roman"/>
          <w:sz w:val="28"/>
          <w:szCs w:val="28"/>
        </w:rPr>
        <w:t xml:space="preserve">dado que </w:t>
      </w:r>
      <w:r w:rsidR="00DE58A7" w:rsidRPr="000A075F">
        <w:rPr>
          <w:rFonts w:cs="Times New Roman"/>
          <w:sz w:val="28"/>
          <w:szCs w:val="28"/>
        </w:rPr>
        <w:t>la estabilidad laboral relativa no implica un derecho a permanecer indefinidamente en provisionali</w:t>
      </w:r>
      <w:r w:rsidR="009629B3" w:rsidRPr="000A075F">
        <w:rPr>
          <w:rFonts w:cs="Times New Roman"/>
          <w:sz w:val="28"/>
          <w:szCs w:val="28"/>
        </w:rPr>
        <w:t xml:space="preserve">dad. </w:t>
      </w:r>
      <w:r w:rsidR="00195FC7" w:rsidRPr="000A075F">
        <w:rPr>
          <w:rFonts w:cs="Times New Roman"/>
          <w:sz w:val="28"/>
          <w:szCs w:val="28"/>
        </w:rPr>
        <w:t xml:space="preserve">También dispuso que </w:t>
      </w:r>
      <w:r w:rsidR="00E572F7" w:rsidRPr="000A075F">
        <w:rPr>
          <w:rFonts w:cs="Times New Roman"/>
          <w:sz w:val="28"/>
          <w:szCs w:val="28"/>
        </w:rPr>
        <w:t xml:space="preserve">el ICA </w:t>
      </w:r>
      <w:r w:rsidR="00195FC7" w:rsidRPr="000A075F">
        <w:rPr>
          <w:rFonts w:cs="Times New Roman"/>
          <w:sz w:val="28"/>
          <w:szCs w:val="28"/>
        </w:rPr>
        <w:t xml:space="preserve">debía implementar una política </w:t>
      </w:r>
      <w:r w:rsidR="00CC577F" w:rsidRPr="000A075F">
        <w:rPr>
          <w:rFonts w:cs="Times New Roman"/>
          <w:sz w:val="28"/>
          <w:szCs w:val="28"/>
        </w:rPr>
        <w:t xml:space="preserve">para </w:t>
      </w:r>
      <w:r w:rsidR="004300B7" w:rsidRPr="000A075F">
        <w:rPr>
          <w:rFonts w:cs="Times New Roman"/>
          <w:sz w:val="28"/>
          <w:szCs w:val="28"/>
        </w:rPr>
        <w:t>la protección</w:t>
      </w:r>
      <w:r w:rsidR="00CC577F" w:rsidRPr="000A075F">
        <w:rPr>
          <w:rFonts w:cs="Times New Roman"/>
          <w:sz w:val="28"/>
          <w:szCs w:val="28"/>
        </w:rPr>
        <w:t xml:space="preserve"> de los padres y madres cabeza de hogar </w:t>
      </w:r>
      <w:r w:rsidR="004300B7" w:rsidRPr="000A075F">
        <w:rPr>
          <w:rFonts w:cs="Times New Roman"/>
          <w:sz w:val="28"/>
          <w:szCs w:val="28"/>
        </w:rPr>
        <w:t>nombrados en provisionalidad en los procesos de vinculación y de desvinculación de personal</w:t>
      </w:r>
      <w:r w:rsidR="00CC577F" w:rsidRPr="000A075F">
        <w:rPr>
          <w:rFonts w:cs="Times New Roman"/>
          <w:sz w:val="28"/>
          <w:szCs w:val="28"/>
        </w:rPr>
        <w:t xml:space="preserve"> de acuerdo con los estándares constitucionales, con el apoyo de la Comisión Nacional del Servicio Civil</w:t>
      </w:r>
      <w:r w:rsidR="00AF098E" w:rsidRPr="000A075F">
        <w:rPr>
          <w:rFonts w:cs="Times New Roman"/>
          <w:sz w:val="28"/>
          <w:szCs w:val="28"/>
        </w:rPr>
        <w:t xml:space="preserve">, y </w:t>
      </w:r>
      <w:r w:rsidR="00DB3602" w:rsidRPr="000A075F">
        <w:rPr>
          <w:rFonts w:cs="Times New Roman"/>
          <w:sz w:val="28"/>
          <w:szCs w:val="28"/>
        </w:rPr>
        <w:t>le ordenó</w:t>
      </w:r>
      <w:r w:rsidR="00AF098E" w:rsidRPr="000A075F">
        <w:rPr>
          <w:rFonts w:cs="Times New Roman"/>
          <w:sz w:val="28"/>
          <w:szCs w:val="28"/>
        </w:rPr>
        <w:t xml:space="preserve"> que mantuviera actualizados sus datos sociodemográficos</w:t>
      </w:r>
      <w:r w:rsidR="00447B77" w:rsidRPr="000A075F">
        <w:rPr>
          <w:rFonts w:cs="Times New Roman"/>
          <w:sz w:val="28"/>
          <w:szCs w:val="28"/>
        </w:rPr>
        <w:t xml:space="preserve"> </w:t>
      </w:r>
      <w:r w:rsidR="00E4487C" w:rsidRPr="000A075F">
        <w:rPr>
          <w:rFonts w:cs="Times New Roman"/>
          <w:sz w:val="28"/>
          <w:szCs w:val="28"/>
        </w:rPr>
        <w:t>con el propósito de</w:t>
      </w:r>
      <w:r w:rsidR="004F5E31" w:rsidRPr="000A075F">
        <w:rPr>
          <w:rFonts w:cs="Times New Roman"/>
          <w:sz w:val="28"/>
          <w:szCs w:val="28"/>
        </w:rPr>
        <w:t xml:space="preserve"> identificar a los titulares de especial protección constitucional.</w:t>
      </w:r>
    </w:p>
    <w:p w14:paraId="62433EF4" w14:textId="77777777" w:rsidR="00F20E5D" w:rsidRPr="00EF5BA8" w:rsidRDefault="00F20E5D" w:rsidP="00F20E5D">
      <w:pPr>
        <w:pStyle w:val="Prrafodelista"/>
        <w:ind w:left="0"/>
        <w:contextualSpacing w:val="0"/>
        <w:jc w:val="both"/>
        <w:rPr>
          <w:rFonts w:cs="Times New Roman"/>
          <w:sz w:val="28"/>
          <w:szCs w:val="28"/>
        </w:rPr>
      </w:pPr>
    </w:p>
    <w:p w14:paraId="0B679B15" w14:textId="77777777" w:rsidR="00F20E5D" w:rsidRPr="00EF5BA8" w:rsidRDefault="00E91AF5" w:rsidP="00F20E5D">
      <w:pPr>
        <w:pStyle w:val="Prrafodelista"/>
        <w:numPr>
          <w:ilvl w:val="0"/>
          <w:numId w:val="1"/>
        </w:numPr>
        <w:ind w:left="357" w:hanging="357"/>
        <w:contextualSpacing w:val="0"/>
        <w:jc w:val="both"/>
        <w:rPr>
          <w:rFonts w:cs="Times New Roman"/>
          <w:b/>
          <w:bCs/>
          <w:sz w:val="28"/>
          <w:szCs w:val="28"/>
        </w:rPr>
      </w:pPr>
      <w:r w:rsidRPr="00EF5BA8">
        <w:rPr>
          <w:rFonts w:cs="Times New Roman"/>
          <w:b/>
          <w:bCs/>
          <w:sz w:val="28"/>
          <w:szCs w:val="28"/>
        </w:rPr>
        <w:t>Aclaración preliminar: supresión de datos sensibles</w:t>
      </w:r>
    </w:p>
    <w:p w14:paraId="75AFC1D6" w14:textId="00CCD8B2" w:rsidR="00E91AF5" w:rsidRPr="00EF5BA8" w:rsidRDefault="00E91AF5" w:rsidP="00F20E5D">
      <w:pPr>
        <w:pStyle w:val="Prrafodelista"/>
        <w:ind w:left="357"/>
        <w:contextualSpacing w:val="0"/>
        <w:jc w:val="both"/>
        <w:rPr>
          <w:rFonts w:cs="Times New Roman"/>
          <w:b/>
          <w:bCs/>
          <w:sz w:val="28"/>
          <w:szCs w:val="28"/>
        </w:rPr>
      </w:pPr>
    </w:p>
    <w:p w14:paraId="50C82EDC" w14:textId="5E3B9A75" w:rsidR="00E91AF5" w:rsidRPr="00EF5BA8" w:rsidRDefault="00E91AF5" w:rsidP="003E227F">
      <w:pPr>
        <w:pStyle w:val="Prrafodelista"/>
        <w:ind w:left="0"/>
        <w:contextualSpacing w:val="0"/>
        <w:jc w:val="both"/>
        <w:rPr>
          <w:rFonts w:cs="Times New Roman"/>
          <w:sz w:val="28"/>
          <w:szCs w:val="28"/>
        </w:rPr>
      </w:pPr>
      <w:r w:rsidRPr="00EF5BA8">
        <w:rPr>
          <w:rFonts w:cs="Times New Roman"/>
          <w:sz w:val="28"/>
          <w:szCs w:val="28"/>
        </w:rPr>
        <w:t xml:space="preserve">Dado que el presente caso involucra datos sensibles de la historia clínica de tres personas, incluida una menor de edad, esta Sala, como medida de protección de su intimidad, decidió suprimir la información que permita su identificación en la versión de esta providencia disponible para el público. Por lo tanto, y de acuerdo con el artículo 62 del Reglamento Interno de la Corte Constitucional, se registrará en dos archivos: uno con los nombres reales, que la </w:t>
      </w:r>
      <w:r w:rsidR="00136D86" w:rsidRPr="00EF5BA8">
        <w:rPr>
          <w:rFonts w:cs="Times New Roman"/>
          <w:sz w:val="28"/>
          <w:szCs w:val="28"/>
        </w:rPr>
        <w:t>s</w:t>
      </w:r>
      <w:r w:rsidRPr="00EF5BA8">
        <w:rPr>
          <w:rFonts w:cs="Times New Roman"/>
          <w:sz w:val="28"/>
          <w:szCs w:val="28"/>
        </w:rPr>
        <w:t xml:space="preserve">ecretaría </w:t>
      </w:r>
      <w:r w:rsidR="00136D86" w:rsidRPr="00EF5BA8">
        <w:rPr>
          <w:rFonts w:cs="Times New Roman"/>
          <w:sz w:val="28"/>
          <w:szCs w:val="28"/>
        </w:rPr>
        <w:t>g</w:t>
      </w:r>
      <w:r w:rsidRPr="00EF5BA8">
        <w:rPr>
          <w:rFonts w:cs="Times New Roman"/>
          <w:sz w:val="28"/>
          <w:szCs w:val="28"/>
        </w:rPr>
        <w:t xml:space="preserve">eneral remitirá a las partes </w:t>
      </w:r>
      <w:r w:rsidRPr="00EF5BA8">
        <w:rPr>
          <w:rFonts w:eastAsia="SimSun" w:cs="Times New Roman"/>
          <w:sz w:val="28"/>
          <w:szCs w:val="28"/>
          <w:lang w:eastAsia="zh-CN"/>
        </w:rPr>
        <w:t>con el fin de que los responsables de dar cumplimiento a las órdenes impartidas dentro del fallo ejecuten las decisiones proferidas;</w:t>
      </w:r>
      <w:r w:rsidRPr="00EF5BA8">
        <w:rPr>
          <w:rFonts w:cs="Times New Roman"/>
          <w:sz w:val="28"/>
          <w:szCs w:val="28"/>
        </w:rPr>
        <w:t xml:space="preserve"> y otro con los nombres ficticios</w:t>
      </w:r>
      <w:r w:rsidR="003C3DD6" w:rsidRPr="00EF5BA8">
        <w:rPr>
          <w:rFonts w:cs="Times New Roman"/>
          <w:sz w:val="28"/>
          <w:szCs w:val="28"/>
        </w:rPr>
        <w:t xml:space="preserve"> del accionante y de su familia</w:t>
      </w:r>
      <w:r w:rsidRPr="00EF5BA8">
        <w:rPr>
          <w:rFonts w:cs="Times New Roman"/>
          <w:sz w:val="28"/>
          <w:szCs w:val="28"/>
        </w:rPr>
        <w:t>, que seguirá el canal previsto por esta corporación para la difusión de información pública.</w:t>
      </w:r>
    </w:p>
    <w:p w14:paraId="6A64F27E" w14:textId="77777777" w:rsidR="00F63A1D" w:rsidRPr="00EF5BA8" w:rsidRDefault="00F63A1D" w:rsidP="00F20E5D">
      <w:pPr>
        <w:pStyle w:val="Prrafodelista"/>
        <w:ind w:left="0"/>
        <w:contextualSpacing w:val="0"/>
        <w:jc w:val="both"/>
        <w:rPr>
          <w:rFonts w:cs="Times New Roman"/>
          <w:sz w:val="28"/>
          <w:szCs w:val="28"/>
        </w:rPr>
      </w:pPr>
    </w:p>
    <w:p w14:paraId="53591B6D" w14:textId="77777777" w:rsidR="00E91AF5" w:rsidRPr="00EF5BA8" w:rsidRDefault="00E91AF5" w:rsidP="00F63A1D">
      <w:pPr>
        <w:pStyle w:val="Prrafodelista"/>
        <w:numPr>
          <w:ilvl w:val="0"/>
          <w:numId w:val="1"/>
        </w:numPr>
        <w:ind w:left="357" w:hanging="357"/>
        <w:contextualSpacing w:val="0"/>
        <w:jc w:val="both"/>
        <w:rPr>
          <w:rFonts w:cs="Times New Roman"/>
          <w:b/>
          <w:bCs/>
          <w:sz w:val="28"/>
          <w:szCs w:val="28"/>
        </w:rPr>
      </w:pPr>
      <w:r w:rsidRPr="00EF5BA8">
        <w:rPr>
          <w:rFonts w:cs="Times New Roman"/>
          <w:b/>
          <w:bCs/>
          <w:sz w:val="28"/>
          <w:szCs w:val="28"/>
        </w:rPr>
        <w:t>Antecedentes</w:t>
      </w:r>
    </w:p>
    <w:p w14:paraId="519364BD" w14:textId="77777777" w:rsidR="00F63A1D" w:rsidRPr="00EF5BA8" w:rsidRDefault="00F63A1D" w:rsidP="00F20E5D">
      <w:pPr>
        <w:pStyle w:val="Prrafodelista"/>
        <w:ind w:left="357"/>
        <w:contextualSpacing w:val="0"/>
        <w:jc w:val="both"/>
        <w:rPr>
          <w:rFonts w:cs="Times New Roman"/>
          <w:b/>
          <w:bCs/>
          <w:sz w:val="28"/>
          <w:szCs w:val="28"/>
        </w:rPr>
      </w:pPr>
    </w:p>
    <w:p w14:paraId="1C7DF872" w14:textId="2AFC4717" w:rsidR="00E91AF5" w:rsidRPr="00EF5BA8" w:rsidRDefault="00CD684A" w:rsidP="00F63A1D">
      <w:pPr>
        <w:pStyle w:val="Prrafodelista"/>
        <w:numPr>
          <w:ilvl w:val="0"/>
          <w:numId w:val="2"/>
        </w:numPr>
        <w:ind w:left="0" w:firstLine="0"/>
        <w:contextualSpacing w:val="0"/>
        <w:jc w:val="both"/>
        <w:rPr>
          <w:rFonts w:cs="Times New Roman"/>
          <w:sz w:val="28"/>
          <w:szCs w:val="28"/>
        </w:rPr>
      </w:pPr>
      <w:r>
        <w:rPr>
          <w:rFonts w:cs="Times New Roman"/>
          <w:bCs/>
          <w:i/>
          <w:iCs/>
          <w:sz w:val="28"/>
          <w:szCs w:val="28"/>
        </w:rPr>
        <w:t>Rafael</w:t>
      </w:r>
      <w:r w:rsidR="00E91AF5" w:rsidRPr="00EF5BA8">
        <w:rPr>
          <w:rStyle w:val="Refdenotaalpie"/>
          <w:rFonts w:cs="Times New Roman"/>
          <w:bCs/>
          <w:sz w:val="28"/>
          <w:szCs w:val="28"/>
        </w:rPr>
        <w:footnoteReference w:id="2"/>
      </w:r>
      <w:r w:rsidR="00E91AF5" w:rsidRPr="00EF5BA8">
        <w:rPr>
          <w:rFonts w:cs="Times New Roman"/>
          <w:bCs/>
          <w:sz w:val="28"/>
          <w:szCs w:val="28"/>
        </w:rPr>
        <w:t xml:space="preserve"> presentó una acción de tutela el 31 de marzo de 2023 contra el Instituto Colombiano Agropecuario (en adelante ICA), al considerar que vulneró </w:t>
      </w:r>
      <w:r w:rsidR="009C2339" w:rsidRPr="00EF5BA8">
        <w:rPr>
          <w:rFonts w:cs="Times New Roman"/>
          <w:bCs/>
          <w:sz w:val="28"/>
          <w:szCs w:val="28"/>
        </w:rPr>
        <w:t>lo</w:t>
      </w:r>
      <w:r w:rsidR="00E91AF5" w:rsidRPr="00EF5BA8">
        <w:rPr>
          <w:rFonts w:cs="Times New Roman"/>
          <w:bCs/>
          <w:sz w:val="28"/>
          <w:szCs w:val="28"/>
        </w:rPr>
        <w:t xml:space="preserve">s derechos fundamentales </w:t>
      </w:r>
      <w:r w:rsidR="00E91AF5" w:rsidRPr="00EF5BA8">
        <w:rPr>
          <w:rFonts w:eastAsia="Times New Roman" w:cs="Times New Roman"/>
          <w:sz w:val="28"/>
          <w:szCs w:val="28"/>
          <w:lang w:eastAsia="es-ES"/>
        </w:rPr>
        <w:t xml:space="preserve">de petición, a la estabilidad laboral reforzada, a la </w:t>
      </w:r>
      <w:r w:rsidR="00E91AF5" w:rsidRPr="000A075F">
        <w:rPr>
          <w:rFonts w:eastAsia="Times New Roman" w:cs="Times New Roman"/>
          <w:sz w:val="28"/>
          <w:szCs w:val="28"/>
          <w:lang w:eastAsia="es-ES"/>
        </w:rPr>
        <w:t>seguridad social, al mínimo vital y a la dignidad humana</w:t>
      </w:r>
      <w:r w:rsidR="009C2339" w:rsidRPr="000A075F">
        <w:rPr>
          <w:rFonts w:eastAsia="Times New Roman" w:cs="Times New Roman"/>
          <w:sz w:val="28"/>
          <w:szCs w:val="28"/>
          <w:lang w:eastAsia="es-ES"/>
        </w:rPr>
        <w:t xml:space="preserve"> de su núcleo familiar</w:t>
      </w:r>
      <w:r w:rsidR="00E91AF5" w:rsidRPr="000A075F">
        <w:rPr>
          <w:rFonts w:eastAsia="Times New Roman" w:cs="Times New Roman"/>
          <w:sz w:val="28"/>
          <w:szCs w:val="28"/>
          <w:lang w:eastAsia="es-ES"/>
        </w:rPr>
        <w:t>.</w:t>
      </w:r>
      <w:r w:rsidR="0018021D" w:rsidRPr="000A075F">
        <w:rPr>
          <w:rFonts w:eastAsia="Times New Roman" w:cs="Times New Roman"/>
          <w:sz w:val="28"/>
          <w:szCs w:val="28"/>
          <w:lang w:eastAsia="es-ES"/>
        </w:rPr>
        <w:t xml:space="preserve"> Actuó a nombre propio, en representación de su hija menor de edad, y como agente oficioso de su</w:t>
      </w:r>
      <w:r w:rsidR="0018021D" w:rsidRPr="00EF5BA8">
        <w:rPr>
          <w:rFonts w:eastAsia="Times New Roman" w:cs="Times New Roman"/>
          <w:sz w:val="28"/>
          <w:szCs w:val="28"/>
          <w:lang w:eastAsia="es-ES"/>
        </w:rPr>
        <w:t xml:space="preserve"> hijo mayor</w:t>
      </w:r>
      <w:r w:rsidR="003647E0" w:rsidRPr="00EF5BA8">
        <w:rPr>
          <w:rFonts w:eastAsia="Times New Roman" w:cs="Times New Roman"/>
          <w:sz w:val="28"/>
          <w:szCs w:val="28"/>
          <w:lang w:eastAsia="es-ES"/>
        </w:rPr>
        <w:t>.</w:t>
      </w:r>
      <w:r w:rsidR="00E91AF5" w:rsidRPr="00EF5BA8">
        <w:rPr>
          <w:rFonts w:eastAsia="Times New Roman" w:cs="Times New Roman"/>
          <w:sz w:val="28"/>
          <w:szCs w:val="28"/>
          <w:lang w:eastAsia="es-ES"/>
        </w:rPr>
        <w:t xml:space="preserve"> Los hechos en los que se fundamenta el presente caso se desarrollan a continuación. </w:t>
      </w:r>
    </w:p>
    <w:p w14:paraId="737008FA" w14:textId="77777777" w:rsidR="00F63A1D" w:rsidRPr="00EF5BA8" w:rsidRDefault="00F63A1D" w:rsidP="00F20E5D">
      <w:pPr>
        <w:pStyle w:val="Prrafodelista"/>
        <w:ind w:left="0"/>
        <w:contextualSpacing w:val="0"/>
        <w:jc w:val="both"/>
        <w:rPr>
          <w:rFonts w:cs="Times New Roman"/>
          <w:sz w:val="28"/>
          <w:szCs w:val="28"/>
        </w:rPr>
      </w:pPr>
    </w:p>
    <w:p w14:paraId="4928EB8F" w14:textId="77777777" w:rsidR="00E91AF5" w:rsidRPr="00EF5BA8" w:rsidRDefault="00E91AF5" w:rsidP="00F63A1D">
      <w:pPr>
        <w:pStyle w:val="Prrafodelista"/>
        <w:numPr>
          <w:ilvl w:val="1"/>
          <w:numId w:val="1"/>
        </w:numPr>
        <w:ind w:left="788" w:hanging="431"/>
        <w:contextualSpacing w:val="0"/>
        <w:jc w:val="both"/>
        <w:rPr>
          <w:rFonts w:cs="Times New Roman"/>
          <w:b/>
          <w:bCs/>
          <w:sz w:val="28"/>
          <w:szCs w:val="28"/>
        </w:rPr>
      </w:pPr>
      <w:r w:rsidRPr="00EF5BA8">
        <w:rPr>
          <w:rFonts w:cs="Times New Roman"/>
          <w:b/>
          <w:bCs/>
          <w:sz w:val="28"/>
          <w:szCs w:val="28"/>
        </w:rPr>
        <w:t>Hechos y argumentos del escrito de tutela</w:t>
      </w:r>
      <w:r w:rsidRPr="00EF5BA8">
        <w:rPr>
          <w:rStyle w:val="Refdenotaalpie"/>
          <w:rFonts w:cs="Times New Roman"/>
          <w:b/>
          <w:bCs/>
          <w:sz w:val="28"/>
          <w:szCs w:val="28"/>
        </w:rPr>
        <w:footnoteReference w:id="3"/>
      </w:r>
    </w:p>
    <w:p w14:paraId="7554B14E" w14:textId="77777777" w:rsidR="00F63A1D" w:rsidRPr="00EF5BA8" w:rsidRDefault="00F63A1D" w:rsidP="00F20E5D">
      <w:pPr>
        <w:pStyle w:val="Prrafodelista"/>
        <w:ind w:left="788"/>
        <w:contextualSpacing w:val="0"/>
        <w:jc w:val="both"/>
        <w:rPr>
          <w:rFonts w:cs="Times New Roman"/>
          <w:b/>
          <w:bCs/>
          <w:sz w:val="28"/>
          <w:szCs w:val="28"/>
        </w:rPr>
      </w:pPr>
    </w:p>
    <w:p w14:paraId="084CCA9F" w14:textId="5DC43004" w:rsidR="00E91AF5" w:rsidRPr="00EF5BA8" w:rsidRDefault="00CD684A" w:rsidP="00F20E5D">
      <w:pPr>
        <w:pStyle w:val="Prrafodelista"/>
        <w:numPr>
          <w:ilvl w:val="0"/>
          <w:numId w:val="2"/>
        </w:numPr>
        <w:ind w:left="0" w:firstLine="0"/>
        <w:contextualSpacing w:val="0"/>
        <w:jc w:val="both"/>
        <w:rPr>
          <w:rFonts w:cs="Times New Roman"/>
          <w:sz w:val="28"/>
          <w:szCs w:val="28"/>
        </w:rPr>
      </w:pPr>
      <w:bookmarkStart w:id="0" w:name="_Ref166836488"/>
      <w:r>
        <w:rPr>
          <w:rFonts w:cs="Times New Roman"/>
          <w:i/>
          <w:iCs/>
          <w:sz w:val="28"/>
          <w:szCs w:val="28"/>
        </w:rPr>
        <w:t>Rafael</w:t>
      </w:r>
      <w:r w:rsidR="00A523A4" w:rsidRPr="00EF5BA8">
        <w:rPr>
          <w:rFonts w:cs="Times New Roman"/>
          <w:sz w:val="28"/>
          <w:szCs w:val="28"/>
        </w:rPr>
        <w:t xml:space="preserve"> trabajaba para el ICA en un cargo provisional desde el 27 de agosto de 2015</w:t>
      </w:r>
      <w:r w:rsidR="00A523A4" w:rsidRPr="00EF5BA8">
        <w:rPr>
          <w:rStyle w:val="Refdenotaalpie"/>
          <w:rFonts w:cs="Times New Roman"/>
          <w:sz w:val="28"/>
          <w:szCs w:val="28"/>
        </w:rPr>
        <w:footnoteReference w:id="4"/>
      </w:r>
      <w:r w:rsidR="00A523A4" w:rsidRPr="00EF5BA8">
        <w:rPr>
          <w:rFonts w:cs="Times New Roman"/>
          <w:sz w:val="28"/>
          <w:szCs w:val="28"/>
        </w:rPr>
        <w:t>. Fue desvinculado el 1 de junio de 2017</w:t>
      </w:r>
      <w:r w:rsidR="00A523A4" w:rsidRPr="00EF5BA8">
        <w:rPr>
          <w:rStyle w:val="Refdenotaalpie"/>
          <w:rFonts w:cs="Times New Roman"/>
          <w:sz w:val="28"/>
          <w:szCs w:val="28"/>
        </w:rPr>
        <w:footnoteReference w:id="5"/>
      </w:r>
      <w:r w:rsidR="00A523A4" w:rsidRPr="00EF5BA8">
        <w:rPr>
          <w:rFonts w:cs="Times New Roman"/>
          <w:sz w:val="28"/>
          <w:szCs w:val="28"/>
        </w:rPr>
        <w:t>, pero</w:t>
      </w:r>
      <w:r w:rsidR="001156C8" w:rsidRPr="00EF5BA8">
        <w:rPr>
          <w:rFonts w:cs="Times New Roman"/>
          <w:sz w:val="28"/>
          <w:szCs w:val="28"/>
        </w:rPr>
        <w:t xml:space="preserve"> </w:t>
      </w:r>
      <w:r w:rsidR="005E476E" w:rsidRPr="00EF5BA8">
        <w:rPr>
          <w:rFonts w:cs="Times New Roman"/>
          <w:sz w:val="28"/>
          <w:szCs w:val="28"/>
        </w:rPr>
        <w:t>su reintegro fue ordenado en un proceso de tutela en</w:t>
      </w:r>
      <w:r w:rsidR="001156C8" w:rsidRPr="00EF5BA8">
        <w:rPr>
          <w:rFonts w:cs="Times New Roman"/>
          <w:sz w:val="28"/>
          <w:szCs w:val="28"/>
        </w:rPr>
        <w:t xml:space="preserve"> </w:t>
      </w:r>
      <w:r w:rsidR="005E476E" w:rsidRPr="00EF5BA8">
        <w:rPr>
          <w:rFonts w:cs="Times New Roman"/>
          <w:sz w:val="28"/>
          <w:szCs w:val="28"/>
        </w:rPr>
        <w:t xml:space="preserve">2018 </w:t>
      </w:r>
      <w:r w:rsidR="001156C8" w:rsidRPr="00EF5BA8">
        <w:rPr>
          <w:rFonts w:cs="Times New Roman"/>
          <w:sz w:val="28"/>
          <w:szCs w:val="28"/>
        </w:rPr>
        <w:t xml:space="preserve">al acreditar su </w:t>
      </w:r>
      <w:r w:rsidR="00153355" w:rsidRPr="00EF5BA8">
        <w:rPr>
          <w:rFonts w:cs="Times New Roman"/>
          <w:sz w:val="28"/>
          <w:szCs w:val="28"/>
        </w:rPr>
        <w:t xml:space="preserve">condición de padre cabeza de hogar y </w:t>
      </w:r>
      <w:r w:rsidR="001156C8" w:rsidRPr="00EF5BA8">
        <w:rPr>
          <w:rFonts w:cs="Times New Roman"/>
          <w:sz w:val="28"/>
          <w:szCs w:val="28"/>
        </w:rPr>
        <w:t>el estado de salud delicado de sus dos hijos</w:t>
      </w:r>
      <w:r w:rsidR="00153355" w:rsidRPr="00EF5BA8">
        <w:rPr>
          <w:rStyle w:val="Refdenotaalpie"/>
          <w:rFonts w:cs="Times New Roman"/>
          <w:sz w:val="28"/>
          <w:szCs w:val="28"/>
        </w:rPr>
        <w:footnoteReference w:id="6"/>
      </w:r>
      <w:r w:rsidR="00153355" w:rsidRPr="00EF5BA8">
        <w:rPr>
          <w:rFonts w:cs="Times New Roman"/>
          <w:sz w:val="28"/>
          <w:szCs w:val="28"/>
        </w:rPr>
        <w:t xml:space="preserve">: (i) </w:t>
      </w:r>
      <w:r w:rsidR="00875629">
        <w:rPr>
          <w:rFonts w:cs="Times New Roman"/>
          <w:i/>
          <w:iCs/>
          <w:sz w:val="28"/>
          <w:szCs w:val="28"/>
        </w:rPr>
        <w:t>Ana</w:t>
      </w:r>
      <w:r w:rsidR="00153355" w:rsidRPr="00EF5BA8">
        <w:rPr>
          <w:rFonts w:cs="Times New Roman"/>
          <w:sz w:val="28"/>
          <w:szCs w:val="28"/>
        </w:rPr>
        <w:t>, de 17 años, tiene una enfermedad renal crónica</w:t>
      </w:r>
      <w:r w:rsidR="001156C8" w:rsidRPr="00EF5BA8">
        <w:rPr>
          <w:rFonts w:cs="Times New Roman"/>
          <w:sz w:val="28"/>
          <w:szCs w:val="28"/>
        </w:rPr>
        <w:t xml:space="preserve">, </w:t>
      </w:r>
      <w:r w:rsidR="00153355" w:rsidRPr="00EF5BA8">
        <w:rPr>
          <w:rFonts w:cs="Times New Roman"/>
          <w:sz w:val="28"/>
          <w:szCs w:val="28"/>
        </w:rPr>
        <w:t>fue sometida a un trasplante y requiere de diálisis y múltiples tratamientos especializados; y (</w:t>
      </w:r>
      <w:proofErr w:type="spellStart"/>
      <w:r w:rsidR="00153355" w:rsidRPr="00EF5BA8">
        <w:rPr>
          <w:rFonts w:cs="Times New Roman"/>
          <w:sz w:val="28"/>
          <w:szCs w:val="28"/>
        </w:rPr>
        <w:t>ii</w:t>
      </w:r>
      <w:proofErr w:type="spellEnd"/>
      <w:r w:rsidR="00153355" w:rsidRPr="00EF5BA8">
        <w:rPr>
          <w:rFonts w:cs="Times New Roman"/>
          <w:sz w:val="28"/>
          <w:szCs w:val="28"/>
        </w:rPr>
        <w:t xml:space="preserve">) </w:t>
      </w:r>
      <w:r w:rsidR="002A71B3">
        <w:rPr>
          <w:rFonts w:cs="Times New Roman"/>
          <w:i/>
          <w:iCs/>
          <w:sz w:val="28"/>
          <w:szCs w:val="28"/>
        </w:rPr>
        <w:t>Felipe</w:t>
      </w:r>
      <w:r w:rsidR="00153355" w:rsidRPr="00EF5BA8">
        <w:rPr>
          <w:rFonts w:cs="Times New Roman"/>
          <w:sz w:val="28"/>
          <w:szCs w:val="28"/>
        </w:rPr>
        <w:t xml:space="preserve">, de 34, tiene una discapacidad </w:t>
      </w:r>
      <w:r w:rsidR="00153355" w:rsidRPr="000A075F">
        <w:rPr>
          <w:rFonts w:cs="Times New Roman"/>
          <w:sz w:val="28"/>
          <w:szCs w:val="28"/>
        </w:rPr>
        <w:t>mental y cognitiva severa causada por hipoxia cerebral al momento de su nacimiento.</w:t>
      </w:r>
      <w:bookmarkEnd w:id="0"/>
      <w:r w:rsidR="000E7CEA" w:rsidRPr="000A075F">
        <w:rPr>
          <w:rFonts w:cs="Times New Roman"/>
          <w:sz w:val="28"/>
          <w:szCs w:val="28"/>
        </w:rPr>
        <w:t xml:space="preserve"> </w:t>
      </w:r>
      <w:r w:rsidR="000E7CEA" w:rsidRPr="000A075F">
        <w:rPr>
          <w:sz w:val="28"/>
          <w:szCs w:val="28"/>
        </w:rPr>
        <w:t>La entidad accionada acató la orden el 8 de mayo de 2018</w:t>
      </w:r>
      <w:r w:rsidR="000E7CEA" w:rsidRPr="000A075F">
        <w:rPr>
          <w:rStyle w:val="Refdenotaalpie"/>
          <w:sz w:val="28"/>
          <w:szCs w:val="28"/>
        </w:rPr>
        <w:footnoteReference w:id="7"/>
      </w:r>
      <w:r w:rsidR="000E7CEA" w:rsidRPr="000A075F">
        <w:rPr>
          <w:sz w:val="28"/>
          <w:szCs w:val="28"/>
        </w:rPr>
        <w:t>.</w:t>
      </w:r>
    </w:p>
    <w:p w14:paraId="6B410CFB" w14:textId="77777777" w:rsidR="00CF1DC3" w:rsidRPr="00EF5BA8" w:rsidRDefault="00CF1DC3" w:rsidP="00D27331">
      <w:pPr>
        <w:pStyle w:val="Prrafodelista"/>
        <w:ind w:left="0"/>
        <w:contextualSpacing w:val="0"/>
        <w:jc w:val="both"/>
        <w:rPr>
          <w:rFonts w:cs="Times New Roman"/>
          <w:sz w:val="28"/>
          <w:szCs w:val="28"/>
        </w:rPr>
      </w:pPr>
    </w:p>
    <w:p w14:paraId="4C8FD4D3" w14:textId="5156F777" w:rsidR="00E91AF5" w:rsidRPr="000A075F" w:rsidRDefault="001156C8" w:rsidP="51289B66">
      <w:pPr>
        <w:pStyle w:val="Prrafodelista"/>
        <w:numPr>
          <w:ilvl w:val="0"/>
          <w:numId w:val="2"/>
        </w:numPr>
        <w:ind w:left="0" w:firstLine="0"/>
        <w:jc w:val="both"/>
        <w:rPr>
          <w:rFonts w:cs="Times New Roman"/>
          <w:sz w:val="28"/>
          <w:szCs w:val="28"/>
        </w:rPr>
      </w:pPr>
      <w:r w:rsidRPr="00EF5BA8">
        <w:rPr>
          <w:rFonts w:cs="Times New Roman"/>
          <w:sz w:val="28"/>
          <w:szCs w:val="28"/>
        </w:rPr>
        <w:t xml:space="preserve">El accionante participó en dos procesos de selección promovidos por el ICA, en los que solicitó la aplicación de acciones afirmativas para garantizar su continuidad en un cargo similar o equivalente al que ocupaba. El primero tuvo lugar en 2021, con el propósito de proveer vacantes, y se ofertó el cargo que venía desempeñando. Indica que ocupó el séptimo lugar en la lista de elegibles. El segundo fue una convocatoria abierta en noviembre de 2022 para empleos transitorios mediante nombramiento provisional, </w:t>
      </w:r>
      <w:r w:rsidR="00CC3B4F" w:rsidRPr="00EF5BA8">
        <w:rPr>
          <w:rFonts w:cs="Times New Roman"/>
          <w:sz w:val="28"/>
          <w:szCs w:val="28"/>
        </w:rPr>
        <w:t>en el</w:t>
      </w:r>
      <w:r w:rsidRPr="00EF5BA8">
        <w:rPr>
          <w:rFonts w:cs="Times New Roman"/>
          <w:sz w:val="28"/>
          <w:szCs w:val="28"/>
        </w:rPr>
        <w:t xml:space="preserve"> que fue admitido con 2 personas más el 12 de diciembre 2022</w:t>
      </w:r>
      <w:r w:rsidRPr="00EF5BA8">
        <w:rPr>
          <w:rStyle w:val="Refdenotaalpie"/>
          <w:rFonts w:cs="Times New Roman"/>
          <w:sz w:val="28"/>
          <w:szCs w:val="28"/>
        </w:rPr>
        <w:footnoteReference w:id="8"/>
      </w:r>
      <w:r w:rsidRPr="00EF5BA8">
        <w:rPr>
          <w:rFonts w:cs="Times New Roman"/>
          <w:sz w:val="28"/>
          <w:szCs w:val="28"/>
        </w:rPr>
        <w:t>.</w:t>
      </w:r>
      <w:r w:rsidR="005E476E" w:rsidRPr="00EF5BA8">
        <w:rPr>
          <w:rFonts w:cs="Times New Roman"/>
          <w:sz w:val="28"/>
          <w:szCs w:val="28"/>
        </w:rPr>
        <w:t xml:space="preserve"> En enero del año siguiente reiteró su solicitud</w:t>
      </w:r>
      <w:r w:rsidR="00EE4880" w:rsidRPr="00EF5BA8">
        <w:rPr>
          <w:rFonts w:cs="Times New Roman"/>
          <w:sz w:val="28"/>
          <w:szCs w:val="28"/>
        </w:rPr>
        <w:t xml:space="preserve"> de protección</w:t>
      </w:r>
      <w:r w:rsidR="005E476E" w:rsidRPr="00EF5BA8">
        <w:rPr>
          <w:rFonts w:cs="Times New Roman"/>
          <w:sz w:val="28"/>
          <w:szCs w:val="28"/>
        </w:rPr>
        <w:t>, pero el ICA no le contest</w:t>
      </w:r>
      <w:r w:rsidR="005E476E" w:rsidRPr="000A075F">
        <w:rPr>
          <w:rFonts w:cs="Times New Roman"/>
          <w:sz w:val="28"/>
          <w:szCs w:val="28"/>
        </w:rPr>
        <w:t>ó</w:t>
      </w:r>
      <w:r w:rsidR="00CF7857" w:rsidRPr="000A075F">
        <w:rPr>
          <w:rFonts w:cs="Times New Roman"/>
          <w:sz w:val="28"/>
          <w:szCs w:val="28"/>
        </w:rPr>
        <w:t>.</w:t>
      </w:r>
      <w:r w:rsidR="005E476E" w:rsidRPr="000A075F">
        <w:rPr>
          <w:rFonts w:cs="Times New Roman"/>
          <w:sz w:val="28"/>
          <w:szCs w:val="28"/>
        </w:rPr>
        <w:t xml:space="preserve"> </w:t>
      </w:r>
      <w:r w:rsidR="002C4189" w:rsidRPr="000A075F">
        <w:rPr>
          <w:rFonts w:cs="Times New Roman"/>
          <w:sz w:val="28"/>
          <w:szCs w:val="28"/>
        </w:rPr>
        <w:t>Fue</w:t>
      </w:r>
      <w:r w:rsidR="005E476E" w:rsidRPr="000A075F">
        <w:rPr>
          <w:rFonts w:cs="Times New Roman"/>
          <w:sz w:val="28"/>
          <w:szCs w:val="28"/>
        </w:rPr>
        <w:t xml:space="preserve"> desvincul</w:t>
      </w:r>
      <w:r w:rsidR="002C4189" w:rsidRPr="000A075F">
        <w:rPr>
          <w:rFonts w:cs="Times New Roman"/>
          <w:sz w:val="28"/>
          <w:szCs w:val="28"/>
        </w:rPr>
        <w:t>ado</w:t>
      </w:r>
      <w:r w:rsidR="005E476E" w:rsidRPr="000A075F">
        <w:rPr>
          <w:rFonts w:cs="Times New Roman"/>
          <w:sz w:val="28"/>
          <w:szCs w:val="28"/>
        </w:rPr>
        <w:t xml:space="preserve"> de su cargo</w:t>
      </w:r>
      <w:r w:rsidR="00E91AF5" w:rsidRPr="000A075F">
        <w:rPr>
          <w:rFonts w:cs="Times New Roman"/>
          <w:sz w:val="28"/>
          <w:szCs w:val="28"/>
        </w:rPr>
        <w:t xml:space="preserve"> el 14 de febrero de 2023</w:t>
      </w:r>
      <w:r w:rsidR="00E91AF5" w:rsidRPr="000A075F">
        <w:rPr>
          <w:rStyle w:val="Refdenotaalpie"/>
          <w:rFonts w:cs="Times New Roman"/>
          <w:sz w:val="28"/>
          <w:szCs w:val="28"/>
        </w:rPr>
        <w:footnoteReference w:id="9"/>
      </w:r>
      <w:r w:rsidR="00D25A38" w:rsidRPr="000A075F">
        <w:rPr>
          <w:rFonts w:cs="Times New Roman"/>
          <w:sz w:val="28"/>
          <w:szCs w:val="28"/>
        </w:rPr>
        <w:t xml:space="preserve"> </w:t>
      </w:r>
      <w:r w:rsidR="00D94958" w:rsidRPr="000A075F">
        <w:rPr>
          <w:rFonts w:cs="Times New Roman"/>
          <w:sz w:val="28"/>
          <w:szCs w:val="28"/>
        </w:rPr>
        <w:t>al conformarse</w:t>
      </w:r>
      <w:r w:rsidR="00D25A38" w:rsidRPr="000A075F">
        <w:rPr>
          <w:rFonts w:cs="Times New Roman"/>
          <w:sz w:val="28"/>
          <w:szCs w:val="28"/>
        </w:rPr>
        <w:t xml:space="preserve"> la lista de elegibles del proceso de selección 1506 de 2020.</w:t>
      </w:r>
      <w:r w:rsidR="00EE2D2E" w:rsidRPr="000A075F">
        <w:rPr>
          <w:rFonts w:cs="Times New Roman"/>
          <w:sz w:val="28"/>
          <w:szCs w:val="28"/>
        </w:rPr>
        <w:t xml:space="preserve"> </w:t>
      </w:r>
      <w:r w:rsidR="00A2572F" w:rsidRPr="000A075F">
        <w:rPr>
          <w:rFonts w:cs="Times New Roman"/>
          <w:sz w:val="28"/>
          <w:szCs w:val="28"/>
        </w:rPr>
        <w:t xml:space="preserve">No hubo modificaciones a su estado laboral </w:t>
      </w:r>
      <w:r w:rsidR="001B7742" w:rsidRPr="000A075F">
        <w:rPr>
          <w:rFonts w:cs="Times New Roman"/>
          <w:sz w:val="28"/>
          <w:szCs w:val="28"/>
        </w:rPr>
        <w:t>desde su reintegro en mayo de 2018.</w:t>
      </w:r>
    </w:p>
    <w:p w14:paraId="2E902A2A" w14:textId="77777777" w:rsidR="00CF1DC3" w:rsidRPr="00EF5BA8" w:rsidRDefault="00CF1DC3" w:rsidP="004877DD">
      <w:pPr>
        <w:pStyle w:val="Prrafodelista"/>
        <w:ind w:left="0"/>
        <w:contextualSpacing w:val="0"/>
        <w:jc w:val="both"/>
        <w:rPr>
          <w:rFonts w:cs="Times New Roman"/>
          <w:sz w:val="28"/>
          <w:szCs w:val="28"/>
        </w:rPr>
      </w:pPr>
    </w:p>
    <w:p w14:paraId="44E492BF" w14:textId="086452CE" w:rsidR="00E91AF5" w:rsidRPr="00EF5BA8" w:rsidRDefault="00875629" w:rsidP="00D27331">
      <w:pPr>
        <w:pStyle w:val="Prrafodelista"/>
        <w:numPr>
          <w:ilvl w:val="0"/>
          <w:numId w:val="2"/>
        </w:numPr>
        <w:ind w:left="0" w:firstLine="0"/>
        <w:contextualSpacing w:val="0"/>
        <w:jc w:val="both"/>
        <w:rPr>
          <w:rFonts w:cs="Times New Roman"/>
          <w:sz w:val="28"/>
          <w:szCs w:val="28"/>
        </w:rPr>
      </w:pPr>
      <w:r>
        <w:rPr>
          <w:rFonts w:cs="Times New Roman"/>
          <w:bCs/>
          <w:i/>
          <w:iCs/>
          <w:sz w:val="28"/>
          <w:szCs w:val="28"/>
        </w:rPr>
        <w:t>Rafael</w:t>
      </w:r>
      <w:r w:rsidR="005E476E" w:rsidRPr="00EF5BA8">
        <w:rPr>
          <w:rFonts w:cs="Times New Roman"/>
          <w:sz w:val="28"/>
          <w:szCs w:val="28"/>
        </w:rPr>
        <w:t xml:space="preserve"> presentó una acción de tutela para obtener una respuesta a su petición. El ICA </w:t>
      </w:r>
      <w:r w:rsidR="00BC314D" w:rsidRPr="00EF5BA8">
        <w:rPr>
          <w:rFonts w:cs="Times New Roman"/>
          <w:sz w:val="28"/>
          <w:szCs w:val="28"/>
        </w:rPr>
        <w:t xml:space="preserve">le indicó </w:t>
      </w:r>
      <w:r w:rsidR="005E476E" w:rsidRPr="00EF5BA8">
        <w:rPr>
          <w:rFonts w:cs="Times New Roman"/>
          <w:sz w:val="28"/>
          <w:szCs w:val="28"/>
        </w:rPr>
        <w:t>durante el trámite que había realizado un estudio de la planta de personal y que podía ofrecer</w:t>
      </w:r>
      <w:r w:rsidR="00BC314D" w:rsidRPr="00EF5BA8">
        <w:rPr>
          <w:rFonts w:cs="Times New Roman"/>
          <w:sz w:val="28"/>
          <w:szCs w:val="28"/>
        </w:rPr>
        <w:t>le</w:t>
      </w:r>
      <w:r w:rsidR="005E476E" w:rsidRPr="00EF5BA8">
        <w:rPr>
          <w:rFonts w:cs="Times New Roman"/>
          <w:sz w:val="28"/>
          <w:szCs w:val="28"/>
        </w:rPr>
        <w:t xml:space="preserve"> una vacante para el mismo cargo en el municipio de Buenaventura, Valle del Cauca</w:t>
      </w:r>
      <w:r w:rsidR="005E476E" w:rsidRPr="00EF5BA8">
        <w:rPr>
          <w:rStyle w:val="Refdenotaalpie"/>
          <w:rFonts w:cs="Times New Roman"/>
          <w:sz w:val="28"/>
          <w:szCs w:val="28"/>
        </w:rPr>
        <w:footnoteReference w:id="10"/>
      </w:r>
      <w:r w:rsidR="005E476E" w:rsidRPr="00EF5BA8">
        <w:rPr>
          <w:rFonts w:cs="Times New Roman"/>
          <w:sz w:val="28"/>
          <w:szCs w:val="28"/>
        </w:rPr>
        <w:t>.</w:t>
      </w:r>
      <w:r w:rsidR="00BC314D" w:rsidRPr="00EF5BA8">
        <w:rPr>
          <w:rFonts w:cs="Times New Roman"/>
          <w:sz w:val="28"/>
          <w:szCs w:val="28"/>
        </w:rPr>
        <w:t xml:space="preserve"> </w:t>
      </w:r>
      <w:r w:rsidR="00BD4F35" w:rsidRPr="00EF5BA8">
        <w:rPr>
          <w:rFonts w:cs="Times New Roman"/>
          <w:sz w:val="28"/>
          <w:szCs w:val="28"/>
        </w:rPr>
        <w:t>El accionante</w:t>
      </w:r>
      <w:r w:rsidR="00BC314D" w:rsidRPr="00EF5BA8">
        <w:rPr>
          <w:rFonts w:cs="Times New Roman"/>
          <w:sz w:val="28"/>
          <w:szCs w:val="28"/>
        </w:rPr>
        <w:t xml:space="preserve"> le manifestó a los pocos días que le resultaba difícil aceptarlo por su calidad de padre cabeza de hogar y el estado de salud de sus hijos. </w:t>
      </w:r>
      <w:r w:rsidR="006B51D1" w:rsidRPr="00EF5BA8">
        <w:rPr>
          <w:rFonts w:cs="Times New Roman"/>
          <w:sz w:val="28"/>
          <w:szCs w:val="28"/>
        </w:rPr>
        <w:t>Le pidió al ICA</w:t>
      </w:r>
      <w:r w:rsidR="00BC314D" w:rsidRPr="00EF5BA8">
        <w:rPr>
          <w:rFonts w:cs="Times New Roman"/>
          <w:sz w:val="28"/>
          <w:szCs w:val="28"/>
        </w:rPr>
        <w:t xml:space="preserve"> que lo nombrara </w:t>
      </w:r>
      <w:r w:rsidR="00BC314D" w:rsidRPr="00EF5BA8">
        <w:rPr>
          <w:rFonts w:cs="Times New Roman"/>
          <w:sz w:val="28"/>
          <w:szCs w:val="28"/>
        </w:rPr>
        <w:lastRenderedPageBreak/>
        <w:t xml:space="preserve">provisionalmente en </w:t>
      </w:r>
      <w:r w:rsidR="003654A7" w:rsidRPr="00EF5BA8">
        <w:rPr>
          <w:rFonts w:cs="Times New Roman"/>
          <w:sz w:val="28"/>
          <w:szCs w:val="28"/>
        </w:rPr>
        <w:t>L</w:t>
      </w:r>
      <w:r w:rsidR="00BC314D" w:rsidRPr="00EF5BA8">
        <w:rPr>
          <w:rFonts w:cs="Times New Roman"/>
          <w:sz w:val="28"/>
          <w:szCs w:val="28"/>
        </w:rPr>
        <w:t>a Guajira</w:t>
      </w:r>
      <w:r w:rsidR="00BC314D" w:rsidRPr="00EF5BA8">
        <w:rPr>
          <w:rStyle w:val="Refdenotaalpie"/>
          <w:rFonts w:cs="Times New Roman"/>
          <w:sz w:val="28"/>
          <w:szCs w:val="28"/>
        </w:rPr>
        <w:footnoteReference w:id="11"/>
      </w:r>
      <w:r w:rsidR="00BC314D" w:rsidRPr="00EF5BA8">
        <w:rPr>
          <w:rFonts w:cs="Times New Roman"/>
          <w:sz w:val="28"/>
          <w:szCs w:val="28"/>
        </w:rPr>
        <w:t xml:space="preserve">, y </w:t>
      </w:r>
      <w:r w:rsidR="00E91AF5" w:rsidRPr="00EF5BA8">
        <w:rPr>
          <w:rFonts w:cs="Times New Roman"/>
          <w:sz w:val="28"/>
          <w:szCs w:val="28"/>
        </w:rPr>
        <w:t>puso de presente que aceptaría la oferta para irse a Buenaventura si lo anterior no era posible.</w:t>
      </w:r>
    </w:p>
    <w:p w14:paraId="18ED4757" w14:textId="77777777" w:rsidR="00CF1DC3" w:rsidRPr="00EF5BA8" w:rsidRDefault="00CF1DC3" w:rsidP="004877DD">
      <w:pPr>
        <w:pStyle w:val="Prrafodelista"/>
        <w:ind w:left="0"/>
        <w:contextualSpacing w:val="0"/>
        <w:jc w:val="both"/>
        <w:rPr>
          <w:rFonts w:cs="Times New Roman"/>
          <w:sz w:val="28"/>
          <w:szCs w:val="28"/>
        </w:rPr>
      </w:pPr>
    </w:p>
    <w:p w14:paraId="0FDE790A" w14:textId="6960FC8A" w:rsidR="00E91AF5" w:rsidRPr="00EF5BA8" w:rsidRDefault="002142F1" w:rsidP="00F63A1D">
      <w:pPr>
        <w:pStyle w:val="Prrafodelista"/>
        <w:numPr>
          <w:ilvl w:val="0"/>
          <w:numId w:val="2"/>
        </w:numPr>
        <w:ind w:left="0" w:firstLine="0"/>
        <w:contextualSpacing w:val="0"/>
        <w:jc w:val="both"/>
        <w:rPr>
          <w:rFonts w:cs="Times New Roman"/>
          <w:sz w:val="28"/>
          <w:szCs w:val="28"/>
        </w:rPr>
      </w:pPr>
      <w:r w:rsidRPr="00EF5BA8">
        <w:rPr>
          <w:rFonts w:cs="Times New Roman"/>
          <w:sz w:val="28"/>
          <w:szCs w:val="28"/>
        </w:rPr>
        <w:t>Como no obtuvo</w:t>
      </w:r>
      <w:r w:rsidR="006B51D1" w:rsidRPr="00EF5BA8">
        <w:rPr>
          <w:rFonts w:cs="Times New Roman"/>
          <w:sz w:val="28"/>
          <w:szCs w:val="28"/>
        </w:rPr>
        <w:t xml:space="preserve"> respuesta, </w:t>
      </w:r>
      <w:r w:rsidR="000E04A1" w:rsidRPr="00EF5BA8">
        <w:rPr>
          <w:rFonts w:cs="Times New Roman"/>
          <w:sz w:val="28"/>
          <w:szCs w:val="28"/>
        </w:rPr>
        <w:t>el accionante</w:t>
      </w:r>
      <w:r w:rsidR="006B51D1" w:rsidRPr="00EF5BA8">
        <w:rPr>
          <w:rFonts w:cs="Times New Roman"/>
          <w:sz w:val="28"/>
          <w:szCs w:val="28"/>
        </w:rPr>
        <w:t xml:space="preserve"> demandó su vinculación en un cargo igual o equivalente al que ocupaba antes de su retiro, o que, de forma subsidiaria, el ICA se pronunciara de fondo sobre el nombramiento pretendido en </w:t>
      </w:r>
      <w:r w:rsidR="003654A7" w:rsidRPr="00EF5BA8">
        <w:rPr>
          <w:rFonts w:cs="Times New Roman"/>
          <w:sz w:val="28"/>
          <w:szCs w:val="28"/>
        </w:rPr>
        <w:t>L</w:t>
      </w:r>
      <w:r w:rsidR="006B51D1" w:rsidRPr="00EF5BA8">
        <w:rPr>
          <w:rFonts w:cs="Times New Roman"/>
          <w:sz w:val="28"/>
          <w:szCs w:val="28"/>
        </w:rPr>
        <w:t xml:space="preserve">a Guajira. </w:t>
      </w:r>
      <w:r w:rsidR="00E91AF5" w:rsidRPr="00EF5BA8">
        <w:rPr>
          <w:rFonts w:cs="Times New Roman"/>
          <w:sz w:val="28"/>
          <w:szCs w:val="28"/>
        </w:rPr>
        <w:t>Alega que es un sujeto de especial protección constitucional</w:t>
      </w:r>
      <w:r w:rsidR="00E06A95" w:rsidRPr="00EF5BA8">
        <w:rPr>
          <w:rFonts w:cs="Times New Roman"/>
          <w:sz w:val="28"/>
          <w:szCs w:val="28"/>
        </w:rPr>
        <w:t>,</w:t>
      </w:r>
      <w:r w:rsidR="00E91AF5" w:rsidRPr="00EF5BA8">
        <w:rPr>
          <w:rFonts w:cs="Times New Roman"/>
          <w:sz w:val="28"/>
          <w:szCs w:val="28"/>
        </w:rPr>
        <w:t xml:space="preserve"> </w:t>
      </w:r>
      <w:r w:rsidR="00625279" w:rsidRPr="00EF5BA8">
        <w:rPr>
          <w:rFonts w:cs="Times New Roman"/>
          <w:sz w:val="28"/>
          <w:szCs w:val="28"/>
        </w:rPr>
        <w:t xml:space="preserve">que </w:t>
      </w:r>
      <w:r w:rsidR="00E91AF5" w:rsidRPr="00EF5BA8">
        <w:rPr>
          <w:rFonts w:cs="Times New Roman"/>
          <w:sz w:val="28"/>
          <w:szCs w:val="28"/>
        </w:rPr>
        <w:t xml:space="preserve">su presencia en el hogar </w:t>
      </w:r>
      <w:r w:rsidR="006B51D1" w:rsidRPr="00EF5BA8">
        <w:rPr>
          <w:rFonts w:cs="Times New Roman"/>
          <w:sz w:val="28"/>
          <w:szCs w:val="28"/>
        </w:rPr>
        <w:t>es</w:t>
      </w:r>
      <w:r w:rsidR="00E91AF5" w:rsidRPr="00EF5BA8">
        <w:rPr>
          <w:rFonts w:cs="Times New Roman"/>
          <w:sz w:val="28"/>
          <w:szCs w:val="28"/>
        </w:rPr>
        <w:t xml:space="preserve"> determinante para </w:t>
      </w:r>
      <w:r w:rsidR="00625279" w:rsidRPr="00EF5BA8">
        <w:rPr>
          <w:rFonts w:cs="Times New Roman"/>
          <w:sz w:val="28"/>
          <w:szCs w:val="28"/>
        </w:rPr>
        <w:t>el</w:t>
      </w:r>
      <w:r w:rsidR="00E91AF5" w:rsidRPr="00EF5BA8">
        <w:rPr>
          <w:rFonts w:cs="Times New Roman"/>
          <w:sz w:val="28"/>
          <w:szCs w:val="28"/>
        </w:rPr>
        <w:t xml:space="preserve"> bienestar</w:t>
      </w:r>
      <w:r w:rsidR="00625279" w:rsidRPr="00EF5BA8">
        <w:rPr>
          <w:rFonts w:cs="Times New Roman"/>
          <w:sz w:val="28"/>
          <w:szCs w:val="28"/>
        </w:rPr>
        <w:t xml:space="preserve"> de sus hijos</w:t>
      </w:r>
      <w:r w:rsidR="00B613A5" w:rsidRPr="00EF5BA8">
        <w:rPr>
          <w:rFonts w:cs="Times New Roman"/>
          <w:sz w:val="28"/>
          <w:szCs w:val="28"/>
        </w:rPr>
        <w:t>,</w:t>
      </w:r>
      <w:r w:rsidR="00E91AF5" w:rsidRPr="00EF5BA8">
        <w:rPr>
          <w:rFonts w:cs="Times New Roman"/>
          <w:sz w:val="28"/>
          <w:szCs w:val="28"/>
        </w:rPr>
        <w:t xml:space="preserve"> que su única fuente de ingresos era su salario como empleado del ICA, que no cuenta con recursos para garantizar su mínimo vital ni el de </w:t>
      </w:r>
      <w:r w:rsidR="00625279" w:rsidRPr="00EF5BA8">
        <w:rPr>
          <w:rFonts w:cs="Times New Roman"/>
          <w:sz w:val="28"/>
          <w:szCs w:val="28"/>
        </w:rPr>
        <w:t>su familia</w:t>
      </w:r>
      <w:r w:rsidR="00E91AF5" w:rsidRPr="00EF5BA8">
        <w:rPr>
          <w:rFonts w:cs="Times New Roman"/>
          <w:sz w:val="28"/>
          <w:szCs w:val="28"/>
        </w:rPr>
        <w:t xml:space="preserve"> y que su cobertura de salud en el régimen contributivo estaba próxima a terminarse al momento de presentar la tutela. Argumenta que la jurisprudencia constitucional</w:t>
      </w:r>
      <w:r w:rsidR="00E91AF5" w:rsidRPr="00EF5BA8">
        <w:rPr>
          <w:rStyle w:val="Refdenotaalpie"/>
          <w:rFonts w:cs="Times New Roman"/>
          <w:sz w:val="28"/>
          <w:szCs w:val="28"/>
        </w:rPr>
        <w:footnoteReference w:id="12"/>
      </w:r>
      <w:r w:rsidR="00E91AF5" w:rsidRPr="00EF5BA8">
        <w:rPr>
          <w:rFonts w:cs="Times New Roman"/>
          <w:sz w:val="28"/>
          <w:szCs w:val="28"/>
        </w:rPr>
        <w:t xml:space="preserve"> ha reconocido una estabilidad laboral intermedia para los funcionarios nombrados en provisionalidad y que </w:t>
      </w:r>
      <w:r w:rsidR="00CD5F54" w:rsidRPr="00EF5BA8">
        <w:rPr>
          <w:rFonts w:cs="Times New Roman"/>
          <w:sz w:val="28"/>
          <w:szCs w:val="28"/>
        </w:rPr>
        <w:t>el ICA tiene el</w:t>
      </w:r>
      <w:r w:rsidR="00E91AF5" w:rsidRPr="00EF5BA8">
        <w:rPr>
          <w:rFonts w:cs="Times New Roman"/>
          <w:sz w:val="28"/>
          <w:szCs w:val="28"/>
        </w:rPr>
        <w:t xml:space="preserve"> deber de adoptar acciones afirmativas para los que son sujetos de especial protección, como los padres y madres cabeza de hogar.</w:t>
      </w:r>
    </w:p>
    <w:p w14:paraId="5557D32A" w14:textId="77777777" w:rsidR="000E04A1" w:rsidRPr="00EF5BA8" w:rsidRDefault="000E04A1" w:rsidP="008559C8">
      <w:pPr>
        <w:pStyle w:val="Prrafodelista"/>
        <w:ind w:left="0"/>
        <w:contextualSpacing w:val="0"/>
        <w:jc w:val="both"/>
        <w:rPr>
          <w:rFonts w:cs="Times New Roman"/>
          <w:sz w:val="28"/>
          <w:szCs w:val="28"/>
        </w:rPr>
      </w:pPr>
    </w:p>
    <w:p w14:paraId="07492649" w14:textId="77777777" w:rsidR="00E91AF5" w:rsidRPr="00EF5BA8" w:rsidRDefault="00E91AF5" w:rsidP="00F63A1D">
      <w:pPr>
        <w:pStyle w:val="Prrafodelista"/>
        <w:numPr>
          <w:ilvl w:val="1"/>
          <w:numId w:val="1"/>
        </w:numPr>
        <w:ind w:left="788" w:hanging="431"/>
        <w:contextualSpacing w:val="0"/>
        <w:jc w:val="both"/>
        <w:rPr>
          <w:rFonts w:cs="Times New Roman"/>
          <w:b/>
          <w:bCs/>
          <w:sz w:val="28"/>
          <w:szCs w:val="28"/>
        </w:rPr>
      </w:pPr>
      <w:r w:rsidRPr="00EF5BA8">
        <w:rPr>
          <w:rFonts w:cs="Times New Roman"/>
          <w:b/>
          <w:bCs/>
          <w:sz w:val="28"/>
          <w:szCs w:val="28"/>
        </w:rPr>
        <w:t>Trámite de la acción de tutela</w:t>
      </w:r>
    </w:p>
    <w:p w14:paraId="705B40BD" w14:textId="77777777" w:rsidR="000E04A1" w:rsidRPr="00EF5BA8" w:rsidRDefault="000E04A1" w:rsidP="008559C8">
      <w:pPr>
        <w:pStyle w:val="Prrafodelista"/>
        <w:ind w:left="788"/>
        <w:contextualSpacing w:val="0"/>
        <w:jc w:val="both"/>
        <w:rPr>
          <w:rFonts w:cs="Times New Roman"/>
          <w:b/>
          <w:bCs/>
          <w:sz w:val="28"/>
          <w:szCs w:val="28"/>
        </w:rPr>
      </w:pPr>
    </w:p>
    <w:p w14:paraId="148D0FFE" w14:textId="04AB1D29" w:rsidR="000E04A1" w:rsidRPr="00EF5BA8" w:rsidRDefault="00E91AF5" w:rsidP="000903B8">
      <w:pPr>
        <w:pStyle w:val="Prrafodelista"/>
        <w:numPr>
          <w:ilvl w:val="0"/>
          <w:numId w:val="2"/>
        </w:numPr>
        <w:ind w:left="0" w:firstLine="0"/>
        <w:contextualSpacing w:val="0"/>
        <w:jc w:val="both"/>
        <w:rPr>
          <w:rFonts w:cs="Times New Roman"/>
          <w:sz w:val="28"/>
          <w:szCs w:val="28"/>
        </w:rPr>
      </w:pPr>
      <w:r w:rsidRPr="00EF5BA8">
        <w:rPr>
          <w:rFonts w:cs="Times New Roman"/>
          <w:sz w:val="28"/>
          <w:szCs w:val="28"/>
        </w:rPr>
        <w:t>El Juzgado Primero Civil del Circuito de Santa Marta admitió la demanda el 31 de marzo de 2023, vinculó a la Comisión Nacional del Servicio Civil, y le corrió traslado a la accionada para que se pronunciara</w:t>
      </w:r>
      <w:r w:rsidRPr="00EF5BA8">
        <w:rPr>
          <w:rStyle w:val="Refdenotaalpie"/>
          <w:rFonts w:cs="Times New Roman"/>
          <w:sz w:val="28"/>
          <w:szCs w:val="28"/>
        </w:rPr>
        <w:footnoteReference w:id="13"/>
      </w:r>
      <w:r w:rsidRPr="00EF5BA8">
        <w:rPr>
          <w:rFonts w:cs="Times New Roman"/>
          <w:sz w:val="28"/>
          <w:szCs w:val="28"/>
        </w:rPr>
        <w:t>.</w:t>
      </w:r>
      <w:r w:rsidR="00E14D3C" w:rsidRPr="00EF5BA8">
        <w:rPr>
          <w:rFonts w:cs="Times New Roman"/>
          <w:sz w:val="28"/>
          <w:szCs w:val="28"/>
        </w:rPr>
        <w:t xml:space="preserve"> </w:t>
      </w:r>
      <w:r w:rsidR="003A0A5E" w:rsidRPr="00EF5BA8">
        <w:rPr>
          <w:rFonts w:cs="Times New Roman"/>
          <w:sz w:val="28"/>
          <w:szCs w:val="28"/>
        </w:rPr>
        <w:t>Se recibieron las intervenciones</w:t>
      </w:r>
      <w:r w:rsidR="000E04A1" w:rsidRPr="00EF5BA8">
        <w:rPr>
          <w:rFonts w:cs="Times New Roman"/>
          <w:sz w:val="28"/>
          <w:szCs w:val="28"/>
        </w:rPr>
        <w:t xml:space="preserve"> que a continuación se presentan.</w:t>
      </w:r>
    </w:p>
    <w:p w14:paraId="7F4912A0" w14:textId="77777777" w:rsidR="00CF1DC3" w:rsidRPr="00EF5BA8" w:rsidRDefault="00CF1DC3" w:rsidP="000903B8">
      <w:pPr>
        <w:pStyle w:val="Prrafodelista"/>
        <w:ind w:left="0"/>
        <w:contextualSpacing w:val="0"/>
        <w:jc w:val="both"/>
        <w:rPr>
          <w:rFonts w:cs="Times New Roman"/>
          <w:sz w:val="28"/>
          <w:szCs w:val="28"/>
        </w:rPr>
      </w:pPr>
    </w:p>
    <w:p w14:paraId="5844BCEB" w14:textId="555E4E2C" w:rsidR="00907BB1" w:rsidRPr="00EF5BA8" w:rsidRDefault="000E04A1" w:rsidP="000903B8">
      <w:pPr>
        <w:pStyle w:val="Prrafodelista"/>
        <w:numPr>
          <w:ilvl w:val="2"/>
          <w:numId w:val="1"/>
        </w:numPr>
        <w:ind w:left="1225" w:hanging="505"/>
        <w:contextualSpacing w:val="0"/>
        <w:jc w:val="both"/>
        <w:rPr>
          <w:rFonts w:cs="Times New Roman"/>
          <w:b/>
          <w:bCs/>
          <w:sz w:val="28"/>
          <w:szCs w:val="28"/>
        </w:rPr>
      </w:pPr>
      <w:r w:rsidRPr="00EF5BA8">
        <w:rPr>
          <w:rFonts w:cs="Times New Roman"/>
          <w:b/>
          <w:bCs/>
          <w:sz w:val="28"/>
          <w:szCs w:val="28"/>
        </w:rPr>
        <w:t xml:space="preserve">Respuesta </w:t>
      </w:r>
      <w:r w:rsidR="00907BB1" w:rsidRPr="00EF5BA8">
        <w:rPr>
          <w:rFonts w:cs="Times New Roman"/>
          <w:b/>
          <w:bCs/>
          <w:sz w:val="28"/>
          <w:szCs w:val="28"/>
        </w:rPr>
        <w:t>del ICA</w:t>
      </w:r>
    </w:p>
    <w:p w14:paraId="3E012124" w14:textId="77777777" w:rsidR="000E04A1" w:rsidRPr="00EF5BA8" w:rsidRDefault="000E04A1" w:rsidP="000903B8">
      <w:pPr>
        <w:pStyle w:val="Prrafodelista"/>
        <w:ind w:left="1225"/>
        <w:contextualSpacing w:val="0"/>
        <w:jc w:val="both"/>
        <w:rPr>
          <w:rFonts w:cs="Times New Roman"/>
          <w:b/>
          <w:bCs/>
          <w:sz w:val="28"/>
          <w:szCs w:val="28"/>
        </w:rPr>
      </w:pPr>
    </w:p>
    <w:p w14:paraId="1D583518" w14:textId="315C6FA6" w:rsidR="008C3C0C" w:rsidRPr="00EF5BA8" w:rsidRDefault="00E14D3C" w:rsidP="000903B8">
      <w:pPr>
        <w:pStyle w:val="Prrafodelista"/>
        <w:numPr>
          <w:ilvl w:val="0"/>
          <w:numId w:val="2"/>
        </w:numPr>
        <w:ind w:left="0" w:firstLine="0"/>
        <w:contextualSpacing w:val="0"/>
        <w:jc w:val="both"/>
        <w:rPr>
          <w:rFonts w:cs="Times New Roman"/>
          <w:sz w:val="28"/>
          <w:szCs w:val="28"/>
        </w:rPr>
      </w:pPr>
      <w:r w:rsidRPr="00EF5BA8">
        <w:rPr>
          <w:rFonts w:cs="Times New Roman"/>
          <w:sz w:val="28"/>
          <w:szCs w:val="28"/>
        </w:rPr>
        <w:t>El ICA le respondió al accionante durante el trámite que reiteraba</w:t>
      </w:r>
      <w:r w:rsidR="008A7879" w:rsidRPr="00EF5BA8">
        <w:rPr>
          <w:rFonts w:cs="Times New Roman"/>
          <w:sz w:val="28"/>
          <w:szCs w:val="28"/>
        </w:rPr>
        <w:t xml:space="preserve"> su ofrecimiento para el cargo en Buenaventura, y que, tras un estudio de planta de personal, concluyó que el nombramiento en </w:t>
      </w:r>
      <w:r w:rsidR="003654A7" w:rsidRPr="00EF5BA8">
        <w:rPr>
          <w:rFonts w:cs="Times New Roman"/>
          <w:sz w:val="28"/>
          <w:szCs w:val="28"/>
        </w:rPr>
        <w:t>L</w:t>
      </w:r>
      <w:r w:rsidR="008A7879" w:rsidRPr="00EF5BA8">
        <w:rPr>
          <w:rFonts w:cs="Times New Roman"/>
          <w:sz w:val="28"/>
          <w:szCs w:val="28"/>
        </w:rPr>
        <w:t>a Guajira no era posible</w:t>
      </w:r>
      <w:r w:rsidR="008A7879" w:rsidRPr="00EF5BA8">
        <w:rPr>
          <w:rStyle w:val="Refdenotaalpie"/>
          <w:rFonts w:cs="Times New Roman"/>
          <w:sz w:val="28"/>
          <w:szCs w:val="28"/>
        </w:rPr>
        <w:footnoteReference w:id="14"/>
      </w:r>
      <w:r w:rsidR="008A7879" w:rsidRPr="00EF5BA8">
        <w:rPr>
          <w:rFonts w:cs="Times New Roman"/>
          <w:sz w:val="28"/>
          <w:szCs w:val="28"/>
        </w:rPr>
        <w:t>.</w:t>
      </w:r>
      <w:r w:rsidR="00C663FF" w:rsidRPr="00EF5BA8">
        <w:rPr>
          <w:rFonts w:cs="Times New Roman"/>
          <w:sz w:val="28"/>
          <w:szCs w:val="28"/>
        </w:rPr>
        <w:t xml:space="preserve"> El 12 de abril </w:t>
      </w:r>
      <w:r w:rsidR="00450422" w:rsidRPr="00EF5BA8">
        <w:rPr>
          <w:rFonts w:cs="Times New Roman"/>
          <w:sz w:val="28"/>
          <w:szCs w:val="28"/>
        </w:rPr>
        <w:t xml:space="preserve">manifestó que </w:t>
      </w:r>
      <w:r w:rsidR="00470CFC" w:rsidRPr="00EF5BA8">
        <w:rPr>
          <w:rFonts w:cs="Times New Roman"/>
          <w:sz w:val="28"/>
          <w:szCs w:val="28"/>
        </w:rPr>
        <w:t xml:space="preserve">la acción </w:t>
      </w:r>
      <w:r w:rsidR="00450422" w:rsidRPr="00EF5BA8">
        <w:rPr>
          <w:rFonts w:cs="Times New Roman"/>
          <w:sz w:val="28"/>
          <w:szCs w:val="28"/>
        </w:rPr>
        <w:t>era improcedente al no haberse vulnerado ningún derecho fundamental</w:t>
      </w:r>
      <w:r w:rsidR="00450422" w:rsidRPr="00EF5BA8">
        <w:rPr>
          <w:rStyle w:val="Refdenotaalpie"/>
          <w:rFonts w:cs="Times New Roman"/>
          <w:sz w:val="28"/>
          <w:szCs w:val="28"/>
        </w:rPr>
        <w:footnoteReference w:id="15"/>
      </w:r>
      <w:r w:rsidR="00450422" w:rsidRPr="00EF5BA8">
        <w:rPr>
          <w:rFonts w:cs="Times New Roman"/>
          <w:sz w:val="28"/>
          <w:szCs w:val="28"/>
        </w:rPr>
        <w:t>. Alegó</w:t>
      </w:r>
      <w:r w:rsidR="00416B74" w:rsidRPr="00EF5BA8">
        <w:rPr>
          <w:rFonts w:cs="Times New Roman"/>
          <w:sz w:val="28"/>
          <w:szCs w:val="28"/>
        </w:rPr>
        <w:t xml:space="preserve"> que </w:t>
      </w:r>
      <w:r w:rsidR="00470CFC" w:rsidRPr="00EF5BA8">
        <w:rPr>
          <w:rFonts w:cs="Times New Roman"/>
          <w:sz w:val="28"/>
          <w:szCs w:val="28"/>
        </w:rPr>
        <w:t xml:space="preserve">se configuró </w:t>
      </w:r>
      <w:r w:rsidR="00416B74" w:rsidRPr="00EF5BA8">
        <w:rPr>
          <w:rFonts w:cs="Times New Roman"/>
          <w:sz w:val="28"/>
          <w:szCs w:val="28"/>
        </w:rPr>
        <w:t>un hecho superado,</w:t>
      </w:r>
      <w:r w:rsidR="008C21FA" w:rsidRPr="00EF5BA8">
        <w:rPr>
          <w:rFonts w:cs="Times New Roman"/>
          <w:sz w:val="28"/>
          <w:szCs w:val="28"/>
        </w:rPr>
        <w:t xml:space="preserve"> porque su respuesta satisfacía plenamente lo pretendido por el accionante y garantizaba sus derechos</w:t>
      </w:r>
      <w:r w:rsidR="0027614B" w:rsidRPr="00EF5BA8">
        <w:rPr>
          <w:rFonts w:cs="Times New Roman"/>
          <w:sz w:val="28"/>
          <w:szCs w:val="28"/>
        </w:rPr>
        <w:t>, y</w:t>
      </w:r>
      <w:r w:rsidR="0039269D" w:rsidRPr="00EF5BA8">
        <w:rPr>
          <w:rFonts w:cs="Times New Roman"/>
          <w:sz w:val="28"/>
          <w:szCs w:val="28"/>
        </w:rPr>
        <w:t xml:space="preserve"> que adelantó las acciones afirmativas </w:t>
      </w:r>
      <w:r w:rsidR="00246773" w:rsidRPr="00EF5BA8">
        <w:rPr>
          <w:rFonts w:cs="Times New Roman"/>
          <w:sz w:val="28"/>
          <w:szCs w:val="28"/>
        </w:rPr>
        <w:t>para que fuese reubicado con base en las vacantes disponibles en la entidad.</w:t>
      </w:r>
    </w:p>
    <w:p w14:paraId="4233FFF5" w14:textId="77777777" w:rsidR="00CF1DC3" w:rsidRDefault="00CF1DC3" w:rsidP="000903B8">
      <w:pPr>
        <w:pStyle w:val="Prrafodelista"/>
        <w:ind w:left="0"/>
        <w:contextualSpacing w:val="0"/>
        <w:jc w:val="both"/>
        <w:rPr>
          <w:rFonts w:cs="Times New Roman"/>
          <w:sz w:val="28"/>
          <w:szCs w:val="28"/>
        </w:rPr>
      </w:pPr>
    </w:p>
    <w:p w14:paraId="6F441B92" w14:textId="312DBA0C" w:rsidR="00907BB1" w:rsidRPr="00EF5BA8" w:rsidRDefault="00907BB1" w:rsidP="00F63A1D">
      <w:pPr>
        <w:pStyle w:val="Prrafodelista"/>
        <w:numPr>
          <w:ilvl w:val="2"/>
          <w:numId w:val="1"/>
        </w:numPr>
        <w:ind w:left="1225" w:hanging="505"/>
        <w:contextualSpacing w:val="0"/>
        <w:jc w:val="both"/>
        <w:rPr>
          <w:rFonts w:cs="Times New Roman"/>
          <w:b/>
          <w:bCs/>
          <w:sz w:val="28"/>
          <w:szCs w:val="28"/>
        </w:rPr>
      </w:pPr>
      <w:r w:rsidRPr="00EF5BA8">
        <w:rPr>
          <w:rFonts w:cs="Times New Roman"/>
          <w:b/>
          <w:bCs/>
          <w:sz w:val="28"/>
          <w:szCs w:val="28"/>
        </w:rPr>
        <w:t>Intervención del accionante</w:t>
      </w:r>
    </w:p>
    <w:p w14:paraId="72733274" w14:textId="77777777" w:rsidR="00F63A1D" w:rsidRPr="00EF5BA8" w:rsidRDefault="00F63A1D" w:rsidP="000903B8">
      <w:pPr>
        <w:pStyle w:val="Prrafodelista"/>
        <w:ind w:left="1225"/>
        <w:contextualSpacing w:val="0"/>
        <w:jc w:val="both"/>
        <w:rPr>
          <w:rFonts w:cs="Times New Roman"/>
          <w:b/>
          <w:bCs/>
          <w:sz w:val="28"/>
          <w:szCs w:val="28"/>
        </w:rPr>
      </w:pPr>
    </w:p>
    <w:p w14:paraId="6BD27E6C" w14:textId="3F950687" w:rsidR="00E91AF5" w:rsidRPr="00EF5BA8" w:rsidRDefault="00CD684A" w:rsidP="000903B8">
      <w:pPr>
        <w:pStyle w:val="Prrafodelista"/>
        <w:numPr>
          <w:ilvl w:val="0"/>
          <w:numId w:val="2"/>
        </w:numPr>
        <w:ind w:left="0" w:firstLine="0"/>
        <w:contextualSpacing w:val="0"/>
        <w:jc w:val="both"/>
        <w:rPr>
          <w:rFonts w:cs="Times New Roman"/>
          <w:sz w:val="28"/>
          <w:szCs w:val="28"/>
        </w:rPr>
      </w:pPr>
      <w:r>
        <w:rPr>
          <w:rFonts w:cs="Times New Roman"/>
          <w:i/>
          <w:iCs/>
          <w:sz w:val="28"/>
          <w:szCs w:val="28"/>
        </w:rPr>
        <w:t>Rafael</w:t>
      </w:r>
      <w:r w:rsidR="002D1919" w:rsidRPr="00EF5BA8">
        <w:rPr>
          <w:rFonts w:cs="Times New Roman"/>
          <w:sz w:val="28"/>
          <w:szCs w:val="28"/>
        </w:rPr>
        <w:t xml:space="preserve"> </w:t>
      </w:r>
      <w:r w:rsidR="008F3EB1" w:rsidRPr="00EF5BA8">
        <w:rPr>
          <w:rFonts w:cs="Times New Roman"/>
          <w:sz w:val="28"/>
          <w:szCs w:val="28"/>
        </w:rPr>
        <w:t>manifestó</w:t>
      </w:r>
      <w:r w:rsidR="00F945B5" w:rsidRPr="00EF5BA8">
        <w:rPr>
          <w:rFonts w:cs="Times New Roman"/>
          <w:sz w:val="28"/>
          <w:szCs w:val="28"/>
        </w:rPr>
        <w:t xml:space="preserve"> que tenía plena certeza de que el cargo ofrecido en La Guajira estaba vacante, y</w:t>
      </w:r>
      <w:r w:rsidR="001B4819" w:rsidRPr="00EF5BA8">
        <w:rPr>
          <w:rFonts w:cs="Times New Roman"/>
          <w:sz w:val="28"/>
          <w:szCs w:val="28"/>
        </w:rPr>
        <w:t xml:space="preserve"> </w:t>
      </w:r>
      <w:r w:rsidR="001B4819" w:rsidRPr="00EF5BA8">
        <w:rPr>
          <w:rFonts w:cs="Times New Roman"/>
          <w:bCs/>
          <w:sz w:val="28"/>
          <w:szCs w:val="28"/>
        </w:rPr>
        <w:t xml:space="preserve">que su pretensión era ser nombrado en Santa Marta o en la sede más cercana posible para no poner en riesgo la salud física, mental y </w:t>
      </w:r>
      <w:r w:rsidR="001B4819" w:rsidRPr="00EF5BA8">
        <w:rPr>
          <w:rFonts w:cs="Times New Roman"/>
          <w:bCs/>
          <w:sz w:val="28"/>
          <w:szCs w:val="28"/>
        </w:rPr>
        <w:lastRenderedPageBreak/>
        <w:t>emocional</w:t>
      </w:r>
      <w:r w:rsidR="00D2264F" w:rsidRPr="00EF5BA8">
        <w:rPr>
          <w:rStyle w:val="Refdenotaalpie"/>
          <w:rFonts w:cs="Times New Roman"/>
          <w:bCs/>
          <w:sz w:val="28"/>
          <w:szCs w:val="28"/>
        </w:rPr>
        <w:footnoteReference w:id="16"/>
      </w:r>
      <w:r w:rsidR="001B4819" w:rsidRPr="00EF5BA8">
        <w:rPr>
          <w:rFonts w:cs="Times New Roman"/>
          <w:bCs/>
          <w:sz w:val="28"/>
          <w:szCs w:val="28"/>
        </w:rPr>
        <w:t xml:space="preserve"> de sus hijos</w:t>
      </w:r>
      <w:r w:rsidR="001B4819" w:rsidRPr="00EF5BA8">
        <w:rPr>
          <w:rStyle w:val="Refdenotaalpie"/>
          <w:rFonts w:cs="Times New Roman"/>
          <w:bCs/>
          <w:sz w:val="28"/>
          <w:szCs w:val="28"/>
        </w:rPr>
        <w:footnoteReference w:id="17"/>
      </w:r>
      <w:r w:rsidR="001B4819" w:rsidRPr="00EF5BA8">
        <w:rPr>
          <w:rFonts w:cs="Times New Roman"/>
          <w:bCs/>
          <w:sz w:val="28"/>
          <w:szCs w:val="28"/>
        </w:rPr>
        <w:t>.</w:t>
      </w:r>
      <w:r w:rsidR="000E04A1" w:rsidRPr="00EF5BA8">
        <w:rPr>
          <w:rFonts w:cs="Times New Roman"/>
          <w:bCs/>
          <w:sz w:val="28"/>
          <w:szCs w:val="28"/>
        </w:rPr>
        <w:t xml:space="preserve"> </w:t>
      </w:r>
      <w:r w:rsidR="00E91AF5" w:rsidRPr="00EF5BA8">
        <w:rPr>
          <w:rFonts w:cs="Times New Roman"/>
          <w:bCs/>
          <w:sz w:val="28"/>
          <w:szCs w:val="28"/>
        </w:rPr>
        <w:t>Solicitó que el juez de primera instancia le ordenara (i) al ICA que rindiera un informe sobre todas las vacantes disponibles en el país, con su perfil y rango salarial; y (</w:t>
      </w:r>
      <w:proofErr w:type="spellStart"/>
      <w:r w:rsidR="00E91AF5" w:rsidRPr="00EF5BA8">
        <w:rPr>
          <w:rFonts w:cs="Times New Roman"/>
          <w:bCs/>
          <w:sz w:val="28"/>
          <w:szCs w:val="28"/>
        </w:rPr>
        <w:t>ii</w:t>
      </w:r>
      <w:proofErr w:type="spellEnd"/>
      <w:r w:rsidR="00E91AF5" w:rsidRPr="00EF5BA8">
        <w:rPr>
          <w:rFonts w:cs="Times New Roman"/>
          <w:bCs/>
          <w:sz w:val="28"/>
          <w:szCs w:val="28"/>
        </w:rPr>
        <w:t xml:space="preserve">) a la Comisión Nacional del Servicio </w:t>
      </w:r>
      <w:r w:rsidR="00795864" w:rsidRPr="00EF5BA8">
        <w:rPr>
          <w:rFonts w:cs="Times New Roman"/>
          <w:bCs/>
          <w:sz w:val="28"/>
          <w:szCs w:val="28"/>
        </w:rPr>
        <w:t>C</w:t>
      </w:r>
      <w:r w:rsidR="00E91AF5" w:rsidRPr="00EF5BA8">
        <w:rPr>
          <w:rFonts w:cs="Times New Roman"/>
          <w:bCs/>
          <w:sz w:val="28"/>
          <w:szCs w:val="28"/>
        </w:rPr>
        <w:t>ivil que indicara las vacantes reportadas por el ICA.</w:t>
      </w:r>
    </w:p>
    <w:p w14:paraId="3CFCCA0D" w14:textId="77777777" w:rsidR="00CF1DC3" w:rsidRPr="00EF5BA8" w:rsidRDefault="00CF1DC3" w:rsidP="000903B8">
      <w:pPr>
        <w:pStyle w:val="Prrafodelista"/>
        <w:ind w:left="0"/>
        <w:contextualSpacing w:val="0"/>
        <w:jc w:val="both"/>
        <w:rPr>
          <w:rFonts w:cs="Times New Roman"/>
          <w:sz w:val="28"/>
          <w:szCs w:val="28"/>
        </w:rPr>
      </w:pPr>
    </w:p>
    <w:p w14:paraId="4BC07640" w14:textId="54AFC414" w:rsidR="000A2F92" w:rsidRPr="00EF5BA8" w:rsidRDefault="000A2F92" w:rsidP="000E04A1">
      <w:pPr>
        <w:pStyle w:val="Prrafodelista"/>
        <w:numPr>
          <w:ilvl w:val="2"/>
          <w:numId w:val="1"/>
        </w:numPr>
        <w:ind w:left="1225" w:hanging="505"/>
        <w:contextualSpacing w:val="0"/>
        <w:jc w:val="both"/>
        <w:rPr>
          <w:rFonts w:cs="Times New Roman"/>
          <w:b/>
          <w:bCs/>
          <w:sz w:val="28"/>
          <w:szCs w:val="28"/>
        </w:rPr>
      </w:pPr>
      <w:r w:rsidRPr="00EF5BA8">
        <w:rPr>
          <w:rFonts w:cs="Times New Roman"/>
          <w:b/>
          <w:bCs/>
          <w:sz w:val="28"/>
          <w:szCs w:val="28"/>
        </w:rPr>
        <w:t>Contestación de la Comisión Nacional del Servicio Civil</w:t>
      </w:r>
    </w:p>
    <w:p w14:paraId="4F2E0EA1" w14:textId="77777777" w:rsidR="000E04A1" w:rsidRPr="00EF5BA8" w:rsidRDefault="000E04A1" w:rsidP="000903B8">
      <w:pPr>
        <w:pStyle w:val="Prrafodelista"/>
        <w:ind w:left="1225"/>
        <w:contextualSpacing w:val="0"/>
        <w:jc w:val="both"/>
        <w:rPr>
          <w:rFonts w:cs="Times New Roman"/>
          <w:b/>
          <w:bCs/>
          <w:sz w:val="28"/>
          <w:szCs w:val="28"/>
        </w:rPr>
      </w:pPr>
    </w:p>
    <w:p w14:paraId="0548E3E8" w14:textId="123CCFC6" w:rsidR="00E91AF5" w:rsidRPr="00EF5BA8" w:rsidRDefault="00E91AF5" w:rsidP="00F63A1D">
      <w:pPr>
        <w:pStyle w:val="Prrafodelista"/>
        <w:numPr>
          <w:ilvl w:val="0"/>
          <w:numId w:val="2"/>
        </w:numPr>
        <w:ind w:left="0" w:firstLine="0"/>
        <w:contextualSpacing w:val="0"/>
        <w:jc w:val="both"/>
        <w:rPr>
          <w:rFonts w:cs="Times New Roman"/>
          <w:sz w:val="28"/>
          <w:szCs w:val="28"/>
        </w:rPr>
      </w:pPr>
      <w:bookmarkStart w:id="1" w:name="_Ref165315920"/>
      <w:r w:rsidRPr="00EF5BA8">
        <w:rPr>
          <w:rFonts w:cs="Times New Roman"/>
          <w:sz w:val="28"/>
          <w:szCs w:val="28"/>
        </w:rPr>
        <w:t>La Comisión Nacional del Servicio Civil contestó que la acción de tutela era improcedente (i) por subsidiariedad, debido a que el accionante podía acudir a la acción de nulidad y restablecimiento del derecho; y (</w:t>
      </w:r>
      <w:proofErr w:type="spellStart"/>
      <w:r w:rsidRPr="00EF5BA8">
        <w:rPr>
          <w:rFonts w:cs="Times New Roman"/>
          <w:sz w:val="28"/>
          <w:szCs w:val="28"/>
        </w:rPr>
        <w:t>ii</w:t>
      </w:r>
      <w:proofErr w:type="spellEnd"/>
      <w:r w:rsidRPr="00EF5BA8">
        <w:rPr>
          <w:rFonts w:cs="Times New Roman"/>
          <w:sz w:val="28"/>
          <w:szCs w:val="28"/>
        </w:rPr>
        <w:t>) por falta de legitimación en la causa por pasiva, dado que no tiene la competencia para administrar la planta de personal del ICA, ni facultades nominadoras, ni incidencia en la expedición de actos administrativos por parte de dicha entidad</w:t>
      </w:r>
      <w:r w:rsidRPr="00EF5BA8">
        <w:rPr>
          <w:rStyle w:val="Refdenotaalpie"/>
          <w:rFonts w:cs="Times New Roman"/>
          <w:sz w:val="28"/>
          <w:szCs w:val="28"/>
        </w:rPr>
        <w:footnoteReference w:id="18"/>
      </w:r>
      <w:r w:rsidRPr="00EF5BA8">
        <w:rPr>
          <w:rFonts w:cs="Times New Roman"/>
          <w:sz w:val="28"/>
          <w:szCs w:val="28"/>
        </w:rPr>
        <w:t xml:space="preserve">. Argumentó que el accionante no puede pretender perpetuarse en un empleo en el que está provisional </w:t>
      </w:r>
      <w:r w:rsidR="00A43B16" w:rsidRPr="00EF5BA8">
        <w:rPr>
          <w:rFonts w:cs="Times New Roman"/>
          <w:sz w:val="28"/>
          <w:szCs w:val="28"/>
        </w:rPr>
        <w:t>ni</w:t>
      </w:r>
      <w:r w:rsidRPr="00EF5BA8">
        <w:rPr>
          <w:rFonts w:cs="Times New Roman"/>
          <w:sz w:val="28"/>
          <w:szCs w:val="28"/>
        </w:rPr>
        <w:t xml:space="preserve"> afectar los derechos adquiridos que tienen las personas frente a las listas de elegibles de las que hacen parte. </w:t>
      </w:r>
      <w:r w:rsidR="00BC745C" w:rsidRPr="00EF5BA8">
        <w:rPr>
          <w:rFonts w:cs="Times New Roman"/>
          <w:sz w:val="28"/>
          <w:szCs w:val="28"/>
        </w:rPr>
        <w:t>Explicó</w:t>
      </w:r>
      <w:r w:rsidRPr="00EF5BA8">
        <w:rPr>
          <w:rFonts w:cs="Times New Roman"/>
          <w:sz w:val="28"/>
          <w:szCs w:val="28"/>
        </w:rPr>
        <w:t xml:space="preserve"> que, en todo caso, la administración está obligada a analizar la situación de cada sujeto de especial protección constitucional, para protegerlos y garantizar el acceso al empleo público del elegible.</w:t>
      </w:r>
      <w:bookmarkEnd w:id="1"/>
    </w:p>
    <w:p w14:paraId="1AAB5616" w14:textId="77777777" w:rsidR="000E04A1" w:rsidRPr="00EF5BA8" w:rsidRDefault="000E04A1" w:rsidP="000903B8">
      <w:pPr>
        <w:pStyle w:val="Prrafodelista"/>
        <w:ind w:left="0"/>
        <w:contextualSpacing w:val="0"/>
        <w:jc w:val="both"/>
        <w:rPr>
          <w:rFonts w:cs="Times New Roman"/>
          <w:sz w:val="28"/>
          <w:szCs w:val="28"/>
        </w:rPr>
      </w:pPr>
    </w:p>
    <w:p w14:paraId="585BF9B2" w14:textId="749523C5" w:rsidR="00E91AF5" w:rsidRPr="00EF5BA8" w:rsidRDefault="003F08AA" w:rsidP="00F63A1D">
      <w:pPr>
        <w:pStyle w:val="Prrafodelista"/>
        <w:numPr>
          <w:ilvl w:val="1"/>
          <w:numId w:val="1"/>
        </w:numPr>
        <w:ind w:left="788" w:hanging="431"/>
        <w:contextualSpacing w:val="0"/>
        <w:jc w:val="both"/>
        <w:rPr>
          <w:rFonts w:cs="Times New Roman"/>
          <w:b/>
          <w:bCs/>
          <w:sz w:val="28"/>
          <w:szCs w:val="28"/>
        </w:rPr>
      </w:pPr>
      <w:r w:rsidRPr="00EF5BA8">
        <w:rPr>
          <w:rFonts w:cs="Times New Roman"/>
          <w:b/>
          <w:bCs/>
          <w:sz w:val="28"/>
          <w:szCs w:val="28"/>
        </w:rPr>
        <w:t xml:space="preserve"> </w:t>
      </w:r>
      <w:r w:rsidR="00E91AF5" w:rsidRPr="00EF5BA8">
        <w:rPr>
          <w:rFonts w:cs="Times New Roman"/>
          <w:b/>
          <w:bCs/>
          <w:sz w:val="28"/>
          <w:szCs w:val="28"/>
        </w:rPr>
        <w:t>Primera instancia</w:t>
      </w:r>
    </w:p>
    <w:p w14:paraId="165D5563" w14:textId="77777777" w:rsidR="000E04A1" w:rsidRPr="00EF5BA8" w:rsidRDefault="000E04A1" w:rsidP="000903B8">
      <w:pPr>
        <w:pStyle w:val="Prrafodelista"/>
        <w:ind w:left="788"/>
        <w:contextualSpacing w:val="0"/>
        <w:jc w:val="both"/>
        <w:rPr>
          <w:rFonts w:cs="Times New Roman"/>
          <w:b/>
          <w:bCs/>
          <w:sz w:val="28"/>
          <w:szCs w:val="28"/>
        </w:rPr>
      </w:pPr>
    </w:p>
    <w:p w14:paraId="56AF039C" w14:textId="48E02425" w:rsidR="00CE49D9" w:rsidRPr="00EF5BA8" w:rsidRDefault="00E91AF5" w:rsidP="000903B8">
      <w:pPr>
        <w:pStyle w:val="Prrafodelista"/>
        <w:numPr>
          <w:ilvl w:val="0"/>
          <w:numId w:val="2"/>
        </w:numPr>
        <w:ind w:left="0" w:firstLine="0"/>
        <w:contextualSpacing w:val="0"/>
        <w:jc w:val="both"/>
        <w:rPr>
          <w:rFonts w:cs="Times New Roman"/>
          <w:sz w:val="28"/>
          <w:szCs w:val="28"/>
        </w:rPr>
      </w:pPr>
      <w:bookmarkStart w:id="2" w:name="_Ref165318522"/>
      <w:r w:rsidRPr="00EF5BA8">
        <w:rPr>
          <w:rFonts w:cs="Times New Roman"/>
          <w:sz w:val="28"/>
          <w:szCs w:val="28"/>
        </w:rPr>
        <w:t>El Juzgado Primero Civil del Circuito de Santa Marta negó el amparo en la sentencia del 20 de abril de 2023</w:t>
      </w:r>
      <w:r w:rsidRPr="00EF5BA8">
        <w:rPr>
          <w:rStyle w:val="Refdenotaalpie"/>
          <w:rFonts w:cs="Times New Roman"/>
          <w:sz w:val="28"/>
          <w:szCs w:val="28"/>
        </w:rPr>
        <w:footnoteReference w:id="19"/>
      </w:r>
      <w:r w:rsidRPr="00EF5BA8">
        <w:rPr>
          <w:rFonts w:cs="Times New Roman"/>
          <w:sz w:val="28"/>
          <w:szCs w:val="28"/>
        </w:rPr>
        <w:t xml:space="preserve">. </w:t>
      </w:r>
      <w:r w:rsidR="00CE49D9" w:rsidRPr="00EF5BA8">
        <w:rPr>
          <w:rFonts w:cs="Times New Roman"/>
          <w:sz w:val="28"/>
          <w:szCs w:val="28"/>
        </w:rPr>
        <w:t>Determinó</w:t>
      </w:r>
      <w:r w:rsidRPr="00EF5BA8">
        <w:rPr>
          <w:rFonts w:cs="Times New Roman"/>
          <w:sz w:val="28"/>
          <w:szCs w:val="28"/>
        </w:rPr>
        <w:t xml:space="preserve"> que el accionante no demostró su condición de padre cabeza de hogar porque no acreditó si conviv</w:t>
      </w:r>
      <w:r w:rsidR="00CE49D9" w:rsidRPr="00EF5BA8">
        <w:rPr>
          <w:rFonts w:cs="Times New Roman"/>
          <w:sz w:val="28"/>
          <w:szCs w:val="28"/>
        </w:rPr>
        <w:t>ía</w:t>
      </w:r>
      <w:r w:rsidRPr="00EF5BA8">
        <w:rPr>
          <w:rFonts w:cs="Times New Roman"/>
          <w:sz w:val="28"/>
          <w:szCs w:val="28"/>
        </w:rPr>
        <w:t xml:space="preserve"> o no con la madre de los niños, </w:t>
      </w:r>
      <w:r w:rsidR="00CE49D9" w:rsidRPr="00EF5BA8">
        <w:rPr>
          <w:rFonts w:cs="Times New Roman"/>
          <w:sz w:val="28"/>
          <w:szCs w:val="28"/>
        </w:rPr>
        <w:t>ni</w:t>
      </w:r>
      <w:r w:rsidRPr="00EF5BA8">
        <w:rPr>
          <w:rFonts w:cs="Times New Roman"/>
          <w:sz w:val="28"/>
          <w:szCs w:val="28"/>
        </w:rPr>
        <w:t xml:space="preserve"> su situación económica en caso de convivir con ella</w:t>
      </w:r>
      <w:r w:rsidR="00CE49D9" w:rsidRPr="00EF5BA8">
        <w:rPr>
          <w:rFonts w:cs="Times New Roman"/>
          <w:sz w:val="28"/>
          <w:szCs w:val="28"/>
        </w:rPr>
        <w:t>. En su criterio</w:t>
      </w:r>
      <w:r w:rsidR="00940957" w:rsidRPr="00EF5BA8">
        <w:rPr>
          <w:rFonts w:cs="Times New Roman"/>
          <w:sz w:val="28"/>
          <w:szCs w:val="28"/>
        </w:rPr>
        <w:t xml:space="preserve"> podía concluirse que el accionante contaba con medios materiales suficientes, porque</w:t>
      </w:r>
      <w:r w:rsidR="0038038C" w:rsidRPr="00EF5BA8">
        <w:rPr>
          <w:rFonts w:cs="Times New Roman"/>
          <w:sz w:val="28"/>
          <w:szCs w:val="28"/>
        </w:rPr>
        <w:t>,</w:t>
      </w:r>
      <w:r w:rsidR="00940957" w:rsidRPr="00EF5BA8">
        <w:rPr>
          <w:rFonts w:cs="Times New Roman"/>
          <w:sz w:val="28"/>
          <w:szCs w:val="28"/>
        </w:rPr>
        <w:t xml:space="preserve"> según la base de datos de la ADRES</w:t>
      </w:r>
      <w:r w:rsidR="0038038C" w:rsidRPr="00EF5BA8">
        <w:rPr>
          <w:rFonts w:cs="Times New Roman"/>
          <w:sz w:val="28"/>
          <w:szCs w:val="28"/>
        </w:rPr>
        <w:t>,</w:t>
      </w:r>
      <w:r w:rsidR="00940957" w:rsidRPr="00EF5BA8">
        <w:rPr>
          <w:rFonts w:cs="Times New Roman"/>
          <w:sz w:val="28"/>
          <w:szCs w:val="28"/>
        </w:rPr>
        <w:t xml:space="preserve"> est</w:t>
      </w:r>
      <w:r w:rsidR="0038038C" w:rsidRPr="00EF5BA8">
        <w:rPr>
          <w:rFonts w:cs="Times New Roman"/>
          <w:sz w:val="28"/>
          <w:szCs w:val="28"/>
        </w:rPr>
        <w:t>aba</w:t>
      </w:r>
      <w:r w:rsidR="00940957" w:rsidRPr="00EF5BA8">
        <w:rPr>
          <w:rFonts w:cs="Times New Roman"/>
          <w:sz w:val="28"/>
          <w:szCs w:val="28"/>
        </w:rPr>
        <w:t xml:space="preserve"> afiliado a Sanitas EPS en el régimen contributivo.</w:t>
      </w:r>
      <w:r w:rsidR="00166466" w:rsidRPr="00EF5BA8">
        <w:rPr>
          <w:rFonts w:cs="Times New Roman"/>
          <w:sz w:val="28"/>
          <w:szCs w:val="28"/>
        </w:rPr>
        <w:t xml:space="preserve"> El Juzgado consideró que el ICA tuvo en cuenta la condición </w:t>
      </w:r>
      <w:r w:rsidR="00E66F3D" w:rsidRPr="00EF5BA8">
        <w:rPr>
          <w:rFonts w:cs="Times New Roman"/>
          <w:sz w:val="28"/>
          <w:szCs w:val="28"/>
        </w:rPr>
        <w:t xml:space="preserve">alegada de padre cabeza de hogar, </w:t>
      </w:r>
      <w:r w:rsidR="00F045F3" w:rsidRPr="00EF5BA8">
        <w:rPr>
          <w:rFonts w:cs="Times New Roman"/>
          <w:sz w:val="28"/>
          <w:szCs w:val="28"/>
        </w:rPr>
        <w:t>en virtud de la cual le ofreció</w:t>
      </w:r>
      <w:r w:rsidR="00E66F3D" w:rsidRPr="00EF5BA8">
        <w:rPr>
          <w:rFonts w:cs="Times New Roman"/>
          <w:sz w:val="28"/>
          <w:szCs w:val="28"/>
        </w:rPr>
        <w:t xml:space="preserve"> un cargo en Buenaventura. Declaró la carencia de objeto frente al derecho de petición, porque la</w:t>
      </w:r>
      <w:r w:rsidR="006446E2" w:rsidRPr="00EF5BA8">
        <w:rPr>
          <w:rFonts w:cs="Times New Roman"/>
          <w:sz w:val="28"/>
          <w:szCs w:val="28"/>
        </w:rPr>
        <w:t xml:space="preserve"> negativa a su</w:t>
      </w:r>
      <w:r w:rsidR="00E66F3D" w:rsidRPr="00EF5BA8">
        <w:rPr>
          <w:rFonts w:cs="Times New Roman"/>
          <w:sz w:val="28"/>
          <w:szCs w:val="28"/>
        </w:rPr>
        <w:t xml:space="preserve"> solicitud de vinculación en </w:t>
      </w:r>
      <w:r w:rsidR="003654A7" w:rsidRPr="00EF5BA8">
        <w:rPr>
          <w:rFonts w:cs="Times New Roman"/>
          <w:sz w:val="28"/>
          <w:szCs w:val="28"/>
        </w:rPr>
        <w:t>L</w:t>
      </w:r>
      <w:r w:rsidR="00E66F3D" w:rsidRPr="00EF5BA8">
        <w:rPr>
          <w:rFonts w:cs="Times New Roman"/>
          <w:sz w:val="28"/>
          <w:szCs w:val="28"/>
        </w:rPr>
        <w:t xml:space="preserve">a Guajira </w:t>
      </w:r>
      <w:r w:rsidR="006446E2" w:rsidRPr="00EF5BA8">
        <w:rPr>
          <w:rFonts w:cs="Times New Roman"/>
          <w:sz w:val="28"/>
          <w:szCs w:val="28"/>
        </w:rPr>
        <w:t>era</w:t>
      </w:r>
      <w:r w:rsidR="00E66F3D" w:rsidRPr="00EF5BA8">
        <w:rPr>
          <w:rFonts w:cs="Times New Roman"/>
          <w:sz w:val="28"/>
          <w:szCs w:val="28"/>
        </w:rPr>
        <w:t xml:space="preserve"> una respuesta de fondo.</w:t>
      </w:r>
    </w:p>
    <w:p w14:paraId="59D78DF6" w14:textId="77777777" w:rsidR="00CF1DC3" w:rsidRPr="00EF5BA8" w:rsidRDefault="00CF1DC3" w:rsidP="000903B8">
      <w:pPr>
        <w:pStyle w:val="Prrafodelista"/>
        <w:ind w:left="0"/>
        <w:contextualSpacing w:val="0"/>
        <w:jc w:val="both"/>
        <w:rPr>
          <w:rFonts w:cs="Times New Roman"/>
          <w:sz w:val="28"/>
          <w:szCs w:val="28"/>
        </w:rPr>
      </w:pPr>
    </w:p>
    <w:p w14:paraId="66272FA8" w14:textId="38363F2B" w:rsidR="00B820FD" w:rsidRPr="00EF5BA8" w:rsidRDefault="00B820FD" w:rsidP="00F63A1D">
      <w:pPr>
        <w:pStyle w:val="Prrafodelista"/>
        <w:numPr>
          <w:ilvl w:val="2"/>
          <w:numId w:val="1"/>
        </w:numPr>
        <w:ind w:left="1225" w:hanging="505"/>
        <w:contextualSpacing w:val="0"/>
        <w:jc w:val="both"/>
        <w:rPr>
          <w:rFonts w:cs="Times New Roman"/>
          <w:b/>
          <w:bCs/>
          <w:sz w:val="28"/>
          <w:szCs w:val="28"/>
        </w:rPr>
      </w:pPr>
      <w:r w:rsidRPr="00EF5BA8">
        <w:rPr>
          <w:rFonts w:cs="Times New Roman"/>
          <w:b/>
          <w:bCs/>
          <w:sz w:val="28"/>
          <w:szCs w:val="28"/>
        </w:rPr>
        <w:t>Impugnación</w:t>
      </w:r>
    </w:p>
    <w:p w14:paraId="6C0CE39D" w14:textId="77777777" w:rsidR="000E04A1" w:rsidRPr="00EF5BA8" w:rsidRDefault="000E04A1" w:rsidP="00A62DC3">
      <w:pPr>
        <w:pStyle w:val="Prrafodelista"/>
        <w:ind w:left="1225"/>
        <w:contextualSpacing w:val="0"/>
        <w:jc w:val="both"/>
        <w:rPr>
          <w:rFonts w:cs="Times New Roman"/>
          <w:b/>
          <w:bCs/>
          <w:sz w:val="28"/>
          <w:szCs w:val="28"/>
        </w:rPr>
      </w:pPr>
    </w:p>
    <w:bookmarkEnd w:id="2"/>
    <w:p w14:paraId="454EED1D" w14:textId="3E54FBFC" w:rsidR="00F63A1D" w:rsidRPr="00EF5BA8" w:rsidRDefault="00CD684A" w:rsidP="00055B1F">
      <w:pPr>
        <w:pStyle w:val="Prrafodelista"/>
        <w:numPr>
          <w:ilvl w:val="0"/>
          <w:numId w:val="2"/>
        </w:numPr>
        <w:ind w:left="0" w:firstLine="0"/>
        <w:jc w:val="both"/>
        <w:rPr>
          <w:rFonts w:cs="Times New Roman"/>
          <w:sz w:val="28"/>
          <w:szCs w:val="28"/>
        </w:rPr>
      </w:pPr>
      <w:r>
        <w:rPr>
          <w:rFonts w:cs="Times New Roman"/>
          <w:i/>
          <w:iCs/>
          <w:sz w:val="28"/>
          <w:szCs w:val="28"/>
        </w:rPr>
        <w:t>Rafael</w:t>
      </w:r>
      <w:r w:rsidR="002D1919" w:rsidRPr="00EF5BA8">
        <w:rPr>
          <w:rFonts w:cs="Times New Roman"/>
          <w:sz w:val="28"/>
          <w:szCs w:val="28"/>
        </w:rPr>
        <w:t xml:space="preserve"> </w:t>
      </w:r>
      <w:r w:rsidR="00E91AF5" w:rsidRPr="00EF5BA8">
        <w:rPr>
          <w:rFonts w:cs="Times New Roman"/>
          <w:bCs/>
          <w:sz w:val="28"/>
          <w:szCs w:val="28"/>
        </w:rPr>
        <w:t xml:space="preserve">solicitó </w:t>
      </w:r>
      <w:r w:rsidR="00D34E10" w:rsidRPr="00EF5BA8">
        <w:rPr>
          <w:rFonts w:cs="Times New Roman"/>
          <w:bCs/>
          <w:sz w:val="28"/>
          <w:szCs w:val="28"/>
        </w:rPr>
        <w:t>la</w:t>
      </w:r>
      <w:r w:rsidR="00E91AF5" w:rsidRPr="00EF5BA8">
        <w:rPr>
          <w:rFonts w:cs="Times New Roman"/>
          <w:bCs/>
          <w:sz w:val="28"/>
          <w:szCs w:val="28"/>
        </w:rPr>
        <w:t xml:space="preserve"> revocatoria</w:t>
      </w:r>
      <w:r w:rsidR="00D34E10" w:rsidRPr="00EF5BA8">
        <w:rPr>
          <w:rFonts w:cs="Times New Roman"/>
          <w:bCs/>
          <w:sz w:val="28"/>
          <w:szCs w:val="28"/>
        </w:rPr>
        <w:t xml:space="preserve"> del fallo de primera instancia</w:t>
      </w:r>
      <w:r w:rsidR="00D53D62" w:rsidRPr="00EF5BA8">
        <w:rPr>
          <w:rFonts w:cs="Times New Roman"/>
          <w:bCs/>
          <w:sz w:val="28"/>
          <w:szCs w:val="28"/>
        </w:rPr>
        <w:t>.</w:t>
      </w:r>
      <w:r w:rsidR="00E17437" w:rsidRPr="00EF5BA8">
        <w:rPr>
          <w:rFonts w:cs="Times New Roman"/>
          <w:bCs/>
          <w:sz w:val="28"/>
          <w:szCs w:val="28"/>
        </w:rPr>
        <w:t xml:space="preserve"> </w:t>
      </w:r>
      <w:r w:rsidR="00D53D62" w:rsidRPr="00EF5BA8">
        <w:rPr>
          <w:rFonts w:cs="Times New Roman"/>
          <w:bCs/>
          <w:sz w:val="28"/>
          <w:szCs w:val="28"/>
        </w:rPr>
        <w:t>Alegó</w:t>
      </w:r>
      <w:r w:rsidR="00E17437" w:rsidRPr="00EF5BA8">
        <w:rPr>
          <w:rFonts w:cs="Times New Roman"/>
          <w:bCs/>
          <w:sz w:val="28"/>
          <w:szCs w:val="28"/>
        </w:rPr>
        <w:t xml:space="preserve"> que no había un hecho superado</w:t>
      </w:r>
      <w:r w:rsidR="0069094A" w:rsidRPr="00EF5BA8">
        <w:rPr>
          <w:rFonts w:cs="Times New Roman"/>
          <w:bCs/>
          <w:sz w:val="28"/>
          <w:szCs w:val="28"/>
        </w:rPr>
        <w:t xml:space="preserve"> porque el ICA no se había pronunciado sobre su aceptación del cargo en Buenaventura</w:t>
      </w:r>
      <w:r w:rsidR="0069094A" w:rsidRPr="00EF5BA8">
        <w:rPr>
          <w:rStyle w:val="Refdenotaalpie"/>
          <w:rFonts w:cs="Times New Roman"/>
          <w:bCs/>
          <w:sz w:val="28"/>
          <w:szCs w:val="28"/>
        </w:rPr>
        <w:t xml:space="preserve"> </w:t>
      </w:r>
      <w:r w:rsidR="00E91AF5" w:rsidRPr="00EF5BA8">
        <w:rPr>
          <w:rStyle w:val="Refdenotaalpie"/>
          <w:rFonts w:cs="Times New Roman"/>
          <w:bCs/>
          <w:sz w:val="28"/>
          <w:szCs w:val="28"/>
        </w:rPr>
        <w:footnoteReference w:id="20"/>
      </w:r>
      <w:r w:rsidR="00E91AF5" w:rsidRPr="00EF5BA8">
        <w:rPr>
          <w:rFonts w:cs="Times New Roman"/>
          <w:bCs/>
          <w:sz w:val="28"/>
          <w:szCs w:val="28"/>
        </w:rPr>
        <w:t xml:space="preserve">. </w:t>
      </w:r>
      <w:r w:rsidR="00D53D62" w:rsidRPr="00EF5BA8">
        <w:rPr>
          <w:rFonts w:cs="Times New Roman"/>
          <w:bCs/>
          <w:sz w:val="28"/>
          <w:szCs w:val="28"/>
        </w:rPr>
        <w:t>Argumentó que</w:t>
      </w:r>
      <w:r w:rsidR="00E91AF5" w:rsidRPr="00EF5BA8">
        <w:rPr>
          <w:rFonts w:cs="Times New Roman"/>
          <w:bCs/>
          <w:sz w:val="28"/>
          <w:szCs w:val="28"/>
        </w:rPr>
        <w:t xml:space="preserve"> la asunción de que no est</w:t>
      </w:r>
      <w:r w:rsidR="007C2D3E" w:rsidRPr="00EF5BA8">
        <w:rPr>
          <w:rFonts w:cs="Times New Roman"/>
          <w:bCs/>
          <w:sz w:val="28"/>
          <w:szCs w:val="28"/>
        </w:rPr>
        <w:t>aba</w:t>
      </w:r>
      <w:r w:rsidR="00E91AF5" w:rsidRPr="00EF5BA8">
        <w:rPr>
          <w:rFonts w:cs="Times New Roman"/>
          <w:bCs/>
          <w:sz w:val="28"/>
          <w:szCs w:val="28"/>
        </w:rPr>
        <w:t xml:space="preserve"> en una situación económica grave por estar afiliado el régimen contributivo e</w:t>
      </w:r>
      <w:r w:rsidR="007C2D3E" w:rsidRPr="00EF5BA8">
        <w:rPr>
          <w:rFonts w:cs="Times New Roman"/>
          <w:bCs/>
          <w:sz w:val="28"/>
          <w:szCs w:val="28"/>
        </w:rPr>
        <w:t>ra</w:t>
      </w:r>
      <w:r w:rsidR="00E91AF5" w:rsidRPr="00EF5BA8">
        <w:rPr>
          <w:rFonts w:cs="Times New Roman"/>
          <w:bCs/>
          <w:sz w:val="28"/>
          <w:szCs w:val="28"/>
        </w:rPr>
        <w:t xml:space="preserve"> errónea</w:t>
      </w:r>
      <w:r w:rsidR="00FA240F" w:rsidRPr="00EF5BA8">
        <w:rPr>
          <w:rFonts w:cs="Times New Roman"/>
          <w:bCs/>
          <w:sz w:val="28"/>
          <w:szCs w:val="28"/>
        </w:rPr>
        <w:t>:</w:t>
      </w:r>
      <w:r w:rsidR="005C390C" w:rsidRPr="00EF5BA8">
        <w:rPr>
          <w:rFonts w:cs="Times New Roman"/>
          <w:bCs/>
          <w:sz w:val="28"/>
          <w:szCs w:val="28"/>
        </w:rPr>
        <w:t xml:space="preserve"> l</w:t>
      </w:r>
      <w:r w:rsidR="00171C0B" w:rsidRPr="00EF5BA8">
        <w:rPr>
          <w:rFonts w:cs="Times New Roman"/>
          <w:bCs/>
          <w:sz w:val="28"/>
          <w:szCs w:val="28"/>
        </w:rPr>
        <w:t>a razón para acudir a la acción de tutela</w:t>
      </w:r>
      <w:r w:rsidR="00E02090" w:rsidRPr="00EF5BA8">
        <w:rPr>
          <w:rFonts w:cs="Times New Roman"/>
          <w:bCs/>
          <w:sz w:val="28"/>
          <w:szCs w:val="28"/>
        </w:rPr>
        <w:t xml:space="preserve"> era la necesidad de asegurar una atención médica para sus hijos</w:t>
      </w:r>
      <w:r w:rsidR="00D01FED" w:rsidRPr="00EF5BA8">
        <w:rPr>
          <w:rFonts w:cs="Times New Roman"/>
          <w:bCs/>
          <w:sz w:val="28"/>
          <w:szCs w:val="28"/>
        </w:rPr>
        <w:t>, dado que la cobertura en aquel régimen estaba cerca de finalizar por la desvinculación de su cargo.</w:t>
      </w:r>
      <w:r w:rsidR="00C82A41" w:rsidRPr="00EF5BA8">
        <w:rPr>
          <w:rFonts w:cs="Times New Roman"/>
          <w:bCs/>
          <w:sz w:val="28"/>
          <w:szCs w:val="28"/>
        </w:rPr>
        <w:t xml:space="preserve"> </w:t>
      </w:r>
      <w:r w:rsidR="00FA240F" w:rsidRPr="00EF5BA8">
        <w:rPr>
          <w:rFonts w:cs="Times New Roman"/>
          <w:bCs/>
          <w:sz w:val="28"/>
          <w:szCs w:val="28"/>
        </w:rPr>
        <w:t>Además,</w:t>
      </w:r>
      <w:r w:rsidR="00C82A41" w:rsidRPr="00EF5BA8">
        <w:rPr>
          <w:rFonts w:cs="Times New Roman"/>
          <w:bCs/>
          <w:sz w:val="28"/>
          <w:szCs w:val="28"/>
        </w:rPr>
        <w:t xml:space="preserve"> </w:t>
      </w:r>
      <w:r w:rsidR="002C6D22" w:rsidRPr="00EF5BA8">
        <w:rPr>
          <w:rFonts w:cs="Times New Roman"/>
          <w:bCs/>
          <w:sz w:val="28"/>
          <w:szCs w:val="28"/>
        </w:rPr>
        <w:t xml:space="preserve">informó que </w:t>
      </w:r>
      <w:r w:rsidR="00C82A41" w:rsidRPr="00EF5BA8">
        <w:rPr>
          <w:rFonts w:cs="Times New Roman"/>
          <w:bCs/>
          <w:sz w:val="28"/>
          <w:szCs w:val="28"/>
        </w:rPr>
        <w:t>destinó su liquidación para el pago de aporte</w:t>
      </w:r>
      <w:r w:rsidR="003165D6" w:rsidRPr="00EF5BA8">
        <w:rPr>
          <w:rFonts w:cs="Times New Roman"/>
          <w:bCs/>
          <w:sz w:val="28"/>
          <w:szCs w:val="28"/>
        </w:rPr>
        <w:t xml:space="preserve">s a </w:t>
      </w:r>
      <w:r w:rsidR="00193652" w:rsidRPr="00EF5BA8">
        <w:rPr>
          <w:rFonts w:cs="Times New Roman"/>
          <w:bCs/>
          <w:sz w:val="28"/>
          <w:szCs w:val="28"/>
        </w:rPr>
        <w:t xml:space="preserve">seguridad </w:t>
      </w:r>
      <w:r w:rsidR="00193652" w:rsidRPr="00EF5BA8">
        <w:rPr>
          <w:rFonts w:cs="Times New Roman"/>
          <w:bCs/>
          <w:sz w:val="28"/>
          <w:szCs w:val="28"/>
        </w:rPr>
        <w:lastRenderedPageBreak/>
        <w:t xml:space="preserve">social para la salud de sus hijos, </w:t>
      </w:r>
      <w:r w:rsidR="00430C9D" w:rsidRPr="00EF5BA8">
        <w:rPr>
          <w:rFonts w:cs="Times New Roman"/>
          <w:bCs/>
          <w:sz w:val="28"/>
          <w:szCs w:val="28"/>
        </w:rPr>
        <w:t>que su salario era su única fuente de ingresos, que tenía 61 años y no cumplía con los requisitos para acceder a la pensión de vejez y que se puso en riesgo el mínimo vital de su familia.</w:t>
      </w:r>
      <w:r w:rsidR="008A544A" w:rsidRPr="00EF5BA8">
        <w:rPr>
          <w:rFonts w:cs="Times New Roman"/>
          <w:bCs/>
          <w:sz w:val="28"/>
          <w:szCs w:val="28"/>
        </w:rPr>
        <w:t xml:space="preserve"> A su juicio, su condición de padre cabeza de hogar era un hecho acreditado ante el ICA</w:t>
      </w:r>
      <w:r w:rsidR="0031048E" w:rsidRPr="00EF5BA8">
        <w:rPr>
          <w:rFonts w:cs="Times New Roman"/>
          <w:bCs/>
          <w:sz w:val="28"/>
          <w:szCs w:val="28"/>
        </w:rPr>
        <w:t xml:space="preserve"> y probado en un proceso judicial anterior</w:t>
      </w:r>
      <w:r w:rsidR="00213B80" w:rsidRPr="00EF5BA8">
        <w:rPr>
          <w:rStyle w:val="Refdenotaalpie"/>
          <w:rFonts w:cs="Times New Roman"/>
          <w:bCs/>
          <w:sz w:val="28"/>
          <w:szCs w:val="28"/>
        </w:rPr>
        <w:footnoteReference w:id="21"/>
      </w:r>
      <w:r w:rsidR="006472BF" w:rsidRPr="00EF5BA8">
        <w:rPr>
          <w:rFonts w:cs="Times New Roman"/>
          <w:bCs/>
          <w:sz w:val="28"/>
          <w:szCs w:val="28"/>
        </w:rPr>
        <w:t>. También r</w:t>
      </w:r>
      <w:r w:rsidR="00E91AF5" w:rsidRPr="00EF5BA8">
        <w:rPr>
          <w:rFonts w:cs="Times New Roman"/>
          <w:bCs/>
          <w:sz w:val="28"/>
          <w:szCs w:val="28"/>
        </w:rPr>
        <w:t>esaltó que la juez no hizo mención alguna acerca de los derechos de sus hijos, pese a que se acreditó su situación de debilidad manifiesta.</w:t>
      </w:r>
    </w:p>
    <w:p w14:paraId="4FF0C717" w14:textId="77777777" w:rsidR="00CF1DC3" w:rsidRPr="00EF5BA8" w:rsidRDefault="00CF1DC3" w:rsidP="00F63A1D">
      <w:pPr>
        <w:pStyle w:val="Prrafodelista"/>
        <w:spacing w:after="120"/>
        <w:ind w:left="0"/>
        <w:contextualSpacing w:val="0"/>
        <w:jc w:val="both"/>
        <w:rPr>
          <w:rFonts w:cs="Times New Roman"/>
          <w:sz w:val="28"/>
          <w:szCs w:val="28"/>
        </w:rPr>
      </w:pPr>
    </w:p>
    <w:p w14:paraId="716D1CF4" w14:textId="5FB94007" w:rsidR="00E91AF5" w:rsidRPr="00EF5BA8" w:rsidRDefault="000E04A1" w:rsidP="00F63A1D">
      <w:pPr>
        <w:pStyle w:val="Prrafodelista"/>
        <w:numPr>
          <w:ilvl w:val="1"/>
          <w:numId w:val="1"/>
        </w:numPr>
        <w:ind w:left="788" w:hanging="431"/>
        <w:contextualSpacing w:val="0"/>
        <w:jc w:val="both"/>
        <w:rPr>
          <w:rFonts w:cs="Times New Roman"/>
          <w:b/>
          <w:bCs/>
          <w:sz w:val="28"/>
          <w:szCs w:val="28"/>
        </w:rPr>
      </w:pPr>
      <w:r w:rsidRPr="00EF5BA8">
        <w:rPr>
          <w:rFonts w:cs="Times New Roman"/>
          <w:b/>
          <w:bCs/>
          <w:sz w:val="28"/>
          <w:szCs w:val="28"/>
        </w:rPr>
        <w:t xml:space="preserve"> </w:t>
      </w:r>
      <w:r w:rsidR="00E91AF5" w:rsidRPr="00EF5BA8">
        <w:rPr>
          <w:rFonts w:cs="Times New Roman"/>
          <w:b/>
          <w:bCs/>
          <w:sz w:val="28"/>
          <w:szCs w:val="28"/>
        </w:rPr>
        <w:t>Nulidad</w:t>
      </w:r>
    </w:p>
    <w:p w14:paraId="34C40815" w14:textId="77777777" w:rsidR="00F63A1D" w:rsidRPr="00EF5BA8" w:rsidRDefault="00F63A1D" w:rsidP="00A62DC3">
      <w:pPr>
        <w:pStyle w:val="Prrafodelista"/>
        <w:ind w:left="788"/>
        <w:contextualSpacing w:val="0"/>
        <w:jc w:val="both"/>
        <w:rPr>
          <w:rFonts w:cs="Times New Roman"/>
          <w:b/>
          <w:bCs/>
          <w:sz w:val="28"/>
          <w:szCs w:val="28"/>
        </w:rPr>
      </w:pPr>
    </w:p>
    <w:p w14:paraId="01FC9EF3" w14:textId="63128AE8" w:rsidR="00E91AF5" w:rsidRPr="00EF5BA8" w:rsidRDefault="00E91AF5" w:rsidP="00A62DC3">
      <w:pPr>
        <w:pStyle w:val="Prrafodelista"/>
        <w:numPr>
          <w:ilvl w:val="0"/>
          <w:numId w:val="2"/>
        </w:numPr>
        <w:ind w:left="0" w:firstLine="0"/>
        <w:contextualSpacing w:val="0"/>
        <w:jc w:val="both"/>
        <w:rPr>
          <w:rFonts w:cs="Times New Roman"/>
          <w:sz w:val="28"/>
          <w:szCs w:val="28"/>
        </w:rPr>
      </w:pPr>
      <w:r w:rsidRPr="00EF5BA8">
        <w:rPr>
          <w:rFonts w:cs="Times New Roman"/>
          <w:sz w:val="28"/>
          <w:szCs w:val="28"/>
        </w:rPr>
        <w:t>La Sala Civil-Familia del Tribunal Superior de Santa Marta declaró la nulidad de lo actuad</w:t>
      </w:r>
      <w:r w:rsidR="00714295" w:rsidRPr="00EF5BA8">
        <w:rPr>
          <w:rFonts w:cs="Times New Roman"/>
          <w:sz w:val="28"/>
          <w:szCs w:val="28"/>
        </w:rPr>
        <w:t>o</w:t>
      </w:r>
      <w:r w:rsidRPr="00EF5BA8">
        <w:rPr>
          <w:rFonts w:cs="Times New Roman"/>
          <w:sz w:val="28"/>
          <w:szCs w:val="28"/>
        </w:rPr>
        <w:t xml:space="preserve"> en el auto del 6 de junio de 2023</w:t>
      </w:r>
      <w:r w:rsidRPr="00EF5BA8">
        <w:rPr>
          <w:rStyle w:val="Refdenotaalpie"/>
          <w:rFonts w:cs="Times New Roman"/>
          <w:sz w:val="28"/>
          <w:szCs w:val="28"/>
        </w:rPr>
        <w:footnoteReference w:id="22"/>
      </w:r>
      <w:r w:rsidRPr="00EF5BA8">
        <w:rPr>
          <w:rFonts w:cs="Times New Roman"/>
          <w:sz w:val="28"/>
          <w:szCs w:val="28"/>
        </w:rPr>
        <w:t xml:space="preserve">. Consideró que hubo una </w:t>
      </w:r>
      <w:r w:rsidR="00470CFC" w:rsidRPr="00EF5BA8">
        <w:rPr>
          <w:rFonts w:cs="Times New Roman"/>
          <w:sz w:val="28"/>
          <w:szCs w:val="28"/>
        </w:rPr>
        <w:t>in</w:t>
      </w:r>
      <w:r w:rsidRPr="00EF5BA8">
        <w:rPr>
          <w:rFonts w:cs="Times New Roman"/>
          <w:sz w:val="28"/>
          <w:szCs w:val="28"/>
        </w:rPr>
        <w:t>debida integración del contradictorio, porque había sujetos que podrían ser afectados por el eventual amparo de los derechos reclamados. En consecuencia, ordenó la vinculación de la Defensoría y Procuraduría de Familia, el Juzgado Quinto Civil del Circuito de Santa Marta, la Sala Civil Familia del Tribunal Superior de Santa Marta y la EPS en [la] que se encuentran afiliados los hijos del accionante”. El Juzgado Primero Civil del Circuito de Santa Marta les corrió traslado para que se pronunciaran sobre los hechos que motivaron la acción</w:t>
      </w:r>
      <w:r w:rsidRPr="00EF5BA8">
        <w:rPr>
          <w:rStyle w:val="Refdenotaalpie"/>
          <w:rFonts w:cs="Times New Roman"/>
          <w:sz w:val="28"/>
          <w:szCs w:val="28"/>
        </w:rPr>
        <w:footnoteReference w:id="23"/>
      </w:r>
      <w:r w:rsidRPr="00EF5BA8">
        <w:rPr>
          <w:rFonts w:cs="Times New Roman"/>
          <w:sz w:val="28"/>
          <w:szCs w:val="28"/>
        </w:rPr>
        <w:t>.</w:t>
      </w:r>
      <w:r w:rsidR="00E060C4" w:rsidRPr="00EF5BA8">
        <w:rPr>
          <w:rFonts w:cs="Times New Roman"/>
          <w:sz w:val="28"/>
          <w:szCs w:val="28"/>
        </w:rPr>
        <w:t xml:space="preserve"> Se recibieron las siguientes intervenciones:</w:t>
      </w:r>
    </w:p>
    <w:p w14:paraId="5967C00B" w14:textId="77777777" w:rsidR="00CF1DC3" w:rsidRPr="00EF5BA8" w:rsidRDefault="00CF1DC3" w:rsidP="009E6C1D">
      <w:pPr>
        <w:pStyle w:val="Prrafodelista"/>
        <w:ind w:left="0"/>
        <w:contextualSpacing w:val="0"/>
        <w:jc w:val="both"/>
        <w:rPr>
          <w:rFonts w:cs="Times New Roman"/>
          <w:sz w:val="28"/>
          <w:szCs w:val="28"/>
        </w:rPr>
      </w:pPr>
    </w:p>
    <w:p w14:paraId="20FC8A5A" w14:textId="729E69AD" w:rsidR="000E04A1" w:rsidRPr="00EF5BA8" w:rsidRDefault="00D06755" w:rsidP="00F63A1D">
      <w:pPr>
        <w:pStyle w:val="Prrafodelista"/>
        <w:numPr>
          <w:ilvl w:val="2"/>
          <w:numId w:val="1"/>
        </w:numPr>
        <w:ind w:left="1225" w:hanging="505"/>
        <w:contextualSpacing w:val="0"/>
        <w:jc w:val="both"/>
        <w:rPr>
          <w:rFonts w:cs="Times New Roman"/>
          <w:b/>
          <w:bCs/>
          <w:sz w:val="28"/>
          <w:szCs w:val="28"/>
        </w:rPr>
      </w:pPr>
      <w:r w:rsidRPr="00EF5BA8">
        <w:rPr>
          <w:rFonts w:cs="Times New Roman"/>
          <w:b/>
          <w:bCs/>
          <w:sz w:val="28"/>
          <w:szCs w:val="28"/>
        </w:rPr>
        <w:t>Intervenciones</w:t>
      </w:r>
    </w:p>
    <w:p w14:paraId="09C08499" w14:textId="77777777" w:rsidR="00F63A1D" w:rsidRPr="00EF5BA8" w:rsidRDefault="00F63A1D" w:rsidP="009E6C1D">
      <w:pPr>
        <w:pStyle w:val="Prrafodelista"/>
        <w:ind w:left="1225"/>
        <w:contextualSpacing w:val="0"/>
        <w:jc w:val="both"/>
        <w:rPr>
          <w:rFonts w:cs="Times New Roman"/>
          <w:b/>
          <w:bCs/>
          <w:sz w:val="28"/>
          <w:szCs w:val="28"/>
        </w:rPr>
      </w:pPr>
    </w:p>
    <w:p w14:paraId="536A8FBE" w14:textId="471D1CE2" w:rsidR="00E91AF5" w:rsidRPr="00EF5BA8" w:rsidRDefault="00CD684A" w:rsidP="009E6C1D">
      <w:pPr>
        <w:pStyle w:val="Prrafodelista"/>
        <w:numPr>
          <w:ilvl w:val="0"/>
          <w:numId w:val="2"/>
        </w:numPr>
        <w:ind w:left="0" w:firstLine="0"/>
        <w:contextualSpacing w:val="0"/>
        <w:jc w:val="both"/>
        <w:rPr>
          <w:rFonts w:cs="Times New Roman"/>
          <w:sz w:val="28"/>
          <w:szCs w:val="28"/>
        </w:rPr>
      </w:pPr>
      <w:r>
        <w:rPr>
          <w:rFonts w:cs="Times New Roman"/>
          <w:bCs/>
          <w:i/>
          <w:iCs/>
          <w:sz w:val="28"/>
          <w:szCs w:val="28"/>
        </w:rPr>
        <w:t>Rafael</w:t>
      </w:r>
      <w:r w:rsidR="008232D8" w:rsidRPr="00EF5BA8">
        <w:rPr>
          <w:rFonts w:cs="Times New Roman"/>
          <w:bCs/>
          <w:sz w:val="28"/>
          <w:szCs w:val="28"/>
        </w:rPr>
        <w:t xml:space="preserve"> </w:t>
      </w:r>
      <w:r w:rsidR="001030B0" w:rsidRPr="00EF5BA8">
        <w:rPr>
          <w:rFonts w:cs="Times New Roman"/>
          <w:bCs/>
          <w:sz w:val="28"/>
          <w:szCs w:val="28"/>
        </w:rPr>
        <w:t>puso de presente</w:t>
      </w:r>
      <w:r w:rsidR="00E91AF5" w:rsidRPr="00EF5BA8">
        <w:rPr>
          <w:rFonts w:cs="Times New Roman"/>
          <w:bCs/>
          <w:sz w:val="28"/>
          <w:szCs w:val="28"/>
        </w:rPr>
        <w:t xml:space="preserve"> que un compañero de trabajo en condiciones similares había sido desvinculado de su cargo, y un juez de tutela le concedió el reintegro</w:t>
      </w:r>
      <w:r w:rsidR="00E060C4" w:rsidRPr="00EF5BA8">
        <w:rPr>
          <w:rStyle w:val="Refdenotaalpie"/>
          <w:rFonts w:cs="Times New Roman"/>
          <w:bCs/>
          <w:sz w:val="28"/>
          <w:szCs w:val="28"/>
        </w:rPr>
        <w:footnoteReference w:id="24"/>
      </w:r>
      <w:r w:rsidR="00E91AF5" w:rsidRPr="00EF5BA8">
        <w:rPr>
          <w:rFonts w:cs="Times New Roman"/>
          <w:bCs/>
          <w:sz w:val="28"/>
          <w:szCs w:val="28"/>
        </w:rPr>
        <w:t>. Solicitó que se le diera un trato igual. E</w:t>
      </w:r>
      <w:r w:rsidR="00AE288F" w:rsidRPr="00EF5BA8">
        <w:rPr>
          <w:rFonts w:cs="Times New Roman"/>
          <w:bCs/>
          <w:sz w:val="28"/>
          <w:szCs w:val="28"/>
        </w:rPr>
        <w:t>n un segundo escrito</w:t>
      </w:r>
      <w:r w:rsidR="00E91AF5" w:rsidRPr="00EF5BA8">
        <w:rPr>
          <w:rStyle w:val="Refdenotaalpie"/>
          <w:rFonts w:cs="Times New Roman"/>
          <w:bCs/>
          <w:sz w:val="28"/>
          <w:szCs w:val="28"/>
        </w:rPr>
        <w:footnoteReference w:id="25"/>
      </w:r>
      <w:r w:rsidR="00E91AF5" w:rsidRPr="00EF5BA8">
        <w:rPr>
          <w:rFonts w:cs="Times New Roman"/>
          <w:bCs/>
          <w:sz w:val="28"/>
          <w:szCs w:val="28"/>
        </w:rPr>
        <w:t xml:space="preserve"> </w:t>
      </w:r>
      <w:r w:rsidR="001030B0" w:rsidRPr="00EF5BA8">
        <w:rPr>
          <w:rFonts w:cs="Times New Roman"/>
          <w:bCs/>
          <w:sz w:val="28"/>
          <w:szCs w:val="28"/>
        </w:rPr>
        <w:t xml:space="preserve">informó </w:t>
      </w:r>
      <w:r w:rsidR="00E91AF5" w:rsidRPr="00EF5BA8">
        <w:rPr>
          <w:rFonts w:cs="Times New Roman"/>
          <w:bCs/>
          <w:sz w:val="28"/>
          <w:szCs w:val="28"/>
        </w:rPr>
        <w:t>(i) que el ICA aún no se había pronunciado sobre su aceptación del nombramiento provisional en Buenaventura, por lo que nunca hubo una intención real de aplicar una medida afirmativa a su favor, sino de inducir a error al juzgador; (</w:t>
      </w:r>
      <w:proofErr w:type="spellStart"/>
      <w:r w:rsidR="00E91AF5" w:rsidRPr="00EF5BA8">
        <w:rPr>
          <w:rFonts w:cs="Times New Roman"/>
          <w:bCs/>
          <w:sz w:val="28"/>
          <w:szCs w:val="28"/>
        </w:rPr>
        <w:t>ii</w:t>
      </w:r>
      <w:proofErr w:type="spellEnd"/>
      <w:r w:rsidR="00E91AF5" w:rsidRPr="00EF5BA8">
        <w:rPr>
          <w:rFonts w:cs="Times New Roman"/>
          <w:bCs/>
          <w:sz w:val="28"/>
          <w:szCs w:val="28"/>
        </w:rPr>
        <w:t>) que convive con la madre de sus hijos, pero que ella no genera recursos económicos para el núcleo familiar y que su condición de salud le impide atender las tareas domésticas y encargarse de su cuidado</w:t>
      </w:r>
      <w:r w:rsidR="00E91AF5" w:rsidRPr="00EF5BA8">
        <w:rPr>
          <w:rStyle w:val="Refdenotaalpie"/>
          <w:rFonts w:cs="Times New Roman"/>
          <w:bCs/>
          <w:sz w:val="28"/>
          <w:szCs w:val="28"/>
        </w:rPr>
        <w:footnoteReference w:id="26"/>
      </w:r>
      <w:r w:rsidR="00E91AF5" w:rsidRPr="00EF5BA8">
        <w:rPr>
          <w:rFonts w:cs="Times New Roman"/>
          <w:bCs/>
          <w:sz w:val="28"/>
          <w:szCs w:val="28"/>
        </w:rPr>
        <w:t>; (</w:t>
      </w:r>
      <w:proofErr w:type="spellStart"/>
      <w:r w:rsidR="00E91AF5" w:rsidRPr="00EF5BA8">
        <w:rPr>
          <w:rFonts w:cs="Times New Roman"/>
          <w:bCs/>
          <w:sz w:val="28"/>
          <w:szCs w:val="28"/>
        </w:rPr>
        <w:t>iii</w:t>
      </w:r>
      <w:proofErr w:type="spellEnd"/>
      <w:r w:rsidR="00E91AF5" w:rsidRPr="00EF5BA8">
        <w:rPr>
          <w:rFonts w:cs="Times New Roman"/>
          <w:bCs/>
          <w:sz w:val="28"/>
          <w:szCs w:val="28"/>
        </w:rPr>
        <w:t>) que ha realizado el pago de los aportes</w:t>
      </w:r>
      <w:r w:rsidR="00C51813" w:rsidRPr="00EF5BA8">
        <w:rPr>
          <w:rFonts w:cs="Times New Roman"/>
          <w:bCs/>
          <w:sz w:val="28"/>
          <w:szCs w:val="28"/>
        </w:rPr>
        <w:t xml:space="preserve"> a salud</w:t>
      </w:r>
      <w:r w:rsidR="00E91AF5" w:rsidRPr="00EF5BA8">
        <w:rPr>
          <w:rFonts w:cs="Times New Roman"/>
          <w:bCs/>
          <w:sz w:val="28"/>
          <w:szCs w:val="28"/>
        </w:rPr>
        <w:t xml:space="preserve"> como independiente, con el apoyo de algunos familiares que se han solidarizado con su situación; y (</w:t>
      </w:r>
      <w:proofErr w:type="spellStart"/>
      <w:r w:rsidR="00E91AF5" w:rsidRPr="00EF5BA8">
        <w:rPr>
          <w:rFonts w:cs="Times New Roman"/>
          <w:bCs/>
          <w:sz w:val="28"/>
          <w:szCs w:val="28"/>
        </w:rPr>
        <w:t>iv</w:t>
      </w:r>
      <w:proofErr w:type="spellEnd"/>
      <w:r w:rsidR="00E91AF5" w:rsidRPr="00EF5BA8">
        <w:rPr>
          <w:rFonts w:cs="Times New Roman"/>
          <w:bCs/>
          <w:sz w:val="28"/>
          <w:szCs w:val="28"/>
        </w:rPr>
        <w:t>) que el ICA creó 308 empleos nuevos mediante la resolución 091 del 24 de enero de 2022 y que existen varias vacantes afines a su perfil pese el desarrollo de un concurso de méritos reciente.</w:t>
      </w:r>
      <w:r w:rsidR="00E91AF5" w:rsidRPr="00EF5BA8">
        <w:rPr>
          <w:rFonts w:cs="Times New Roman"/>
          <w:sz w:val="28"/>
          <w:szCs w:val="28"/>
        </w:rPr>
        <w:t xml:space="preserve"> </w:t>
      </w:r>
      <w:r w:rsidR="00E91AF5" w:rsidRPr="00EF5BA8">
        <w:rPr>
          <w:rFonts w:cs="Times New Roman"/>
          <w:bCs/>
          <w:sz w:val="28"/>
          <w:szCs w:val="28"/>
        </w:rPr>
        <w:t>Solicitó que el juez analizara la conducta evasiva del ICA y que materializara el reintegro en Santa Marta para poder cuidar a sus hijos.</w:t>
      </w:r>
    </w:p>
    <w:p w14:paraId="24FBDE53" w14:textId="77777777" w:rsidR="00CF1DC3" w:rsidRPr="00EF5BA8" w:rsidRDefault="00CF1DC3" w:rsidP="009E6C1D">
      <w:pPr>
        <w:pStyle w:val="Prrafodelista"/>
        <w:ind w:left="0"/>
        <w:contextualSpacing w:val="0"/>
        <w:jc w:val="both"/>
        <w:rPr>
          <w:rFonts w:cs="Times New Roman"/>
          <w:sz w:val="28"/>
          <w:szCs w:val="28"/>
        </w:rPr>
      </w:pPr>
    </w:p>
    <w:p w14:paraId="3A194019" w14:textId="3D155422" w:rsidR="00E91AF5" w:rsidRPr="00EF5BA8" w:rsidRDefault="00E91AF5" w:rsidP="009E6C1D">
      <w:pPr>
        <w:pStyle w:val="Prrafodelista"/>
        <w:numPr>
          <w:ilvl w:val="0"/>
          <w:numId w:val="2"/>
        </w:numPr>
        <w:ind w:left="0" w:firstLine="0"/>
        <w:contextualSpacing w:val="0"/>
        <w:jc w:val="both"/>
        <w:rPr>
          <w:rFonts w:cs="Times New Roman"/>
          <w:sz w:val="28"/>
          <w:szCs w:val="28"/>
        </w:rPr>
      </w:pPr>
      <w:r w:rsidRPr="00EF5BA8">
        <w:rPr>
          <w:rFonts w:cs="Times New Roman"/>
          <w:sz w:val="28"/>
          <w:szCs w:val="28"/>
        </w:rPr>
        <w:lastRenderedPageBreak/>
        <w:t xml:space="preserve">La Comisión Nacional del Servicio Civil presentó los mismos argumentos de su intervención </w:t>
      </w:r>
      <w:r w:rsidR="00966B50" w:rsidRPr="00EF5BA8">
        <w:rPr>
          <w:rFonts w:cs="Times New Roman"/>
          <w:sz w:val="28"/>
          <w:szCs w:val="28"/>
        </w:rPr>
        <w:t>antes de la nulidad</w:t>
      </w:r>
      <w:r w:rsidR="00600045" w:rsidRPr="00EF5BA8">
        <w:rPr>
          <w:rStyle w:val="Refdenotaalpie"/>
          <w:rFonts w:cs="Times New Roman"/>
          <w:sz w:val="28"/>
          <w:szCs w:val="28"/>
        </w:rPr>
        <w:footnoteReference w:id="27"/>
      </w:r>
      <w:r w:rsidRPr="00EF5BA8">
        <w:rPr>
          <w:rFonts w:cs="Times New Roman"/>
          <w:sz w:val="28"/>
          <w:szCs w:val="28"/>
        </w:rPr>
        <w:t xml:space="preserve"> (ver </w:t>
      </w:r>
      <w:r w:rsidRPr="00EF5BA8">
        <w:rPr>
          <w:rFonts w:cs="Times New Roman"/>
          <w:sz w:val="28"/>
          <w:szCs w:val="28"/>
        </w:rPr>
        <w:fldChar w:fldCharType="begin"/>
      </w:r>
      <w:r w:rsidRPr="00EF5BA8">
        <w:rPr>
          <w:rFonts w:cs="Times New Roman"/>
          <w:sz w:val="28"/>
          <w:szCs w:val="28"/>
        </w:rPr>
        <w:instrText xml:space="preserve"> REF _Ref165315920 \r \h </w:instrText>
      </w:r>
      <w:r w:rsidR="00472DC6" w:rsidRPr="00EF5BA8">
        <w:rPr>
          <w:rFonts w:cs="Times New Roman"/>
          <w:sz w:val="28"/>
          <w:szCs w:val="28"/>
        </w:rPr>
        <w:instrText xml:space="preserve"> \* MERGEFORMAT </w:instrText>
      </w:r>
      <w:r w:rsidRPr="00EF5BA8">
        <w:rPr>
          <w:rFonts w:cs="Times New Roman"/>
          <w:sz w:val="28"/>
          <w:szCs w:val="28"/>
        </w:rPr>
      </w:r>
      <w:r w:rsidRPr="00EF5BA8">
        <w:rPr>
          <w:rFonts w:cs="Times New Roman"/>
          <w:sz w:val="28"/>
          <w:szCs w:val="28"/>
        </w:rPr>
        <w:fldChar w:fldCharType="separate"/>
      </w:r>
      <w:r w:rsidR="008A131E">
        <w:rPr>
          <w:rFonts w:cs="Times New Roman"/>
          <w:sz w:val="28"/>
          <w:szCs w:val="28"/>
        </w:rPr>
        <w:t>§9</w:t>
      </w:r>
      <w:r w:rsidRPr="00EF5BA8">
        <w:rPr>
          <w:rFonts w:cs="Times New Roman"/>
          <w:sz w:val="28"/>
          <w:szCs w:val="28"/>
        </w:rPr>
        <w:fldChar w:fldCharType="end"/>
      </w:r>
      <w:r w:rsidRPr="00EF5BA8">
        <w:rPr>
          <w:rFonts w:cs="Times New Roman"/>
          <w:sz w:val="28"/>
          <w:szCs w:val="28"/>
        </w:rPr>
        <w:t xml:space="preserve"> </w:t>
      </w:r>
      <w:r w:rsidRPr="00EF5BA8">
        <w:rPr>
          <w:rFonts w:cs="Times New Roman"/>
          <w:i/>
          <w:iCs/>
          <w:sz w:val="28"/>
          <w:szCs w:val="28"/>
        </w:rPr>
        <w:t>supra</w:t>
      </w:r>
      <w:r w:rsidRPr="00EF5BA8">
        <w:rPr>
          <w:rFonts w:cs="Times New Roman"/>
          <w:sz w:val="28"/>
          <w:szCs w:val="28"/>
        </w:rPr>
        <w:t>). El Instituto Colombiano de Bienestar Familiar coadyuvó las pretensiones del accionante</w:t>
      </w:r>
      <w:r w:rsidRPr="00EF5BA8">
        <w:rPr>
          <w:rStyle w:val="Refdenotaalpie"/>
          <w:rFonts w:cs="Times New Roman"/>
          <w:sz w:val="28"/>
          <w:szCs w:val="28"/>
        </w:rPr>
        <w:footnoteReference w:id="28"/>
      </w:r>
      <w:r w:rsidRPr="00EF5BA8">
        <w:rPr>
          <w:rFonts w:cs="Times New Roman"/>
          <w:sz w:val="28"/>
          <w:szCs w:val="28"/>
        </w:rPr>
        <w:t>. En su criterio, el ICA pasó por alto la condición de padre cabeza de hogar de</w:t>
      </w:r>
      <w:r w:rsidR="00875629">
        <w:rPr>
          <w:rFonts w:cs="Times New Roman"/>
          <w:sz w:val="28"/>
          <w:szCs w:val="28"/>
        </w:rPr>
        <w:t xml:space="preserve"> </w:t>
      </w:r>
      <w:r w:rsidR="00875629">
        <w:rPr>
          <w:rFonts w:cs="Times New Roman"/>
          <w:bCs/>
          <w:i/>
          <w:iCs/>
          <w:sz w:val="28"/>
          <w:szCs w:val="28"/>
        </w:rPr>
        <w:t>Rafael</w:t>
      </w:r>
      <w:r w:rsidR="002D1919" w:rsidRPr="00EF5BA8">
        <w:rPr>
          <w:rFonts w:cs="Times New Roman"/>
          <w:sz w:val="28"/>
          <w:szCs w:val="28"/>
        </w:rPr>
        <w:t xml:space="preserve"> </w:t>
      </w:r>
      <w:r w:rsidRPr="00EF5BA8">
        <w:rPr>
          <w:rFonts w:cs="Times New Roman"/>
          <w:sz w:val="28"/>
          <w:szCs w:val="28"/>
        </w:rPr>
        <w:t xml:space="preserve">y la estabilidad reforzada a la que tiene derecho. Resaltó que sus hijos tienen un interés superior y están en vulnerabilidad por su estado de salud, por lo que requieren apoyo económico y emocional. </w:t>
      </w:r>
      <w:r w:rsidR="00C51813" w:rsidRPr="00EF5BA8">
        <w:rPr>
          <w:rFonts w:cs="Times New Roman"/>
          <w:sz w:val="28"/>
          <w:szCs w:val="28"/>
        </w:rPr>
        <w:t xml:space="preserve">No se recibieron </w:t>
      </w:r>
      <w:r w:rsidR="00C51198" w:rsidRPr="00EF5BA8">
        <w:rPr>
          <w:rFonts w:cs="Times New Roman"/>
          <w:sz w:val="28"/>
          <w:szCs w:val="28"/>
        </w:rPr>
        <w:t>respuestas</w:t>
      </w:r>
      <w:r w:rsidR="00C51813" w:rsidRPr="00EF5BA8">
        <w:rPr>
          <w:rFonts w:cs="Times New Roman"/>
          <w:sz w:val="28"/>
          <w:szCs w:val="28"/>
        </w:rPr>
        <w:t xml:space="preserve"> adicionales</w:t>
      </w:r>
      <w:r w:rsidR="00B64D24" w:rsidRPr="00EF5BA8">
        <w:rPr>
          <w:rFonts w:cs="Times New Roman"/>
          <w:sz w:val="28"/>
          <w:szCs w:val="28"/>
        </w:rPr>
        <w:t>.</w:t>
      </w:r>
    </w:p>
    <w:p w14:paraId="5113C9A3" w14:textId="77777777" w:rsidR="00CF1DC3" w:rsidRPr="00EF5BA8" w:rsidRDefault="00CF1DC3" w:rsidP="00F63A1D">
      <w:pPr>
        <w:pStyle w:val="Prrafodelista"/>
        <w:ind w:left="0"/>
        <w:contextualSpacing w:val="0"/>
        <w:jc w:val="both"/>
        <w:rPr>
          <w:rFonts w:cs="Times New Roman"/>
          <w:sz w:val="28"/>
          <w:szCs w:val="28"/>
        </w:rPr>
      </w:pPr>
    </w:p>
    <w:p w14:paraId="5FF66485" w14:textId="39C6EA38" w:rsidR="00701903" w:rsidRPr="00EF5BA8" w:rsidRDefault="00701903" w:rsidP="00F63A1D">
      <w:pPr>
        <w:pStyle w:val="Prrafodelista"/>
        <w:numPr>
          <w:ilvl w:val="2"/>
          <w:numId w:val="1"/>
        </w:numPr>
        <w:ind w:left="1225" w:hanging="505"/>
        <w:contextualSpacing w:val="0"/>
        <w:jc w:val="both"/>
        <w:rPr>
          <w:rFonts w:cs="Times New Roman"/>
          <w:b/>
          <w:bCs/>
          <w:sz w:val="28"/>
          <w:szCs w:val="28"/>
        </w:rPr>
      </w:pPr>
      <w:r w:rsidRPr="00EF5BA8">
        <w:rPr>
          <w:rFonts w:cs="Times New Roman"/>
          <w:b/>
          <w:bCs/>
          <w:sz w:val="28"/>
          <w:szCs w:val="28"/>
        </w:rPr>
        <w:t>Nueva sentencia de primera instancia</w:t>
      </w:r>
      <w:r w:rsidR="00386ECF" w:rsidRPr="00EF5BA8">
        <w:rPr>
          <w:rFonts w:cs="Times New Roman"/>
          <w:b/>
          <w:bCs/>
          <w:sz w:val="28"/>
          <w:szCs w:val="28"/>
        </w:rPr>
        <w:t xml:space="preserve"> e impugnación</w:t>
      </w:r>
    </w:p>
    <w:p w14:paraId="4E30009D" w14:textId="77777777" w:rsidR="00F63A1D" w:rsidRPr="00EF5BA8" w:rsidRDefault="00F63A1D" w:rsidP="0087262D">
      <w:pPr>
        <w:pStyle w:val="Prrafodelista"/>
        <w:ind w:left="1225"/>
        <w:contextualSpacing w:val="0"/>
        <w:jc w:val="both"/>
        <w:rPr>
          <w:rFonts w:cs="Times New Roman"/>
          <w:b/>
          <w:bCs/>
          <w:sz w:val="28"/>
          <w:szCs w:val="28"/>
        </w:rPr>
      </w:pPr>
    </w:p>
    <w:p w14:paraId="75BCC1EA" w14:textId="36823F0C" w:rsidR="00E91AF5" w:rsidRPr="00EF5BA8" w:rsidRDefault="00E91AF5" w:rsidP="00F63A1D">
      <w:pPr>
        <w:pStyle w:val="Prrafodelista"/>
        <w:numPr>
          <w:ilvl w:val="0"/>
          <w:numId w:val="2"/>
        </w:numPr>
        <w:ind w:left="0" w:firstLine="0"/>
        <w:contextualSpacing w:val="0"/>
        <w:jc w:val="both"/>
        <w:rPr>
          <w:rFonts w:cs="Times New Roman"/>
          <w:sz w:val="28"/>
          <w:szCs w:val="28"/>
        </w:rPr>
      </w:pPr>
      <w:r w:rsidRPr="00EF5BA8">
        <w:rPr>
          <w:rFonts w:cs="Times New Roman"/>
          <w:sz w:val="28"/>
          <w:szCs w:val="28"/>
        </w:rPr>
        <w:t>El Juzgado Primero Civil del Circuito de Santa Marta negó el amparo en la sentencia del 4 de julio de 2023</w:t>
      </w:r>
      <w:r w:rsidRPr="00EF5BA8">
        <w:rPr>
          <w:rStyle w:val="Refdenotaalpie"/>
          <w:rFonts w:cs="Times New Roman"/>
          <w:sz w:val="28"/>
          <w:szCs w:val="28"/>
        </w:rPr>
        <w:footnoteReference w:id="29"/>
      </w:r>
      <w:r w:rsidRPr="00EF5BA8">
        <w:rPr>
          <w:rFonts w:cs="Times New Roman"/>
          <w:sz w:val="28"/>
          <w:szCs w:val="28"/>
        </w:rPr>
        <w:t xml:space="preserve">, con los mismos argumentos de la providencia original que fue anulada (ver </w:t>
      </w:r>
      <w:r w:rsidRPr="00EF5BA8">
        <w:rPr>
          <w:rFonts w:cs="Times New Roman"/>
          <w:sz w:val="28"/>
          <w:szCs w:val="28"/>
        </w:rPr>
        <w:fldChar w:fldCharType="begin"/>
      </w:r>
      <w:r w:rsidRPr="00EF5BA8">
        <w:rPr>
          <w:rFonts w:cs="Times New Roman"/>
          <w:sz w:val="28"/>
          <w:szCs w:val="28"/>
        </w:rPr>
        <w:instrText xml:space="preserve"> REF _Ref165318522 \r \h </w:instrText>
      </w:r>
      <w:r w:rsidR="00472DC6" w:rsidRPr="00EF5BA8">
        <w:rPr>
          <w:rFonts w:cs="Times New Roman"/>
          <w:sz w:val="28"/>
          <w:szCs w:val="28"/>
        </w:rPr>
        <w:instrText xml:space="preserve"> \* MERGEFORMAT </w:instrText>
      </w:r>
      <w:r w:rsidRPr="00EF5BA8">
        <w:rPr>
          <w:rFonts w:cs="Times New Roman"/>
          <w:sz w:val="28"/>
          <w:szCs w:val="28"/>
        </w:rPr>
      </w:r>
      <w:r w:rsidRPr="00EF5BA8">
        <w:rPr>
          <w:rFonts w:cs="Times New Roman"/>
          <w:sz w:val="28"/>
          <w:szCs w:val="28"/>
        </w:rPr>
        <w:fldChar w:fldCharType="separate"/>
      </w:r>
      <w:r w:rsidR="008A131E">
        <w:rPr>
          <w:rFonts w:cs="Times New Roman"/>
          <w:sz w:val="28"/>
          <w:szCs w:val="28"/>
        </w:rPr>
        <w:t>§10</w:t>
      </w:r>
      <w:r w:rsidRPr="00EF5BA8">
        <w:rPr>
          <w:rFonts w:cs="Times New Roman"/>
          <w:sz w:val="28"/>
          <w:szCs w:val="28"/>
        </w:rPr>
        <w:fldChar w:fldCharType="end"/>
      </w:r>
      <w:r w:rsidRPr="00EF5BA8">
        <w:rPr>
          <w:rFonts w:cs="Times New Roman"/>
          <w:sz w:val="28"/>
          <w:szCs w:val="28"/>
        </w:rPr>
        <w:t xml:space="preserve"> </w:t>
      </w:r>
      <w:r w:rsidRPr="00EF5BA8">
        <w:rPr>
          <w:rFonts w:cs="Times New Roman"/>
          <w:i/>
          <w:iCs/>
          <w:sz w:val="28"/>
          <w:szCs w:val="28"/>
        </w:rPr>
        <w:t>supra</w:t>
      </w:r>
      <w:r w:rsidRPr="00EF5BA8">
        <w:rPr>
          <w:rFonts w:cs="Times New Roman"/>
          <w:sz w:val="28"/>
          <w:szCs w:val="28"/>
        </w:rPr>
        <w:t xml:space="preserve">). El accionante la impugnó el </w:t>
      </w:r>
      <w:r w:rsidRPr="00EF5BA8">
        <w:rPr>
          <w:rFonts w:cs="Times New Roman"/>
          <w:bCs/>
          <w:sz w:val="28"/>
          <w:szCs w:val="28"/>
        </w:rPr>
        <w:t>6 de julio de 2023, y reiteró sus argumentos</w:t>
      </w:r>
      <w:r w:rsidRPr="00EF5BA8">
        <w:rPr>
          <w:rStyle w:val="Refdenotaalpie"/>
          <w:rFonts w:cs="Times New Roman"/>
          <w:bCs/>
          <w:sz w:val="28"/>
          <w:szCs w:val="28"/>
        </w:rPr>
        <w:footnoteReference w:id="30"/>
      </w:r>
      <w:r w:rsidRPr="00EF5BA8">
        <w:rPr>
          <w:rFonts w:cs="Times New Roman"/>
          <w:bCs/>
          <w:sz w:val="28"/>
          <w:szCs w:val="28"/>
        </w:rPr>
        <w:t xml:space="preserve">. Informó que su hija </w:t>
      </w:r>
      <w:r w:rsidR="007457B1" w:rsidRPr="00EF5BA8">
        <w:rPr>
          <w:rFonts w:cs="Times New Roman"/>
          <w:bCs/>
          <w:sz w:val="28"/>
          <w:szCs w:val="28"/>
        </w:rPr>
        <w:t>recibía tratamientos</w:t>
      </w:r>
      <w:r w:rsidRPr="00EF5BA8">
        <w:rPr>
          <w:rFonts w:cs="Times New Roman"/>
          <w:bCs/>
          <w:sz w:val="28"/>
          <w:szCs w:val="28"/>
        </w:rPr>
        <w:t xml:space="preserve"> en la Clínica San Vicente de Paúl en Medellín gracias a una acción de tutela fallada a su favor</w:t>
      </w:r>
      <w:r w:rsidR="00436D5A" w:rsidRPr="00EF5BA8">
        <w:rPr>
          <w:rFonts w:cs="Times New Roman"/>
          <w:bCs/>
          <w:sz w:val="28"/>
          <w:szCs w:val="28"/>
        </w:rPr>
        <w:t xml:space="preserve">. </w:t>
      </w:r>
      <w:r w:rsidR="00386ECF" w:rsidRPr="00EF5BA8">
        <w:rPr>
          <w:rFonts w:cs="Times New Roman"/>
          <w:bCs/>
          <w:sz w:val="28"/>
          <w:szCs w:val="28"/>
        </w:rPr>
        <w:t>Indicó</w:t>
      </w:r>
      <w:r w:rsidRPr="00EF5BA8">
        <w:rPr>
          <w:rFonts w:cs="Times New Roman"/>
          <w:bCs/>
          <w:sz w:val="28"/>
          <w:szCs w:val="28"/>
        </w:rPr>
        <w:t xml:space="preserve"> que est</w:t>
      </w:r>
      <w:r w:rsidR="00436D5A" w:rsidRPr="00EF5BA8">
        <w:rPr>
          <w:rFonts w:cs="Times New Roman"/>
          <w:bCs/>
          <w:sz w:val="28"/>
          <w:szCs w:val="28"/>
        </w:rPr>
        <w:t>aba</w:t>
      </w:r>
      <w:r w:rsidRPr="00EF5BA8">
        <w:rPr>
          <w:rFonts w:cs="Times New Roman"/>
          <w:bCs/>
          <w:sz w:val="28"/>
          <w:szCs w:val="28"/>
        </w:rPr>
        <w:t xml:space="preserve"> en la etapa de asimilación del trasplante, por lo que e</w:t>
      </w:r>
      <w:r w:rsidR="00436D5A" w:rsidRPr="00EF5BA8">
        <w:rPr>
          <w:rFonts w:cs="Times New Roman"/>
          <w:bCs/>
          <w:sz w:val="28"/>
          <w:szCs w:val="28"/>
        </w:rPr>
        <w:t>ra</w:t>
      </w:r>
      <w:r w:rsidRPr="00EF5BA8">
        <w:rPr>
          <w:rFonts w:cs="Times New Roman"/>
          <w:bCs/>
          <w:sz w:val="28"/>
          <w:szCs w:val="28"/>
        </w:rPr>
        <w:t xml:space="preserve"> vulnerable a infecciones y el rechazo del órgano,</w:t>
      </w:r>
      <w:r w:rsidR="00386ECF" w:rsidRPr="00EF5BA8">
        <w:rPr>
          <w:rFonts w:cs="Times New Roman"/>
          <w:bCs/>
          <w:sz w:val="28"/>
          <w:szCs w:val="28"/>
        </w:rPr>
        <w:t xml:space="preserve"> y </w:t>
      </w:r>
      <w:r w:rsidRPr="00EF5BA8">
        <w:rPr>
          <w:rFonts w:cs="Times New Roman"/>
          <w:bCs/>
          <w:sz w:val="28"/>
          <w:szCs w:val="28"/>
        </w:rPr>
        <w:t>reque</w:t>
      </w:r>
      <w:r w:rsidR="00386ECF" w:rsidRPr="00EF5BA8">
        <w:rPr>
          <w:rFonts w:cs="Times New Roman"/>
          <w:bCs/>
          <w:sz w:val="28"/>
          <w:szCs w:val="28"/>
        </w:rPr>
        <w:t>ría</w:t>
      </w:r>
      <w:r w:rsidRPr="00EF5BA8">
        <w:rPr>
          <w:rFonts w:cs="Times New Roman"/>
          <w:bCs/>
          <w:sz w:val="28"/>
          <w:szCs w:val="28"/>
        </w:rPr>
        <w:t xml:space="preserve"> una buena alimentación, correctas condiciones de higiene y el acompañamiento de su núcleo familiar, especialmente </w:t>
      </w:r>
      <w:r w:rsidR="002B416B" w:rsidRPr="00EF5BA8">
        <w:rPr>
          <w:rFonts w:cs="Times New Roman"/>
          <w:bCs/>
          <w:sz w:val="28"/>
          <w:szCs w:val="28"/>
        </w:rPr>
        <w:t xml:space="preserve">de </w:t>
      </w:r>
      <w:r w:rsidRPr="00EF5BA8">
        <w:rPr>
          <w:rFonts w:cs="Times New Roman"/>
          <w:bCs/>
          <w:sz w:val="28"/>
          <w:szCs w:val="28"/>
        </w:rPr>
        <w:t>su papá. A la fecha el ICA no se había pronunciado sobre su aceptación del cargo en Buenaventura.</w:t>
      </w:r>
    </w:p>
    <w:p w14:paraId="3D785802" w14:textId="77777777" w:rsidR="00F63A1D" w:rsidRPr="00EF5BA8" w:rsidRDefault="00F63A1D" w:rsidP="0087262D">
      <w:pPr>
        <w:pStyle w:val="Prrafodelista"/>
        <w:ind w:left="0"/>
        <w:contextualSpacing w:val="0"/>
        <w:jc w:val="both"/>
        <w:rPr>
          <w:rFonts w:cs="Times New Roman"/>
          <w:sz w:val="28"/>
          <w:szCs w:val="28"/>
        </w:rPr>
      </w:pPr>
    </w:p>
    <w:p w14:paraId="65682F1B" w14:textId="107B8F64" w:rsidR="00E91AF5" w:rsidRPr="00EF5BA8" w:rsidRDefault="003F08AA" w:rsidP="00F63A1D">
      <w:pPr>
        <w:pStyle w:val="Prrafodelista"/>
        <w:numPr>
          <w:ilvl w:val="1"/>
          <w:numId w:val="1"/>
        </w:numPr>
        <w:ind w:left="788" w:hanging="431"/>
        <w:contextualSpacing w:val="0"/>
        <w:jc w:val="both"/>
        <w:rPr>
          <w:rFonts w:cs="Times New Roman"/>
          <w:b/>
          <w:bCs/>
          <w:sz w:val="28"/>
          <w:szCs w:val="28"/>
        </w:rPr>
      </w:pPr>
      <w:r w:rsidRPr="00EF5BA8">
        <w:rPr>
          <w:rFonts w:cs="Times New Roman"/>
          <w:b/>
          <w:bCs/>
          <w:sz w:val="28"/>
          <w:szCs w:val="28"/>
        </w:rPr>
        <w:t xml:space="preserve"> </w:t>
      </w:r>
      <w:r w:rsidR="00E91AF5" w:rsidRPr="00EF5BA8">
        <w:rPr>
          <w:rFonts w:cs="Times New Roman"/>
          <w:b/>
          <w:bCs/>
          <w:sz w:val="28"/>
          <w:szCs w:val="28"/>
        </w:rPr>
        <w:t>Segunda instancia</w:t>
      </w:r>
    </w:p>
    <w:p w14:paraId="55FA226D" w14:textId="77777777" w:rsidR="00F63A1D" w:rsidRPr="00EF5BA8" w:rsidRDefault="00F63A1D" w:rsidP="00D76761">
      <w:pPr>
        <w:pStyle w:val="Prrafodelista"/>
        <w:ind w:left="788"/>
        <w:contextualSpacing w:val="0"/>
        <w:jc w:val="both"/>
        <w:rPr>
          <w:rFonts w:cs="Times New Roman"/>
          <w:b/>
          <w:bCs/>
          <w:sz w:val="28"/>
          <w:szCs w:val="28"/>
        </w:rPr>
      </w:pPr>
    </w:p>
    <w:p w14:paraId="3C19FADC" w14:textId="36102D49" w:rsidR="00CF1DC3" w:rsidRPr="00EF5BA8" w:rsidRDefault="004B782B" w:rsidP="00F63A1D">
      <w:pPr>
        <w:pStyle w:val="Prrafodelista"/>
        <w:numPr>
          <w:ilvl w:val="0"/>
          <w:numId w:val="2"/>
        </w:numPr>
        <w:ind w:left="0" w:firstLine="0"/>
        <w:contextualSpacing w:val="0"/>
        <w:jc w:val="both"/>
        <w:rPr>
          <w:rFonts w:cs="Times New Roman"/>
          <w:sz w:val="28"/>
          <w:szCs w:val="28"/>
        </w:rPr>
      </w:pPr>
      <w:r w:rsidRPr="00EF5BA8">
        <w:rPr>
          <w:rFonts w:cs="Times New Roman"/>
          <w:sz w:val="28"/>
          <w:szCs w:val="28"/>
        </w:rPr>
        <w:t>En la sentencia del 6 de septiembre de 2023, l</w:t>
      </w:r>
      <w:r w:rsidR="00E91AF5" w:rsidRPr="00EF5BA8">
        <w:rPr>
          <w:rFonts w:cs="Times New Roman"/>
          <w:sz w:val="28"/>
          <w:szCs w:val="28"/>
        </w:rPr>
        <w:t>a Sala Civil-Familia del Tribunal Superior de Santa Marta declaró la improcedencia por subsidiariedad frente a la pretensión de vinculación a un cargo igual o equivalente</w:t>
      </w:r>
      <w:r w:rsidR="005B3CCA" w:rsidRPr="00EF5BA8">
        <w:rPr>
          <w:rStyle w:val="Refdenotaalpie"/>
          <w:rFonts w:cs="Times New Roman"/>
          <w:sz w:val="28"/>
          <w:szCs w:val="28"/>
        </w:rPr>
        <w:footnoteReference w:id="31"/>
      </w:r>
      <w:r w:rsidR="00E91AF5" w:rsidRPr="00EF5BA8">
        <w:rPr>
          <w:rFonts w:cs="Times New Roman"/>
          <w:sz w:val="28"/>
          <w:szCs w:val="28"/>
        </w:rPr>
        <w:t>.</w:t>
      </w:r>
      <w:r w:rsidR="00E87BB9" w:rsidRPr="00EF5BA8">
        <w:rPr>
          <w:rFonts w:cs="Times New Roman"/>
          <w:sz w:val="28"/>
          <w:szCs w:val="28"/>
        </w:rPr>
        <w:t xml:space="preserve"> Consideró que el accionante podía acudir al incidente de desacato, porq</w:t>
      </w:r>
      <w:r w:rsidR="006030E3" w:rsidRPr="00EF5BA8">
        <w:rPr>
          <w:rFonts w:cs="Times New Roman"/>
          <w:sz w:val="28"/>
          <w:szCs w:val="28"/>
        </w:rPr>
        <w:t xml:space="preserve">ue existía una acción de tutela fallada a su favor en 2018 en la que se </w:t>
      </w:r>
      <w:r w:rsidR="006030E3" w:rsidRPr="005E0893">
        <w:rPr>
          <w:rFonts w:cs="Times New Roman"/>
          <w:sz w:val="28"/>
          <w:szCs w:val="28"/>
        </w:rPr>
        <w:t xml:space="preserve">pretendía lo mismo: </w:t>
      </w:r>
      <w:r w:rsidR="00E91AF5" w:rsidRPr="005E0893">
        <w:rPr>
          <w:rFonts w:cs="Times New Roman"/>
          <w:sz w:val="28"/>
          <w:szCs w:val="28"/>
        </w:rPr>
        <w:t>su reintegro al ICA</w:t>
      </w:r>
      <w:r w:rsidR="006030E3" w:rsidRPr="005E0893">
        <w:rPr>
          <w:rFonts w:cs="Times New Roman"/>
          <w:sz w:val="28"/>
          <w:szCs w:val="28"/>
        </w:rPr>
        <w:t>.</w:t>
      </w:r>
      <w:r w:rsidR="00C46A73" w:rsidRPr="005E0893">
        <w:rPr>
          <w:rFonts w:cs="Times New Roman"/>
          <w:sz w:val="28"/>
          <w:szCs w:val="28"/>
        </w:rPr>
        <w:t xml:space="preserve"> El Tribunal</w:t>
      </w:r>
      <w:r w:rsidR="00E91AF5" w:rsidRPr="005E0893">
        <w:rPr>
          <w:rFonts w:cs="Times New Roman"/>
          <w:sz w:val="28"/>
          <w:szCs w:val="28"/>
        </w:rPr>
        <w:t xml:space="preserve"> concluyó que no había temeridad</w:t>
      </w:r>
      <w:r w:rsidR="009123BF" w:rsidRPr="005E0893">
        <w:rPr>
          <w:rFonts w:cs="Times New Roman"/>
          <w:sz w:val="28"/>
          <w:szCs w:val="28"/>
        </w:rPr>
        <w:t xml:space="preserve"> por</w:t>
      </w:r>
      <w:r w:rsidR="00E91AF5" w:rsidRPr="005E0893">
        <w:rPr>
          <w:rFonts w:cs="Times New Roman"/>
          <w:sz w:val="28"/>
          <w:szCs w:val="28"/>
        </w:rPr>
        <w:t xml:space="preserve"> la existencia de hechos nuevos. </w:t>
      </w:r>
      <w:r w:rsidR="00C46A73" w:rsidRPr="005E0893">
        <w:rPr>
          <w:rFonts w:cs="Times New Roman"/>
          <w:sz w:val="28"/>
          <w:szCs w:val="28"/>
        </w:rPr>
        <w:t>También d</w:t>
      </w:r>
      <w:r w:rsidR="00E91AF5" w:rsidRPr="005E0893">
        <w:rPr>
          <w:rFonts w:cs="Times New Roman"/>
          <w:sz w:val="28"/>
          <w:szCs w:val="28"/>
        </w:rPr>
        <w:t>eterminó que hubo una carencia de objeto frente a la solicitud presentada el 4 de marzo de 2023, porque el ICA la respondió</w:t>
      </w:r>
      <w:r w:rsidR="00E91AF5" w:rsidRPr="00EF5BA8">
        <w:rPr>
          <w:rFonts w:cs="Times New Roman"/>
          <w:sz w:val="28"/>
          <w:szCs w:val="28"/>
        </w:rPr>
        <w:t xml:space="preserve"> de fondo al ofrecerle una vacante en Buenaventura el 11 de abril siguiente. No aceptó los argumentos sobre la violación del derecho a la igualdad, por tratarse de puntos nuevos que no hicieron parte de la demanda y frente a los que no se p</w:t>
      </w:r>
      <w:r w:rsidR="00C46A73" w:rsidRPr="00EF5BA8">
        <w:rPr>
          <w:rFonts w:cs="Times New Roman"/>
          <w:sz w:val="28"/>
          <w:szCs w:val="28"/>
        </w:rPr>
        <w:t>odía</w:t>
      </w:r>
      <w:r w:rsidR="00E91AF5" w:rsidRPr="00EF5BA8">
        <w:rPr>
          <w:rFonts w:cs="Times New Roman"/>
          <w:sz w:val="28"/>
          <w:szCs w:val="28"/>
        </w:rPr>
        <w:t xml:space="preserve"> garantizar el derecho de defensa de la contraparte.</w:t>
      </w:r>
    </w:p>
    <w:p w14:paraId="4A744BDF" w14:textId="77777777" w:rsidR="00F63A1D" w:rsidRPr="00EF5BA8" w:rsidRDefault="00F63A1D" w:rsidP="00D76761">
      <w:pPr>
        <w:pStyle w:val="Prrafodelista"/>
        <w:ind w:left="0"/>
        <w:contextualSpacing w:val="0"/>
        <w:jc w:val="both"/>
        <w:rPr>
          <w:rFonts w:cs="Times New Roman"/>
          <w:sz w:val="28"/>
          <w:szCs w:val="28"/>
        </w:rPr>
      </w:pPr>
    </w:p>
    <w:p w14:paraId="125889D6" w14:textId="77777777" w:rsidR="00E91AF5" w:rsidRPr="00EF5BA8" w:rsidRDefault="00E91AF5" w:rsidP="00F63A1D">
      <w:pPr>
        <w:pStyle w:val="Prrafodelista"/>
        <w:numPr>
          <w:ilvl w:val="0"/>
          <w:numId w:val="1"/>
        </w:numPr>
        <w:contextualSpacing w:val="0"/>
        <w:jc w:val="both"/>
        <w:rPr>
          <w:rFonts w:cs="Times New Roman"/>
          <w:b/>
          <w:bCs/>
          <w:sz w:val="28"/>
          <w:szCs w:val="28"/>
        </w:rPr>
      </w:pPr>
      <w:r w:rsidRPr="00EF5BA8">
        <w:rPr>
          <w:rFonts w:cs="Times New Roman"/>
          <w:b/>
          <w:bCs/>
          <w:sz w:val="28"/>
          <w:szCs w:val="28"/>
        </w:rPr>
        <w:t>Actuaciones en sede de revisión</w:t>
      </w:r>
    </w:p>
    <w:p w14:paraId="4D53AB6D" w14:textId="77777777" w:rsidR="00F63A1D" w:rsidRPr="00EF5BA8" w:rsidRDefault="00F63A1D" w:rsidP="00D76761">
      <w:pPr>
        <w:pStyle w:val="Prrafodelista"/>
        <w:ind w:left="360"/>
        <w:contextualSpacing w:val="0"/>
        <w:jc w:val="both"/>
        <w:rPr>
          <w:rFonts w:cs="Times New Roman"/>
          <w:b/>
          <w:bCs/>
          <w:sz w:val="28"/>
          <w:szCs w:val="28"/>
        </w:rPr>
      </w:pPr>
    </w:p>
    <w:p w14:paraId="2C6D3A45" w14:textId="15C49F78" w:rsidR="00CF1DC3" w:rsidRPr="00EF5BA8" w:rsidRDefault="00E91AF5" w:rsidP="00F63A1D">
      <w:pPr>
        <w:pStyle w:val="Prrafodelista"/>
        <w:numPr>
          <w:ilvl w:val="0"/>
          <w:numId w:val="2"/>
        </w:numPr>
        <w:ind w:left="0" w:firstLine="0"/>
        <w:contextualSpacing w:val="0"/>
        <w:jc w:val="both"/>
        <w:rPr>
          <w:rFonts w:cs="Times New Roman"/>
          <w:sz w:val="28"/>
          <w:szCs w:val="28"/>
        </w:rPr>
      </w:pPr>
      <w:r w:rsidRPr="00EF5BA8">
        <w:rPr>
          <w:rFonts w:cs="Times New Roman"/>
          <w:sz w:val="28"/>
          <w:szCs w:val="28"/>
        </w:rPr>
        <w:t xml:space="preserve">La Sala de Selección de Tutelas Número Tres, integrada por la magistrada Diana Fajardo Rivera y el magistrado Jorge Enrique Ibáñez Najar, seleccionó el expediente </w:t>
      </w:r>
      <w:r w:rsidRPr="00EF5BA8">
        <w:rPr>
          <w:rFonts w:cs="Times New Roman"/>
          <w:bCs/>
          <w:sz w:val="28"/>
          <w:szCs w:val="28"/>
        </w:rPr>
        <w:t>T-</w:t>
      </w:r>
      <w:r w:rsidRPr="00EF5BA8">
        <w:rPr>
          <w:rFonts w:cs="Times New Roman"/>
          <w:sz w:val="28"/>
          <w:szCs w:val="28"/>
        </w:rPr>
        <w:t>10.027.532 para revisión mediante el Auto del 22 de marzo de 2024</w:t>
      </w:r>
      <w:r w:rsidRPr="00EF5BA8">
        <w:rPr>
          <w:rStyle w:val="Refdenotaalpie"/>
          <w:rFonts w:cs="Times New Roman"/>
          <w:sz w:val="28"/>
          <w:szCs w:val="28"/>
        </w:rPr>
        <w:footnoteReference w:id="32"/>
      </w:r>
      <w:r w:rsidRPr="00EF5BA8">
        <w:rPr>
          <w:rFonts w:cs="Times New Roman"/>
          <w:sz w:val="28"/>
          <w:szCs w:val="28"/>
        </w:rPr>
        <w:t>. El proceso fue remitido al despacho ponente el 15 de abril de 2024.</w:t>
      </w:r>
    </w:p>
    <w:p w14:paraId="2024E075" w14:textId="77777777" w:rsidR="00F63A1D" w:rsidRPr="00EF5BA8" w:rsidRDefault="00F63A1D" w:rsidP="00D76761">
      <w:pPr>
        <w:pStyle w:val="Prrafodelista"/>
        <w:ind w:left="0"/>
        <w:contextualSpacing w:val="0"/>
        <w:jc w:val="both"/>
        <w:rPr>
          <w:rFonts w:cs="Times New Roman"/>
          <w:sz w:val="28"/>
          <w:szCs w:val="28"/>
        </w:rPr>
      </w:pPr>
    </w:p>
    <w:p w14:paraId="19902B6B" w14:textId="77777777" w:rsidR="00E91AF5" w:rsidRPr="00EF5BA8" w:rsidRDefault="00E91AF5" w:rsidP="00F63A1D">
      <w:pPr>
        <w:pStyle w:val="Prrafodelista"/>
        <w:numPr>
          <w:ilvl w:val="1"/>
          <w:numId w:val="1"/>
        </w:numPr>
        <w:contextualSpacing w:val="0"/>
        <w:jc w:val="both"/>
        <w:rPr>
          <w:rFonts w:cs="Times New Roman"/>
          <w:b/>
          <w:bCs/>
          <w:sz w:val="28"/>
          <w:szCs w:val="28"/>
        </w:rPr>
      </w:pPr>
      <w:r w:rsidRPr="00EF5BA8">
        <w:rPr>
          <w:rFonts w:cs="Times New Roman"/>
          <w:b/>
          <w:bCs/>
          <w:sz w:val="28"/>
          <w:szCs w:val="28"/>
        </w:rPr>
        <w:t>Práctica de pruebas</w:t>
      </w:r>
    </w:p>
    <w:p w14:paraId="27CFA80F" w14:textId="77777777" w:rsidR="00F63A1D" w:rsidRPr="00EF5BA8" w:rsidRDefault="00F63A1D" w:rsidP="00D76761">
      <w:pPr>
        <w:pStyle w:val="Prrafodelista"/>
        <w:ind w:left="792"/>
        <w:contextualSpacing w:val="0"/>
        <w:jc w:val="both"/>
        <w:rPr>
          <w:rFonts w:cs="Times New Roman"/>
          <w:b/>
          <w:bCs/>
          <w:sz w:val="28"/>
          <w:szCs w:val="28"/>
        </w:rPr>
      </w:pPr>
    </w:p>
    <w:p w14:paraId="4ADE5F3E" w14:textId="77777777" w:rsidR="00E91AF5" w:rsidRPr="00EF5BA8" w:rsidRDefault="00E91AF5" w:rsidP="00F63A1D">
      <w:pPr>
        <w:pStyle w:val="Prrafodelista"/>
        <w:numPr>
          <w:ilvl w:val="0"/>
          <w:numId w:val="2"/>
        </w:numPr>
        <w:ind w:left="0" w:firstLine="0"/>
        <w:contextualSpacing w:val="0"/>
        <w:jc w:val="both"/>
        <w:rPr>
          <w:rFonts w:cs="Times New Roman"/>
          <w:sz w:val="28"/>
          <w:szCs w:val="28"/>
        </w:rPr>
      </w:pPr>
      <w:r w:rsidRPr="00EF5BA8">
        <w:rPr>
          <w:rFonts w:cs="Times New Roman"/>
          <w:sz w:val="28"/>
          <w:szCs w:val="28"/>
        </w:rPr>
        <w:t>La magistrada sustanciadora requirió al accionante y al ICA mediante el Auto del 6 de mayo de 2023, con el propósito de aclarar los supuestos fácticos y contar con elementos de juicio suficientes para resolver el caso. Se recibieron las siguientes respuestas.</w:t>
      </w:r>
    </w:p>
    <w:p w14:paraId="487B5D2A" w14:textId="77777777" w:rsidR="00551646" w:rsidRPr="00EF5BA8" w:rsidRDefault="00551646" w:rsidP="00F63A1D">
      <w:pPr>
        <w:pStyle w:val="Prrafodelista"/>
        <w:ind w:left="0"/>
        <w:contextualSpacing w:val="0"/>
        <w:jc w:val="both"/>
        <w:rPr>
          <w:rFonts w:cs="Times New Roman"/>
          <w:sz w:val="28"/>
          <w:szCs w:val="28"/>
        </w:rPr>
      </w:pPr>
    </w:p>
    <w:p w14:paraId="4FF8B047" w14:textId="77777777" w:rsidR="00E91AF5" w:rsidRPr="00EF5BA8" w:rsidRDefault="00E91AF5" w:rsidP="00F63A1D">
      <w:pPr>
        <w:pStyle w:val="Prrafodelista"/>
        <w:numPr>
          <w:ilvl w:val="2"/>
          <w:numId w:val="1"/>
        </w:numPr>
        <w:contextualSpacing w:val="0"/>
        <w:jc w:val="both"/>
        <w:rPr>
          <w:rFonts w:cs="Times New Roman"/>
          <w:b/>
          <w:bCs/>
          <w:sz w:val="28"/>
          <w:szCs w:val="28"/>
        </w:rPr>
      </w:pPr>
      <w:r w:rsidRPr="00EF5BA8">
        <w:rPr>
          <w:rFonts w:cs="Times New Roman"/>
          <w:b/>
          <w:bCs/>
          <w:sz w:val="28"/>
          <w:szCs w:val="28"/>
        </w:rPr>
        <w:t>Respuesta del accionante</w:t>
      </w:r>
      <w:r w:rsidRPr="00C71F04">
        <w:rPr>
          <w:rStyle w:val="Refdenotaalpie"/>
          <w:rFonts w:cs="Times New Roman"/>
          <w:sz w:val="28"/>
          <w:szCs w:val="28"/>
        </w:rPr>
        <w:footnoteReference w:id="33"/>
      </w:r>
    </w:p>
    <w:p w14:paraId="526225F6" w14:textId="77777777" w:rsidR="00F63A1D" w:rsidRPr="00EF5BA8" w:rsidRDefault="00F63A1D" w:rsidP="00A82747">
      <w:pPr>
        <w:pStyle w:val="Prrafodelista"/>
        <w:ind w:left="1224"/>
        <w:contextualSpacing w:val="0"/>
        <w:jc w:val="both"/>
        <w:rPr>
          <w:rFonts w:cs="Times New Roman"/>
          <w:b/>
          <w:bCs/>
          <w:sz w:val="28"/>
          <w:szCs w:val="28"/>
        </w:rPr>
      </w:pPr>
    </w:p>
    <w:p w14:paraId="7728CAC1" w14:textId="10AAF635" w:rsidR="00470CFC" w:rsidRPr="00EA1D09" w:rsidRDefault="00CD684A" w:rsidP="00A82747">
      <w:pPr>
        <w:pStyle w:val="Prrafodelista"/>
        <w:numPr>
          <w:ilvl w:val="0"/>
          <w:numId w:val="2"/>
        </w:numPr>
        <w:ind w:left="0" w:firstLine="0"/>
        <w:contextualSpacing w:val="0"/>
        <w:jc w:val="both"/>
        <w:rPr>
          <w:rFonts w:cs="Times New Roman"/>
          <w:sz w:val="28"/>
          <w:szCs w:val="28"/>
        </w:rPr>
      </w:pPr>
      <w:r>
        <w:rPr>
          <w:rFonts w:cs="Times New Roman"/>
          <w:bCs/>
          <w:i/>
          <w:iCs/>
          <w:sz w:val="28"/>
          <w:szCs w:val="28"/>
        </w:rPr>
        <w:t>Rafael</w:t>
      </w:r>
      <w:r w:rsidR="00E91AF5" w:rsidRPr="00EF5BA8">
        <w:rPr>
          <w:rFonts w:cs="Times New Roman"/>
          <w:sz w:val="28"/>
          <w:szCs w:val="28"/>
        </w:rPr>
        <w:t xml:space="preserve"> manifiesta que está desempleado desde el 14 de febrero de 2023 y que no tiene ninguna fuente de ingresos para su sostenimiento y el de su familia</w:t>
      </w:r>
      <w:r w:rsidR="00E91AF5" w:rsidRPr="00EA1D09">
        <w:rPr>
          <w:rFonts w:cs="Times New Roman"/>
          <w:sz w:val="28"/>
          <w:szCs w:val="28"/>
        </w:rPr>
        <w:t xml:space="preserve">. Cotiza solamente en salud como independiente, y aduce que tuvo que retirar </w:t>
      </w:r>
      <w:r w:rsidR="00770A3E" w:rsidRPr="00EA1D09">
        <w:rPr>
          <w:rFonts w:cs="Times New Roman"/>
          <w:sz w:val="28"/>
          <w:szCs w:val="28"/>
        </w:rPr>
        <w:t>la totalidad de su</w:t>
      </w:r>
      <w:r w:rsidR="004C7E7C" w:rsidRPr="00EA1D09">
        <w:rPr>
          <w:rFonts w:cs="Times New Roman"/>
          <w:sz w:val="28"/>
          <w:szCs w:val="28"/>
        </w:rPr>
        <w:t xml:space="preserve"> ahorro individual</w:t>
      </w:r>
      <w:r w:rsidR="00E91AF5" w:rsidRPr="00EA1D09">
        <w:rPr>
          <w:rFonts w:cs="Times New Roman"/>
          <w:sz w:val="28"/>
          <w:szCs w:val="28"/>
        </w:rPr>
        <w:t xml:space="preserve"> en pensiones para el pago de deudas y gastos, que son de aproximadamente $5.000.000 mensuales. </w:t>
      </w:r>
    </w:p>
    <w:p w14:paraId="2F2851C4" w14:textId="77777777" w:rsidR="00CF1DC3" w:rsidRPr="00EA1D09" w:rsidRDefault="00CF1DC3" w:rsidP="00A82747">
      <w:pPr>
        <w:pStyle w:val="Prrafodelista"/>
        <w:ind w:left="0"/>
        <w:contextualSpacing w:val="0"/>
        <w:jc w:val="both"/>
        <w:rPr>
          <w:rFonts w:cs="Times New Roman"/>
          <w:sz w:val="28"/>
          <w:szCs w:val="28"/>
        </w:rPr>
      </w:pPr>
    </w:p>
    <w:p w14:paraId="128F7D12" w14:textId="0E04E6C0" w:rsidR="00E91AF5" w:rsidRPr="00EF5BA8" w:rsidRDefault="00470CFC" w:rsidP="00A82747">
      <w:pPr>
        <w:pStyle w:val="Prrafodelista"/>
        <w:numPr>
          <w:ilvl w:val="0"/>
          <w:numId w:val="2"/>
        </w:numPr>
        <w:ind w:left="0" w:firstLine="0"/>
        <w:contextualSpacing w:val="0"/>
        <w:jc w:val="both"/>
        <w:rPr>
          <w:rFonts w:cs="Times New Roman"/>
          <w:sz w:val="28"/>
          <w:szCs w:val="28"/>
        </w:rPr>
      </w:pPr>
      <w:r w:rsidRPr="00EA1D09">
        <w:rPr>
          <w:rFonts w:cs="Times New Roman"/>
          <w:sz w:val="28"/>
          <w:szCs w:val="28"/>
        </w:rPr>
        <w:t>El accionante sostiene que a</w:t>
      </w:r>
      <w:r w:rsidR="00E91AF5" w:rsidRPr="00EA1D09">
        <w:rPr>
          <w:rFonts w:cs="Times New Roman"/>
          <w:sz w:val="28"/>
          <w:szCs w:val="28"/>
        </w:rPr>
        <w:t>l momento de su desvinculación le faltaban 360 semanas para pensionarse, y alega que se le generó un daño irremediable por la imposibilidad de regresar al sistema. Indica que ha cubierto sus necesidades básicas con ayudas de familiares y</w:t>
      </w:r>
      <w:r w:rsidR="007779C8" w:rsidRPr="00EA1D09">
        <w:rPr>
          <w:rFonts w:cs="Times New Roman"/>
          <w:sz w:val="28"/>
          <w:szCs w:val="28"/>
        </w:rPr>
        <w:t xml:space="preserve"> en un 80% con</w:t>
      </w:r>
      <w:r w:rsidR="00E91AF5" w:rsidRPr="00EA1D09">
        <w:rPr>
          <w:rFonts w:cs="Times New Roman"/>
          <w:sz w:val="28"/>
          <w:szCs w:val="28"/>
        </w:rPr>
        <w:t xml:space="preserve"> préstamos con personas naturales. Aunque aceptó el nombramiento para el</w:t>
      </w:r>
      <w:r w:rsidR="00E91AF5" w:rsidRPr="00EF5BA8">
        <w:rPr>
          <w:rFonts w:cs="Times New Roman"/>
          <w:sz w:val="28"/>
          <w:szCs w:val="28"/>
        </w:rPr>
        <w:t xml:space="preserve"> cargo en Buenaventura, señala que nunca se expidió la resolución de nombramiento correspondiente. Asegura que el cargo en La Guajira estaba vacante, porque la convocatoria fue publicada en la página web del ICA. Declara que ocupó el primer lugar, pero que la entidad manifestó posteriormente que no existían vacantes.</w:t>
      </w:r>
    </w:p>
    <w:p w14:paraId="7464674A" w14:textId="77777777" w:rsidR="00CF1DC3" w:rsidRPr="00EF5BA8" w:rsidRDefault="00CF1DC3" w:rsidP="00A82747">
      <w:pPr>
        <w:pStyle w:val="Prrafodelista"/>
        <w:ind w:left="0"/>
        <w:contextualSpacing w:val="0"/>
        <w:jc w:val="both"/>
        <w:rPr>
          <w:rFonts w:cs="Times New Roman"/>
          <w:sz w:val="28"/>
          <w:szCs w:val="28"/>
        </w:rPr>
      </w:pPr>
    </w:p>
    <w:p w14:paraId="61A19D2B" w14:textId="6D5B93E2" w:rsidR="00CF1DC3" w:rsidRPr="00EF5BA8" w:rsidRDefault="00C71F04" w:rsidP="008232D8">
      <w:pPr>
        <w:pStyle w:val="Prrafodelista"/>
        <w:numPr>
          <w:ilvl w:val="0"/>
          <w:numId w:val="2"/>
        </w:numPr>
        <w:ind w:left="0" w:firstLine="0"/>
        <w:contextualSpacing w:val="0"/>
        <w:jc w:val="both"/>
        <w:rPr>
          <w:rFonts w:cs="Times New Roman"/>
          <w:sz w:val="28"/>
          <w:szCs w:val="28"/>
        </w:rPr>
      </w:pPr>
      <w:r>
        <w:rPr>
          <w:rFonts w:cs="Times New Roman"/>
          <w:sz w:val="28"/>
          <w:szCs w:val="28"/>
        </w:rPr>
        <w:t>El accionante</w:t>
      </w:r>
      <w:r w:rsidR="002D1919" w:rsidRPr="00EF5BA8">
        <w:rPr>
          <w:rFonts w:cs="Times New Roman"/>
          <w:sz w:val="28"/>
          <w:szCs w:val="28"/>
        </w:rPr>
        <w:t xml:space="preserve"> </w:t>
      </w:r>
      <w:r w:rsidR="00E91AF5" w:rsidRPr="00EF5BA8">
        <w:rPr>
          <w:rFonts w:cs="Times New Roman"/>
          <w:sz w:val="28"/>
          <w:szCs w:val="28"/>
        </w:rPr>
        <w:t xml:space="preserve">considera que tiene la calidad de padre cabeza de </w:t>
      </w:r>
      <w:r w:rsidR="006B51D1" w:rsidRPr="00EF5BA8">
        <w:rPr>
          <w:rFonts w:cs="Times New Roman"/>
          <w:sz w:val="28"/>
          <w:szCs w:val="28"/>
        </w:rPr>
        <w:t>hogar</w:t>
      </w:r>
      <w:r w:rsidR="00E91AF5" w:rsidRPr="00EF5BA8">
        <w:rPr>
          <w:rFonts w:cs="Times New Roman"/>
          <w:sz w:val="28"/>
          <w:szCs w:val="28"/>
        </w:rPr>
        <w:t xml:space="preserve"> por las siguientes razones: (i) asume en forma exclusiva, permanente y sin apoyo alguno la manutención de su hogar; (</w:t>
      </w:r>
      <w:proofErr w:type="spellStart"/>
      <w:r w:rsidR="00E91AF5" w:rsidRPr="00EF5BA8">
        <w:rPr>
          <w:rFonts w:cs="Times New Roman"/>
          <w:sz w:val="28"/>
          <w:szCs w:val="28"/>
        </w:rPr>
        <w:t>ii</w:t>
      </w:r>
      <w:proofErr w:type="spellEnd"/>
      <w:r w:rsidR="00E91AF5" w:rsidRPr="00EF5BA8">
        <w:rPr>
          <w:rFonts w:cs="Times New Roman"/>
          <w:sz w:val="28"/>
          <w:szCs w:val="28"/>
        </w:rPr>
        <w:t xml:space="preserve">) tiene a su cargo dos hijos con </w:t>
      </w:r>
      <w:r w:rsidR="001521C0" w:rsidRPr="00EF5BA8">
        <w:rPr>
          <w:rFonts w:cs="Times New Roman"/>
          <w:sz w:val="28"/>
          <w:szCs w:val="28"/>
        </w:rPr>
        <w:t>estado</w:t>
      </w:r>
      <w:r w:rsidR="00E91AF5" w:rsidRPr="00EF5BA8">
        <w:rPr>
          <w:rFonts w:cs="Times New Roman"/>
          <w:sz w:val="28"/>
          <w:szCs w:val="28"/>
        </w:rPr>
        <w:t xml:space="preserve"> de salud</w:t>
      </w:r>
      <w:r w:rsidR="001521C0" w:rsidRPr="00EF5BA8">
        <w:rPr>
          <w:rFonts w:cs="Times New Roman"/>
          <w:sz w:val="28"/>
          <w:szCs w:val="28"/>
        </w:rPr>
        <w:t xml:space="preserve"> vulnerable</w:t>
      </w:r>
      <w:r w:rsidR="00E91AF5" w:rsidRPr="00EF5BA8">
        <w:rPr>
          <w:rFonts w:cs="Times New Roman"/>
          <w:sz w:val="28"/>
          <w:szCs w:val="28"/>
        </w:rPr>
        <w:t>; y (</w:t>
      </w:r>
      <w:proofErr w:type="spellStart"/>
      <w:r w:rsidR="00E91AF5" w:rsidRPr="00EF5BA8">
        <w:rPr>
          <w:rFonts w:cs="Times New Roman"/>
          <w:sz w:val="28"/>
          <w:szCs w:val="28"/>
        </w:rPr>
        <w:t>iii</w:t>
      </w:r>
      <w:proofErr w:type="spellEnd"/>
      <w:r w:rsidR="00E91AF5" w:rsidRPr="00EF5BA8">
        <w:rPr>
          <w:rFonts w:cs="Times New Roman"/>
          <w:sz w:val="28"/>
          <w:szCs w:val="28"/>
        </w:rPr>
        <w:t xml:space="preserve">) su esposa, </w:t>
      </w:r>
      <w:r w:rsidR="00966BD2">
        <w:rPr>
          <w:rFonts w:cs="Times New Roman"/>
          <w:i/>
          <w:iCs/>
          <w:sz w:val="28"/>
          <w:szCs w:val="28"/>
        </w:rPr>
        <w:t>Patricia</w:t>
      </w:r>
      <w:r w:rsidR="00E91AF5" w:rsidRPr="00EF5BA8">
        <w:rPr>
          <w:rFonts w:cs="Times New Roman"/>
          <w:sz w:val="28"/>
          <w:szCs w:val="28"/>
        </w:rPr>
        <w:t>, ha sido</w:t>
      </w:r>
      <w:r w:rsidR="002A6BC1" w:rsidRPr="00EF5BA8">
        <w:rPr>
          <w:rFonts w:cs="Times New Roman"/>
          <w:sz w:val="28"/>
          <w:szCs w:val="28"/>
        </w:rPr>
        <w:t xml:space="preserve"> principalmente</w:t>
      </w:r>
      <w:r w:rsidR="00E91AF5" w:rsidRPr="00EF5BA8">
        <w:rPr>
          <w:rFonts w:cs="Times New Roman"/>
          <w:sz w:val="28"/>
          <w:szCs w:val="28"/>
        </w:rPr>
        <w:t xml:space="preserve"> la cuidadora de sus hijos, y quien acompaña a </w:t>
      </w:r>
      <w:r w:rsidR="00875629">
        <w:rPr>
          <w:rFonts w:cs="Times New Roman"/>
          <w:i/>
          <w:iCs/>
          <w:sz w:val="28"/>
          <w:szCs w:val="28"/>
        </w:rPr>
        <w:t>Ana</w:t>
      </w:r>
      <w:r w:rsidR="00E91AF5" w:rsidRPr="00EF5BA8">
        <w:rPr>
          <w:rFonts w:cs="Times New Roman"/>
          <w:sz w:val="28"/>
          <w:szCs w:val="28"/>
        </w:rPr>
        <w:t xml:space="preserve"> a todos los tratamientos y controles médicos. El accionante resalta que la salud de </w:t>
      </w:r>
      <w:r w:rsidR="00966BD2">
        <w:rPr>
          <w:rFonts w:cs="Times New Roman"/>
          <w:i/>
          <w:iCs/>
          <w:sz w:val="28"/>
          <w:szCs w:val="28"/>
        </w:rPr>
        <w:t>Patricia</w:t>
      </w:r>
      <w:r w:rsidR="00E91AF5" w:rsidRPr="00EF5BA8">
        <w:rPr>
          <w:rFonts w:cs="Times New Roman"/>
          <w:sz w:val="28"/>
          <w:szCs w:val="28"/>
        </w:rPr>
        <w:t xml:space="preserve"> se ha afectado por el alto nivel de estrés producido por la condición de sus hijos y la situación económica resultante de la pérdida de su empleo. En la actualidad se está realizando distintos exámenes médicos por varios síntomas que ha sufrido</w:t>
      </w:r>
      <w:r w:rsidR="00E91AF5" w:rsidRPr="00EF5BA8">
        <w:rPr>
          <w:rStyle w:val="Refdenotaalpie"/>
          <w:rFonts w:cs="Times New Roman"/>
          <w:sz w:val="28"/>
          <w:szCs w:val="28"/>
        </w:rPr>
        <w:footnoteReference w:id="34"/>
      </w:r>
      <w:r w:rsidR="00E91AF5" w:rsidRPr="00EF5BA8">
        <w:rPr>
          <w:rFonts w:cs="Times New Roman"/>
          <w:sz w:val="28"/>
          <w:szCs w:val="28"/>
        </w:rPr>
        <w:t xml:space="preserve">, y desde el nacimiento de </w:t>
      </w:r>
      <w:r w:rsidR="00875629">
        <w:rPr>
          <w:rFonts w:cs="Times New Roman"/>
          <w:i/>
          <w:iCs/>
          <w:sz w:val="28"/>
          <w:szCs w:val="28"/>
        </w:rPr>
        <w:t>Ana</w:t>
      </w:r>
      <w:r w:rsidR="00E91AF5" w:rsidRPr="00EF5BA8">
        <w:rPr>
          <w:rFonts w:cs="Times New Roman"/>
          <w:sz w:val="28"/>
          <w:szCs w:val="28"/>
        </w:rPr>
        <w:t xml:space="preserve"> no ha podido trabajar.</w:t>
      </w:r>
    </w:p>
    <w:p w14:paraId="67F4AC0F" w14:textId="77777777" w:rsidR="008232D8" w:rsidRPr="00EF5BA8" w:rsidRDefault="008232D8" w:rsidP="00A82747">
      <w:pPr>
        <w:pStyle w:val="Prrafodelista"/>
        <w:ind w:left="0"/>
        <w:contextualSpacing w:val="0"/>
        <w:jc w:val="both"/>
        <w:rPr>
          <w:rFonts w:cs="Times New Roman"/>
          <w:sz w:val="28"/>
          <w:szCs w:val="28"/>
        </w:rPr>
      </w:pPr>
    </w:p>
    <w:p w14:paraId="7EE9708B" w14:textId="77777777" w:rsidR="00E91AF5" w:rsidRPr="00EF5BA8" w:rsidRDefault="00E91AF5" w:rsidP="00A82747">
      <w:pPr>
        <w:pStyle w:val="Prrafodelista"/>
        <w:numPr>
          <w:ilvl w:val="2"/>
          <w:numId w:val="1"/>
        </w:numPr>
        <w:contextualSpacing w:val="0"/>
        <w:jc w:val="both"/>
        <w:rPr>
          <w:rFonts w:cs="Times New Roman"/>
          <w:b/>
          <w:bCs/>
          <w:sz w:val="28"/>
          <w:szCs w:val="28"/>
        </w:rPr>
      </w:pPr>
      <w:r w:rsidRPr="00EF5BA8">
        <w:rPr>
          <w:rFonts w:cs="Times New Roman"/>
          <w:b/>
          <w:bCs/>
          <w:sz w:val="28"/>
          <w:szCs w:val="28"/>
        </w:rPr>
        <w:t>Respuesta del ICA</w:t>
      </w:r>
    </w:p>
    <w:p w14:paraId="395087AF" w14:textId="77777777" w:rsidR="008232D8" w:rsidRPr="00EF5BA8" w:rsidRDefault="008232D8" w:rsidP="00A82747">
      <w:pPr>
        <w:pStyle w:val="Prrafodelista"/>
        <w:ind w:left="1224"/>
        <w:contextualSpacing w:val="0"/>
        <w:jc w:val="both"/>
        <w:rPr>
          <w:rFonts w:cs="Times New Roman"/>
          <w:b/>
          <w:bCs/>
          <w:sz w:val="28"/>
          <w:szCs w:val="28"/>
        </w:rPr>
      </w:pPr>
    </w:p>
    <w:p w14:paraId="270258B0" w14:textId="14234E35" w:rsidR="00470CFC" w:rsidRPr="00EF5BA8" w:rsidRDefault="00E91AF5" w:rsidP="00A82747">
      <w:pPr>
        <w:pStyle w:val="Prrafodelista"/>
        <w:numPr>
          <w:ilvl w:val="0"/>
          <w:numId w:val="2"/>
        </w:numPr>
        <w:ind w:left="0" w:firstLine="0"/>
        <w:contextualSpacing w:val="0"/>
        <w:jc w:val="both"/>
        <w:rPr>
          <w:rFonts w:cs="Times New Roman"/>
          <w:sz w:val="28"/>
          <w:szCs w:val="28"/>
        </w:rPr>
      </w:pPr>
      <w:r w:rsidRPr="00EF5BA8">
        <w:rPr>
          <w:rFonts w:cs="Times New Roman"/>
          <w:sz w:val="28"/>
          <w:szCs w:val="28"/>
        </w:rPr>
        <w:t xml:space="preserve">El ICA explicó que no tiene un protocolo para el tratamiento de padres y madres cabeza de hogar en concursos de mérito público y para la provisión de empleos, pero que aplica acciones </w:t>
      </w:r>
      <w:r w:rsidRPr="00EA1D09">
        <w:rPr>
          <w:rFonts w:cs="Times New Roman"/>
          <w:sz w:val="28"/>
          <w:szCs w:val="28"/>
        </w:rPr>
        <w:t xml:space="preserve">afirmativas para que quienes estén en provisionalidad y acrediten circunstancias especiales: reubicación en vacante, </w:t>
      </w:r>
      <w:r w:rsidRPr="00EA1D09">
        <w:rPr>
          <w:rFonts w:cs="Times New Roman"/>
          <w:sz w:val="28"/>
          <w:szCs w:val="28"/>
        </w:rPr>
        <w:lastRenderedPageBreak/>
        <w:t>si hay disponibilidad de planta de personal, o</w:t>
      </w:r>
      <w:r w:rsidR="00521555" w:rsidRPr="00EA1D09">
        <w:rPr>
          <w:rFonts w:cs="Times New Roman"/>
          <w:sz w:val="28"/>
          <w:szCs w:val="28"/>
        </w:rPr>
        <w:t xml:space="preserve"> que sean los últimos en ser</w:t>
      </w:r>
      <w:r w:rsidRPr="00EA1D09">
        <w:rPr>
          <w:rFonts w:cs="Times New Roman"/>
          <w:sz w:val="28"/>
          <w:szCs w:val="28"/>
        </w:rPr>
        <w:t xml:space="preserve"> </w:t>
      </w:r>
      <w:r w:rsidR="00521555" w:rsidRPr="00EA1D09">
        <w:rPr>
          <w:rFonts w:cs="Times New Roman"/>
          <w:sz w:val="28"/>
          <w:szCs w:val="28"/>
        </w:rPr>
        <w:t>retirados</w:t>
      </w:r>
      <w:r w:rsidRPr="00EA1D09">
        <w:rPr>
          <w:rFonts w:cs="Times New Roman"/>
          <w:sz w:val="28"/>
          <w:szCs w:val="28"/>
        </w:rPr>
        <w:t>. También informó que en su planta de personal hay</w:t>
      </w:r>
      <w:r w:rsidRPr="00EF5BA8">
        <w:rPr>
          <w:rFonts w:cs="Times New Roman"/>
          <w:sz w:val="28"/>
          <w:szCs w:val="28"/>
        </w:rPr>
        <w:t xml:space="preserve"> 451 empleos en provisionalidad, que son ocupados por 219 mujeres y 232 hombres. </w:t>
      </w:r>
    </w:p>
    <w:p w14:paraId="6DFB3767" w14:textId="77777777" w:rsidR="00CF1DC3" w:rsidRPr="00EF5BA8" w:rsidRDefault="00CF1DC3" w:rsidP="00A82747">
      <w:pPr>
        <w:pStyle w:val="Prrafodelista"/>
        <w:ind w:left="0"/>
        <w:contextualSpacing w:val="0"/>
        <w:jc w:val="both"/>
        <w:rPr>
          <w:rFonts w:cs="Times New Roman"/>
          <w:sz w:val="28"/>
          <w:szCs w:val="28"/>
        </w:rPr>
      </w:pPr>
    </w:p>
    <w:p w14:paraId="5C8F7988" w14:textId="78B36B8F" w:rsidR="00E91AF5" w:rsidRPr="00EF5BA8" w:rsidRDefault="00470CFC" w:rsidP="00A82747">
      <w:pPr>
        <w:pStyle w:val="Prrafodelista"/>
        <w:numPr>
          <w:ilvl w:val="0"/>
          <w:numId w:val="2"/>
        </w:numPr>
        <w:ind w:left="0" w:firstLine="0"/>
        <w:contextualSpacing w:val="0"/>
        <w:jc w:val="both"/>
        <w:rPr>
          <w:rFonts w:cs="Times New Roman"/>
          <w:sz w:val="28"/>
          <w:szCs w:val="28"/>
        </w:rPr>
      </w:pPr>
      <w:r w:rsidRPr="00EF5BA8">
        <w:rPr>
          <w:rFonts w:cs="Times New Roman"/>
          <w:sz w:val="28"/>
          <w:szCs w:val="28"/>
        </w:rPr>
        <w:t xml:space="preserve">El ICA manifestó </w:t>
      </w:r>
      <w:r w:rsidR="00DB0037" w:rsidRPr="00EF5BA8">
        <w:rPr>
          <w:rFonts w:cs="Times New Roman"/>
          <w:sz w:val="28"/>
          <w:szCs w:val="28"/>
        </w:rPr>
        <w:t xml:space="preserve">que </w:t>
      </w:r>
      <w:r w:rsidRPr="00EF5BA8">
        <w:rPr>
          <w:rFonts w:cs="Times New Roman"/>
          <w:sz w:val="28"/>
          <w:szCs w:val="28"/>
        </w:rPr>
        <w:t>no conta</w:t>
      </w:r>
      <w:r w:rsidR="00DB0037" w:rsidRPr="00EF5BA8">
        <w:rPr>
          <w:rFonts w:cs="Times New Roman"/>
          <w:sz w:val="28"/>
          <w:szCs w:val="28"/>
        </w:rPr>
        <w:t>ba</w:t>
      </w:r>
      <w:r w:rsidRPr="00EF5BA8">
        <w:rPr>
          <w:rFonts w:cs="Times New Roman"/>
          <w:sz w:val="28"/>
          <w:szCs w:val="28"/>
        </w:rPr>
        <w:t xml:space="preserve"> con datos sobre </w:t>
      </w:r>
      <w:r w:rsidR="00E91AF5" w:rsidRPr="00EF5BA8">
        <w:rPr>
          <w:rFonts w:cs="Times New Roman"/>
          <w:sz w:val="28"/>
          <w:szCs w:val="28"/>
        </w:rPr>
        <w:t>cuántos</w:t>
      </w:r>
      <w:r w:rsidRPr="00EF5BA8">
        <w:rPr>
          <w:rFonts w:cs="Times New Roman"/>
          <w:sz w:val="28"/>
          <w:szCs w:val="28"/>
        </w:rPr>
        <w:t xml:space="preserve"> de los trabajadores</w:t>
      </w:r>
      <w:r w:rsidR="00E91AF5" w:rsidRPr="00EF5BA8">
        <w:rPr>
          <w:rFonts w:cs="Times New Roman"/>
          <w:sz w:val="28"/>
          <w:szCs w:val="28"/>
        </w:rPr>
        <w:t xml:space="preserve"> son padres o madres cabeza de </w:t>
      </w:r>
      <w:r w:rsidR="006B51D1" w:rsidRPr="00EF5BA8">
        <w:rPr>
          <w:rFonts w:cs="Times New Roman"/>
          <w:sz w:val="28"/>
          <w:szCs w:val="28"/>
        </w:rPr>
        <w:t>hogar</w:t>
      </w:r>
      <w:r w:rsidR="00E91AF5" w:rsidRPr="00EF5BA8">
        <w:rPr>
          <w:rFonts w:cs="Times New Roman"/>
          <w:sz w:val="28"/>
          <w:szCs w:val="28"/>
        </w:rPr>
        <w:t>, aunque planean realizar una encuesta en junio de 2024 para actualizar su perfil sociodemográfico.</w:t>
      </w:r>
      <w:r w:rsidR="007A04E0" w:rsidRPr="00EF5BA8">
        <w:rPr>
          <w:rFonts w:cs="Times New Roman"/>
          <w:sz w:val="28"/>
          <w:szCs w:val="28"/>
        </w:rPr>
        <w:t xml:space="preserve"> Señaló que </w:t>
      </w:r>
      <w:r w:rsidR="00E91AF5" w:rsidRPr="00EF5BA8">
        <w:rPr>
          <w:rFonts w:cs="Times New Roman"/>
          <w:sz w:val="28"/>
          <w:szCs w:val="28"/>
        </w:rPr>
        <w:t>nombró a dos personas en provisionalidad que habían sido desvinculadas tras un proceso de selección</w:t>
      </w:r>
      <w:r w:rsidR="00E91AF5" w:rsidRPr="00EF5BA8">
        <w:rPr>
          <w:rStyle w:val="Refdenotaalpie"/>
          <w:rFonts w:cs="Times New Roman"/>
          <w:sz w:val="28"/>
          <w:szCs w:val="28"/>
        </w:rPr>
        <w:footnoteReference w:id="35"/>
      </w:r>
      <w:r w:rsidR="005C07C7" w:rsidRPr="00EF5BA8">
        <w:rPr>
          <w:rFonts w:cs="Times New Roman"/>
          <w:sz w:val="28"/>
          <w:szCs w:val="28"/>
        </w:rPr>
        <w:t xml:space="preserve"> como acci</w:t>
      </w:r>
      <w:r w:rsidR="00F63A1D" w:rsidRPr="00EF5BA8">
        <w:rPr>
          <w:rFonts w:cs="Times New Roman"/>
          <w:sz w:val="28"/>
          <w:szCs w:val="28"/>
        </w:rPr>
        <w:t>ón</w:t>
      </w:r>
      <w:r w:rsidR="005C07C7" w:rsidRPr="00EF5BA8">
        <w:rPr>
          <w:rFonts w:cs="Times New Roman"/>
          <w:sz w:val="28"/>
          <w:szCs w:val="28"/>
        </w:rPr>
        <w:t xml:space="preserve"> afirmativa</w:t>
      </w:r>
      <w:r w:rsidR="00E91AF5" w:rsidRPr="00EF5BA8">
        <w:rPr>
          <w:rFonts w:cs="Times New Roman"/>
          <w:sz w:val="28"/>
          <w:szCs w:val="28"/>
        </w:rPr>
        <w:t xml:space="preserve">, tras acreditar su condición de padre o madre cabeza de </w:t>
      </w:r>
      <w:r w:rsidR="006B51D1" w:rsidRPr="00EF5BA8">
        <w:rPr>
          <w:rFonts w:cs="Times New Roman"/>
          <w:sz w:val="28"/>
          <w:szCs w:val="28"/>
        </w:rPr>
        <w:t>hogar</w:t>
      </w:r>
      <w:r w:rsidR="00E91AF5" w:rsidRPr="00EF5BA8">
        <w:rPr>
          <w:rFonts w:cs="Times New Roman"/>
          <w:sz w:val="28"/>
          <w:szCs w:val="28"/>
        </w:rPr>
        <w:t xml:space="preserve">. </w:t>
      </w:r>
      <w:r w:rsidR="00B708C4" w:rsidRPr="00EF5BA8">
        <w:rPr>
          <w:rFonts w:cs="Times New Roman"/>
          <w:sz w:val="28"/>
          <w:szCs w:val="28"/>
        </w:rPr>
        <w:t>Reportó que en</w:t>
      </w:r>
      <w:r w:rsidR="00E91AF5" w:rsidRPr="00EF5BA8">
        <w:rPr>
          <w:rFonts w:cs="Times New Roman"/>
          <w:sz w:val="28"/>
          <w:szCs w:val="28"/>
        </w:rPr>
        <w:t xml:space="preserve"> la actualidad hay 23 empleos provisionales iguales al que tenía el accionante.</w:t>
      </w:r>
    </w:p>
    <w:p w14:paraId="04E968D3" w14:textId="77777777" w:rsidR="00CF1DC3" w:rsidRPr="00EF5BA8" w:rsidRDefault="00CF1DC3" w:rsidP="00A82747">
      <w:pPr>
        <w:pStyle w:val="Prrafodelista"/>
        <w:ind w:left="0"/>
        <w:contextualSpacing w:val="0"/>
        <w:jc w:val="both"/>
        <w:rPr>
          <w:rFonts w:cs="Times New Roman"/>
          <w:sz w:val="28"/>
          <w:szCs w:val="28"/>
        </w:rPr>
      </w:pPr>
    </w:p>
    <w:p w14:paraId="414B5C5F" w14:textId="31F790C2" w:rsidR="00470CFC" w:rsidRPr="00EF5BA8" w:rsidRDefault="00E91AF5" w:rsidP="00A82747">
      <w:pPr>
        <w:pStyle w:val="Prrafodelista"/>
        <w:numPr>
          <w:ilvl w:val="0"/>
          <w:numId w:val="2"/>
        </w:numPr>
        <w:ind w:left="0" w:firstLine="0"/>
        <w:contextualSpacing w:val="0"/>
        <w:jc w:val="both"/>
        <w:rPr>
          <w:rFonts w:cs="Times New Roman"/>
          <w:sz w:val="28"/>
          <w:szCs w:val="28"/>
        </w:rPr>
      </w:pPr>
      <w:r w:rsidRPr="00EF5BA8">
        <w:rPr>
          <w:rFonts w:cs="Times New Roman"/>
          <w:sz w:val="28"/>
          <w:szCs w:val="28"/>
        </w:rPr>
        <w:t xml:space="preserve">El ICA indicó que, tras revisar la planta de personal, hay 74 vacantes definitivas en cargos iguales o superiores al desempeñado por </w:t>
      </w:r>
      <w:r w:rsidR="00F63A1D" w:rsidRPr="00EF5BA8">
        <w:rPr>
          <w:rFonts w:cs="Times New Roman"/>
          <w:sz w:val="28"/>
          <w:szCs w:val="28"/>
        </w:rPr>
        <w:t>el accionante</w:t>
      </w:r>
      <w:r w:rsidRPr="00EF5BA8">
        <w:rPr>
          <w:rFonts w:cs="Times New Roman"/>
          <w:sz w:val="28"/>
          <w:szCs w:val="28"/>
        </w:rPr>
        <w:t>, y que coinciden con su formación como ingeniero agrónomo</w:t>
      </w:r>
      <w:r w:rsidRPr="00EF5BA8">
        <w:rPr>
          <w:rStyle w:val="Refdenotaalpie"/>
          <w:rFonts w:cs="Times New Roman"/>
          <w:sz w:val="28"/>
          <w:szCs w:val="28"/>
        </w:rPr>
        <w:footnoteReference w:id="36"/>
      </w:r>
      <w:r w:rsidRPr="00EF5BA8">
        <w:rPr>
          <w:rFonts w:cs="Times New Roman"/>
          <w:sz w:val="28"/>
          <w:szCs w:val="28"/>
        </w:rPr>
        <w:t>. Frente al proceso de selección adelantado en 2022, aclaró que se ofrecieron 138 empleos en provisionalidad, de los cuales 17 correspondían a un nivel igual o superior al que tenía el accionante.</w:t>
      </w:r>
    </w:p>
    <w:p w14:paraId="5325D860" w14:textId="77777777" w:rsidR="00CF1DC3" w:rsidRPr="00EF5BA8" w:rsidRDefault="00CF1DC3" w:rsidP="00A82747">
      <w:pPr>
        <w:pStyle w:val="Prrafodelista"/>
        <w:ind w:left="0"/>
        <w:contextualSpacing w:val="0"/>
        <w:jc w:val="both"/>
        <w:rPr>
          <w:rFonts w:cs="Times New Roman"/>
          <w:sz w:val="28"/>
          <w:szCs w:val="28"/>
        </w:rPr>
      </w:pPr>
    </w:p>
    <w:p w14:paraId="07364C1F" w14:textId="2FF6CD02" w:rsidR="00E91AF5" w:rsidRPr="00EF5BA8" w:rsidRDefault="00470CFC" w:rsidP="00F63A1D">
      <w:pPr>
        <w:pStyle w:val="Prrafodelista"/>
        <w:numPr>
          <w:ilvl w:val="0"/>
          <w:numId w:val="2"/>
        </w:numPr>
        <w:ind w:left="0" w:firstLine="0"/>
        <w:contextualSpacing w:val="0"/>
        <w:jc w:val="both"/>
        <w:rPr>
          <w:rFonts w:cs="Times New Roman"/>
          <w:sz w:val="28"/>
          <w:szCs w:val="28"/>
        </w:rPr>
      </w:pPr>
      <w:r w:rsidRPr="00EF5BA8">
        <w:rPr>
          <w:rFonts w:cs="Times New Roman"/>
          <w:sz w:val="28"/>
          <w:szCs w:val="28"/>
        </w:rPr>
        <w:t>De acuerdo con la entidad, en el</w:t>
      </w:r>
      <w:r w:rsidR="00E91AF5" w:rsidRPr="00EF5BA8">
        <w:rPr>
          <w:rFonts w:cs="Times New Roman"/>
          <w:sz w:val="28"/>
          <w:szCs w:val="28"/>
        </w:rPr>
        <w:t xml:space="preserve"> proceso de selección que tuvo lugar en 2021, se ofrecieron 408 empleos vacantes, 106</w:t>
      </w:r>
      <w:r w:rsidRPr="00EF5BA8">
        <w:rPr>
          <w:rFonts w:cs="Times New Roman"/>
          <w:sz w:val="28"/>
          <w:szCs w:val="28"/>
        </w:rPr>
        <w:t xml:space="preserve"> de los cuales</w:t>
      </w:r>
      <w:r w:rsidR="00E91AF5" w:rsidRPr="00EF5BA8">
        <w:rPr>
          <w:rFonts w:cs="Times New Roman"/>
          <w:sz w:val="28"/>
          <w:szCs w:val="28"/>
        </w:rPr>
        <w:t xml:space="preserve"> correspondían al mismo en el que estaba el accionante. El ICA señaló que tuvo en cuenta la calidad de padre cabeza de </w:t>
      </w:r>
      <w:r w:rsidR="006B51D1" w:rsidRPr="00EF5BA8">
        <w:rPr>
          <w:rFonts w:cs="Times New Roman"/>
          <w:sz w:val="28"/>
          <w:szCs w:val="28"/>
        </w:rPr>
        <w:t xml:space="preserve">hogar </w:t>
      </w:r>
      <w:r w:rsidR="00E91AF5" w:rsidRPr="00EF5BA8">
        <w:rPr>
          <w:rFonts w:cs="Times New Roman"/>
          <w:sz w:val="28"/>
          <w:szCs w:val="28"/>
        </w:rPr>
        <w:t xml:space="preserve">y de </w:t>
      </w:r>
      <w:r w:rsidR="00193CCF" w:rsidRPr="00EF5BA8">
        <w:rPr>
          <w:rFonts w:cs="Times New Roman"/>
          <w:sz w:val="28"/>
          <w:szCs w:val="28"/>
        </w:rPr>
        <w:t>“</w:t>
      </w:r>
      <w:r w:rsidR="00E91AF5" w:rsidRPr="00EF5BA8">
        <w:rPr>
          <w:rFonts w:cs="Times New Roman"/>
          <w:sz w:val="28"/>
          <w:szCs w:val="28"/>
        </w:rPr>
        <w:t>recensionado</w:t>
      </w:r>
      <w:r w:rsidR="00193CCF" w:rsidRPr="00EF5BA8">
        <w:rPr>
          <w:rFonts w:cs="Times New Roman"/>
          <w:sz w:val="28"/>
          <w:szCs w:val="28"/>
        </w:rPr>
        <w:t>”</w:t>
      </w:r>
      <w:r w:rsidR="00193CCF" w:rsidRPr="00EF5BA8">
        <w:rPr>
          <w:rStyle w:val="Refdenotaalpie"/>
          <w:rFonts w:cs="Times New Roman"/>
          <w:sz w:val="28"/>
          <w:szCs w:val="28"/>
        </w:rPr>
        <w:footnoteReference w:id="37"/>
      </w:r>
      <w:r w:rsidR="00193CCF" w:rsidRPr="00EF5BA8">
        <w:rPr>
          <w:rFonts w:cs="Times New Roman"/>
          <w:sz w:val="28"/>
          <w:szCs w:val="28"/>
        </w:rPr>
        <w:t xml:space="preserve"> (sic)</w:t>
      </w:r>
      <w:r w:rsidR="00E91AF5" w:rsidRPr="00EF5BA8">
        <w:rPr>
          <w:rFonts w:cs="Times New Roman"/>
          <w:sz w:val="28"/>
          <w:szCs w:val="28"/>
        </w:rPr>
        <w:t xml:space="preserve"> para ofrecerle el cargo en Buenaventura.</w:t>
      </w:r>
    </w:p>
    <w:p w14:paraId="21FB9474" w14:textId="77777777" w:rsidR="00F63A1D" w:rsidRPr="00EF5BA8" w:rsidRDefault="00F63A1D" w:rsidP="00A82747">
      <w:pPr>
        <w:pStyle w:val="Prrafodelista"/>
        <w:ind w:left="0"/>
        <w:contextualSpacing w:val="0"/>
        <w:jc w:val="both"/>
        <w:rPr>
          <w:rFonts w:cs="Times New Roman"/>
          <w:sz w:val="28"/>
          <w:szCs w:val="28"/>
        </w:rPr>
      </w:pPr>
    </w:p>
    <w:p w14:paraId="49130273" w14:textId="77777777" w:rsidR="00E91AF5" w:rsidRPr="00EF5BA8" w:rsidRDefault="00E91AF5" w:rsidP="00F63A1D">
      <w:pPr>
        <w:pStyle w:val="Prrafodelista"/>
        <w:numPr>
          <w:ilvl w:val="0"/>
          <w:numId w:val="1"/>
        </w:numPr>
        <w:ind w:left="357" w:hanging="357"/>
        <w:contextualSpacing w:val="0"/>
        <w:jc w:val="both"/>
        <w:rPr>
          <w:rFonts w:cs="Times New Roman"/>
          <w:b/>
          <w:bCs/>
          <w:sz w:val="28"/>
          <w:szCs w:val="28"/>
        </w:rPr>
      </w:pPr>
      <w:r w:rsidRPr="00EF5BA8">
        <w:rPr>
          <w:rFonts w:cs="Times New Roman"/>
          <w:b/>
          <w:bCs/>
          <w:sz w:val="28"/>
          <w:szCs w:val="28"/>
        </w:rPr>
        <w:t>Consideraciones</w:t>
      </w:r>
    </w:p>
    <w:p w14:paraId="5203DC69" w14:textId="77777777" w:rsidR="00F63A1D" w:rsidRPr="00EF5BA8" w:rsidRDefault="00F63A1D" w:rsidP="00A82747">
      <w:pPr>
        <w:pStyle w:val="Prrafodelista"/>
        <w:ind w:left="357"/>
        <w:contextualSpacing w:val="0"/>
        <w:jc w:val="both"/>
        <w:rPr>
          <w:rFonts w:cs="Times New Roman"/>
          <w:b/>
          <w:bCs/>
          <w:sz w:val="28"/>
          <w:szCs w:val="28"/>
        </w:rPr>
      </w:pPr>
    </w:p>
    <w:p w14:paraId="7951D0AA" w14:textId="2A5CE670" w:rsidR="00E91AF5" w:rsidRPr="00EF5BA8" w:rsidRDefault="008232D8" w:rsidP="00F63A1D">
      <w:pPr>
        <w:pStyle w:val="Prrafodelista"/>
        <w:numPr>
          <w:ilvl w:val="1"/>
          <w:numId w:val="1"/>
        </w:numPr>
        <w:ind w:left="788" w:hanging="431"/>
        <w:contextualSpacing w:val="0"/>
        <w:jc w:val="both"/>
        <w:rPr>
          <w:rFonts w:cs="Times New Roman"/>
          <w:b/>
          <w:bCs/>
          <w:sz w:val="28"/>
          <w:szCs w:val="28"/>
        </w:rPr>
      </w:pPr>
      <w:r w:rsidRPr="00EF5BA8">
        <w:rPr>
          <w:rFonts w:cs="Times New Roman"/>
          <w:b/>
          <w:bCs/>
          <w:sz w:val="28"/>
          <w:szCs w:val="28"/>
        </w:rPr>
        <w:t xml:space="preserve"> </w:t>
      </w:r>
      <w:r w:rsidR="00E91AF5" w:rsidRPr="00EF5BA8">
        <w:rPr>
          <w:rFonts w:cs="Times New Roman"/>
          <w:b/>
          <w:bCs/>
          <w:sz w:val="28"/>
          <w:szCs w:val="28"/>
        </w:rPr>
        <w:t>Competencia</w:t>
      </w:r>
    </w:p>
    <w:p w14:paraId="1A7E09AE" w14:textId="77777777" w:rsidR="00F63A1D" w:rsidRPr="00EF5BA8" w:rsidRDefault="00F63A1D" w:rsidP="00A82747">
      <w:pPr>
        <w:pStyle w:val="Prrafodelista"/>
        <w:ind w:left="788"/>
        <w:contextualSpacing w:val="0"/>
        <w:jc w:val="both"/>
        <w:rPr>
          <w:rFonts w:cs="Times New Roman"/>
          <w:b/>
          <w:bCs/>
          <w:sz w:val="28"/>
          <w:szCs w:val="28"/>
        </w:rPr>
      </w:pPr>
    </w:p>
    <w:p w14:paraId="02140067" w14:textId="4B0E96CC" w:rsidR="00E91AF5" w:rsidRPr="00397B2A" w:rsidRDefault="00E91AF5" w:rsidP="00F63A1D">
      <w:pPr>
        <w:pStyle w:val="Prrafodelista"/>
        <w:numPr>
          <w:ilvl w:val="0"/>
          <w:numId w:val="2"/>
        </w:numPr>
        <w:ind w:left="0" w:firstLine="0"/>
        <w:contextualSpacing w:val="0"/>
        <w:jc w:val="both"/>
        <w:rPr>
          <w:rFonts w:cs="Times New Roman"/>
          <w:sz w:val="28"/>
          <w:szCs w:val="28"/>
        </w:rPr>
      </w:pPr>
      <w:r w:rsidRPr="00EF5BA8">
        <w:rPr>
          <w:rFonts w:cs="Times New Roman"/>
          <w:sz w:val="28"/>
          <w:szCs w:val="28"/>
        </w:rPr>
        <w:t xml:space="preserve">La Sala Tercera de Revisión es competente para pronunciarse en el asunto de la referencia, de acuerdo con lo establecido en los artículos 86 y 241-9 de la Constitución Política, en los artículos 31 a 36 del Decreto 2591 de 1991, y en virtud </w:t>
      </w:r>
      <w:r w:rsidRPr="00397B2A">
        <w:rPr>
          <w:rFonts w:cs="Times New Roman"/>
          <w:sz w:val="28"/>
          <w:szCs w:val="28"/>
        </w:rPr>
        <w:t>del Auto del 22 de marzo de 2024 de la Sala de Selección Número Tres de 2024, que escogió para revisión las decisiones adoptadas por los jueces de instancia.</w:t>
      </w:r>
    </w:p>
    <w:p w14:paraId="0CEF7745" w14:textId="77777777" w:rsidR="00F63A1D" w:rsidRPr="00397B2A" w:rsidRDefault="00F63A1D" w:rsidP="00A82747">
      <w:pPr>
        <w:pStyle w:val="Prrafodelista"/>
        <w:ind w:left="0"/>
        <w:contextualSpacing w:val="0"/>
        <w:jc w:val="both"/>
        <w:rPr>
          <w:rFonts w:cs="Times New Roman"/>
          <w:sz w:val="28"/>
          <w:szCs w:val="28"/>
        </w:rPr>
      </w:pPr>
    </w:p>
    <w:p w14:paraId="1E80D2D6" w14:textId="400B0322" w:rsidR="00B66D67" w:rsidRPr="00397B2A" w:rsidRDefault="008232D8" w:rsidP="00F63A1D">
      <w:pPr>
        <w:pStyle w:val="Prrafodelista"/>
        <w:numPr>
          <w:ilvl w:val="1"/>
          <w:numId w:val="1"/>
        </w:numPr>
        <w:ind w:left="788" w:hanging="431"/>
        <w:contextualSpacing w:val="0"/>
        <w:jc w:val="both"/>
        <w:rPr>
          <w:rFonts w:cs="Times New Roman"/>
          <w:b/>
          <w:bCs/>
          <w:sz w:val="28"/>
          <w:szCs w:val="28"/>
        </w:rPr>
      </w:pPr>
      <w:r w:rsidRPr="00397B2A">
        <w:rPr>
          <w:rFonts w:cs="Times New Roman"/>
          <w:b/>
          <w:bCs/>
          <w:sz w:val="28"/>
          <w:szCs w:val="28"/>
        </w:rPr>
        <w:t xml:space="preserve"> </w:t>
      </w:r>
      <w:r w:rsidR="00773156" w:rsidRPr="00397B2A">
        <w:rPr>
          <w:rFonts w:cs="Times New Roman"/>
          <w:b/>
          <w:bCs/>
          <w:sz w:val="28"/>
          <w:szCs w:val="28"/>
        </w:rPr>
        <w:t>Cuesti</w:t>
      </w:r>
      <w:r w:rsidR="00547CEB" w:rsidRPr="00397B2A">
        <w:rPr>
          <w:rFonts w:cs="Times New Roman"/>
          <w:b/>
          <w:bCs/>
          <w:sz w:val="28"/>
          <w:szCs w:val="28"/>
        </w:rPr>
        <w:t>o</w:t>
      </w:r>
      <w:r w:rsidR="00773156" w:rsidRPr="00397B2A">
        <w:rPr>
          <w:rFonts w:cs="Times New Roman"/>
          <w:b/>
          <w:bCs/>
          <w:sz w:val="28"/>
          <w:szCs w:val="28"/>
        </w:rPr>
        <w:t>n</w:t>
      </w:r>
      <w:r w:rsidR="00547CEB" w:rsidRPr="00397B2A">
        <w:rPr>
          <w:rFonts w:cs="Times New Roman"/>
          <w:b/>
          <w:bCs/>
          <w:sz w:val="28"/>
          <w:szCs w:val="28"/>
        </w:rPr>
        <w:t>es</w:t>
      </w:r>
      <w:r w:rsidR="00773156" w:rsidRPr="00397B2A">
        <w:rPr>
          <w:rFonts w:cs="Times New Roman"/>
          <w:b/>
          <w:bCs/>
          <w:sz w:val="28"/>
          <w:szCs w:val="28"/>
        </w:rPr>
        <w:t xml:space="preserve"> previa</w:t>
      </w:r>
      <w:r w:rsidR="00547CEB" w:rsidRPr="00397B2A">
        <w:rPr>
          <w:rFonts w:cs="Times New Roman"/>
          <w:b/>
          <w:bCs/>
          <w:sz w:val="28"/>
          <w:szCs w:val="28"/>
        </w:rPr>
        <w:t>s</w:t>
      </w:r>
    </w:p>
    <w:p w14:paraId="5541E52D" w14:textId="77777777" w:rsidR="000A4DA0" w:rsidRPr="00397B2A" w:rsidRDefault="000A4DA0" w:rsidP="000A4DA0">
      <w:pPr>
        <w:pStyle w:val="Prrafodelista"/>
        <w:ind w:left="788"/>
        <w:contextualSpacing w:val="0"/>
        <w:jc w:val="both"/>
        <w:rPr>
          <w:rFonts w:cs="Times New Roman"/>
          <w:b/>
          <w:bCs/>
          <w:sz w:val="28"/>
          <w:szCs w:val="28"/>
        </w:rPr>
      </w:pPr>
    </w:p>
    <w:p w14:paraId="5C01CEA8" w14:textId="09FE57A0" w:rsidR="000A4DA0" w:rsidRPr="00397B2A" w:rsidRDefault="002B2483" w:rsidP="000A4DA0">
      <w:pPr>
        <w:pStyle w:val="Prrafodelista"/>
        <w:numPr>
          <w:ilvl w:val="0"/>
          <w:numId w:val="2"/>
        </w:numPr>
        <w:ind w:left="0" w:firstLine="0"/>
        <w:contextualSpacing w:val="0"/>
        <w:jc w:val="both"/>
        <w:rPr>
          <w:rFonts w:cs="Times New Roman"/>
          <w:sz w:val="28"/>
          <w:szCs w:val="28"/>
        </w:rPr>
      </w:pPr>
      <w:r w:rsidRPr="00397B2A">
        <w:rPr>
          <w:rFonts w:cs="Times New Roman"/>
          <w:sz w:val="28"/>
          <w:szCs w:val="28"/>
        </w:rPr>
        <w:t>En atención a los argumentos presentados durante el trámite de instancia</w:t>
      </w:r>
      <w:r w:rsidR="000F201D" w:rsidRPr="00397B2A">
        <w:rPr>
          <w:rFonts w:cs="Times New Roman"/>
          <w:sz w:val="28"/>
          <w:szCs w:val="28"/>
        </w:rPr>
        <w:t>, la Sala se pronunciará sobre (i) la inexistencia de cosa juzgada y (</w:t>
      </w:r>
      <w:proofErr w:type="spellStart"/>
      <w:r w:rsidR="000F201D" w:rsidRPr="00397B2A">
        <w:rPr>
          <w:rFonts w:cs="Times New Roman"/>
          <w:sz w:val="28"/>
          <w:szCs w:val="28"/>
        </w:rPr>
        <w:t>ii</w:t>
      </w:r>
      <w:proofErr w:type="spellEnd"/>
      <w:r w:rsidR="000F201D" w:rsidRPr="00397B2A">
        <w:rPr>
          <w:rFonts w:cs="Times New Roman"/>
          <w:sz w:val="28"/>
          <w:szCs w:val="28"/>
        </w:rPr>
        <w:t>) la carencia de objeto por hecho superado respecto</w:t>
      </w:r>
      <w:r w:rsidR="006B5AFB" w:rsidRPr="00397B2A">
        <w:rPr>
          <w:rFonts w:cs="Times New Roman"/>
          <w:sz w:val="28"/>
          <w:szCs w:val="28"/>
        </w:rPr>
        <w:t xml:space="preserve"> del derecho de petición.</w:t>
      </w:r>
    </w:p>
    <w:p w14:paraId="5EE7A4EF" w14:textId="77777777" w:rsidR="00B66D67" w:rsidRPr="00397B2A" w:rsidRDefault="00B66D67" w:rsidP="00B66D67">
      <w:pPr>
        <w:pStyle w:val="Prrafodelista"/>
        <w:ind w:left="788"/>
        <w:contextualSpacing w:val="0"/>
        <w:jc w:val="both"/>
        <w:rPr>
          <w:rFonts w:cs="Times New Roman"/>
          <w:b/>
          <w:bCs/>
          <w:sz w:val="28"/>
          <w:szCs w:val="28"/>
        </w:rPr>
      </w:pPr>
    </w:p>
    <w:p w14:paraId="22AD9A34" w14:textId="7E1E5A82" w:rsidR="00773156" w:rsidRPr="00397B2A" w:rsidRDefault="000A4DA0" w:rsidP="000A4DA0">
      <w:pPr>
        <w:pStyle w:val="Prrafodelista"/>
        <w:numPr>
          <w:ilvl w:val="2"/>
          <w:numId w:val="1"/>
        </w:numPr>
        <w:contextualSpacing w:val="0"/>
        <w:jc w:val="both"/>
        <w:rPr>
          <w:rFonts w:cs="Times New Roman"/>
          <w:b/>
          <w:bCs/>
          <w:sz w:val="28"/>
          <w:szCs w:val="28"/>
        </w:rPr>
      </w:pPr>
      <w:r w:rsidRPr="00397B2A">
        <w:rPr>
          <w:rFonts w:cs="Times New Roman"/>
          <w:b/>
          <w:bCs/>
          <w:sz w:val="28"/>
          <w:szCs w:val="28"/>
        </w:rPr>
        <w:lastRenderedPageBreak/>
        <w:t>L</w:t>
      </w:r>
      <w:r w:rsidR="00773156" w:rsidRPr="00397B2A">
        <w:rPr>
          <w:rFonts w:cs="Times New Roman"/>
          <w:b/>
          <w:bCs/>
          <w:sz w:val="28"/>
          <w:szCs w:val="28"/>
        </w:rPr>
        <w:t>a inexistencia de cosa juzgada</w:t>
      </w:r>
    </w:p>
    <w:p w14:paraId="169343BA" w14:textId="77777777" w:rsidR="00F63A1D" w:rsidRPr="00EF5BA8" w:rsidRDefault="00F63A1D" w:rsidP="00A82747">
      <w:pPr>
        <w:pStyle w:val="Prrafodelista"/>
        <w:ind w:left="788"/>
        <w:contextualSpacing w:val="0"/>
        <w:jc w:val="both"/>
        <w:rPr>
          <w:rFonts w:cs="Times New Roman"/>
          <w:b/>
          <w:bCs/>
          <w:sz w:val="28"/>
          <w:szCs w:val="28"/>
        </w:rPr>
      </w:pPr>
    </w:p>
    <w:p w14:paraId="790188DD" w14:textId="5B550088" w:rsidR="00773156" w:rsidRPr="00397B2A" w:rsidRDefault="00CD684A" w:rsidP="00A82747">
      <w:pPr>
        <w:pStyle w:val="Prrafodelista"/>
        <w:numPr>
          <w:ilvl w:val="0"/>
          <w:numId w:val="2"/>
        </w:numPr>
        <w:ind w:left="0" w:firstLine="0"/>
        <w:contextualSpacing w:val="0"/>
        <w:jc w:val="both"/>
        <w:rPr>
          <w:rFonts w:cs="Times New Roman"/>
          <w:sz w:val="28"/>
          <w:szCs w:val="28"/>
        </w:rPr>
      </w:pPr>
      <w:bookmarkStart w:id="3" w:name="_Ref171326616"/>
      <w:r>
        <w:rPr>
          <w:rFonts w:cs="Times New Roman"/>
          <w:bCs/>
          <w:i/>
          <w:iCs/>
          <w:sz w:val="28"/>
          <w:szCs w:val="28"/>
        </w:rPr>
        <w:t>Rafael</w:t>
      </w:r>
      <w:r w:rsidR="002D1919" w:rsidRPr="00EF5BA8">
        <w:rPr>
          <w:rFonts w:cs="Times New Roman"/>
          <w:sz w:val="28"/>
          <w:szCs w:val="28"/>
        </w:rPr>
        <w:t xml:space="preserve"> </w:t>
      </w:r>
      <w:r w:rsidR="00773156" w:rsidRPr="00EF5BA8">
        <w:rPr>
          <w:rFonts w:cs="Times New Roman"/>
          <w:sz w:val="28"/>
          <w:szCs w:val="28"/>
        </w:rPr>
        <w:t xml:space="preserve">presentó una acción de tutela en 2017 que guarda similitudes importantes con la que hoy su estudia: (i) la accionada era </w:t>
      </w:r>
      <w:r w:rsidR="004A3423" w:rsidRPr="00EF5BA8">
        <w:rPr>
          <w:rFonts w:cs="Times New Roman"/>
          <w:sz w:val="28"/>
          <w:szCs w:val="28"/>
        </w:rPr>
        <w:t>el ICA</w:t>
      </w:r>
      <w:r w:rsidR="00773156" w:rsidRPr="00EF5BA8">
        <w:rPr>
          <w:rFonts w:cs="Times New Roman"/>
          <w:sz w:val="28"/>
          <w:szCs w:val="28"/>
        </w:rPr>
        <w:t>, (</w:t>
      </w:r>
      <w:proofErr w:type="spellStart"/>
      <w:r w:rsidR="00773156" w:rsidRPr="00EF5BA8">
        <w:rPr>
          <w:rFonts w:cs="Times New Roman"/>
          <w:sz w:val="28"/>
          <w:szCs w:val="28"/>
        </w:rPr>
        <w:t>ii</w:t>
      </w:r>
      <w:proofErr w:type="spellEnd"/>
      <w:r w:rsidR="00773156" w:rsidRPr="00EF5BA8">
        <w:rPr>
          <w:rFonts w:cs="Times New Roman"/>
          <w:sz w:val="28"/>
          <w:szCs w:val="28"/>
        </w:rPr>
        <w:t>) pretendía el reintegro al mismo cargo</w:t>
      </w:r>
      <w:r w:rsidR="00773156" w:rsidRPr="00EF5BA8">
        <w:rPr>
          <w:rStyle w:val="Refdenotaalpie"/>
          <w:rFonts w:cs="Times New Roman"/>
          <w:sz w:val="28"/>
          <w:szCs w:val="28"/>
        </w:rPr>
        <w:footnoteReference w:id="38"/>
      </w:r>
      <w:r w:rsidR="00773156" w:rsidRPr="00EF5BA8">
        <w:rPr>
          <w:rFonts w:cs="Times New Roman"/>
          <w:sz w:val="28"/>
          <w:szCs w:val="28"/>
        </w:rPr>
        <w:t>, y (</w:t>
      </w:r>
      <w:proofErr w:type="spellStart"/>
      <w:r w:rsidR="00773156" w:rsidRPr="00EF5BA8">
        <w:rPr>
          <w:rFonts w:cs="Times New Roman"/>
          <w:sz w:val="28"/>
          <w:szCs w:val="28"/>
        </w:rPr>
        <w:t>iii</w:t>
      </w:r>
      <w:proofErr w:type="spellEnd"/>
      <w:r w:rsidR="00773156" w:rsidRPr="00EF5BA8">
        <w:rPr>
          <w:rFonts w:cs="Times New Roman"/>
          <w:sz w:val="28"/>
          <w:szCs w:val="28"/>
        </w:rPr>
        <w:t xml:space="preserve">) alegaba que su condición de padre cabeza de hogar no fue tenida en cuenta al momento </w:t>
      </w:r>
      <w:r w:rsidR="00773156" w:rsidRPr="00397B2A">
        <w:rPr>
          <w:rFonts w:cs="Times New Roman"/>
          <w:sz w:val="28"/>
          <w:szCs w:val="28"/>
        </w:rPr>
        <w:t xml:space="preserve">de su desvinculación. Sin embargo, </w:t>
      </w:r>
      <w:r w:rsidR="00733172" w:rsidRPr="00397B2A">
        <w:rPr>
          <w:rFonts w:cs="Times New Roman"/>
          <w:sz w:val="28"/>
          <w:szCs w:val="28"/>
        </w:rPr>
        <w:t xml:space="preserve">la Sala considera que </w:t>
      </w:r>
      <w:r w:rsidR="00773156" w:rsidRPr="00397B2A">
        <w:rPr>
          <w:rFonts w:cs="Times New Roman"/>
          <w:sz w:val="28"/>
          <w:szCs w:val="28"/>
        </w:rPr>
        <w:t>no existe cosa juzgada</w:t>
      </w:r>
      <w:r w:rsidR="00773156" w:rsidRPr="00397B2A">
        <w:rPr>
          <w:rStyle w:val="Refdenotaalpie"/>
          <w:rFonts w:cs="Times New Roman"/>
          <w:sz w:val="28"/>
          <w:szCs w:val="28"/>
        </w:rPr>
        <w:footnoteReference w:id="39"/>
      </w:r>
      <w:r w:rsidR="00F212B5" w:rsidRPr="00397B2A">
        <w:rPr>
          <w:rFonts w:cs="Times New Roman"/>
          <w:sz w:val="28"/>
          <w:szCs w:val="28"/>
        </w:rPr>
        <w:t>.</w:t>
      </w:r>
      <w:bookmarkEnd w:id="3"/>
    </w:p>
    <w:p w14:paraId="7C0CC463" w14:textId="77777777" w:rsidR="00CF1DC3" w:rsidRPr="00397B2A" w:rsidRDefault="00CF1DC3" w:rsidP="00672B0D">
      <w:pPr>
        <w:pStyle w:val="Prrafodelista"/>
        <w:spacing w:after="120"/>
        <w:ind w:left="0"/>
        <w:contextualSpacing w:val="0"/>
        <w:jc w:val="both"/>
        <w:rPr>
          <w:rFonts w:cs="Times New Roman"/>
          <w:sz w:val="28"/>
          <w:szCs w:val="28"/>
        </w:rPr>
      </w:pPr>
    </w:p>
    <w:p w14:paraId="4D71F1A2" w14:textId="137577DB" w:rsidR="00C325EC" w:rsidRPr="00397B2A" w:rsidRDefault="00E77243">
      <w:pPr>
        <w:pStyle w:val="Prrafodelista"/>
        <w:numPr>
          <w:ilvl w:val="0"/>
          <w:numId w:val="2"/>
        </w:numPr>
        <w:spacing w:line="240" w:lineRule="auto"/>
        <w:ind w:left="0" w:firstLine="0"/>
        <w:contextualSpacing w:val="0"/>
        <w:jc w:val="both"/>
        <w:rPr>
          <w:rFonts w:cs="Times New Roman"/>
          <w:sz w:val="28"/>
          <w:szCs w:val="28"/>
        </w:rPr>
      </w:pPr>
      <w:bookmarkStart w:id="4" w:name="_Ref168569799"/>
      <w:r w:rsidRPr="00397B2A">
        <w:rPr>
          <w:rFonts w:cs="Times New Roman"/>
          <w:sz w:val="28"/>
          <w:szCs w:val="28"/>
        </w:rPr>
        <w:t>E</w:t>
      </w:r>
      <w:r w:rsidR="008B12A6" w:rsidRPr="00397B2A">
        <w:rPr>
          <w:rFonts w:cs="Times New Roman"/>
          <w:sz w:val="28"/>
          <w:szCs w:val="28"/>
        </w:rPr>
        <w:t xml:space="preserve">n el caso bajo estudio </w:t>
      </w:r>
      <w:r w:rsidR="0085273A" w:rsidRPr="00397B2A">
        <w:rPr>
          <w:rFonts w:cs="Times New Roman"/>
          <w:sz w:val="28"/>
          <w:szCs w:val="28"/>
        </w:rPr>
        <w:t xml:space="preserve">no existe identidad fáctica. La Sala encuentra </w:t>
      </w:r>
      <w:r w:rsidR="00233340" w:rsidRPr="00397B2A">
        <w:rPr>
          <w:rFonts w:cs="Times New Roman"/>
          <w:sz w:val="28"/>
          <w:szCs w:val="28"/>
        </w:rPr>
        <w:t>un</w:t>
      </w:r>
      <w:r w:rsidR="00087719" w:rsidRPr="00397B2A">
        <w:rPr>
          <w:rFonts w:cs="Times New Roman"/>
          <w:sz w:val="28"/>
          <w:szCs w:val="28"/>
        </w:rPr>
        <w:t xml:space="preserve"> hecho nuevo</w:t>
      </w:r>
      <w:r w:rsidR="00024D7B" w:rsidRPr="00397B2A">
        <w:rPr>
          <w:rFonts w:cs="Times New Roman"/>
          <w:sz w:val="28"/>
          <w:szCs w:val="28"/>
        </w:rPr>
        <w:t xml:space="preserve"> que lo diferencia </w:t>
      </w:r>
      <w:r w:rsidR="007625F9" w:rsidRPr="00397B2A">
        <w:rPr>
          <w:rFonts w:cs="Times New Roman"/>
          <w:sz w:val="28"/>
          <w:szCs w:val="28"/>
        </w:rPr>
        <w:t>del fallado</w:t>
      </w:r>
      <w:r w:rsidR="00024D7B" w:rsidRPr="00397B2A">
        <w:rPr>
          <w:rFonts w:cs="Times New Roman"/>
          <w:sz w:val="28"/>
          <w:szCs w:val="28"/>
        </w:rPr>
        <w:t xml:space="preserve"> en 2018 y que impide predicar una identidad fáctica entre ambos procesos:</w:t>
      </w:r>
      <w:r w:rsidR="00D365A4" w:rsidRPr="00397B2A">
        <w:rPr>
          <w:rFonts w:cs="Times New Roman"/>
          <w:sz w:val="28"/>
          <w:szCs w:val="28"/>
        </w:rPr>
        <w:t xml:space="preserve"> la desvinculación del accionante </w:t>
      </w:r>
      <w:r w:rsidR="00E0029E" w:rsidRPr="00397B2A">
        <w:rPr>
          <w:rFonts w:cs="Times New Roman"/>
          <w:sz w:val="28"/>
          <w:szCs w:val="28"/>
        </w:rPr>
        <w:t xml:space="preserve">obedeció a una causal objetiva, que corresponde a </w:t>
      </w:r>
      <w:r w:rsidR="00D365A4" w:rsidRPr="00397B2A">
        <w:rPr>
          <w:rFonts w:cs="Times New Roman"/>
          <w:sz w:val="28"/>
          <w:szCs w:val="28"/>
        </w:rPr>
        <w:t>la conformación de la lista de elegibles</w:t>
      </w:r>
      <w:r w:rsidR="009B796D" w:rsidRPr="00397B2A">
        <w:rPr>
          <w:rFonts w:cs="Times New Roman"/>
          <w:sz w:val="28"/>
          <w:szCs w:val="28"/>
        </w:rPr>
        <w:t xml:space="preserve"> del proceso de selección 1506 de 2020.</w:t>
      </w:r>
      <w:r w:rsidR="0034457B" w:rsidRPr="00397B2A">
        <w:rPr>
          <w:rFonts w:cs="Times New Roman"/>
          <w:sz w:val="28"/>
          <w:szCs w:val="28"/>
        </w:rPr>
        <w:t xml:space="preserve"> </w:t>
      </w:r>
      <w:r w:rsidR="002F7BED" w:rsidRPr="00397B2A">
        <w:rPr>
          <w:rFonts w:cs="Times New Roman"/>
          <w:sz w:val="28"/>
          <w:szCs w:val="28"/>
        </w:rPr>
        <w:t>De allí se deriva la necesidad de un nuevo análisis</w:t>
      </w:r>
      <w:r w:rsidR="00C325EC" w:rsidRPr="00397B2A">
        <w:rPr>
          <w:rFonts w:cs="Times New Roman"/>
          <w:sz w:val="28"/>
          <w:szCs w:val="28"/>
        </w:rPr>
        <w:t>, en el que se tengan en cuenta</w:t>
      </w:r>
      <w:r w:rsidR="005178CD" w:rsidRPr="00397B2A">
        <w:rPr>
          <w:rFonts w:cs="Times New Roman"/>
          <w:sz w:val="28"/>
          <w:szCs w:val="28"/>
        </w:rPr>
        <w:t xml:space="preserve"> las circunstancias del accionante</w:t>
      </w:r>
      <w:r w:rsidR="007A1DE0" w:rsidRPr="00397B2A">
        <w:rPr>
          <w:rFonts w:cs="Times New Roman"/>
          <w:sz w:val="28"/>
          <w:szCs w:val="28"/>
        </w:rPr>
        <w:t xml:space="preserve"> y de la entidad nominadora</w:t>
      </w:r>
      <w:r w:rsidR="005178CD" w:rsidRPr="00397B2A">
        <w:rPr>
          <w:rFonts w:cs="Times New Roman"/>
          <w:sz w:val="28"/>
          <w:szCs w:val="28"/>
        </w:rPr>
        <w:t xml:space="preserve"> al momento de la desvinculación</w:t>
      </w:r>
      <w:r w:rsidR="007A1DE0" w:rsidRPr="00397B2A">
        <w:rPr>
          <w:rFonts w:cs="Times New Roman"/>
          <w:sz w:val="28"/>
          <w:szCs w:val="28"/>
        </w:rPr>
        <w:t xml:space="preserve"> y del posible nombramiento.</w:t>
      </w:r>
    </w:p>
    <w:p w14:paraId="274FA274" w14:textId="77777777" w:rsidR="00C325EC" w:rsidRPr="00397B2A" w:rsidRDefault="00C325EC" w:rsidP="00C325EC">
      <w:pPr>
        <w:pStyle w:val="Prrafodelista"/>
        <w:rPr>
          <w:rFonts w:cs="Times New Roman"/>
          <w:sz w:val="28"/>
          <w:szCs w:val="28"/>
        </w:rPr>
      </w:pPr>
    </w:p>
    <w:p w14:paraId="45185C9F" w14:textId="0E3F2454" w:rsidR="00A13632" w:rsidRPr="00397B2A" w:rsidRDefault="007A1DE0">
      <w:pPr>
        <w:pStyle w:val="Prrafodelista"/>
        <w:numPr>
          <w:ilvl w:val="0"/>
          <w:numId w:val="2"/>
        </w:numPr>
        <w:spacing w:line="240" w:lineRule="auto"/>
        <w:ind w:left="0" w:firstLine="0"/>
        <w:contextualSpacing w:val="0"/>
        <w:jc w:val="both"/>
        <w:rPr>
          <w:rFonts w:cs="Times New Roman"/>
          <w:sz w:val="28"/>
          <w:szCs w:val="28"/>
        </w:rPr>
      </w:pPr>
      <w:r w:rsidRPr="00397B2A">
        <w:rPr>
          <w:rFonts w:cs="Times New Roman"/>
          <w:sz w:val="28"/>
          <w:szCs w:val="28"/>
        </w:rPr>
        <w:t>Tal c</w:t>
      </w:r>
      <w:r w:rsidR="004536D4" w:rsidRPr="00397B2A">
        <w:rPr>
          <w:rFonts w:cs="Times New Roman"/>
          <w:sz w:val="28"/>
          <w:szCs w:val="28"/>
        </w:rPr>
        <w:t>omo se desarrolla</w:t>
      </w:r>
      <w:r w:rsidR="006E6F2B" w:rsidRPr="00397B2A">
        <w:rPr>
          <w:rFonts w:cs="Times New Roman"/>
          <w:sz w:val="28"/>
          <w:szCs w:val="28"/>
        </w:rPr>
        <w:t>rá</w:t>
      </w:r>
      <w:r w:rsidRPr="00397B2A">
        <w:rPr>
          <w:rFonts w:cs="Times New Roman"/>
          <w:sz w:val="28"/>
          <w:szCs w:val="28"/>
        </w:rPr>
        <w:t xml:space="preserve"> con más detalle</w:t>
      </w:r>
      <w:r w:rsidR="006E6F2B" w:rsidRPr="00397B2A">
        <w:rPr>
          <w:rFonts w:cs="Times New Roman"/>
          <w:sz w:val="28"/>
          <w:szCs w:val="28"/>
        </w:rPr>
        <w:t xml:space="preserve"> en las consideraciones del caso (ver </w:t>
      </w:r>
      <w:r w:rsidR="006E6F2B" w:rsidRPr="00397B2A">
        <w:rPr>
          <w:rFonts w:cs="Times New Roman"/>
          <w:sz w:val="28"/>
          <w:szCs w:val="28"/>
        </w:rPr>
        <w:fldChar w:fldCharType="begin"/>
      </w:r>
      <w:r w:rsidR="006E6F2B" w:rsidRPr="00397B2A">
        <w:rPr>
          <w:rFonts w:cs="Times New Roman"/>
          <w:sz w:val="28"/>
          <w:szCs w:val="28"/>
        </w:rPr>
        <w:instrText xml:space="preserve"> REF _Ref167872772 \r \h  \* MERGEFORMAT </w:instrText>
      </w:r>
      <w:r w:rsidR="006E6F2B" w:rsidRPr="00397B2A">
        <w:rPr>
          <w:rFonts w:cs="Times New Roman"/>
          <w:sz w:val="28"/>
          <w:szCs w:val="28"/>
        </w:rPr>
      </w:r>
      <w:r w:rsidR="006E6F2B" w:rsidRPr="00397B2A">
        <w:rPr>
          <w:rFonts w:cs="Times New Roman"/>
          <w:sz w:val="28"/>
          <w:szCs w:val="28"/>
        </w:rPr>
        <w:fldChar w:fldCharType="separate"/>
      </w:r>
      <w:r w:rsidR="008A131E">
        <w:rPr>
          <w:rFonts w:cs="Times New Roman"/>
          <w:sz w:val="28"/>
          <w:szCs w:val="28"/>
        </w:rPr>
        <w:t>§63</w:t>
      </w:r>
      <w:r w:rsidR="006E6F2B" w:rsidRPr="00397B2A">
        <w:rPr>
          <w:rFonts w:cs="Times New Roman"/>
          <w:sz w:val="28"/>
          <w:szCs w:val="28"/>
        </w:rPr>
        <w:fldChar w:fldCharType="end"/>
      </w:r>
      <w:r w:rsidR="006E6F2B" w:rsidRPr="00397B2A">
        <w:rPr>
          <w:rFonts w:cs="Times New Roman"/>
          <w:sz w:val="28"/>
          <w:szCs w:val="28"/>
        </w:rPr>
        <w:t xml:space="preserve"> </w:t>
      </w:r>
      <w:r w:rsidR="006E6F2B" w:rsidRPr="00397B2A">
        <w:rPr>
          <w:rFonts w:cs="Times New Roman"/>
          <w:i/>
          <w:iCs/>
          <w:sz w:val="28"/>
          <w:szCs w:val="28"/>
        </w:rPr>
        <w:t>infra</w:t>
      </w:r>
      <w:r w:rsidR="006E6F2B" w:rsidRPr="00397B2A">
        <w:rPr>
          <w:rFonts w:cs="Times New Roman"/>
          <w:sz w:val="28"/>
          <w:szCs w:val="28"/>
        </w:rPr>
        <w:t xml:space="preserve">), </w:t>
      </w:r>
      <w:r w:rsidR="004942FA" w:rsidRPr="00397B2A">
        <w:rPr>
          <w:rFonts w:cs="Times New Roman"/>
          <w:sz w:val="28"/>
          <w:szCs w:val="28"/>
        </w:rPr>
        <w:t>las medidas especiales de protección para padres cabeza de hogar nombrados en provisionalidad depende</w:t>
      </w:r>
      <w:r w:rsidR="001B5976" w:rsidRPr="00397B2A">
        <w:rPr>
          <w:rFonts w:cs="Times New Roman"/>
          <w:sz w:val="28"/>
          <w:szCs w:val="28"/>
        </w:rPr>
        <w:t>n</w:t>
      </w:r>
      <w:r w:rsidR="004942FA" w:rsidRPr="00397B2A">
        <w:rPr>
          <w:rFonts w:cs="Times New Roman"/>
          <w:sz w:val="28"/>
          <w:szCs w:val="28"/>
        </w:rPr>
        <w:t xml:space="preserve"> de </w:t>
      </w:r>
      <w:r w:rsidR="00E9655F" w:rsidRPr="00397B2A">
        <w:rPr>
          <w:rFonts w:cs="Times New Roman"/>
          <w:sz w:val="28"/>
          <w:szCs w:val="28"/>
        </w:rPr>
        <w:t xml:space="preserve">que </w:t>
      </w:r>
      <w:r w:rsidR="004942FA" w:rsidRPr="00397B2A">
        <w:rPr>
          <w:rFonts w:cs="Times New Roman"/>
          <w:sz w:val="28"/>
          <w:szCs w:val="28"/>
        </w:rPr>
        <w:t>(i)</w:t>
      </w:r>
      <w:r w:rsidR="001A5006" w:rsidRPr="00397B2A">
        <w:rPr>
          <w:rFonts w:cs="Times New Roman"/>
          <w:sz w:val="28"/>
          <w:szCs w:val="28"/>
        </w:rPr>
        <w:t xml:space="preserve"> </w:t>
      </w:r>
      <w:r w:rsidR="005569CD" w:rsidRPr="00397B2A">
        <w:rPr>
          <w:rFonts w:cs="Times New Roman"/>
          <w:sz w:val="28"/>
          <w:szCs w:val="28"/>
        </w:rPr>
        <w:t>acrediten dicha calidad al ser retirados del cargo</w:t>
      </w:r>
      <w:r w:rsidR="00D919F0" w:rsidRPr="00397B2A">
        <w:rPr>
          <w:rFonts w:cs="Times New Roman"/>
          <w:sz w:val="28"/>
          <w:szCs w:val="28"/>
        </w:rPr>
        <w:t>;</w:t>
      </w:r>
      <w:r w:rsidR="003F7CDA" w:rsidRPr="00397B2A">
        <w:rPr>
          <w:rFonts w:cs="Times New Roman"/>
          <w:sz w:val="28"/>
          <w:szCs w:val="28"/>
        </w:rPr>
        <w:t xml:space="preserve"> (</w:t>
      </w:r>
      <w:proofErr w:type="spellStart"/>
      <w:r w:rsidR="003F7CDA" w:rsidRPr="00397B2A">
        <w:rPr>
          <w:rFonts w:cs="Times New Roman"/>
          <w:sz w:val="28"/>
          <w:szCs w:val="28"/>
        </w:rPr>
        <w:t>ii</w:t>
      </w:r>
      <w:proofErr w:type="spellEnd"/>
      <w:r w:rsidR="003F7CDA" w:rsidRPr="00397B2A">
        <w:rPr>
          <w:rFonts w:cs="Times New Roman"/>
          <w:sz w:val="28"/>
          <w:szCs w:val="28"/>
        </w:rPr>
        <w:t>) esta persista al momento de su posible reintegro</w:t>
      </w:r>
      <w:r w:rsidR="00D919F0" w:rsidRPr="00397B2A">
        <w:rPr>
          <w:rFonts w:cs="Times New Roman"/>
          <w:sz w:val="28"/>
          <w:szCs w:val="28"/>
        </w:rPr>
        <w:t>;</w:t>
      </w:r>
      <w:r w:rsidR="001A5006" w:rsidRPr="00397B2A">
        <w:rPr>
          <w:rFonts w:cs="Times New Roman"/>
          <w:sz w:val="28"/>
          <w:szCs w:val="28"/>
        </w:rPr>
        <w:t xml:space="preserve"> y (</w:t>
      </w:r>
      <w:proofErr w:type="spellStart"/>
      <w:r w:rsidR="001A5006" w:rsidRPr="00397B2A">
        <w:rPr>
          <w:rFonts w:cs="Times New Roman"/>
          <w:sz w:val="28"/>
          <w:szCs w:val="28"/>
        </w:rPr>
        <w:t>iii</w:t>
      </w:r>
      <w:proofErr w:type="spellEnd"/>
      <w:r w:rsidR="001A5006" w:rsidRPr="00397B2A">
        <w:rPr>
          <w:rFonts w:cs="Times New Roman"/>
          <w:sz w:val="28"/>
          <w:szCs w:val="28"/>
        </w:rPr>
        <w:t>)</w:t>
      </w:r>
      <w:r w:rsidR="00DF5AE5" w:rsidRPr="00397B2A">
        <w:rPr>
          <w:rFonts w:cs="Times New Roman"/>
          <w:sz w:val="28"/>
          <w:szCs w:val="28"/>
        </w:rPr>
        <w:t xml:space="preserve"> </w:t>
      </w:r>
      <w:r w:rsidR="007E4B7A" w:rsidRPr="00397B2A">
        <w:rPr>
          <w:rFonts w:cs="Times New Roman"/>
          <w:sz w:val="28"/>
          <w:szCs w:val="28"/>
        </w:rPr>
        <w:t>la entidad para la que t</w:t>
      </w:r>
      <w:r w:rsidR="00AE1FC1" w:rsidRPr="00397B2A">
        <w:rPr>
          <w:rFonts w:cs="Times New Roman"/>
          <w:sz w:val="28"/>
          <w:szCs w:val="28"/>
        </w:rPr>
        <w:t xml:space="preserve">rabajaban tenga la posibilidad de ofrecerles un </w:t>
      </w:r>
      <w:r w:rsidR="00C21775" w:rsidRPr="00397B2A">
        <w:rPr>
          <w:rFonts w:cs="Times New Roman"/>
          <w:sz w:val="28"/>
          <w:szCs w:val="28"/>
        </w:rPr>
        <w:t>puest</w:t>
      </w:r>
      <w:r w:rsidR="00AE1FC1" w:rsidRPr="00397B2A">
        <w:rPr>
          <w:rFonts w:cs="Times New Roman"/>
          <w:sz w:val="28"/>
          <w:szCs w:val="28"/>
        </w:rPr>
        <w:t>o equivalente</w:t>
      </w:r>
      <w:r w:rsidR="00495110" w:rsidRPr="00397B2A">
        <w:rPr>
          <w:rFonts w:cs="Times New Roman"/>
          <w:sz w:val="28"/>
          <w:szCs w:val="28"/>
        </w:rPr>
        <w:t xml:space="preserve"> o de retirarlos </w:t>
      </w:r>
      <w:r w:rsidR="001379B1" w:rsidRPr="00397B2A">
        <w:rPr>
          <w:rFonts w:cs="Times New Roman"/>
          <w:sz w:val="28"/>
          <w:szCs w:val="28"/>
        </w:rPr>
        <w:t>de último</w:t>
      </w:r>
      <w:r w:rsidR="00D919F0" w:rsidRPr="00397B2A">
        <w:rPr>
          <w:rFonts w:cs="Times New Roman"/>
          <w:sz w:val="28"/>
          <w:szCs w:val="28"/>
        </w:rPr>
        <w:t>, porque</w:t>
      </w:r>
      <w:r w:rsidR="00992EC5" w:rsidRPr="00397B2A">
        <w:rPr>
          <w:rFonts w:cs="Times New Roman"/>
          <w:sz w:val="28"/>
          <w:szCs w:val="28"/>
        </w:rPr>
        <w:t xml:space="preserve"> </w:t>
      </w:r>
      <w:r w:rsidR="00D919F0" w:rsidRPr="00397B2A">
        <w:rPr>
          <w:rFonts w:cs="Times New Roman"/>
          <w:sz w:val="28"/>
          <w:szCs w:val="28"/>
        </w:rPr>
        <w:t>e</w:t>
      </w:r>
      <w:r w:rsidR="00992EC5" w:rsidRPr="00397B2A">
        <w:rPr>
          <w:rFonts w:cs="Times New Roman"/>
          <w:sz w:val="28"/>
          <w:szCs w:val="28"/>
        </w:rPr>
        <w:t>s un asunto que también involucra los derechos adquiridos de l</w:t>
      </w:r>
      <w:r w:rsidR="00CF4911" w:rsidRPr="00397B2A">
        <w:rPr>
          <w:rFonts w:cs="Times New Roman"/>
          <w:sz w:val="28"/>
          <w:szCs w:val="28"/>
        </w:rPr>
        <w:t>as personas nombradas en la carrera administrativa en virtud de un concurso de méritos</w:t>
      </w:r>
      <w:r w:rsidR="004E033C" w:rsidRPr="00397B2A">
        <w:rPr>
          <w:rFonts w:cs="Times New Roman"/>
          <w:sz w:val="28"/>
          <w:szCs w:val="28"/>
        </w:rPr>
        <w:t>.</w:t>
      </w:r>
      <w:r w:rsidR="00047EB2" w:rsidRPr="00397B2A">
        <w:rPr>
          <w:rFonts w:cs="Times New Roman"/>
          <w:sz w:val="28"/>
          <w:szCs w:val="28"/>
        </w:rPr>
        <w:t xml:space="preserve"> Además, la provisionalidad es una situación excepcional y transitoria que no </w:t>
      </w:r>
      <w:r w:rsidR="003A0EDB" w:rsidRPr="00397B2A">
        <w:rPr>
          <w:rFonts w:cs="Times New Roman"/>
          <w:sz w:val="28"/>
          <w:szCs w:val="28"/>
        </w:rPr>
        <w:t>implica</w:t>
      </w:r>
      <w:r w:rsidR="00047EB2" w:rsidRPr="00397B2A">
        <w:rPr>
          <w:rFonts w:cs="Times New Roman"/>
          <w:sz w:val="28"/>
          <w:szCs w:val="28"/>
        </w:rPr>
        <w:t xml:space="preserve"> un derecho a permanecer indefinidamente en un cargo.</w:t>
      </w:r>
    </w:p>
    <w:p w14:paraId="52AC52F4" w14:textId="77777777" w:rsidR="00C46A87" w:rsidRPr="00397B2A" w:rsidRDefault="00C46A87" w:rsidP="00C46A87">
      <w:pPr>
        <w:pStyle w:val="Prrafodelista"/>
        <w:rPr>
          <w:rFonts w:cs="Times New Roman"/>
          <w:sz w:val="28"/>
          <w:szCs w:val="28"/>
        </w:rPr>
      </w:pPr>
    </w:p>
    <w:p w14:paraId="01532A56" w14:textId="7C30DCFE" w:rsidR="008115E1" w:rsidRPr="00397B2A" w:rsidRDefault="008115E1">
      <w:pPr>
        <w:pStyle w:val="Prrafodelista"/>
        <w:numPr>
          <w:ilvl w:val="0"/>
          <w:numId w:val="2"/>
        </w:numPr>
        <w:spacing w:line="240" w:lineRule="auto"/>
        <w:ind w:left="0" w:firstLine="0"/>
        <w:contextualSpacing w:val="0"/>
        <w:jc w:val="both"/>
        <w:rPr>
          <w:rFonts w:cs="Times New Roman"/>
          <w:sz w:val="28"/>
          <w:szCs w:val="28"/>
        </w:rPr>
      </w:pPr>
      <w:r w:rsidRPr="00397B2A">
        <w:rPr>
          <w:rFonts w:cs="Times New Roman"/>
          <w:sz w:val="28"/>
          <w:szCs w:val="28"/>
        </w:rPr>
        <w:t>De este modo</w:t>
      </w:r>
      <w:r w:rsidR="001E3347" w:rsidRPr="00397B2A">
        <w:rPr>
          <w:rFonts w:cs="Times New Roman"/>
          <w:sz w:val="28"/>
          <w:szCs w:val="28"/>
        </w:rPr>
        <w:t xml:space="preserve">, las consideraciones que fundamentaron el reintegro en el proceso fallado en 2018 no </w:t>
      </w:r>
      <w:r w:rsidR="00820368" w:rsidRPr="00397B2A">
        <w:rPr>
          <w:rFonts w:cs="Times New Roman"/>
          <w:sz w:val="28"/>
          <w:szCs w:val="28"/>
        </w:rPr>
        <w:t>pueden trasladarse automáticamente</w:t>
      </w:r>
      <w:r w:rsidR="00035B46" w:rsidRPr="00397B2A">
        <w:rPr>
          <w:rFonts w:cs="Times New Roman"/>
          <w:sz w:val="28"/>
          <w:szCs w:val="28"/>
        </w:rPr>
        <w:t xml:space="preserve"> al presente caso. En aquella oportunidad la desvinculación fue la consecuencia de un concurso de méritos distinto</w:t>
      </w:r>
      <w:r w:rsidR="00035B46" w:rsidRPr="00397B2A">
        <w:rPr>
          <w:rStyle w:val="Refdenotaalpie"/>
          <w:rFonts w:cs="Times New Roman"/>
          <w:sz w:val="28"/>
          <w:szCs w:val="28"/>
        </w:rPr>
        <w:footnoteReference w:id="40"/>
      </w:r>
      <w:r w:rsidR="00812055" w:rsidRPr="00397B2A">
        <w:rPr>
          <w:rFonts w:cs="Times New Roman"/>
          <w:sz w:val="28"/>
          <w:szCs w:val="28"/>
        </w:rPr>
        <w:t xml:space="preserve"> y fue necesario analizar</w:t>
      </w:r>
      <w:r w:rsidR="004B2723" w:rsidRPr="00397B2A">
        <w:rPr>
          <w:rFonts w:cs="Times New Roman"/>
          <w:sz w:val="28"/>
          <w:szCs w:val="28"/>
        </w:rPr>
        <w:t xml:space="preserve"> la situación en la que se encontraba </w:t>
      </w:r>
      <w:r w:rsidR="00875629">
        <w:rPr>
          <w:rFonts w:cs="Times New Roman"/>
          <w:bCs/>
          <w:i/>
          <w:iCs/>
          <w:sz w:val="28"/>
          <w:szCs w:val="28"/>
        </w:rPr>
        <w:t>Rafael</w:t>
      </w:r>
      <w:r w:rsidR="002D1919" w:rsidRPr="00397B2A">
        <w:rPr>
          <w:rFonts w:cs="Times New Roman"/>
          <w:sz w:val="28"/>
          <w:szCs w:val="28"/>
        </w:rPr>
        <w:t xml:space="preserve"> </w:t>
      </w:r>
      <w:r w:rsidR="003029EE" w:rsidRPr="00397B2A">
        <w:rPr>
          <w:rFonts w:cs="Times New Roman"/>
          <w:sz w:val="28"/>
          <w:szCs w:val="28"/>
        </w:rPr>
        <w:t>para concederle el amparo</w:t>
      </w:r>
      <w:r w:rsidR="002C5735" w:rsidRPr="00397B2A">
        <w:rPr>
          <w:rFonts w:cs="Times New Roman"/>
          <w:sz w:val="28"/>
          <w:szCs w:val="28"/>
        </w:rPr>
        <w:t xml:space="preserve"> y si el ICA estaba en capacidad de </w:t>
      </w:r>
      <w:r w:rsidR="00C71533" w:rsidRPr="00397B2A">
        <w:rPr>
          <w:rFonts w:cs="Times New Roman"/>
          <w:sz w:val="28"/>
          <w:szCs w:val="28"/>
        </w:rPr>
        <w:t>darle un empleo equivalente</w:t>
      </w:r>
      <w:r w:rsidR="003029EE" w:rsidRPr="00397B2A">
        <w:rPr>
          <w:rFonts w:cs="Times New Roman"/>
          <w:sz w:val="28"/>
          <w:szCs w:val="28"/>
        </w:rPr>
        <w:t>.</w:t>
      </w:r>
      <w:r w:rsidR="0097012E" w:rsidRPr="00397B2A">
        <w:rPr>
          <w:rFonts w:cs="Times New Roman"/>
          <w:sz w:val="28"/>
          <w:szCs w:val="28"/>
        </w:rPr>
        <w:t xml:space="preserve"> Por lo tanto,</w:t>
      </w:r>
      <w:r w:rsidR="00C6776A" w:rsidRPr="00397B2A">
        <w:rPr>
          <w:rFonts w:cs="Times New Roman"/>
          <w:sz w:val="28"/>
          <w:szCs w:val="28"/>
        </w:rPr>
        <w:t xml:space="preserve"> aunque hubiera podido acudir </w:t>
      </w:r>
      <w:r w:rsidR="00500D28" w:rsidRPr="00397B2A">
        <w:rPr>
          <w:rFonts w:cs="Times New Roman"/>
          <w:sz w:val="28"/>
          <w:szCs w:val="28"/>
        </w:rPr>
        <w:t>al incidente de desacato o a la solicitud de cumplimiento de</w:t>
      </w:r>
      <w:r w:rsidR="003F3084" w:rsidRPr="00397B2A">
        <w:rPr>
          <w:rFonts w:cs="Times New Roman"/>
          <w:sz w:val="28"/>
          <w:szCs w:val="28"/>
        </w:rPr>
        <w:t xml:space="preserve"> aquel fallo,</w:t>
      </w:r>
      <w:r w:rsidR="0045057F" w:rsidRPr="00397B2A">
        <w:rPr>
          <w:rFonts w:cs="Times New Roman"/>
          <w:sz w:val="28"/>
          <w:szCs w:val="28"/>
        </w:rPr>
        <w:t xml:space="preserve"> el </w:t>
      </w:r>
      <w:r w:rsidR="0045057F" w:rsidRPr="00397B2A">
        <w:rPr>
          <w:rFonts w:cs="Times New Roman"/>
          <w:sz w:val="28"/>
          <w:szCs w:val="28"/>
        </w:rPr>
        <w:lastRenderedPageBreak/>
        <w:t>escenario cambió por el concurso de méritos 1506 de 2020</w:t>
      </w:r>
      <w:r w:rsidR="007E5634" w:rsidRPr="00397B2A">
        <w:rPr>
          <w:rFonts w:cs="Times New Roman"/>
          <w:sz w:val="28"/>
          <w:szCs w:val="28"/>
        </w:rPr>
        <w:t xml:space="preserve"> y se requiere </w:t>
      </w:r>
      <w:r w:rsidR="00866A53" w:rsidRPr="00397B2A">
        <w:rPr>
          <w:rFonts w:cs="Times New Roman"/>
          <w:sz w:val="28"/>
          <w:szCs w:val="28"/>
        </w:rPr>
        <w:t>una nueva valoración de las circunstancias que lo rodean</w:t>
      </w:r>
      <w:r w:rsidR="007E5634" w:rsidRPr="00397B2A">
        <w:rPr>
          <w:rFonts w:cs="Times New Roman"/>
          <w:sz w:val="28"/>
          <w:szCs w:val="28"/>
        </w:rPr>
        <w:t xml:space="preserve"> por parte del juez de tutela</w:t>
      </w:r>
      <w:r w:rsidR="00866A53" w:rsidRPr="00397B2A">
        <w:rPr>
          <w:rFonts w:cs="Times New Roman"/>
          <w:sz w:val="28"/>
          <w:szCs w:val="28"/>
        </w:rPr>
        <w:t xml:space="preserve"> para determinar si el amparo es procedente.</w:t>
      </w:r>
    </w:p>
    <w:p w14:paraId="6E8BDBF0" w14:textId="77777777" w:rsidR="008115E1" w:rsidRPr="00397B2A" w:rsidRDefault="008115E1" w:rsidP="008115E1">
      <w:pPr>
        <w:pStyle w:val="Prrafodelista"/>
        <w:rPr>
          <w:rFonts w:cs="Times New Roman"/>
          <w:sz w:val="28"/>
          <w:szCs w:val="28"/>
        </w:rPr>
      </w:pPr>
    </w:p>
    <w:p w14:paraId="0A653DB0" w14:textId="754B13B0" w:rsidR="00827F1F" w:rsidRPr="00397B2A" w:rsidRDefault="00653140" w:rsidP="00F63A1D">
      <w:pPr>
        <w:pStyle w:val="Prrafodelista"/>
        <w:numPr>
          <w:ilvl w:val="0"/>
          <w:numId w:val="2"/>
        </w:numPr>
        <w:spacing w:line="240" w:lineRule="auto"/>
        <w:ind w:left="0" w:firstLine="0"/>
        <w:contextualSpacing w:val="0"/>
        <w:jc w:val="both"/>
        <w:rPr>
          <w:rFonts w:cs="Times New Roman"/>
          <w:sz w:val="28"/>
          <w:szCs w:val="28"/>
        </w:rPr>
      </w:pPr>
      <w:bookmarkStart w:id="5" w:name="_Ref171326618"/>
      <w:r w:rsidRPr="00397B2A">
        <w:rPr>
          <w:rFonts w:cs="Times New Roman"/>
          <w:sz w:val="28"/>
          <w:szCs w:val="28"/>
        </w:rPr>
        <w:t xml:space="preserve">Así mismo, </w:t>
      </w:r>
      <w:r w:rsidR="00756C26" w:rsidRPr="00397B2A">
        <w:rPr>
          <w:rFonts w:cs="Times New Roman"/>
          <w:sz w:val="28"/>
          <w:szCs w:val="28"/>
        </w:rPr>
        <w:t xml:space="preserve">existe otro elemento bajo análisis en esta nueva solicitud, pues </w:t>
      </w:r>
      <w:r w:rsidRPr="00397B2A">
        <w:rPr>
          <w:rFonts w:cs="Times New Roman"/>
          <w:sz w:val="28"/>
          <w:szCs w:val="28"/>
        </w:rPr>
        <w:t xml:space="preserve">el ICA realizó una oferta de un cargo en Buenaventura que a la fecha no se ha materializado, por lo que se trata de un factor que debe ser tenido en cuenta para el </w:t>
      </w:r>
      <w:r w:rsidR="008B0874">
        <w:rPr>
          <w:rFonts w:cs="Times New Roman"/>
          <w:sz w:val="28"/>
          <w:szCs w:val="28"/>
        </w:rPr>
        <w:t>estudio</w:t>
      </w:r>
      <w:r w:rsidRPr="00397B2A">
        <w:rPr>
          <w:rFonts w:cs="Times New Roman"/>
          <w:sz w:val="28"/>
          <w:szCs w:val="28"/>
        </w:rPr>
        <w:t xml:space="preserve"> de la vulneración de los derechos y el contexto que rodea al accionante en el presente caso. </w:t>
      </w:r>
      <w:r w:rsidR="00827F1F" w:rsidRPr="00397B2A">
        <w:rPr>
          <w:rFonts w:cs="Times New Roman"/>
          <w:sz w:val="28"/>
          <w:szCs w:val="28"/>
        </w:rPr>
        <w:t xml:space="preserve">Lo anterior también implica que no </w:t>
      </w:r>
      <w:r w:rsidR="00756C26" w:rsidRPr="00397B2A">
        <w:rPr>
          <w:rFonts w:cs="Times New Roman"/>
          <w:sz w:val="28"/>
          <w:szCs w:val="28"/>
        </w:rPr>
        <w:t xml:space="preserve">existe </w:t>
      </w:r>
      <w:r w:rsidR="00827F1F" w:rsidRPr="00397B2A">
        <w:rPr>
          <w:rFonts w:cs="Times New Roman"/>
          <w:sz w:val="28"/>
          <w:szCs w:val="28"/>
        </w:rPr>
        <w:t>identidad en las pretensiones</w:t>
      </w:r>
      <w:r w:rsidR="00756C26" w:rsidRPr="00397B2A">
        <w:rPr>
          <w:rFonts w:cs="Times New Roman"/>
          <w:sz w:val="28"/>
          <w:szCs w:val="28"/>
        </w:rPr>
        <w:t>, dado que</w:t>
      </w:r>
      <w:r w:rsidR="00F95BB5" w:rsidRPr="00397B2A">
        <w:rPr>
          <w:rFonts w:cs="Times New Roman"/>
          <w:sz w:val="28"/>
          <w:szCs w:val="28"/>
        </w:rPr>
        <w:t xml:space="preserve"> el accionante también</w:t>
      </w:r>
      <w:r w:rsidR="004B501F" w:rsidRPr="00397B2A">
        <w:rPr>
          <w:rFonts w:cs="Times New Roman"/>
          <w:sz w:val="28"/>
          <w:szCs w:val="28"/>
        </w:rPr>
        <w:t xml:space="preserve"> plante</w:t>
      </w:r>
      <w:r w:rsidR="00F009E6" w:rsidRPr="00397B2A">
        <w:rPr>
          <w:rFonts w:cs="Times New Roman"/>
          <w:sz w:val="28"/>
          <w:szCs w:val="28"/>
        </w:rPr>
        <w:t>ó</w:t>
      </w:r>
      <w:r w:rsidR="004B501F" w:rsidRPr="00397B2A">
        <w:rPr>
          <w:rFonts w:cs="Times New Roman"/>
          <w:sz w:val="28"/>
          <w:szCs w:val="28"/>
        </w:rPr>
        <w:t xml:space="preserve"> la necesidad de su vinculación a uno que guarde cercanía geográfica con el domicilio de su núcleo familiar.</w:t>
      </w:r>
      <w:bookmarkEnd w:id="5"/>
      <w:r w:rsidR="00711CDC" w:rsidRPr="00397B2A">
        <w:rPr>
          <w:rFonts w:cs="Times New Roman"/>
          <w:sz w:val="28"/>
          <w:szCs w:val="28"/>
        </w:rPr>
        <w:t xml:space="preserve"> </w:t>
      </w:r>
    </w:p>
    <w:bookmarkEnd w:id="4"/>
    <w:p w14:paraId="492489DB" w14:textId="77777777" w:rsidR="00F63A1D" w:rsidRPr="00397B2A" w:rsidRDefault="00F63A1D" w:rsidP="00A82747">
      <w:pPr>
        <w:pStyle w:val="Prrafodelista"/>
        <w:spacing w:line="240" w:lineRule="auto"/>
        <w:ind w:left="0"/>
        <w:contextualSpacing w:val="0"/>
        <w:jc w:val="both"/>
        <w:rPr>
          <w:rFonts w:cs="Times New Roman"/>
          <w:sz w:val="28"/>
          <w:szCs w:val="28"/>
        </w:rPr>
      </w:pPr>
    </w:p>
    <w:p w14:paraId="424D23DE" w14:textId="638ED45F" w:rsidR="000A4DA0" w:rsidRPr="00397B2A" w:rsidRDefault="00E9655F" w:rsidP="000A4DA0">
      <w:pPr>
        <w:pStyle w:val="Prrafodelista"/>
        <w:numPr>
          <w:ilvl w:val="2"/>
          <w:numId w:val="1"/>
        </w:numPr>
        <w:spacing w:line="240" w:lineRule="auto"/>
        <w:contextualSpacing w:val="0"/>
        <w:jc w:val="both"/>
        <w:rPr>
          <w:rFonts w:cs="Times New Roman"/>
          <w:b/>
          <w:bCs/>
          <w:sz w:val="28"/>
          <w:szCs w:val="28"/>
        </w:rPr>
      </w:pPr>
      <w:r w:rsidRPr="00397B2A">
        <w:rPr>
          <w:rFonts w:cs="Times New Roman"/>
          <w:b/>
          <w:bCs/>
          <w:sz w:val="28"/>
          <w:szCs w:val="28"/>
        </w:rPr>
        <w:t>C</w:t>
      </w:r>
      <w:r w:rsidR="0008374A" w:rsidRPr="00397B2A">
        <w:rPr>
          <w:rFonts w:cs="Times New Roman"/>
          <w:b/>
          <w:bCs/>
          <w:sz w:val="28"/>
          <w:szCs w:val="28"/>
        </w:rPr>
        <w:t>arencia actual de objeto</w:t>
      </w:r>
      <w:r w:rsidR="004A5A28" w:rsidRPr="00397B2A">
        <w:rPr>
          <w:rFonts w:cs="Times New Roman"/>
          <w:b/>
          <w:bCs/>
          <w:sz w:val="28"/>
          <w:szCs w:val="28"/>
        </w:rPr>
        <w:t xml:space="preserve"> por hecho superado</w:t>
      </w:r>
      <w:r w:rsidR="0008374A" w:rsidRPr="00397B2A">
        <w:rPr>
          <w:rFonts w:cs="Times New Roman"/>
          <w:b/>
          <w:bCs/>
          <w:sz w:val="28"/>
          <w:szCs w:val="28"/>
        </w:rPr>
        <w:t xml:space="preserve"> respecto del derecho de petición</w:t>
      </w:r>
      <w:r w:rsidR="00454ED8" w:rsidRPr="00C71F04">
        <w:rPr>
          <w:rStyle w:val="Refdenotaalpie"/>
          <w:rFonts w:cs="Times New Roman"/>
          <w:sz w:val="28"/>
          <w:szCs w:val="28"/>
        </w:rPr>
        <w:footnoteReference w:id="41"/>
      </w:r>
    </w:p>
    <w:p w14:paraId="71DC7DB8" w14:textId="77777777" w:rsidR="000A4DA0" w:rsidRPr="00397B2A" w:rsidRDefault="000A4DA0" w:rsidP="000A4DA0">
      <w:pPr>
        <w:pStyle w:val="Prrafodelista"/>
        <w:ind w:left="788"/>
        <w:contextualSpacing w:val="0"/>
        <w:jc w:val="both"/>
        <w:rPr>
          <w:rFonts w:cs="Times New Roman"/>
          <w:b/>
          <w:bCs/>
          <w:sz w:val="28"/>
          <w:szCs w:val="28"/>
        </w:rPr>
      </w:pPr>
    </w:p>
    <w:p w14:paraId="32CFEE2F" w14:textId="149B67D1" w:rsidR="000A4DA0" w:rsidRPr="00397B2A" w:rsidRDefault="00A03BC5" w:rsidP="000A4DA0">
      <w:pPr>
        <w:pStyle w:val="Prrafodelista"/>
        <w:numPr>
          <w:ilvl w:val="0"/>
          <w:numId w:val="2"/>
        </w:numPr>
        <w:ind w:left="0" w:firstLine="0"/>
        <w:contextualSpacing w:val="0"/>
        <w:jc w:val="both"/>
        <w:rPr>
          <w:rFonts w:cs="Times New Roman"/>
          <w:sz w:val="28"/>
          <w:szCs w:val="28"/>
        </w:rPr>
      </w:pPr>
      <w:r w:rsidRPr="00397B2A">
        <w:rPr>
          <w:sz w:val="28"/>
          <w:szCs w:val="28"/>
        </w:rPr>
        <w:t>La tutela fue diseñada por la Constitución de 1991 como un procedimiento preferente y sumario al alcance de todas las personas, con el fin de brindar “</w:t>
      </w:r>
      <w:r w:rsidRPr="00397B2A">
        <w:rPr>
          <w:iCs/>
          <w:sz w:val="28"/>
          <w:szCs w:val="28"/>
        </w:rPr>
        <w:t xml:space="preserve">protección inmediata de sus derechos constitucionales fundamentales, cuando quiera que éstos resulten vulnerados o amenazados por la acción o la omisión de cualquier </w:t>
      </w:r>
      <w:proofErr w:type="gramStart"/>
      <w:r w:rsidRPr="00397B2A">
        <w:rPr>
          <w:iCs/>
          <w:sz w:val="28"/>
          <w:szCs w:val="28"/>
        </w:rPr>
        <w:t>autoridad pública</w:t>
      </w:r>
      <w:proofErr w:type="gramEnd"/>
      <w:r w:rsidRPr="00397B2A">
        <w:rPr>
          <w:sz w:val="28"/>
          <w:szCs w:val="28"/>
        </w:rPr>
        <w:t>”</w:t>
      </w:r>
      <w:r w:rsidRPr="00397B2A">
        <w:rPr>
          <w:rStyle w:val="Refdenotaalpie"/>
          <w:sz w:val="28"/>
          <w:szCs w:val="28"/>
        </w:rPr>
        <w:footnoteReference w:id="42"/>
      </w:r>
      <w:r w:rsidRPr="00397B2A">
        <w:rPr>
          <w:sz w:val="28"/>
          <w:szCs w:val="28"/>
        </w:rPr>
        <w:t xml:space="preserve">. En ocasiones, sin embargo, la alteración o el desaparecimiento de las circunstancias que dieron origen a la presunta vulneración de los </w:t>
      </w:r>
      <w:proofErr w:type="gramStart"/>
      <w:r w:rsidRPr="00397B2A">
        <w:rPr>
          <w:sz w:val="28"/>
          <w:szCs w:val="28"/>
        </w:rPr>
        <w:t>derechos,</w:t>
      </w:r>
      <w:proofErr w:type="gramEnd"/>
      <w:r w:rsidRPr="00397B2A">
        <w:rPr>
          <w:sz w:val="28"/>
          <w:szCs w:val="28"/>
        </w:rPr>
        <w:t xml:space="preserve"> conlleva a que la acción de amparo pierda su </w:t>
      </w:r>
      <w:r w:rsidRPr="00397B2A">
        <w:rPr>
          <w:i/>
          <w:sz w:val="28"/>
          <w:szCs w:val="28"/>
        </w:rPr>
        <w:t>razón de ser</w:t>
      </w:r>
      <w:r w:rsidRPr="00397B2A">
        <w:rPr>
          <w:rStyle w:val="Refdenotaalpie"/>
          <w:sz w:val="28"/>
          <w:szCs w:val="28"/>
        </w:rPr>
        <w:footnoteReference w:id="43"/>
      </w:r>
      <w:r w:rsidRPr="00397B2A">
        <w:rPr>
          <w:sz w:val="28"/>
          <w:szCs w:val="28"/>
        </w:rPr>
        <w:t xml:space="preserve"> como mecanismo extraordinario de protección judicial</w:t>
      </w:r>
      <w:r w:rsidRPr="00397B2A">
        <w:rPr>
          <w:rStyle w:val="Refdenotaalpie"/>
          <w:sz w:val="28"/>
          <w:szCs w:val="28"/>
        </w:rPr>
        <w:footnoteReference w:id="44"/>
      </w:r>
      <w:r w:rsidR="00C93A1C" w:rsidRPr="00397B2A">
        <w:rPr>
          <w:sz w:val="28"/>
          <w:szCs w:val="28"/>
        </w:rPr>
        <w:t>.</w:t>
      </w:r>
      <w:r w:rsidRPr="00397B2A">
        <w:rPr>
          <w:sz w:val="28"/>
          <w:szCs w:val="28"/>
        </w:rPr>
        <w:t xml:space="preserve"> La doctrina constitucional ha agrupado estos casos bajo la categoría de </w:t>
      </w:r>
      <w:r w:rsidRPr="00397B2A">
        <w:rPr>
          <w:i/>
          <w:sz w:val="28"/>
          <w:szCs w:val="28"/>
        </w:rPr>
        <w:t>carencia actual de objeto</w:t>
      </w:r>
      <w:r w:rsidRPr="00397B2A">
        <w:rPr>
          <w:sz w:val="28"/>
          <w:szCs w:val="28"/>
        </w:rPr>
        <w:t>; y si bien el concepto central se ha mantenido uniforme, con el devenir de la jurisprudencia se ha venido ajustando su clasificación y las actuaciones que se desprenden para el juez de tutela ante estos escenarios.</w:t>
      </w:r>
    </w:p>
    <w:p w14:paraId="607BA5AC" w14:textId="77777777" w:rsidR="005B3B5D" w:rsidRPr="00397B2A" w:rsidRDefault="005B3B5D" w:rsidP="005B3B5D">
      <w:pPr>
        <w:pStyle w:val="Prrafodelista"/>
        <w:ind w:left="0"/>
        <w:contextualSpacing w:val="0"/>
        <w:jc w:val="both"/>
        <w:rPr>
          <w:rFonts w:cs="Times New Roman"/>
          <w:sz w:val="28"/>
          <w:szCs w:val="28"/>
        </w:rPr>
      </w:pPr>
    </w:p>
    <w:p w14:paraId="5C16E8AC" w14:textId="5B8AD77D" w:rsidR="005B3B5D" w:rsidRPr="00397B2A" w:rsidRDefault="005B3B5D" w:rsidP="00E85DCE">
      <w:pPr>
        <w:pStyle w:val="Prrafodelista"/>
        <w:numPr>
          <w:ilvl w:val="0"/>
          <w:numId w:val="2"/>
        </w:numPr>
        <w:ind w:left="0" w:firstLine="0"/>
        <w:jc w:val="both"/>
        <w:rPr>
          <w:rFonts w:cs="Times New Roman"/>
          <w:sz w:val="28"/>
          <w:szCs w:val="28"/>
        </w:rPr>
      </w:pPr>
      <w:r w:rsidRPr="00397B2A">
        <w:rPr>
          <w:rFonts w:cs="Times New Roman"/>
          <w:sz w:val="28"/>
          <w:szCs w:val="28"/>
        </w:rPr>
        <w:t xml:space="preserve">El hecho superado </w:t>
      </w:r>
      <w:r w:rsidR="00E85DCE" w:rsidRPr="00397B2A">
        <w:rPr>
          <w:rFonts w:cs="Times New Roman"/>
          <w:sz w:val="28"/>
          <w:szCs w:val="28"/>
        </w:rPr>
        <w:t>responde al sentido obvio de las palabras que componen la expresión, es decir, dentro del contexto de la satisfacción de lo pedido en tutela</w:t>
      </w:r>
      <w:r w:rsidR="00E85DCE" w:rsidRPr="00397B2A">
        <w:rPr>
          <w:rFonts w:cs="Times New Roman"/>
          <w:sz w:val="28"/>
          <w:szCs w:val="28"/>
          <w:vertAlign w:val="superscript"/>
        </w:rPr>
        <w:footnoteReference w:id="45"/>
      </w:r>
      <w:r w:rsidR="00E85DCE" w:rsidRPr="00397B2A">
        <w:rPr>
          <w:rFonts w:cs="Times New Roman"/>
          <w:sz w:val="28"/>
          <w:szCs w:val="28"/>
        </w:rPr>
        <w:t xml:space="preserve">, </w:t>
      </w:r>
      <w:r w:rsidR="00E85DCE" w:rsidRPr="00397B2A">
        <w:rPr>
          <w:rFonts w:cs="Times New Roman"/>
          <w:bCs/>
          <w:sz w:val="28"/>
          <w:szCs w:val="28"/>
        </w:rPr>
        <w:t>como</w:t>
      </w:r>
      <w:r w:rsidR="00E85DCE" w:rsidRPr="00397B2A">
        <w:rPr>
          <w:rFonts w:cs="Times New Roman"/>
          <w:sz w:val="28"/>
          <w:szCs w:val="28"/>
        </w:rPr>
        <w:t xml:space="preserve"> </w:t>
      </w:r>
      <w:r w:rsidR="00E85DCE" w:rsidRPr="00397B2A">
        <w:rPr>
          <w:rFonts w:cs="Times New Roman"/>
          <w:bCs/>
          <w:sz w:val="28"/>
          <w:szCs w:val="28"/>
        </w:rPr>
        <w:t>producto del obrar de la entidad accionada</w:t>
      </w:r>
      <w:r w:rsidR="00E85DCE" w:rsidRPr="00397B2A">
        <w:rPr>
          <w:rFonts w:cs="Times New Roman"/>
          <w:sz w:val="28"/>
          <w:szCs w:val="28"/>
        </w:rPr>
        <w:t>. En otras palabras, aquello que se pretendía lograr mediante la orden del juez de tutela ha acaecido antes de que el mismo diera orden alguna</w:t>
      </w:r>
      <w:r w:rsidR="00E85DCE" w:rsidRPr="00397B2A">
        <w:rPr>
          <w:rFonts w:cs="Times New Roman"/>
          <w:sz w:val="28"/>
          <w:szCs w:val="28"/>
          <w:vertAlign w:val="superscript"/>
        </w:rPr>
        <w:footnoteReference w:id="46"/>
      </w:r>
      <w:r w:rsidR="00E85DCE" w:rsidRPr="00397B2A">
        <w:rPr>
          <w:rFonts w:cs="Times New Roman"/>
          <w:sz w:val="28"/>
          <w:szCs w:val="28"/>
        </w:rPr>
        <w:t xml:space="preserve">. Es importante precisar que en estos casos le corresponde al juez de tutela constatar que: (i) efectivamente se ha satisfecho </w:t>
      </w:r>
      <w:r w:rsidR="00E85DCE" w:rsidRPr="00397B2A">
        <w:rPr>
          <w:rFonts w:cs="Times New Roman"/>
          <w:i/>
          <w:iCs/>
          <w:sz w:val="28"/>
          <w:szCs w:val="28"/>
        </w:rPr>
        <w:t>por completo</w:t>
      </w:r>
      <w:r w:rsidR="00E85DCE" w:rsidRPr="00397B2A">
        <w:rPr>
          <w:rFonts w:cs="Times New Roman"/>
          <w:i/>
          <w:iCs/>
          <w:sz w:val="28"/>
          <w:szCs w:val="28"/>
          <w:vertAlign w:val="superscript"/>
        </w:rPr>
        <w:footnoteReference w:id="47"/>
      </w:r>
      <w:r w:rsidR="00E85DCE" w:rsidRPr="00397B2A">
        <w:rPr>
          <w:rFonts w:cs="Times New Roman"/>
          <w:sz w:val="28"/>
          <w:szCs w:val="28"/>
        </w:rPr>
        <w:t xml:space="preserve"> lo que se pretendía mediante la acción de </w:t>
      </w:r>
      <w:r w:rsidR="00E85DCE" w:rsidRPr="00397B2A">
        <w:rPr>
          <w:rFonts w:cs="Times New Roman"/>
          <w:sz w:val="28"/>
          <w:szCs w:val="28"/>
        </w:rPr>
        <w:lastRenderedPageBreak/>
        <w:t>tutela</w:t>
      </w:r>
      <w:r w:rsidR="00E85DCE" w:rsidRPr="00397B2A">
        <w:rPr>
          <w:rFonts w:cs="Times New Roman"/>
          <w:sz w:val="28"/>
          <w:szCs w:val="28"/>
          <w:vertAlign w:val="superscript"/>
        </w:rPr>
        <w:footnoteReference w:id="48"/>
      </w:r>
      <w:r w:rsidR="00E85DCE" w:rsidRPr="00397B2A">
        <w:rPr>
          <w:rFonts w:cs="Times New Roman"/>
          <w:sz w:val="28"/>
          <w:szCs w:val="28"/>
        </w:rPr>
        <w:t>; (</w:t>
      </w:r>
      <w:proofErr w:type="spellStart"/>
      <w:r w:rsidR="00E85DCE" w:rsidRPr="00397B2A">
        <w:rPr>
          <w:rFonts w:cs="Times New Roman"/>
          <w:sz w:val="28"/>
          <w:szCs w:val="28"/>
        </w:rPr>
        <w:t>ii</w:t>
      </w:r>
      <w:proofErr w:type="spellEnd"/>
      <w:r w:rsidR="00E85DCE" w:rsidRPr="00397B2A">
        <w:rPr>
          <w:rFonts w:cs="Times New Roman"/>
          <w:sz w:val="28"/>
          <w:szCs w:val="28"/>
        </w:rPr>
        <w:t xml:space="preserve">) y que la entidad demandada haya actuado (o cesado en su accionar) a </w:t>
      </w:r>
      <w:r w:rsidR="00E85DCE" w:rsidRPr="00397B2A">
        <w:rPr>
          <w:rFonts w:cs="Times New Roman"/>
          <w:i/>
          <w:sz w:val="28"/>
          <w:szCs w:val="28"/>
        </w:rPr>
        <w:t>motu proprio</w:t>
      </w:r>
      <w:r w:rsidR="00E85DCE" w:rsidRPr="00397B2A">
        <w:rPr>
          <w:rFonts w:cs="Times New Roman"/>
          <w:sz w:val="28"/>
          <w:szCs w:val="28"/>
        </w:rPr>
        <w:t>, es decir, voluntariamente</w:t>
      </w:r>
      <w:r w:rsidR="00E85DCE" w:rsidRPr="00397B2A">
        <w:rPr>
          <w:rFonts w:cs="Times New Roman"/>
          <w:sz w:val="28"/>
          <w:szCs w:val="28"/>
          <w:vertAlign w:val="superscript"/>
        </w:rPr>
        <w:footnoteReference w:id="49"/>
      </w:r>
      <w:r w:rsidR="00E85DCE" w:rsidRPr="00397B2A">
        <w:rPr>
          <w:rFonts w:cs="Times New Roman"/>
          <w:sz w:val="28"/>
          <w:szCs w:val="28"/>
        </w:rPr>
        <w:t xml:space="preserve">. </w:t>
      </w:r>
    </w:p>
    <w:p w14:paraId="04DD6D0B" w14:textId="77777777" w:rsidR="005B3B5D" w:rsidRPr="00397B2A" w:rsidRDefault="005B3B5D" w:rsidP="005B3B5D">
      <w:pPr>
        <w:pStyle w:val="Prrafodelista"/>
        <w:ind w:left="0"/>
        <w:contextualSpacing w:val="0"/>
        <w:jc w:val="both"/>
        <w:rPr>
          <w:rFonts w:cs="Times New Roman"/>
          <w:sz w:val="28"/>
          <w:szCs w:val="28"/>
        </w:rPr>
      </w:pPr>
    </w:p>
    <w:p w14:paraId="5E682AF1" w14:textId="77777777" w:rsidR="00727B58" w:rsidRPr="00397B2A" w:rsidRDefault="00FB092C" w:rsidP="002C14A8">
      <w:pPr>
        <w:pStyle w:val="Prrafodelista"/>
        <w:numPr>
          <w:ilvl w:val="0"/>
          <w:numId w:val="2"/>
        </w:numPr>
        <w:ind w:left="0" w:firstLine="0"/>
        <w:contextualSpacing w:val="0"/>
        <w:jc w:val="both"/>
        <w:rPr>
          <w:rFonts w:cs="Times New Roman"/>
          <w:sz w:val="28"/>
          <w:szCs w:val="28"/>
        </w:rPr>
      </w:pPr>
      <w:r w:rsidRPr="00397B2A">
        <w:rPr>
          <w:rFonts w:cs="Times New Roman"/>
          <w:sz w:val="28"/>
          <w:szCs w:val="28"/>
        </w:rPr>
        <w:t>La Sala advierte</w:t>
      </w:r>
      <w:r w:rsidR="009221D9" w:rsidRPr="00397B2A">
        <w:rPr>
          <w:rFonts w:cs="Times New Roman"/>
          <w:sz w:val="28"/>
          <w:szCs w:val="28"/>
        </w:rPr>
        <w:t xml:space="preserve"> que se configuró un hecho superado </w:t>
      </w:r>
      <w:r w:rsidR="00D92219" w:rsidRPr="00397B2A">
        <w:rPr>
          <w:rFonts w:cs="Times New Roman"/>
          <w:sz w:val="28"/>
          <w:szCs w:val="28"/>
        </w:rPr>
        <w:t>sobre el derecho de petición</w:t>
      </w:r>
      <w:r w:rsidR="001722F9" w:rsidRPr="00397B2A">
        <w:rPr>
          <w:rStyle w:val="Refdenotaalpie"/>
          <w:rFonts w:cs="Times New Roman"/>
          <w:sz w:val="28"/>
          <w:szCs w:val="28"/>
        </w:rPr>
        <w:footnoteReference w:id="50"/>
      </w:r>
      <w:r w:rsidR="00D92219" w:rsidRPr="00397B2A">
        <w:rPr>
          <w:rFonts w:cs="Times New Roman"/>
          <w:sz w:val="28"/>
          <w:szCs w:val="28"/>
        </w:rPr>
        <w:t xml:space="preserve">. </w:t>
      </w:r>
      <w:r w:rsidR="0002577D" w:rsidRPr="00397B2A">
        <w:rPr>
          <w:rFonts w:cs="Times New Roman"/>
          <w:sz w:val="28"/>
          <w:szCs w:val="28"/>
        </w:rPr>
        <w:t>Aunque no fue oportuna</w:t>
      </w:r>
      <w:r w:rsidR="0002577D" w:rsidRPr="00397B2A">
        <w:rPr>
          <w:rStyle w:val="Refdenotaalpie"/>
          <w:rFonts w:cs="Times New Roman"/>
          <w:sz w:val="28"/>
          <w:szCs w:val="28"/>
        </w:rPr>
        <w:footnoteReference w:id="51"/>
      </w:r>
      <w:r w:rsidR="0002577D" w:rsidRPr="00397B2A">
        <w:rPr>
          <w:rFonts w:cs="Times New Roman"/>
          <w:sz w:val="28"/>
          <w:szCs w:val="28"/>
        </w:rPr>
        <w:t>,</w:t>
      </w:r>
      <w:r w:rsidR="00971E2E" w:rsidRPr="00397B2A">
        <w:rPr>
          <w:rFonts w:cs="Times New Roman"/>
          <w:sz w:val="28"/>
          <w:szCs w:val="28"/>
        </w:rPr>
        <w:t xml:space="preserve"> </w:t>
      </w:r>
      <w:r w:rsidR="008B3A42" w:rsidRPr="00397B2A">
        <w:rPr>
          <w:rFonts w:cs="Times New Roman"/>
          <w:sz w:val="28"/>
          <w:szCs w:val="28"/>
        </w:rPr>
        <w:t xml:space="preserve">la </w:t>
      </w:r>
      <w:r w:rsidR="00BB378C" w:rsidRPr="00397B2A">
        <w:rPr>
          <w:rFonts w:cs="Times New Roman"/>
          <w:sz w:val="28"/>
          <w:szCs w:val="28"/>
        </w:rPr>
        <w:t xml:space="preserve">respuesta </w:t>
      </w:r>
      <w:r w:rsidR="00EB4D7D" w:rsidRPr="00397B2A">
        <w:rPr>
          <w:rFonts w:cs="Times New Roman"/>
          <w:sz w:val="28"/>
          <w:szCs w:val="28"/>
        </w:rPr>
        <w:t xml:space="preserve">remitida por el ICA </w:t>
      </w:r>
      <w:r w:rsidR="00BB378C" w:rsidRPr="00397B2A">
        <w:rPr>
          <w:rFonts w:cs="Times New Roman"/>
          <w:sz w:val="28"/>
          <w:szCs w:val="28"/>
        </w:rPr>
        <w:t>el</w:t>
      </w:r>
      <w:r w:rsidR="00821D8D" w:rsidRPr="00397B2A">
        <w:rPr>
          <w:rFonts w:cs="Times New Roman"/>
          <w:sz w:val="28"/>
          <w:szCs w:val="28"/>
        </w:rPr>
        <w:t xml:space="preserve"> 11 de abril de 2023 </w:t>
      </w:r>
      <w:r w:rsidR="00BB378C" w:rsidRPr="00397B2A">
        <w:rPr>
          <w:rFonts w:cs="Times New Roman"/>
          <w:sz w:val="28"/>
          <w:szCs w:val="28"/>
        </w:rPr>
        <w:t>es</w:t>
      </w:r>
      <w:r w:rsidR="001722F9" w:rsidRPr="00397B2A">
        <w:rPr>
          <w:rFonts w:cs="Times New Roman"/>
          <w:sz w:val="28"/>
          <w:szCs w:val="28"/>
        </w:rPr>
        <w:t xml:space="preserve"> clara, de fondo, suficiente, efectiva y congruente</w:t>
      </w:r>
      <w:r w:rsidR="00A3662D" w:rsidRPr="00397B2A">
        <w:rPr>
          <w:rFonts w:cs="Times New Roman"/>
          <w:sz w:val="28"/>
          <w:szCs w:val="28"/>
        </w:rPr>
        <w:t xml:space="preserve"> con</w:t>
      </w:r>
      <w:r w:rsidR="00976C1E" w:rsidRPr="00397B2A">
        <w:rPr>
          <w:rFonts w:cs="Times New Roman"/>
          <w:sz w:val="28"/>
          <w:szCs w:val="28"/>
        </w:rPr>
        <w:t xml:space="preserve"> lo solicitado</w:t>
      </w:r>
      <w:r w:rsidR="00266183" w:rsidRPr="00397B2A">
        <w:rPr>
          <w:rFonts w:cs="Times New Roman"/>
          <w:sz w:val="28"/>
          <w:szCs w:val="28"/>
        </w:rPr>
        <w:t xml:space="preserve">. La accionada expresó con claridad </w:t>
      </w:r>
      <w:r w:rsidR="007D35CE" w:rsidRPr="00397B2A">
        <w:rPr>
          <w:rFonts w:cs="Times New Roman"/>
          <w:sz w:val="28"/>
          <w:szCs w:val="28"/>
        </w:rPr>
        <w:t xml:space="preserve">que </w:t>
      </w:r>
      <w:r w:rsidR="006C576A" w:rsidRPr="00397B2A">
        <w:rPr>
          <w:rFonts w:cs="Times New Roman"/>
          <w:sz w:val="28"/>
          <w:szCs w:val="28"/>
        </w:rPr>
        <w:t>negaba el nombramiento en La Guajira, junto con las razones</w:t>
      </w:r>
      <w:r w:rsidR="000518DD" w:rsidRPr="00397B2A">
        <w:rPr>
          <w:rFonts w:cs="Times New Roman"/>
          <w:sz w:val="28"/>
          <w:szCs w:val="28"/>
        </w:rPr>
        <w:t xml:space="preserve"> que la motivaron, por lo que le </w:t>
      </w:r>
      <w:r w:rsidR="006E0BFD" w:rsidRPr="00397B2A">
        <w:rPr>
          <w:rFonts w:cs="Times New Roman"/>
          <w:sz w:val="28"/>
          <w:szCs w:val="28"/>
        </w:rPr>
        <w:t>resolvió materialmente</w:t>
      </w:r>
      <w:r w:rsidR="00821D8D" w:rsidRPr="00397B2A">
        <w:rPr>
          <w:rFonts w:cs="Times New Roman"/>
          <w:sz w:val="28"/>
          <w:szCs w:val="28"/>
        </w:rPr>
        <w:t xml:space="preserve"> la solicitud.</w:t>
      </w:r>
      <w:r w:rsidR="007D35CE" w:rsidRPr="00397B2A">
        <w:rPr>
          <w:rFonts w:cs="Times New Roman"/>
          <w:sz w:val="28"/>
          <w:szCs w:val="28"/>
        </w:rPr>
        <w:t xml:space="preserve"> </w:t>
      </w:r>
      <w:r w:rsidR="00452322" w:rsidRPr="00397B2A">
        <w:rPr>
          <w:rFonts w:cs="Times New Roman"/>
          <w:sz w:val="28"/>
          <w:szCs w:val="28"/>
        </w:rPr>
        <w:t xml:space="preserve">En consecuencia, </w:t>
      </w:r>
      <w:r w:rsidR="0086378C" w:rsidRPr="00397B2A">
        <w:rPr>
          <w:rFonts w:cs="Times New Roman"/>
          <w:sz w:val="28"/>
          <w:szCs w:val="28"/>
        </w:rPr>
        <w:t>el ICA satisfizo voluntariamente</w:t>
      </w:r>
      <w:r w:rsidR="00B97013" w:rsidRPr="00397B2A">
        <w:rPr>
          <w:rFonts w:cs="Times New Roman"/>
          <w:sz w:val="28"/>
          <w:szCs w:val="28"/>
        </w:rPr>
        <w:t xml:space="preserve"> la pretensión</w:t>
      </w:r>
      <w:r w:rsidR="00F51613" w:rsidRPr="00397B2A">
        <w:rPr>
          <w:rFonts w:cs="Times New Roman"/>
          <w:sz w:val="28"/>
          <w:szCs w:val="28"/>
        </w:rPr>
        <w:t xml:space="preserve"> tercera</w:t>
      </w:r>
      <w:r w:rsidR="00F51613" w:rsidRPr="00397B2A">
        <w:rPr>
          <w:rStyle w:val="Refdenotaalpie"/>
          <w:rFonts w:cs="Times New Roman"/>
          <w:sz w:val="28"/>
          <w:szCs w:val="28"/>
        </w:rPr>
        <w:footnoteReference w:id="52"/>
      </w:r>
      <w:r w:rsidR="00F51613" w:rsidRPr="00397B2A">
        <w:rPr>
          <w:rFonts w:cs="Times New Roman"/>
          <w:sz w:val="28"/>
          <w:szCs w:val="28"/>
        </w:rPr>
        <w:t xml:space="preserve"> del escrito de tutela</w:t>
      </w:r>
      <w:r w:rsidR="005049C1" w:rsidRPr="00397B2A">
        <w:rPr>
          <w:rFonts w:cs="Times New Roman"/>
          <w:sz w:val="28"/>
          <w:szCs w:val="28"/>
        </w:rPr>
        <w:t xml:space="preserve">, porque el derecho de petición </w:t>
      </w:r>
      <w:r w:rsidR="00374CEF" w:rsidRPr="00397B2A">
        <w:rPr>
          <w:rFonts w:cs="Times New Roman"/>
          <w:sz w:val="28"/>
          <w:szCs w:val="28"/>
        </w:rPr>
        <w:t>no implica el de obtener una respuesta favorable a lo solicitado</w:t>
      </w:r>
      <w:r w:rsidR="00374CEF" w:rsidRPr="00397B2A">
        <w:rPr>
          <w:rStyle w:val="Refdenotaalpie"/>
          <w:rFonts w:cs="Times New Roman"/>
          <w:sz w:val="28"/>
          <w:szCs w:val="28"/>
        </w:rPr>
        <w:footnoteReference w:id="53"/>
      </w:r>
      <w:r w:rsidR="00956151" w:rsidRPr="00397B2A">
        <w:rPr>
          <w:rFonts w:cs="Times New Roman"/>
          <w:sz w:val="28"/>
          <w:szCs w:val="28"/>
        </w:rPr>
        <w:t xml:space="preserve">. </w:t>
      </w:r>
    </w:p>
    <w:p w14:paraId="5D445A0F" w14:textId="77777777" w:rsidR="00727B58" w:rsidRPr="00397B2A" w:rsidRDefault="00727B58" w:rsidP="00727B58">
      <w:pPr>
        <w:pStyle w:val="Prrafodelista"/>
        <w:rPr>
          <w:rFonts w:cs="Times New Roman"/>
          <w:sz w:val="28"/>
          <w:szCs w:val="28"/>
        </w:rPr>
      </w:pPr>
    </w:p>
    <w:p w14:paraId="54267C8F" w14:textId="397F3ED8" w:rsidR="00FB092C" w:rsidRPr="00397B2A" w:rsidRDefault="00956151">
      <w:pPr>
        <w:pStyle w:val="Prrafodelista"/>
        <w:numPr>
          <w:ilvl w:val="0"/>
          <w:numId w:val="2"/>
        </w:numPr>
        <w:ind w:left="0" w:firstLine="0"/>
        <w:contextualSpacing w:val="0"/>
        <w:jc w:val="both"/>
        <w:rPr>
          <w:rFonts w:cs="Times New Roman"/>
          <w:sz w:val="28"/>
          <w:szCs w:val="28"/>
        </w:rPr>
      </w:pPr>
      <w:r w:rsidRPr="00397B2A">
        <w:rPr>
          <w:rFonts w:cs="Times New Roman"/>
          <w:sz w:val="28"/>
          <w:szCs w:val="28"/>
        </w:rPr>
        <w:t xml:space="preserve">Sin perjuicio de </w:t>
      </w:r>
      <w:r w:rsidR="00727B58" w:rsidRPr="00397B2A">
        <w:rPr>
          <w:rFonts w:cs="Times New Roman"/>
          <w:sz w:val="28"/>
          <w:szCs w:val="28"/>
        </w:rPr>
        <w:t>lo anterior</w:t>
      </w:r>
      <w:r w:rsidR="000A41D6" w:rsidRPr="00397B2A">
        <w:rPr>
          <w:rFonts w:cs="Times New Roman"/>
          <w:sz w:val="28"/>
          <w:szCs w:val="28"/>
        </w:rPr>
        <w:t xml:space="preserve">, </w:t>
      </w:r>
      <w:r w:rsidR="00727B58" w:rsidRPr="00397B2A">
        <w:rPr>
          <w:rFonts w:cs="Times New Roman"/>
          <w:sz w:val="28"/>
          <w:szCs w:val="28"/>
        </w:rPr>
        <w:t>la carencia de objeto respecto del derecho de petición no excluye</w:t>
      </w:r>
      <w:r w:rsidR="0045792B" w:rsidRPr="00397B2A">
        <w:rPr>
          <w:rFonts w:cs="Times New Roman"/>
          <w:sz w:val="28"/>
          <w:szCs w:val="28"/>
        </w:rPr>
        <w:t xml:space="preserve"> en sí misma la posible vulneración de otros derechos fundamentales. Por lo tanto, </w:t>
      </w:r>
      <w:r w:rsidR="000A41D6" w:rsidRPr="00397B2A">
        <w:rPr>
          <w:rFonts w:cs="Times New Roman"/>
          <w:sz w:val="28"/>
          <w:szCs w:val="28"/>
        </w:rPr>
        <w:t xml:space="preserve">la oferta del cargo en Buenaventura y </w:t>
      </w:r>
      <w:r w:rsidR="000F697D" w:rsidRPr="00397B2A">
        <w:rPr>
          <w:rFonts w:cs="Times New Roman"/>
          <w:sz w:val="28"/>
          <w:szCs w:val="28"/>
        </w:rPr>
        <w:t>la posterior inactividad del ICA para materializarla</w:t>
      </w:r>
      <w:r w:rsidR="00400A3E" w:rsidRPr="00397B2A">
        <w:rPr>
          <w:rFonts w:cs="Times New Roman"/>
          <w:sz w:val="28"/>
          <w:szCs w:val="28"/>
        </w:rPr>
        <w:t xml:space="preserve"> se analizarán</w:t>
      </w:r>
      <w:r w:rsidR="003A0EDB" w:rsidRPr="00397B2A">
        <w:rPr>
          <w:rFonts w:cs="Times New Roman"/>
          <w:sz w:val="28"/>
          <w:szCs w:val="28"/>
        </w:rPr>
        <w:t xml:space="preserve"> en el caso concreto</w:t>
      </w:r>
      <w:r w:rsidR="00727B58" w:rsidRPr="00397B2A">
        <w:rPr>
          <w:rFonts w:cs="Times New Roman"/>
          <w:sz w:val="28"/>
          <w:szCs w:val="28"/>
        </w:rPr>
        <w:t xml:space="preserve"> desde la perspectiva</w:t>
      </w:r>
      <w:r w:rsidR="0045792B" w:rsidRPr="00397B2A">
        <w:rPr>
          <w:rFonts w:cs="Times New Roman"/>
          <w:sz w:val="28"/>
          <w:szCs w:val="28"/>
        </w:rPr>
        <w:t xml:space="preserve"> de</w:t>
      </w:r>
      <w:r w:rsidR="003A0EDB" w:rsidRPr="00397B2A">
        <w:rPr>
          <w:rFonts w:cs="Times New Roman"/>
          <w:sz w:val="28"/>
          <w:szCs w:val="28"/>
        </w:rPr>
        <w:t xml:space="preserve"> la protección especial de las madres y padres cabeza de hogar nombrados en provisionalidad</w:t>
      </w:r>
      <w:r w:rsidR="0045792B" w:rsidRPr="00397B2A">
        <w:rPr>
          <w:rFonts w:cs="Times New Roman"/>
          <w:sz w:val="28"/>
          <w:szCs w:val="28"/>
        </w:rPr>
        <w:t>.</w:t>
      </w:r>
    </w:p>
    <w:p w14:paraId="72C46DA5" w14:textId="77777777" w:rsidR="000A4DA0" w:rsidRPr="00397B2A" w:rsidRDefault="000A4DA0" w:rsidP="000A4DA0">
      <w:pPr>
        <w:spacing w:line="240" w:lineRule="auto"/>
        <w:jc w:val="both"/>
        <w:rPr>
          <w:rFonts w:cs="Times New Roman"/>
          <w:b/>
          <w:bCs/>
          <w:sz w:val="28"/>
          <w:szCs w:val="28"/>
        </w:rPr>
      </w:pPr>
    </w:p>
    <w:p w14:paraId="54601C86" w14:textId="2465DC62" w:rsidR="00E91AF5" w:rsidRPr="00397B2A" w:rsidRDefault="00E91AF5" w:rsidP="00F63A1D">
      <w:pPr>
        <w:pStyle w:val="Prrafodelista"/>
        <w:numPr>
          <w:ilvl w:val="1"/>
          <w:numId w:val="1"/>
        </w:numPr>
        <w:spacing w:line="240" w:lineRule="auto"/>
        <w:ind w:left="788" w:hanging="431"/>
        <w:contextualSpacing w:val="0"/>
        <w:jc w:val="both"/>
        <w:rPr>
          <w:rFonts w:cs="Times New Roman"/>
          <w:b/>
          <w:bCs/>
          <w:sz w:val="28"/>
          <w:szCs w:val="28"/>
        </w:rPr>
      </w:pPr>
      <w:r w:rsidRPr="00397B2A">
        <w:rPr>
          <w:rFonts w:cs="Times New Roman"/>
          <w:b/>
          <w:bCs/>
          <w:sz w:val="28"/>
          <w:szCs w:val="28"/>
        </w:rPr>
        <w:t>Análisis del cumplimiento de los requisitos formales de procedencia de la acción de tutela</w:t>
      </w:r>
    </w:p>
    <w:p w14:paraId="5A3714FE" w14:textId="77777777" w:rsidR="00F63A1D" w:rsidRPr="00397B2A" w:rsidRDefault="00F63A1D" w:rsidP="00A82747">
      <w:pPr>
        <w:pStyle w:val="Prrafodelista"/>
        <w:spacing w:line="240" w:lineRule="auto"/>
        <w:ind w:left="788"/>
        <w:contextualSpacing w:val="0"/>
        <w:jc w:val="both"/>
        <w:rPr>
          <w:rFonts w:cs="Times New Roman"/>
          <w:b/>
          <w:bCs/>
          <w:sz w:val="28"/>
          <w:szCs w:val="28"/>
        </w:rPr>
      </w:pPr>
    </w:p>
    <w:p w14:paraId="063327DD" w14:textId="10D70C1E" w:rsidR="00E91AF5" w:rsidRPr="00397B2A" w:rsidRDefault="004967BF" w:rsidP="00A82747">
      <w:pPr>
        <w:pStyle w:val="Prrafodelista"/>
        <w:numPr>
          <w:ilvl w:val="0"/>
          <w:numId w:val="2"/>
        </w:numPr>
        <w:spacing w:line="240" w:lineRule="auto"/>
        <w:ind w:left="0" w:firstLine="0"/>
        <w:contextualSpacing w:val="0"/>
        <w:jc w:val="both"/>
        <w:rPr>
          <w:rFonts w:cs="Times New Roman"/>
          <w:sz w:val="28"/>
          <w:szCs w:val="28"/>
        </w:rPr>
      </w:pPr>
      <w:r w:rsidRPr="00397B2A">
        <w:rPr>
          <w:rFonts w:cs="Times New Roman"/>
          <w:sz w:val="28"/>
          <w:szCs w:val="28"/>
        </w:rPr>
        <w:lastRenderedPageBreak/>
        <w:t>La Sala advierte que</w:t>
      </w:r>
      <w:r w:rsidR="00980A77" w:rsidRPr="00397B2A">
        <w:rPr>
          <w:rFonts w:cs="Times New Roman"/>
          <w:sz w:val="28"/>
          <w:szCs w:val="28"/>
        </w:rPr>
        <w:t xml:space="preserve"> en esta oportunidad se cumplen todos los requisitos de procedencia de la acción de tutela. Los argumentos que sustentan dicha conclusión se exponen a continuación.</w:t>
      </w:r>
    </w:p>
    <w:p w14:paraId="24F8A202" w14:textId="77777777" w:rsidR="00CF1DC3" w:rsidRPr="00397B2A" w:rsidRDefault="00CF1DC3" w:rsidP="00A82747">
      <w:pPr>
        <w:pStyle w:val="Prrafodelista"/>
        <w:spacing w:line="240" w:lineRule="auto"/>
        <w:ind w:left="0"/>
        <w:contextualSpacing w:val="0"/>
        <w:jc w:val="both"/>
        <w:rPr>
          <w:rFonts w:cs="Times New Roman"/>
          <w:sz w:val="28"/>
          <w:szCs w:val="28"/>
        </w:rPr>
      </w:pPr>
    </w:p>
    <w:p w14:paraId="7B716F89" w14:textId="604DBC04" w:rsidR="00010CB9" w:rsidRPr="00397B2A" w:rsidRDefault="00BF6137" w:rsidP="00A82747">
      <w:pPr>
        <w:pStyle w:val="Prrafodelista"/>
        <w:numPr>
          <w:ilvl w:val="0"/>
          <w:numId w:val="2"/>
        </w:numPr>
        <w:spacing w:line="240" w:lineRule="auto"/>
        <w:ind w:left="0" w:firstLine="0"/>
        <w:contextualSpacing w:val="0"/>
        <w:jc w:val="both"/>
        <w:rPr>
          <w:rFonts w:cs="Times New Roman"/>
          <w:sz w:val="28"/>
          <w:szCs w:val="28"/>
        </w:rPr>
      </w:pPr>
      <w:r w:rsidRPr="00397B2A">
        <w:rPr>
          <w:rFonts w:cs="Times New Roman"/>
          <w:sz w:val="28"/>
          <w:szCs w:val="28"/>
        </w:rPr>
        <w:t xml:space="preserve">La </w:t>
      </w:r>
      <w:r w:rsidRPr="00397B2A">
        <w:rPr>
          <w:rFonts w:cs="Times New Roman"/>
          <w:i/>
          <w:iCs/>
          <w:sz w:val="28"/>
          <w:szCs w:val="28"/>
        </w:rPr>
        <w:t>legitimación en la causa por activa</w:t>
      </w:r>
      <w:r w:rsidRPr="00397B2A">
        <w:rPr>
          <w:rStyle w:val="Refdenotaalpie"/>
          <w:rFonts w:cs="Times New Roman"/>
          <w:sz w:val="28"/>
          <w:szCs w:val="28"/>
        </w:rPr>
        <w:footnoteReference w:id="54"/>
      </w:r>
      <w:r w:rsidRPr="00397B2A">
        <w:rPr>
          <w:rFonts w:cs="Times New Roman"/>
          <w:sz w:val="28"/>
          <w:szCs w:val="28"/>
        </w:rPr>
        <w:t xml:space="preserve"> se satisface</w:t>
      </w:r>
      <w:r w:rsidR="007F2078" w:rsidRPr="00397B2A">
        <w:rPr>
          <w:rFonts w:cs="Times New Roman"/>
          <w:sz w:val="28"/>
          <w:szCs w:val="28"/>
        </w:rPr>
        <w:t>, dado que el accionante actúa en nombre propio</w:t>
      </w:r>
      <w:r w:rsidR="004C039B" w:rsidRPr="00397B2A">
        <w:rPr>
          <w:rFonts w:cs="Times New Roman"/>
          <w:sz w:val="28"/>
          <w:szCs w:val="28"/>
        </w:rPr>
        <w:t>, como titular de los derechos cuya protección</w:t>
      </w:r>
      <w:r w:rsidR="008E210B" w:rsidRPr="00397B2A">
        <w:rPr>
          <w:rFonts w:cs="Times New Roman"/>
          <w:sz w:val="28"/>
          <w:szCs w:val="28"/>
        </w:rPr>
        <w:t xml:space="preserve"> se invoca</w:t>
      </w:r>
      <w:r w:rsidR="00531E59" w:rsidRPr="00397B2A">
        <w:rPr>
          <w:rFonts w:cs="Times New Roman"/>
          <w:sz w:val="28"/>
          <w:szCs w:val="28"/>
        </w:rPr>
        <w:t>.</w:t>
      </w:r>
      <w:r w:rsidR="008E210B" w:rsidRPr="00397B2A">
        <w:rPr>
          <w:rFonts w:cs="Times New Roman"/>
          <w:sz w:val="28"/>
          <w:szCs w:val="28"/>
        </w:rPr>
        <w:t xml:space="preserve"> </w:t>
      </w:r>
      <w:r w:rsidR="006A17A2" w:rsidRPr="00397B2A">
        <w:rPr>
          <w:rFonts w:cs="Times New Roman"/>
          <w:sz w:val="28"/>
          <w:szCs w:val="28"/>
        </w:rPr>
        <w:t>Sin embargo, a</w:t>
      </w:r>
      <w:r w:rsidR="00531E59" w:rsidRPr="00397B2A">
        <w:rPr>
          <w:rFonts w:cs="Times New Roman"/>
          <w:sz w:val="28"/>
          <w:szCs w:val="28"/>
        </w:rPr>
        <w:t>unque</w:t>
      </w:r>
      <w:r w:rsidR="008E210B" w:rsidRPr="00397B2A">
        <w:rPr>
          <w:rFonts w:cs="Times New Roman"/>
          <w:sz w:val="28"/>
          <w:szCs w:val="28"/>
        </w:rPr>
        <w:t xml:space="preserve"> </w:t>
      </w:r>
      <w:r w:rsidR="00A335F4" w:rsidRPr="00397B2A">
        <w:rPr>
          <w:rFonts w:cs="Times New Roman"/>
          <w:sz w:val="28"/>
          <w:szCs w:val="28"/>
        </w:rPr>
        <w:t>es el</w:t>
      </w:r>
      <w:r w:rsidR="008E210B" w:rsidRPr="00397B2A">
        <w:rPr>
          <w:rFonts w:cs="Times New Roman"/>
          <w:sz w:val="28"/>
          <w:szCs w:val="28"/>
        </w:rPr>
        <w:t xml:space="preserve"> representante legal de </w:t>
      </w:r>
      <w:r w:rsidR="00644299" w:rsidRPr="00397B2A">
        <w:rPr>
          <w:rFonts w:cs="Times New Roman"/>
          <w:sz w:val="28"/>
          <w:szCs w:val="28"/>
        </w:rPr>
        <w:t>su hija</w:t>
      </w:r>
      <w:r w:rsidR="00FF014F" w:rsidRPr="00397B2A">
        <w:rPr>
          <w:rStyle w:val="Refdenotaalpie"/>
          <w:rFonts w:cs="Times New Roman"/>
          <w:sz w:val="28"/>
          <w:szCs w:val="28"/>
        </w:rPr>
        <w:footnoteReference w:id="55"/>
      </w:r>
      <w:r w:rsidR="00010CB9" w:rsidRPr="00397B2A">
        <w:rPr>
          <w:rFonts w:cs="Times New Roman"/>
          <w:sz w:val="28"/>
          <w:szCs w:val="28"/>
        </w:rPr>
        <w:t xml:space="preserve"> y </w:t>
      </w:r>
      <w:r w:rsidR="00A335F4" w:rsidRPr="00397B2A">
        <w:rPr>
          <w:rFonts w:cs="Times New Roman"/>
          <w:sz w:val="28"/>
          <w:szCs w:val="28"/>
        </w:rPr>
        <w:t xml:space="preserve">puede actuar como agente oficioso de </w:t>
      </w:r>
      <w:r w:rsidR="00644299" w:rsidRPr="00397B2A">
        <w:rPr>
          <w:rFonts w:cs="Times New Roman"/>
          <w:sz w:val="28"/>
          <w:szCs w:val="28"/>
        </w:rPr>
        <w:t>su hijo mayor en condición de discapacidad</w:t>
      </w:r>
      <w:r w:rsidR="00ED63D0" w:rsidRPr="00397B2A">
        <w:rPr>
          <w:rStyle w:val="Refdenotaalpie"/>
          <w:rFonts w:cs="Times New Roman"/>
          <w:sz w:val="28"/>
          <w:szCs w:val="28"/>
        </w:rPr>
        <w:footnoteReference w:id="56"/>
      </w:r>
      <w:r w:rsidR="00D90335" w:rsidRPr="00397B2A">
        <w:rPr>
          <w:rFonts w:cs="Times New Roman"/>
          <w:sz w:val="28"/>
          <w:szCs w:val="28"/>
        </w:rPr>
        <w:t>,</w:t>
      </w:r>
      <w:r w:rsidR="00F94066" w:rsidRPr="00397B2A">
        <w:rPr>
          <w:rFonts w:cs="Times New Roman"/>
          <w:sz w:val="28"/>
          <w:szCs w:val="28"/>
        </w:rPr>
        <w:t xml:space="preserve"> </w:t>
      </w:r>
      <w:r w:rsidR="00644299" w:rsidRPr="00397B2A">
        <w:rPr>
          <w:rFonts w:cs="Times New Roman"/>
          <w:sz w:val="28"/>
          <w:szCs w:val="28"/>
        </w:rPr>
        <w:t>el accionante</w:t>
      </w:r>
      <w:r w:rsidR="00F94066" w:rsidRPr="00397B2A">
        <w:rPr>
          <w:rFonts w:cs="Times New Roman"/>
          <w:sz w:val="28"/>
          <w:szCs w:val="28"/>
        </w:rPr>
        <w:t xml:space="preserve"> es</w:t>
      </w:r>
      <w:r w:rsidR="009367DC" w:rsidRPr="00397B2A">
        <w:rPr>
          <w:rFonts w:cs="Times New Roman"/>
          <w:sz w:val="28"/>
          <w:szCs w:val="28"/>
        </w:rPr>
        <w:t xml:space="preserve"> </w:t>
      </w:r>
      <w:r w:rsidR="001F0A67" w:rsidRPr="00397B2A">
        <w:rPr>
          <w:rFonts w:cs="Times New Roman"/>
          <w:sz w:val="28"/>
          <w:szCs w:val="28"/>
        </w:rPr>
        <w:t>el único titular de la estabilidad laboral relativa pretendida</w:t>
      </w:r>
      <w:r w:rsidR="00F94066" w:rsidRPr="00397B2A">
        <w:rPr>
          <w:rFonts w:cs="Times New Roman"/>
          <w:sz w:val="28"/>
          <w:szCs w:val="28"/>
        </w:rPr>
        <w:t>, y</w:t>
      </w:r>
      <w:r w:rsidR="00FF5FCC" w:rsidRPr="00397B2A">
        <w:rPr>
          <w:rFonts w:cs="Times New Roman"/>
          <w:sz w:val="28"/>
          <w:szCs w:val="28"/>
        </w:rPr>
        <w:t xml:space="preserve"> </w:t>
      </w:r>
      <w:r w:rsidR="00F94066" w:rsidRPr="00397B2A">
        <w:rPr>
          <w:rFonts w:cs="Times New Roman"/>
          <w:sz w:val="28"/>
          <w:szCs w:val="28"/>
        </w:rPr>
        <w:t>e</w:t>
      </w:r>
      <w:r w:rsidR="00FF5FCC" w:rsidRPr="00397B2A">
        <w:rPr>
          <w:rFonts w:cs="Times New Roman"/>
          <w:sz w:val="28"/>
          <w:szCs w:val="28"/>
        </w:rPr>
        <w:t xml:space="preserve">l </w:t>
      </w:r>
      <w:r w:rsidR="004A0AEB" w:rsidRPr="00397B2A">
        <w:rPr>
          <w:rFonts w:cs="Times New Roman"/>
          <w:sz w:val="28"/>
          <w:szCs w:val="28"/>
        </w:rPr>
        <w:t xml:space="preserve">destinatario del reintegro </w:t>
      </w:r>
      <w:r w:rsidR="00DF2021" w:rsidRPr="00397B2A">
        <w:rPr>
          <w:rFonts w:cs="Times New Roman"/>
          <w:sz w:val="28"/>
          <w:szCs w:val="28"/>
        </w:rPr>
        <w:t>a la planta de personal d</w:t>
      </w:r>
      <w:r w:rsidR="00634165" w:rsidRPr="00397B2A">
        <w:rPr>
          <w:rFonts w:cs="Times New Roman"/>
          <w:sz w:val="28"/>
          <w:szCs w:val="28"/>
        </w:rPr>
        <w:t>el ICA. Por lo tanto, la Sala considera que</w:t>
      </w:r>
      <w:r w:rsidR="00FC29A3" w:rsidRPr="00397B2A">
        <w:rPr>
          <w:rFonts w:cs="Times New Roman"/>
          <w:sz w:val="28"/>
          <w:szCs w:val="28"/>
        </w:rPr>
        <w:t xml:space="preserve"> es quien tiene el interés legítimo para</w:t>
      </w:r>
      <w:r w:rsidR="00DF0ABA" w:rsidRPr="00397B2A">
        <w:rPr>
          <w:rFonts w:cs="Times New Roman"/>
          <w:sz w:val="28"/>
          <w:szCs w:val="28"/>
        </w:rPr>
        <w:t xml:space="preserve"> solicitarlo</w:t>
      </w:r>
      <w:r w:rsidR="00A64331" w:rsidRPr="00397B2A">
        <w:rPr>
          <w:rFonts w:cs="Times New Roman"/>
          <w:sz w:val="28"/>
          <w:szCs w:val="28"/>
        </w:rPr>
        <w:t xml:space="preserve">, sin perjuicio de </w:t>
      </w:r>
      <w:r w:rsidR="00CE30D0" w:rsidRPr="00397B2A">
        <w:rPr>
          <w:rFonts w:cs="Times New Roman"/>
          <w:sz w:val="28"/>
          <w:szCs w:val="28"/>
        </w:rPr>
        <w:t>las consecuencias que su desvinculación haya traído para su núcleo familiar</w:t>
      </w:r>
      <w:r w:rsidR="00CD0DE9" w:rsidRPr="00397B2A">
        <w:rPr>
          <w:rFonts w:cs="Times New Roman"/>
          <w:sz w:val="28"/>
          <w:szCs w:val="28"/>
        </w:rPr>
        <w:t>.</w:t>
      </w:r>
      <w:r w:rsidR="00D83A74" w:rsidRPr="00397B2A">
        <w:rPr>
          <w:rFonts w:cs="Times New Roman"/>
          <w:sz w:val="28"/>
          <w:szCs w:val="28"/>
        </w:rPr>
        <w:t xml:space="preserve"> Por lo tanto, aunque</w:t>
      </w:r>
      <w:r w:rsidR="008A02B6" w:rsidRPr="00397B2A">
        <w:rPr>
          <w:rFonts w:cs="Times New Roman"/>
          <w:sz w:val="28"/>
          <w:szCs w:val="28"/>
        </w:rPr>
        <w:t xml:space="preserve"> hay afectaciones para su mínimo vita</w:t>
      </w:r>
      <w:r w:rsidR="00582F99" w:rsidRPr="00397B2A">
        <w:rPr>
          <w:rFonts w:cs="Times New Roman"/>
          <w:sz w:val="28"/>
          <w:szCs w:val="28"/>
        </w:rPr>
        <w:t xml:space="preserve">l, acceso a la seguridad social y </w:t>
      </w:r>
      <w:r w:rsidR="00D070EF" w:rsidRPr="00397B2A">
        <w:rPr>
          <w:rFonts w:cs="Times New Roman"/>
          <w:sz w:val="28"/>
          <w:szCs w:val="28"/>
        </w:rPr>
        <w:t xml:space="preserve">dignidad, </w:t>
      </w:r>
      <w:r w:rsidR="00CD684A">
        <w:rPr>
          <w:rFonts w:cs="Times New Roman"/>
          <w:bCs/>
          <w:i/>
          <w:iCs/>
          <w:sz w:val="28"/>
          <w:szCs w:val="28"/>
        </w:rPr>
        <w:t>Rafael</w:t>
      </w:r>
      <w:r w:rsidR="002D1919" w:rsidRPr="00397B2A">
        <w:rPr>
          <w:rFonts w:cs="Times New Roman"/>
          <w:sz w:val="28"/>
          <w:szCs w:val="28"/>
        </w:rPr>
        <w:t xml:space="preserve"> </w:t>
      </w:r>
      <w:r w:rsidR="00D070EF" w:rsidRPr="00397B2A">
        <w:rPr>
          <w:rFonts w:cs="Times New Roman"/>
          <w:sz w:val="28"/>
          <w:szCs w:val="28"/>
        </w:rPr>
        <w:t xml:space="preserve">es el único que </w:t>
      </w:r>
      <w:r w:rsidR="00DA6E3C" w:rsidRPr="00397B2A">
        <w:rPr>
          <w:rFonts w:cs="Times New Roman"/>
          <w:sz w:val="28"/>
          <w:szCs w:val="28"/>
        </w:rPr>
        <w:t>tiene la legitimación para</w:t>
      </w:r>
      <w:r w:rsidR="00D070EF" w:rsidRPr="00397B2A">
        <w:rPr>
          <w:rFonts w:cs="Times New Roman"/>
          <w:sz w:val="28"/>
          <w:szCs w:val="28"/>
        </w:rPr>
        <w:t xml:space="preserve"> reclamar la pretensión principal del presente caso</w:t>
      </w:r>
      <w:r w:rsidR="00F11782" w:rsidRPr="00397B2A">
        <w:rPr>
          <w:rFonts w:cs="Times New Roman"/>
          <w:sz w:val="28"/>
          <w:szCs w:val="28"/>
        </w:rPr>
        <w:t>.</w:t>
      </w:r>
    </w:p>
    <w:p w14:paraId="2E35A809" w14:textId="77777777" w:rsidR="00CF1DC3" w:rsidRPr="00EF5BA8" w:rsidRDefault="00CF1DC3" w:rsidP="006003C6">
      <w:pPr>
        <w:pStyle w:val="Prrafodelista"/>
        <w:spacing w:line="240" w:lineRule="auto"/>
        <w:ind w:left="0"/>
        <w:contextualSpacing w:val="0"/>
        <w:jc w:val="both"/>
        <w:rPr>
          <w:rFonts w:cs="Times New Roman"/>
          <w:sz w:val="28"/>
          <w:szCs w:val="28"/>
        </w:rPr>
      </w:pPr>
    </w:p>
    <w:p w14:paraId="0276AF28" w14:textId="41218900" w:rsidR="00BA35CA" w:rsidRPr="00EF5BA8" w:rsidRDefault="00BA35CA" w:rsidP="006003C6">
      <w:pPr>
        <w:pStyle w:val="Prrafodelista"/>
        <w:numPr>
          <w:ilvl w:val="0"/>
          <w:numId w:val="2"/>
        </w:numPr>
        <w:spacing w:line="240" w:lineRule="auto"/>
        <w:ind w:left="0" w:firstLine="0"/>
        <w:contextualSpacing w:val="0"/>
        <w:jc w:val="both"/>
        <w:rPr>
          <w:rFonts w:cs="Times New Roman"/>
          <w:sz w:val="28"/>
          <w:szCs w:val="28"/>
        </w:rPr>
      </w:pPr>
      <w:r w:rsidRPr="00EF5BA8">
        <w:rPr>
          <w:rFonts w:cs="Times New Roman"/>
          <w:sz w:val="28"/>
          <w:szCs w:val="28"/>
        </w:rPr>
        <w:t xml:space="preserve">También se acredita la </w:t>
      </w:r>
      <w:r w:rsidRPr="00EF5BA8">
        <w:rPr>
          <w:rFonts w:cs="Times New Roman"/>
          <w:i/>
          <w:iCs/>
          <w:sz w:val="28"/>
          <w:szCs w:val="28"/>
        </w:rPr>
        <w:t>legitimación en la causa por pasiva</w:t>
      </w:r>
      <w:r w:rsidRPr="00EF5BA8">
        <w:rPr>
          <w:rStyle w:val="Refdenotaalpie"/>
          <w:rFonts w:cs="Times New Roman"/>
          <w:sz w:val="28"/>
          <w:szCs w:val="28"/>
        </w:rPr>
        <w:footnoteReference w:id="57"/>
      </w:r>
      <w:r w:rsidRPr="00EF5BA8">
        <w:rPr>
          <w:rFonts w:cs="Times New Roman"/>
          <w:sz w:val="28"/>
          <w:szCs w:val="28"/>
        </w:rPr>
        <w:t xml:space="preserve">, debido a que la violación de los derechos fundamentales del accionante se le atribuye a la conducta del </w:t>
      </w:r>
      <w:r w:rsidRPr="00DD3968">
        <w:rPr>
          <w:rFonts w:cs="Times New Roman"/>
          <w:sz w:val="28"/>
          <w:szCs w:val="28"/>
        </w:rPr>
        <w:t>ICA</w:t>
      </w:r>
      <w:r w:rsidR="00FF552F" w:rsidRPr="00DD3968">
        <w:rPr>
          <w:rStyle w:val="Refdenotaalpie"/>
          <w:rFonts w:cs="Times New Roman"/>
          <w:sz w:val="28"/>
          <w:szCs w:val="28"/>
        </w:rPr>
        <w:footnoteReference w:id="58"/>
      </w:r>
      <w:r w:rsidR="00D23C4E" w:rsidRPr="00DD3968">
        <w:rPr>
          <w:rFonts w:cs="Times New Roman"/>
          <w:sz w:val="28"/>
          <w:szCs w:val="28"/>
        </w:rPr>
        <w:t>. El accionante cuestiona</w:t>
      </w:r>
      <w:r w:rsidR="005C1353" w:rsidRPr="00DD3968">
        <w:rPr>
          <w:rFonts w:cs="Times New Roman"/>
          <w:sz w:val="28"/>
          <w:szCs w:val="28"/>
        </w:rPr>
        <w:t xml:space="preserve"> la</w:t>
      </w:r>
      <w:r w:rsidR="005C1353" w:rsidRPr="00EF5BA8">
        <w:rPr>
          <w:rFonts w:cs="Times New Roman"/>
          <w:sz w:val="28"/>
          <w:szCs w:val="28"/>
        </w:rPr>
        <w:t xml:space="preserve"> decisión de </w:t>
      </w:r>
      <w:r w:rsidR="00EE1285" w:rsidRPr="00EF5BA8">
        <w:rPr>
          <w:rFonts w:cs="Times New Roman"/>
          <w:sz w:val="28"/>
          <w:szCs w:val="28"/>
        </w:rPr>
        <w:t>retir</w:t>
      </w:r>
      <w:r w:rsidR="005C1353" w:rsidRPr="00EF5BA8">
        <w:rPr>
          <w:rFonts w:cs="Times New Roman"/>
          <w:sz w:val="28"/>
          <w:szCs w:val="28"/>
        </w:rPr>
        <w:t>arlo del cargo, pese a su</w:t>
      </w:r>
      <w:r w:rsidR="00EE1285" w:rsidRPr="00EF5BA8">
        <w:rPr>
          <w:rFonts w:cs="Times New Roman"/>
          <w:sz w:val="28"/>
          <w:szCs w:val="28"/>
        </w:rPr>
        <w:t xml:space="preserve"> condición de padre cabeza de hogar, sin haberlo vinculado</w:t>
      </w:r>
      <w:r w:rsidR="009255EB" w:rsidRPr="00EF5BA8">
        <w:rPr>
          <w:rFonts w:cs="Times New Roman"/>
          <w:sz w:val="28"/>
          <w:szCs w:val="28"/>
        </w:rPr>
        <w:t xml:space="preserve"> a un</w:t>
      </w:r>
      <w:r w:rsidR="00FB4103" w:rsidRPr="00EF5BA8">
        <w:rPr>
          <w:rFonts w:cs="Times New Roman"/>
          <w:sz w:val="28"/>
          <w:szCs w:val="28"/>
        </w:rPr>
        <w:t>o</w:t>
      </w:r>
      <w:r w:rsidR="009255EB" w:rsidRPr="00EF5BA8">
        <w:rPr>
          <w:rFonts w:cs="Times New Roman"/>
          <w:sz w:val="28"/>
          <w:szCs w:val="28"/>
        </w:rPr>
        <w:t xml:space="preserve"> equivalente o superior al que tenía. En consecuencia, el ICA tiene la aptitud jurídica para ser vinculado a este proceso y responder a </w:t>
      </w:r>
      <w:r w:rsidR="007E7E26" w:rsidRPr="00EF5BA8">
        <w:rPr>
          <w:rFonts w:cs="Times New Roman"/>
          <w:sz w:val="28"/>
          <w:szCs w:val="28"/>
        </w:rPr>
        <w:t>los hechos reclamados.</w:t>
      </w:r>
    </w:p>
    <w:p w14:paraId="43EF6124" w14:textId="77777777" w:rsidR="00CF1DC3" w:rsidRPr="00EF5BA8" w:rsidRDefault="00CF1DC3" w:rsidP="006003C6">
      <w:pPr>
        <w:pStyle w:val="Prrafodelista"/>
        <w:spacing w:line="240" w:lineRule="auto"/>
        <w:ind w:left="0"/>
        <w:contextualSpacing w:val="0"/>
        <w:jc w:val="both"/>
        <w:rPr>
          <w:rFonts w:cs="Times New Roman"/>
          <w:sz w:val="28"/>
          <w:szCs w:val="28"/>
        </w:rPr>
      </w:pPr>
    </w:p>
    <w:p w14:paraId="277E676A" w14:textId="383185F8" w:rsidR="00E71645" w:rsidRPr="00EF5BA8" w:rsidRDefault="00634991" w:rsidP="006003C6">
      <w:pPr>
        <w:pStyle w:val="Prrafodelista"/>
        <w:numPr>
          <w:ilvl w:val="0"/>
          <w:numId w:val="2"/>
        </w:numPr>
        <w:spacing w:line="240" w:lineRule="auto"/>
        <w:ind w:left="0" w:firstLine="0"/>
        <w:contextualSpacing w:val="0"/>
        <w:jc w:val="both"/>
        <w:rPr>
          <w:rFonts w:cs="Times New Roman"/>
          <w:sz w:val="28"/>
          <w:szCs w:val="28"/>
        </w:rPr>
      </w:pPr>
      <w:r w:rsidRPr="003E2B93">
        <w:rPr>
          <w:rFonts w:cs="Times New Roman"/>
          <w:sz w:val="28"/>
          <w:szCs w:val="28"/>
        </w:rPr>
        <w:t>La Sala estima que la vinculación de la Comisión Nacional del Servicio Civil resulta adecuada</w:t>
      </w:r>
      <w:r w:rsidR="00AA1B9E" w:rsidRPr="003E2B93">
        <w:rPr>
          <w:rFonts w:cs="Times New Roman"/>
          <w:sz w:val="28"/>
          <w:szCs w:val="28"/>
        </w:rPr>
        <w:t>, pues</w:t>
      </w:r>
      <w:r w:rsidRPr="003E2B93">
        <w:rPr>
          <w:rFonts w:cs="Times New Roman"/>
          <w:sz w:val="28"/>
          <w:szCs w:val="28"/>
        </w:rPr>
        <w:t xml:space="preserve"> </w:t>
      </w:r>
      <w:r w:rsidR="00AA1B9E" w:rsidRPr="003E2B93">
        <w:rPr>
          <w:rFonts w:cs="Times New Roman"/>
          <w:sz w:val="28"/>
          <w:szCs w:val="28"/>
        </w:rPr>
        <w:t>e</w:t>
      </w:r>
      <w:r w:rsidR="006F2B5F" w:rsidRPr="003E2B93">
        <w:rPr>
          <w:rFonts w:cs="Times New Roman"/>
          <w:sz w:val="28"/>
          <w:szCs w:val="28"/>
        </w:rPr>
        <w:t>s la entidad responsable de la administración y vigilancia de las carreras de los servidores públicos, salvo de los que</w:t>
      </w:r>
      <w:r w:rsidR="00481455" w:rsidRPr="003E2B93">
        <w:rPr>
          <w:rFonts w:cs="Times New Roman"/>
          <w:sz w:val="28"/>
          <w:szCs w:val="28"/>
        </w:rPr>
        <w:t xml:space="preserve"> tienen</w:t>
      </w:r>
      <w:r w:rsidR="006F2B5F" w:rsidRPr="003E2B93">
        <w:rPr>
          <w:rFonts w:cs="Times New Roman"/>
          <w:sz w:val="28"/>
          <w:szCs w:val="28"/>
        </w:rPr>
        <w:t xml:space="preserve"> </w:t>
      </w:r>
      <w:r w:rsidR="00DC2836" w:rsidRPr="003E2B93">
        <w:rPr>
          <w:rFonts w:cs="Times New Roman"/>
          <w:sz w:val="28"/>
          <w:szCs w:val="28"/>
        </w:rPr>
        <w:t>regímenes especiales exceptuados en la Constitución</w:t>
      </w:r>
      <w:r w:rsidR="00206609" w:rsidRPr="003E2B93">
        <w:rPr>
          <w:rStyle w:val="Refdenotaalpie"/>
          <w:rFonts w:cs="Times New Roman"/>
          <w:sz w:val="28"/>
          <w:szCs w:val="28"/>
        </w:rPr>
        <w:footnoteReference w:id="59"/>
      </w:r>
      <w:r w:rsidR="006F2B5F" w:rsidRPr="003E2B93">
        <w:rPr>
          <w:rFonts w:cs="Times New Roman"/>
          <w:sz w:val="28"/>
          <w:szCs w:val="28"/>
        </w:rPr>
        <w:t>.</w:t>
      </w:r>
      <w:r w:rsidR="00F75092" w:rsidRPr="003E2B93">
        <w:rPr>
          <w:rFonts w:cs="Times New Roman"/>
          <w:sz w:val="28"/>
          <w:szCs w:val="28"/>
        </w:rPr>
        <w:t xml:space="preserve"> </w:t>
      </w:r>
      <w:r w:rsidR="00EE320D" w:rsidRPr="003E2B93">
        <w:rPr>
          <w:rFonts w:cs="Times New Roman"/>
          <w:sz w:val="28"/>
          <w:szCs w:val="28"/>
        </w:rPr>
        <w:t>Sus facultades incluyen</w:t>
      </w:r>
      <w:r w:rsidR="00F75092" w:rsidRPr="003E2B93">
        <w:rPr>
          <w:rFonts w:cs="Times New Roman"/>
          <w:sz w:val="28"/>
          <w:szCs w:val="28"/>
        </w:rPr>
        <w:t xml:space="preserve"> la elaboración de la convocatoria para el concurso</w:t>
      </w:r>
      <w:r w:rsidR="00B43A54" w:rsidRPr="003E2B93">
        <w:rPr>
          <w:rFonts w:cs="Times New Roman"/>
          <w:sz w:val="28"/>
          <w:szCs w:val="28"/>
        </w:rPr>
        <w:t xml:space="preserve"> y de</w:t>
      </w:r>
      <w:r w:rsidR="00F75092" w:rsidRPr="003E2B93">
        <w:rPr>
          <w:rFonts w:cs="Times New Roman"/>
          <w:sz w:val="28"/>
          <w:szCs w:val="28"/>
        </w:rPr>
        <w:t xml:space="preserve"> sus eventuales modificaciones</w:t>
      </w:r>
      <w:r w:rsidR="00F75092" w:rsidRPr="003E2B93">
        <w:rPr>
          <w:rStyle w:val="Refdenotaalpie"/>
          <w:rFonts w:cs="Times New Roman"/>
          <w:sz w:val="28"/>
          <w:szCs w:val="28"/>
        </w:rPr>
        <w:footnoteReference w:id="60"/>
      </w:r>
      <w:r w:rsidR="00B43A54" w:rsidRPr="003E2B93">
        <w:rPr>
          <w:rFonts w:cs="Times New Roman"/>
          <w:sz w:val="28"/>
          <w:szCs w:val="28"/>
        </w:rPr>
        <w:t>. Por lo tanto,</w:t>
      </w:r>
      <w:r w:rsidR="00F72613" w:rsidRPr="003E2B93">
        <w:rPr>
          <w:rFonts w:cs="Times New Roman"/>
          <w:sz w:val="28"/>
          <w:szCs w:val="28"/>
        </w:rPr>
        <w:t xml:space="preserve"> es parte de la discusión que se estudia en este </w:t>
      </w:r>
      <w:r w:rsidR="00F72613" w:rsidRPr="003E2B93">
        <w:rPr>
          <w:rFonts w:cs="Times New Roman"/>
          <w:sz w:val="28"/>
          <w:szCs w:val="28"/>
        </w:rPr>
        <w:lastRenderedPageBreak/>
        <w:t>caso.</w:t>
      </w:r>
      <w:r w:rsidR="00EA4FBA" w:rsidRPr="003E2B93">
        <w:rPr>
          <w:rFonts w:cs="Times New Roman"/>
          <w:sz w:val="28"/>
          <w:szCs w:val="28"/>
        </w:rPr>
        <w:t xml:space="preserve"> Por el contrario, </w:t>
      </w:r>
      <w:r w:rsidR="00104D18" w:rsidRPr="003E2B93">
        <w:rPr>
          <w:rFonts w:cs="Times New Roman"/>
          <w:sz w:val="28"/>
          <w:szCs w:val="28"/>
        </w:rPr>
        <w:t>los jueces de instancia que le concedieron el reintegro en 2018, el Instituto Colombiano de Bienestar Familiar</w:t>
      </w:r>
      <w:r w:rsidR="00C94319" w:rsidRPr="00EF5BA8">
        <w:rPr>
          <w:rFonts w:cs="Times New Roman"/>
          <w:sz w:val="28"/>
          <w:szCs w:val="28"/>
        </w:rPr>
        <w:t>, la EPS Sanitas</w:t>
      </w:r>
      <w:r w:rsidR="00204719" w:rsidRPr="00EF5BA8">
        <w:rPr>
          <w:rFonts w:cs="Times New Roman"/>
          <w:sz w:val="28"/>
          <w:szCs w:val="28"/>
        </w:rPr>
        <w:t xml:space="preserve"> y la Procuraduría</w:t>
      </w:r>
      <w:r w:rsidR="003B6E77" w:rsidRPr="00EF5BA8">
        <w:rPr>
          <w:rFonts w:cs="Times New Roman"/>
          <w:sz w:val="28"/>
          <w:szCs w:val="28"/>
        </w:rPr>
        <w:t xml:space="preserve"> no</w:t>
      </w:r>
      <w:r w:rsidR="00293956" w:rsidRPr="00EF5BA8">
        <w:rPr>
          <w:rFonts w:cs="Times New Roman"/>
          <w:sz w:val="28"/>
          <w:szCs w:val="28"/>
        </w:rPr>
        <w:t xml:space="preserve"> tienen legitimación en la causa por pasiva, al no </w:t>
      </w:r>
      <w:r w:rsidR="003B6E77" w:rsidRPr="00EF5BA8">
        <w:rPr>
          <w:rFonts w:cs="Times New Roman"/>
          <w:sz w:val="28"/>
          <w:szCs w:val="28"/>
        </w:rPr>
        <w:t>est</w:t>
      </w:r>
      <w:r w:rsidR="00293956" w:rsidRPr="00EF5BA8">
        <w:rPr>
          <w:rFonts w:cs="Times New Roman"/>
          <w:sz w:val="28"/>
          <w:szCs w:val="28"/>
        </w:rPr>
        <w:t>ar</w:t>
      </w:r>
      <w:r w:rsidR="003B6E77" w:rsidRPr="00EF5BA8">
        <w:rPr>
          <w:rFonts w:cs="Times New Roman"/>
          <w:sz w:val="28"/>
          <w:szCs w:val="28"/>
        </w:rPr>
        <w:t xml:space="preserve"> llamadas a responder por los hechos alegados</w:t>
      </w:r>
      <w:r w:rsidR="00293956" w:rsidRPr="00EF5BA8">
        <w:rPr>
          <w:rFonts w:cs="Times New Roman"/>
          <w:sz w:val="28"/>
          <w:szCs w:val="28"/>
        </w:rPr>
        <w:t xml:space="preserve"> por el accionante.</w:t>
      </w:r>
    </w:p>
    <w:p w14:paraId="19241A8F" w14:textId="77777777" w:rsidR="00CF1DC3" w:rsidRPr="00EF5BA8" w:rsidRDefault="00CF1DC3" w:rsidP="006003C6">
      <w:pPr>
        <w:pStyle w:val="Prrafodelista"/>
        <w:spacing w:line="240" w:lineRule="auto"/>
        <w:ind w:left="0"/>
        <w:contextualSpacing w:val="0"/>
        <w:jc w:val="both"/>
        <w:rPr>
          <w:rFonts w:cs="Times New Roman"/>
          <w:sz w:val="28"/>
          <w:szCs w:val="28"/>
        </w:rPr>
      </w:pPr>
    </w:p>
    <w:p w14:paraId="54A3C51A" w14:textId="370EFC6A" w:rsidR="004D5345" w:rsidRPr="00EF5BA8" w:rsidRDefault="00D56E25" w:rsidP="006003C6">
      <w:pPr>
        <w:pStyle w:val="Prrafodelista"/>
        <w:numPr>
          <w:ilvl w:val="0"/>
          <w:numId w:val="2"/>
        </w:numPr>
        <w:spacing w:line="240" w:lineRule="auto"/>
        <w:ind w:left="0" w:firstLine="0"/>
        <w:contextualSpacing w:val="0"/>
        <w:jc w:val="both"/>
        <w:rPr>
          <w:rFonts w:cs="Times New Roman"/>
          <w:sz w:val="28"/>
          <w:szCs w:val="28"/>
        </w:rPr>
      </w:pPr>
      <w:r w:rsidRPr="00EF5BA8">
        <w:rPr>
          <w:rFonts w:cs="Times New Roman"/>
          <w:sz w:val="28"/>
          <w:szCs w:val="28"/>
        </w:rPr>
        <w:t>E</w:t>
      </w:r>
      <w:r w:rsidR="00687E42" w:rsidRPr="00EF5BA8">
        <w:rPr>
          <w:rFonts w:cs="Times New Roman"/>
          <w:sz w:val="28"/>
          <w:szCs w:val="28"/>
        </w:rPr>
        <w:t xml:space="preserve">l requisito de </w:t>
      </w:r>
      <w:r w:rsidR="00687E42" w:rsidRPr="00EF5BA8">
        <w:rPr>
          <w:rFonts w:cs="Times New Roman"/>
          <w:i/>
          <w:iCs/>
          <w:sz w:val="28"/>
          <w:szCs w:val="28"/>
        </w:rPr>
        <w:t>inmediatez</w:t>
      </w:r>
      <w:r w:rsidR="00687E42" w:rsidRPr="00EF5BA8">
        <w:rPr>
          <w:rStyle w:val="Refdenotaalpie"/>
          <w:rFonts w:cs="Times New Roman"/>
          <w:sz w:val="28"/>
          <w:szCs w:val="28"/>
        </w:rPr>
        <w:footnoteReference w:id="61"/>
      </w:r>
      <w:r w:rsidR="00687E42" w:rsidRPr="00EF5BA8">
        <w:rPr>
          <w:rFonts w:cs="Times New Roman"/>
          <w:sz w:val="28"/>
          <w:szCs w:val="28"/>
        </w:rPr>
        <w:t xml:space="preserve"> se cumple, al haber transcurrido un plazo razonable entre los hechos que dieron origen a la acción de tutela y su presentación ante los Jueces de la República</w:t>
      </w:r>
      <w:r w:rsidR="004C149C" w:rsidRPr="00EF5BA8">
        <w:rPr>
          <w:rFonts w:cs="Times New Roman"/>
          <w:sz w:val="28"/>
          <w:szCs w:val="28"/>
        </w:rPr>
        <w:t xml:space="preserve">: </w:t>
      </w:r>
      <w:r w:rsidR="00C20305">
        <w:rPr>
          <w:rFonts w:cs="Times New Roman"/>
          <w:bCs/>
          <w:i/>
          <w:iCs/>
          <w:sz w:val="28"/>
          <w:szCs w:val="28"/>
        </w:rPr>
        <w:t>Rafael</w:t>
      </w:r>
      <w:r w:rsidR="002D1919" w:rsidRPr="00EF5BA8">
        <w:rPr>
          <w:rFonts w:cs="Times New Roman"/>
          <w:sz w:val="28"/>
          <w:szCs w:val="28"/>
        </w:rPr>
        <w:t xml:space="preserve"> </w:t>
      </w:r>
      <w:r w:rsidR="004C149C" w:rsidRPr="00EF5BA8">
        <w:rPr>
          <w:rFonts w:cs="Times New Roman"/>
          <w:sz w:val="28"/>
          <w:szCs w:val="28"/>
        </w:rPr>
        <w:t xml:space="preserve">fue desvinculado </w:t>
      </w:r>
      <w:r w:rsidR="0085301C" w:rsidRPr="00EF5BA8">
        <w:rPr>
          <w:rFonts w:cs="Times New Roman"/>
          <w:sz w:val="28"/>
          <w:szCs w:val="28"/>
        </w:rPr>
        <w:t>el 14 de febrero de 2023</w:t>
      </w:r>
      <w:r w:rsidR="00F22A80" w:rsidRPr="00EF5BA8">
        <w:rPr>
          <w:rFonts w:cs="Times New Roman"/>
          <w:sz w:val="28"/>
          <w:szCs w:val="28"/>
        </w:rPr>
        <w:t xml:space="preserve"> e interpuso la demanda un mes y medio después, el 31 de marzo siguiente.</w:t>
      </w:r>
    </w:p>
    <w:p w14:paraId="54CDAD6B" w14:textId="77777777" w:rsidR="00CF1DC3" w:rsidRPr="00EF5BA8" w:rsidRDefault="00CF1DC3" w:rsidP="006003C6">
      <w:pPr>
        <w:pStyle w:val="Prrafodelista"/>
        <w:spacing w:line="240" w:lineRule="auto"/>
        <w:ind w:left="0"/>
        <w:contextualSpacing w:val="0"/>
        <w:jc w:val="both"/>
        <w:rPr>
          <w:rFonts w:cs="Times New Roman"/>
          <w:sz w:val="28"/>
          <w:szCs w:val="28"/>
        </w:rPr>
      </w:pPr>
    </w:p>
    <w:p w14:paraId="738CF1F8" w14:textId="40897641" w:rsidR="00E91AF5" w:rsidRPr="006A259C" w:rsidRDefault="004814A4" w:rsidP="006003C6">
      <w:pPr>
        <w:pStyle w:val="Prrafodelista"/>
        <w:numPr>
          <w:ilvl w:val="0"/>
          <w:numId w:val="2"/>
        </w:numPr>
        <w:spacing w:line="240" w:lineRule="auto"/>
        <w:ind w:left="0" w:firstLine="0"/>
        <w:contextualSpacing w:val="0"/>
        <w:jc w:val="both"/>
        <w:rPr>
          <w:rFonts w:cs="Times New Roman"/>
          <w:sz w:val="28"/>
          <w:szCs w:val="28"/>
        </w:rPr>
      </w:pPr>
      <w:r w:rsidRPr="00EF5BA8">
        <w:rPr>
          <w:rFonts w:cs="Times New Roman"/>
          <w:sz w:val="28"/>
          <w:szCs w:val="28"/>
        </w:rPr>
        <w:t xml:space="preserve">La Sala considera que la </w:t>
      </w:r>
      <w:r w:rsidRPr="00EF5BA8">
        <w:rPr>
          <w:rFonts w:cs="Times New Roman"/>
          <w:i/>
          <w:iCs/>
          <w:sz w:val="28"/>
          <w:szCs w:val="28"/>
        </w:rPr>
        <w:t>subsidiariedad</w:t>
      </w:r>
      <w:r w:rsidR="00C32893" w:rsidRPr="00EF5BA8">
        <w:rPr>
          <w:rStyle w:val="Refdenotaalpie"/>
          <w:rFonts w:cs="Times New Roman"/>
          <w:i/>
          <w:iCs/>
          <w:sz w:val="28"/>
          <w:szCs w:val="28"/>
        </w:rPr>
        <w:footnoteReference w:id="62"/>
      </w:r>
      <w:r w:rsidR="00C32893" w:rsidRPr="00EF5BA8">
        <w:rPr>
          <w:rFonts w:cs="Times New Roman"/>
          <w:sz w:val="28"/>
          <w:szCs w:val="28"/>
        </w:rPr>
        <w:t xml:space="preserve"> también se supera</w:t>
      </w:r>
      <w:r w:rsidR="00B97308" w:rsidRPr="00EF5BA8">
        <w:rPr>
          <w:rFonts w:cs="Times New Roman"/>
          <w:sz w:val="28"/>
          <w:szCs w:val="28"/>
        </w:rPr>
        <w:t xml:space="preserve">, dado </w:t>
      </w:r>
      <w:r w:rsidR="007C121D" w:rsidRPr="00EF5BA8">
        <w:rPr>
          <w:rFonts w:cs="Times New Roman"/>
          <w:sz w:val="28"/>
          <w:szCs w:val="28"/>
        </w:rPr>
        <w:t xml:space="preserve">que </w:t>
      </w:r>
      <w:r w:rsidR="00644299" w:rsidRPr="00EF5BA8">
        <w:rPr>
          <w:rFonts w:cs="Times New Roman"/>
          <w:sz w:val="28"/>
          <w:szCs w:val="28"/>
        </w:rPr>
        <w:t>el accionante</w:t>
      </w:r>
      <w:r w:rsidR="00343965" w:rsidRPr="00EF5BA8">
        <w:rPr>
          <w:rFonts w:cs="Times New Roman"/>
          <w:sz w:val="28"/>
          <w:szCs w:val="28"/>
        </w:rPr>
        <w:t xml:space="preserve"> </w:t>
      </w:r>
      <w:r w:rsidR="007C121D" w:rsidRPr="00EF5BA8">
        <w:rPr>
          <w:rFonts w:cs="Times New Roman"/>
          <w:sz w:val="28"/>
          <w:szCs w:val="28"/>
        </w:rPr>
        <w:t>no cuenta con otro mecanismo judicial idóneo y eficaz para la protección de sus derechos fundamentales.</w:t>
      </w:r>
      <w:r w:rsidR="00A824BD" w:rsidRPr="00EF5BA8">
        <w:rPr>
          <w:rFonts w:cs="Times New Roman"/>
          <w:sz w:val="28"/>
          <w:szCs w:val="28"/>
        </w:rPr>
        <w:t xml:space="preserve"> Los hechos expuestos en la demanda muestran </w:t>
      </w:r>
      <w:r w:rsidR="00A437C2" w:rsidRPr="00EF5BA8">
        <w:rPr>
          <w:rFonts w:cs="Times New Roman"/>
          <w:sz w:val="28"/>
          <w:szCs w:val="28"/>
        </w:rPr>
        <w:t xml:space="preserve">que está </w:t>
      </w:r>
      <w:r w:rsidR="00D54613" w:rsidRPr="00EF5BA8">
        <w:rPr>
          <w:rFonts w:cs="Times New Roman"/>
          <w:sz w:val="28"/>
          <w:szCs w:val="28"/>
        </w:rPr>
        <w:t>en una</w:t>
      </w:r>
      <w:r w:rsidR="00A824BD" w:rsidRPr="00EF5BA8">
        <w:rPr>
          <w:rFonts w:cs="Times New Roman"/>
          <w:sz w:val="28"/>
          <w:szCs w:val="28"/>
        </w:rPr>
        <w:t xml:space="preserve"> situación</w:t>
      </w:r>
      <w:r w:rsidR="00D93872" w:rsidRPr="00EF5BA8">
        <w:rPr>
          <w:rFonts w:cs="Times New Roman"/>
          <w:sz w:val="28"/>
          <w:szCs w:val="28"/>
        </w:rPr>
        <w:t xml:space="preserve"> de</w:t>
      </w:r>
      <w:r w:rsidR="00A824BD" w:rsidRPr="00EF5BA8">
        <w:rPr>
          <w:rFonts w:cs="Times New Roman"/>
          <w:sz w:val="28"/>
          <w:szCs w:val="28"/>
        </w:rPr>
        <w:t xml:space="preserve"> vulnerabilidad que lo hace titular de una especial protección constitucional y que habilita la intervención del juez de tutela para pronunciarse sobre lo pretendido: (i)</w:t>
      </w:r>
      <w:r w:rsidR="008B2260" w:rsidRPr="00EF5BA8">
        <w:rPr>
          <w:rFonts w:cs="Times New Roman"/>
          <w:sz w:val="28"/>
          <w:szCs w:val="28"/>
        </w:rPr>
        <w:t xml:space="preserve"> el accionante tiene 62 años y no tiene ninguna fuente de ingresos. </w:t>
      </w:r>
      <w:r w:rsidR="007055B4" w:rsidRPr="00EF5BA8">
        <w:rPr>
          <w:rFonts w:cs="Times New Roman"/>
          <w:sz w:val="28"/>
          <w:szCs w:val="28"/>
        </w:rPr>
        <w:t xml:space="preserve">Lleva </w:t>
      </w:r>
      <w:r w:rsidR="00A07CFD" w:rsidRPr="00EF5BA8">
        <w:rPr>
          <w:rFonts w:cs="Times New Roman"/>
          <w:sz w:val="28"/>
          <w:szCs w:val="28"/>
        </w:rPr>
        <w:t>casi un</w:t>
      </w:r>
      <w:r w:rsidR="007055B4" w:rsidRPr="00EF5BA8">
        <w:rPr>
          <w:rFonts w:cs="Times New Roman"/>
          <w:sz w:val="28"/>
          <w:szCs w:val="28"/>
        </w:rPr>
        <w:t xml:space="preserve"> año</w:t>
      </w:r>
      <w:r w:rsidR="00A07CFD" w:rsidRPr="00EF5BA8">
        <w:rPr>
          <w:rFonts w:cs="Times New Roman"/>
          <w:sz w:val="28"/>
          <w:szCs w:val="28"/>
        </w:rPr>
        <w:t xml:space="preserve"> y medio</w:t>
      </w:r>
      <w:r w:rsidR="007055B4" w:rsidRPr="00EF5BA8">
        <w:rPr>
          <w:rFonts w:cs="Times New Roman"/>
          <w:sz w:val="28"/>
          <w:szCs w:val="28"/>
        </w:rPr>
        <w:t xml:space="preserve"> sin </w:t>
      </w:r>
      <w:r w:rsidR="003C1040" w:rsidRPr="00EF5BA8">
        <w:rPr>
          <w:rFonts w:cs="Times New Roman"/>
          <w:sz w:val="28"/>
          <w:szCs w:val="28"/>
        </w:rPr>
        <w:t>trabajar</w:t>
      </w:r>
      <w:r w:rsidR="007055B4" w:rsidRPr="00EF5BA8">
        <w:rPr>
          <w:rFonts w:cs="Times New Roman"/>
          <w:sz w:val="28"/>
          <w:szCs w:val="28"/>
        </w:rPr>
        <w:t xml:space="preserve">, y su edad </w:t>
      </w:r>
      <w:r w:rsidR="00BB4DF3" w:rsidRPr="00EF5BA8">
        <w:rPr>
          <w:rFonts w:cs="Times New Roman"/>
          <w:sz w:val="28"/>
          <w:szCs w:val="28"/>
        </w:rPr>
        <w:t>limita</w:t>
      </w:r>
      <w:r w:rsidR="003C1040" w:rsidRPr="00EF5BA8">
        <w:rPr>
          <w:rFonts w:cs="Times New Roman"/>
          <w:sz w:val="28"/>
          <w:szCs w:val="28"/>
        </w:rPr>
        <w:t xml:space="preserve"> la posibilidad de encontrar un nuevo empleo; (</w:t>
      </w:r>
      <w:proofErr w:type="spellStart"/>
      <w:r w:rsidR="003C1040" w:rsidRPr="00EF5BA8">
        <w:rPr>
          <w:rFonts w:cs="Times New Roman"/>
          <w:sz w:val="28"/>
          <w:szCs w:val="28"/>
        </w:rPr>
        <w:t>ii</w:t>
      </w:r>
      <w:proofErr w:type="spellEnd"/>
      <w:r w:rsidR="003C1040" w:rsidRPr="00EF5BA8">
        <w:rPr>
          <w:rFonts w:cs="Times New Roman"/>
          <w:sz w:val="28"/>
          <w:szCs w:val="28"/>
        </w:rPr>
        <w:t>) es padre cabeza de hogar, por lo</w:t>
      </w:r>
      <w:r w:rsidR="00BB4DF3" w:rsidRPr="00EF5BA8">
        <w:rPr>
          <w:rFonts w:cs="Times New Roman"/>
          <w:sz w:val="28"/>
          <w:szCs w:val="28"/>
        </w:rPr>
        <w:t xml:space="preserve"> que sus dificultades económicas afectan a todo su núcleo </w:t>
      </w:r>
      <w:r w:rsidR="00BB4DF3" w:rsidRPr="006A259C">
        <w:rPr>
          <w:rFonts w:cs="Times New Roman"/>
          <w:sz w:val="28"/>
          <w:szCs w:val="28"/>
        </w:rPr>
        <w:t>familiar</w:t>
      </w:r>
      <w:r w:rsidR="00AC0DC8" w:rsidRPr="006A259C">
        <w:rPr>
          <w:rFonts w:cs="Times New Roman"/>
          <w:sz w:val="28"/>
          <w:szCs w:val="28"/>
        </w:rPr>
        <w:t>;</w:t>
      </w:r>
      <w:r w:rsidR="00477E0F" w:rsidRPr="006A259C">
        <w:rPr>
          <w:rFonts w:cs="Times New Roman"/>
          <w:sz w:val="28"/>
          <w:szCs w:val="28"/>
        </w:rPr>
        <w:t xml:space="preserve"> (</w:t>
      </w:r>
      <w:proofErr w:type="spellStart"/>
      <w:r w:rsidR="00477E0F" w:rsidRPr="006A259C">
        <w:rPr>
          <w:rFonts w:cs="Times New Roman"/>
          <w:sz w:val="28"/>
          <w:szCs w:val="28"/>
        </w:rPr>
        <w:t>iii</w:t>
      </w:r>
      <w:proofErr w:type="spellEnd"/>
      <w:r w:rsidR="00477E0F" w:rsidRPr="006A259C">
        <w:rPr>
          <w:rFonts w:cs="Times New Roman"/>
          <w:sz w:val="28"/>
          <w:szCs w:val="28"/>
        </w:rPr>
        <w:t>)</w:t>
      </w:r>
      <w:r w:rsidR="001E48DA" w:rsidRPr="006A259C">
        <w:rPr>
          <w:rFonts w:cs="Times New Roman"/>
          <w:sz w:val="28"/>
          <w:szCs w:val="28"/>
        </w:rPr>
        <w:t xml:space="preserve"> </w:t>
      </w:r>
      <w:r w:rsidR="00A05593" w:rsidRPr="006A259C">
        <w:rPr>
          <w:rFonts w:cs="Times New Roman"/>
          <w:sz w:val="28"/>
          <w:szCs w:val="28"/>
        </w:rPr>
        <w:t xml:space="preserve">sus dos hijos tienen </w:t>
      </w:r>
      <w:r w:rsidR="008C7BA0" w:rsidRPr="006A259C">
        <w:rPr>
          <w:rFonts w:cs="Times New Roman"/>
          <w:sz w:val="28"/>
          <w:szCs w:val="28"/>
        </w:rPr>
        <w:t>condiciones graves de salud</w:t>
      </w:r>
      <w:r w:rsidR="002339D8" w:rsidRPr="006A259C">
        <w:rPr>
          <w:rFonts w:cs="Times New Roman"/>
          <w:sz w:val="28"/>
          <w:szCs w:val="28"/>
        </w:rPr>
        <w:t xml:space="preserve"> y dependen económicamente de él</w:t>
      </w:r>
      <w:r w:rsidR="00F9168A" w:rsidRPr="006A259C">
        <w:rPr>
          <w:rFonts w:cs="Times New Roman"/>
          <w:sz w:val="28"/>
          <w:szCs w:val="28"/>
        </w:rPr>
        <w:t>; y (vi) su esposa</w:t>
      </w:r>
      <w:r w:rsidR="00F87A21" w:rsidRPr="006A259C">
        <w:rPr>
          <w:rFonts w:cs="Times New Roman"/>
          <w:sz w:val="28"/>
          <w:szCs w:val="28"/>
        </w:rPr>
        <w:t>, qu</w:t>
      </w:r>
      <w:r w:rsidR="00D0011E" w:rsidRPr="006A259C">
        <w:rPr>
          <w:rFonts w:cs="Times New Roman"/>
          <w:sz w:val="28"/>
          <w:szCs w:val="28"/>
        </w:rPr>
        <w:t>i</w:t>
      </w:r>
      <w:r w:rsidR="00F87A21" w:rsidRPr="006A259C">
        <w:rPr>
          <w:rFonts w:cs="Times New Roman"/>
          <w:sz w:val="28"/>
          <w:szCs w:val="28"/>
        </w:rPr>
        <w:t>e</w:t>
      </w:r>
      <w:r w:rsidR="00D0011E" w:rsidRPr="006A259C">
        <w:rPr>
          <w:rFonts w:cs="Times New Roman"/>
          <w:sz w:val="28"/>
          <w:szCs w:val="28"/>
        </w:rPr>
        <w:t>n</w:t>
      </w:r>
      <w:r w:rsidR="00F87A21" w:rsidRPr="006A259C">
        <w:rPr>
          <w:rFonts w:cs="Times New Roman"/>
          <w:sz w:val="28"/>
          <w:szCs w:val="28"/>
        </w:rPr>
        <w:t xml:space="preserve"> también </w:t>
      </w:r>
      <w:r w:rsidR="00E0015D" w:rsidRPr="006A259C">
        <w:rPr>
          <w:rFonts w:cs="Times New Roman"/>
          <w:sz w:val="28"/>
          <w:szCs w:val="28"/>
        </w:rPr>
        <w:t>tiene problemas de salud,</w:t>
      </w:r>
      <w:r w:rsidR="00F9168A" w:rsidRPr="006A259C">
        <w:rPr>
          <w:rFonts w:cs="Times New Roman"/>
          <w:sz w:val="28"/>
          <w:szCs w:val="28"/>
        </w:rPr>
        <w:t xml:space="preserve"> está en incapacidad de trabajar</w:t>
      </w:r>
      <w:r w:rsidR="0097580A" w:rsidRPr="006A259C">
        <w:rPr>
          <w:rFonts w:cs="Times New Roman"/>
          <w:sz w:val="28"/>
          <w:szCs w:val="28"/>
        </w:rPr>
        <w:t>.</w:t>
      </w:r>
    </w:p>
    <w:p w14:paraId="4372D83B" w14:textId="77777777" w:rsidR="00CF1DC3" w:rsidRPr="006A259C" w:rsidRDefault="00CF1DC3" w:rsidP="006003C6">
      <w:pPr>
        <w:pStyle w:val="Prrafodelista"/>
        <w:spacing w:line="240" w:lineRule="auto"/>
        <w:ind w:left="0"/>
        <w:contextualSpacing w:val="0"/>
        <w:jc w:val="both"/>
        <w:rPr>
          <w:rFonts w:cs="Times New Roman"/>
          <w:sz w:val="28"/>
          <w:szCs w:val="28"/>
        </w:rPr>
      </w:pPr>
    </w:p>
    <w:p w14:paraId="640A3C00" w14:textId="32BDC2C9" w:rsidR="00EA070F" w:rsidRPr="006A259C" w:rsidRDefault="00D0011E" w:rsidP="006003C6">
      <w:pPr>
        <w:pStyle w:val="Prrafodelista"/>
        <w:numPr>
          <w:ilvl w:val="0"/>
          <w:numId w:val="2"/>
        </w:numPr>
        <w:spacing w:line="240" w:lineRule="auto"/>
        <w:ind w:left="0" w:firstLine="0"/>
        <w:contextualSpacing w:val="0"/>
        <w:jc w:val="both"/>
        <w:rPr>
          <w:rFonts w:cs="Times New Roman"/>
          <w:sz w:val="28"/>
          <w:szCs w:val="28"/>
        </w:rPr>
      </w:pPr>
      <w:r w:rsidRPr="006A259C">
        <w:rPr>
          <w:rFonts w:cs="Times New Roman"/>
          <w:sz w:val="28"/>
          <w:szCs w:val="28"/>
        </w:rPr>
        <w:t>Aunque la situación de vulnerabilidad</w:t>
      </w:r>
      <w:r w:rsidR="00073D60" w:rsidRPr="006A259C">
        <w:rPr>
          <w:rFonts w:cs="Times New Roman"/>
          <w:sz w:val="28"/>
          <w:szCs w:val="28"/>
        </w:rPr>
        <w:t xml:space="preserve"> del accionante sería suficiente para darle acceso a la acción de tutela como mecanismo preferente para la protección de los derechos invocados</w:t>
      </w:r>
      <w:r w:rsidR="001F398A" w:rsidRPr="006A259C">
        <w:rPr>
          <w:rFonts w:cs="Times New Roman"/>
          <w:sz w:val="28"/>
          <w:szCs w:val="28"/>
        </w:rPr>
        <w:t xml:space="preserve">, la Sala también destaca que no cuenta con mecanismos </w:t>
      </w:r>
      <w:r w:rsidR="0008272D" w:rsidRPr="006A259C">
        <w:rPr>
          <w:rFonts w:cs="Times New Roman"/>
          <w:sz w:val="28"/>
          <w:szCs w:val="28"/>
        </w:rPr>
        <w:t>idóneos ni efectivos para su garantía.</w:t>
      </w:r>
      <w:r w:rsidR="001F1318" w:rsidRPr="006A259C">
        <w:rPr>
          <w:rFonts w:cs="Times New Roman"/>
          <w:sz w:val="28"/>
          <w:szCs w:val="28"/>
        </w:rPr>
        <w:t xml:space="preserve"> La mera existencia de un medio de defensa judicial no significa la improcedencia automática o absoluta </w:t>
      </w:r>
      <w:r w:rsidR="004023C9" w:rsidRPr="006A259C">
        <w:rPr>
          <w:rFonts w:cs="Times New Roman"/>
          <w:sz w:val="28"/>
          <w:szCs w:val="28"/>
        </w:rPr>
        <w:t>del amparo constitucional</w:t>
      </w:r>
      <w:r w:rsidR="001F1318" w:rsidRPr="006A259C">
        <w:rPr>
          <w:rStyle w:val="Refdenotaalpie"/>
          <w:rFonts w:cs="Times New Roman"/>
          <w:sz w:val="28"/>
          <w:szCs w:val="28"/>
        </w:rPr>
        <w:footnoteReference w:id="63"/>
      </w:r>
      <w:r w:rsidR="001F1318" w:rsidRPr="006A259C">
        <w:rPr>
          <w:rFonts w:cs="Times New Roman"/>
          <w:sz w:val="28"/>
          <w:szCs w:val="28"/>
        </w:rPr>
        <w:t>.</w:t>
      </w:r>
      <w:r w:rsidR="00963171" w:rsidRPr="006A259C">
        <w:rPr>
          <w:rFonts w:cs="Times New Roman"/>
          <w:sz w:val="28"/>
          <w:szCs w:val="28"/>
        </w:rPr>
        <w:t xml:space="preserve"> </w:t>
      </w:r>
      <w:r w:rsidR="00DF7E26" w:rsidRPr="006A259C">
        <w:rPr>
          <w:rFonts w:cs="Times New Roman"/>
          <w:sz w:val="28"/>
          <w:szCs w:val="28"/>
        </w:rPr>
        <w:t>Por lo tanto, la Sala se referirá</w:t>
      </w:r>
      <w:r w:rsidR="00B6126A" w:rsidRPr="006A259C">
        <w:rPr>
          <w:rFonts w:cs="Times New Roman"/>
          <w:sz w:val="28"/>
          <w:szCs w:val="28"/>
        </w:rPr>
        <w:t xml:space="preserve"> a los dos mecanismos que, a primera vista,</w:t>
      </w:r>
      <w:r w:rsidR="00D67E9E" w:rsidRPr="006A259C">
        <w:rPr>
          <w:rFonts w:cs="Times New Roman"/>
          <w:sz w:val="28"/>
          <w:szCs w:val="28"/>
        </w:rPr>
        <w:t xml:space="preserve"> el accionante podría haber utilizado para </w:t>
      </w:r>
      <w:r w:rsidR="00153C0B" w:rsidRPr="006A259C">
        <w:rPr>
          <w:rFonts w:cs="Times New Roman"/>
          <w:sz w:val="28"/>
          <w:szCs w:val="28"/>
        </w:rPr>
        <w:t>obtener lo pretendido.</w:t>
      </w:r>
    </w:p>
    <w:p w14:paraId="77ACC41B" w14:textId="77777777" w:rsidR="00EA070F" w:rsidRPr="006A259C" w:rsidRDefault="00EA070F" w:rsidP="00EA070F">
      <w:pPr>
        <w:pStyle w:val="Prrafodelista"/>
        <w:rPr>
          <w:rFonts w:cs="Times New Roman"/>
          <w:sz w:val="28"/>
          <w:szCs w:val="28"/>
        </w:rPr>
      </w:pPr>
    </w:p>
    <w:p w14:paraId="19CDDB43" w14:textId="492A1B31" w:rsidR="00F26460" w:rsidRPr="006A259C" w:rsidRDefault="00963171">
      <w:pPr>
        <w:pStyle w:val="Prrafodelista"/>
        <w:numPr>
          <w:ilvl w:val="0"/>
          <w:numId w:val="2"/>
        </w:numPr>
        <w:spacing w:line="240" w:lineRule="auto"/>
        <w:ind w:left="0" w:firstLine="0"/>
        <w:contextualSpacing w:val="0"/>
        <w:jc w:val="both"/>
        <w:rPr>
          <w:rFonts w:cs="Times New Roman"/>
          <w:sz w:val="28"/>
          <w:szCs w:val="28"/>
        </w:rPr>
      </w:pPr>
      <w:r w:rsidRPr="006A259C">
        <w:rPr>
          <w:rFonts w:cs="Times New Roman"/>
          <w:sz w:val="28"/>
          <w:szCs w:val="28"/>
        </w:rPr>
        <w:t xml:space="preserve">En principio parecería que </w:t>
      </w:r>
      <w:r w:rsidR="00250625" w:rsidRPr="006A259C">
        <w:rPr>
          <w:rFonts w:cs="Times New Roman"/>
          <w:sz w:val="28"/>
          <w:szCs w:val="28"/>
        </w:rPr>
        <w:t>el accionante pudo</w:t>
      </w:r>
      <w:r w:rsidR="00002FEC" w:rsidRPr="006A259C">
        <w:rPr>
          <w:rFonts w:cs="Times New Roman"/>
          <w:sz w:val="28"/>
          <w:szCs w:val="28"/>
        </w:rPr>
        <w:t xml:space="preserve"> haber acudido a la </w:t>
      </w:r>
      <w:r w:rsidR="00644299" w:rsidRPr="006A259C">
        <w:rPr>
          <w:rFonts w:cs="Times New Roman"/>
          <w:sz w:val="28"/>
          <w:szCs w:val="28"/>
        </w:rPr>
        <w:t>J</w:t>
      </w:r>
      <w:r w:rsidR="00002FEC" w:rsidRPr="006A259C">
        <w:rPr>
          <w:rFonts w:cs="Times New Roman"/>
          <w:sz w:val="28"/>
          <w:szCs w:val="28"/>
        </w:rPr>
        <w:t xml:space="preserve">urisdicción de lo </w:t>
      </w:r>
      <w:r w:rsidR="00644299" w:rsidRPr="006A259C">
        <w:rPr>
          <w:rFonts w:cs="Times New Roman"/>
          <w:sz w:val="28"/>
          <w:szCs w:val="28"/>
        </w:rPr>
        <w:t>C</w:t>
      </w:r>
      <w:r w:rsidR="00002FEC" w:rsidRPr="006A259C">
        <w:rPr>
          <w:rFonts w:cs="Times New Roman"/>
          <w:sz w:val="28"/>
          <w:szCs w:val="28"/>
        </w:rPr>
        <w:t xml:space="preserve">ontencioso </w:t>
      </w:r>
      <w:r w:rsidR="00644299" w:rsidRPr="006A259C">
        <w:rPr>
          <w:rFonts w:cs="Times New Roman"/>
          <w:sz w:val="28"/>
          <w:szCs w:val="28"/>
        </w:rPr>
        <w:t>A</w:t>
      </w:r>
      <w:r w:rsidR="00002FEC" w:rsidRPr="006A259C">
        <w:rPr>
          <w:rFonts w:cs="Times New Roman"/>
          <w:sz w:val="28"/>
          <w:szCs w:val="28"/>
        </w:rPr>
        <w:t>dministrativo para cuestionar la resolución que lo separó de su cargo</w:t>
      </w:r>
      <w:r w:rsidR="007E1C71" w:rsidRPr="006A259C">
        <w:rPr>
          <w:rFonts w:cs="Times New Roman"/>
          <w:sz w:val="28"/>
          <w:szCs w:val="28"/>
        </w:rPr>
        <w:t>.</w:t>
      </w:r>
      <w:r w:rsidR="005E2B06" w:rsidRPr="006A259C">
        <w:rPr>
          <w:rFonts w:cs="Times New Roman"/>
          <w:sz w:val="28"/>
          <w:szCs w:val="28"/>
        </w:rPr>
        <w:t xml:space="preserve"> </w:t>
      </w:r>
      <w:r w:rsidR="00F26460" w:rsidRPr="006A259C">
        <w:rPr>
          <w:rFonts w:cs="Times New Roman"/>
          <w:sz w:val="28"/>
          <w:szCs w:val="28"/>
        </w:rPr>
        <w:t xml:space="preserve">Sin embargo, </w:t>
      </w:r>
      <w:r w:rsidR="005B5518" w:rsidRPr="006A259C">
        <w:rPr>
          <w:rFonts w:cs="Times New Roman"/>
          <w:sz w:val="28"/>
          <w:szCs w:val="28"/>
        </w:rPr>
        <w:t>la acción de nulidad y restablecimiento del derecho no resulta idónea ni eficaz para el amparo pretendido</w:t>
      </w:r>
      <w:r w:rsidR="006B121D" w:rsidRPr="006A259C">
        <w:rPr>
          <w:rFonts w:cs="Times New Roman"/>
          <w:sz w:val="28"/>
          <w:szCs w:val="28"/>
        </w:rPr>
        <w:t xml:space="preserve">, tanto por las </w:t>
      </w:r>
      <w:r w:rsidR="006B121D" w:rsidRPr="006A259C">
        <w:rPr>
          <w:rFonts w:cs="Times New Roman"/>
          <w:sz w:val="28"/>
          <w:szCs w:val="28"/>
        </w:rPr>
        <w:lastRenderedPageBreak/>
        <w:t>circunstancias</w:t>
      </w:r>
      <w:r w:rsidR="00CD42F8" w:rsidRPr="006A259C">
        <w:rPr>
          <w:rFonts w:cs="Times New Roman"/>
          <w:sz w:val="28"/>
          <w:szCs w:val="28"/>
        </w:rPr>
        <w:t xml:space="preserve"> de vulnerabilidad del accionante, como por las particularidades de aquel medio de control.</w:t>
      </w:r>
    </w:p>
    <w:p w14:paraId="096155F6" w14:textId="77777777" w:rsidR="00F26460" w:rsidRPr="006A259C" w:rsidRDefault="00F26460" w:rsidP="00F26460">
      <w:pPr>
        <w:pStyle w:val="Prrafodelista"/>
        <w:rPr>
          <w:rFonts w:cs="Times New Roman"/>
          <w:sz w:val="28"/>
          <w:szCs w:val="28"/>
        </w:rPr>
      </w:pPr>
    </w:p>
    <w:p w14:paraId="5C02097A" w14:textId="2C4A0657" w:rsidR="00F26460" w:rsidRPr="006A259C" w:rsidRDefault="00CD42F8">
      <w:pPr>
        <w:pStyle w:val="Prrafodelista"/>
        <w:numPr>
          <w:ilvl w:val="0"/>
          <w:numId w:val="2"/>
        </w:numPr>
        <w:spacing w:line="240" w:lineRule="auto"/>
        <w:ind w:left="0" w:firstLine="0"/>
        <w:contextualSpacing w:val="0"/>
        <w:jc w:val="both"/>
        <w:rPr>
          <w:rFonts w:cs="Times New Roman"/>
          <w:sz w:val="28"/>
          <w:szCs w:val="28"/>
        </w:rPr>
      </w:pPr>
      <w:r w:rsidRPr="006A259C">
        <w:rPr>
          <w:rFonts w:cs="Times New Roman"/>
          <w:sz w:val="28"/>
          <w:szCs w:val="28"/>
        </w:rPr>
        <w:t xml:space="preserve">El accionante es </w:t>
      </w:r>
      <w:r w:rsidR="00DC5414" w:rsidRPr="006A259C">
        <w:rPr>
          <w:rFonts w:cs="Times New Roman"/>
          <w:sz w:val="28"/>
          <w:szCs w:val="28"/>
        </w:rPr>
        <w:t>una persona de la tercera eda</w:t>
      </w:r>
      <w:r w:rsidR="007B0194" w:rsidRPr="006A259C">
        <w:rPr>
          <w:rFonts w:cs="Times New Roman"/>
          <w:sz w:val="28"/>
          <w:szCs w:val="28"/>
        </w:rPr>
        <w:t>d, que está desempleado y</w:t>
      </w:r>
      <w:r w:rsidR="001D71F5" w:rsidRPr="006A259C">
        <w:rPr>
          <w:rFonts w:cs="Times New Roman"/>
          <w:sz w:val="28"/>
          <w:szCs w:val="28"/>
        </w:rPr>
        <w:t xml:space="preserve"> </w:t>
      </w:r>
      <w:r w:rsidR="007B0194" w:rsidRPr="006A259C">
        <w:rPr>
          <w:rFonts w:cs="Times New Roman"/>
          <w:sz w:val="28"/>
          <w:szCs w:val="28"/>
        </w:rPr>
        <w:t>es el responsable</w:t>
      </w:r>
      <w:r w:rsidR="001D71F5" w:rsidRPr="006A259C">
        <w:rPr>
          <w:rFonts w:cs="Times New Roman"/>
          <w:sz w:val="28"/>
          <w:szCs w:val="28"/>
        </w:rPr>
        <w:t xml:space="preserve"> del sostenimiento de su núcleo familiar, integrado por dos hijos con graves patologías y una esposa en incapacidad de trabajar</w:t>
      </w:r>
      <w:r w:rsidR="0085273A" w:rsidRPr="006A259C">
        <w:rPr>
          <w:rFonts w:cs="Times New Roman"/>
          <w:sz w:val="28"/>
          <w:szCs w:val="28"/>
        </w:rPr>
        <w:t xml:space="preserve"> originad</w:t>
      </w:r>
      <w:r w:rsidR="000C0D7B" w:rsidRPr="006A259C">
        <w:rPr>
          <w:rFonts w:cs="Times New Roman"/>
          <w:sz w:val="28"/>
          <w:szCs w:val="28"/>
        </w:rPr>
        <w:t>a</w:t>
      </w:r>
      <w:r w:rsidR="0085273A" w:rsidRPr="006A259C">
        <w:rPr>
          <w:rFonts w:cs="Times New Roman"/>
          <w:sz w:val="28"/>
          <w:szCs w:val="28"/>
        </w:rPr>
        <w:t xml:space="preserve"> en padecimientos de salud</w:t>
      </w:r>
      <w:r w:rsidR="001D71F5" w:rsidRPr="006A259C">
        <w:rPr>
          <w:rFonts w:cs="Times New Roman"/>
          <w:sz w:val="28"/>
          <w:szCs w:val="28"/>
        </w:rPr>
        <w:t xml:space="preserve">. Por lo tanto, someterlo a un proceso </w:t>
      </w:r>
      <w:r w:rsidR="007B0194" w:rsidRPr="006A259C">
        <w:rPr>
          <w:rFonts w:cs="Times New Roman"/>
          <w:sz w:val="28"/>
          <w:szCs w:val="28"/>
        </w:rPr>
        <w:t xml:space="preserve">judicial de nulidad y restablecimiento del derecho </w:t>
      </w:r>
      <w:r w:rsidR="007415A4" w:rsidRPr="006A259C">
        <w:rPr>
          <w:rFonts w:cs="Times New Roman"/>
          <w:sz w:val="28"/>
          <w:szCs w:val="28"/>
        </w:rPr>
        <w:t>sería</w:t>
      </w:r>
      <w:r w:rsidR="00EA70A8" w:rsidRPr="006A259C">
        <w:rPr>
          <w:rFonts w:cs="Times New Roman"/>
          <w:sz w:val="28"/>
          <w:szCs w:val="28"/>
        </w:rPr>
        <w:t xml:space="preserve"> una carga desproporcionada, debido a los costos de asesoría jurídica que debería asumir para la presentación de la demanda y el agotamiento de las distintas etapas del proceso</w:t>
      </w:r>
      <w:r w:rsidR="00F343AA" w:rsidRPr="006A259C">
        <w:rPr>
          <w:rFonts w:cs="Times New Roman"/>
          <w:sz w:val="28"/>
          <w:szCs w:val="28"/>
        </w:rPr>
        <w:t xml:space="preserve">, y </w:t>
      </w:r>
      <w:r w:rsidR="00765333" w:rsidRPr="006A259C">
        <w:rPr>
          <w:rFonts w:cs="Times New Roman"/>
          <w:sz w:val="28"/>
          <w:szCs w:val="28"/>
        </w:rPr>
        <w:t>el tiempo de espera para obtener una</w:t>
      </w:r>
      <w:r w:rsidR="00521FB0" w:rsidRPr="006A259C">
        <w:rPr>
          <w:rFonts w:cs="Times New Roman"/>
          <w:sz w:val="28"/>
          <w:szCs w:val="28"/>
        </w:rPr>
        <w:t xml:space="preserve"> decisión en ambas instancias</w:t>
      </w:r>
      <w:r w:rsidR="00A76E39" w:rsidRPr="006A259C">
        <w:rPr>
          <w:rStyle w:val="Refdenotaalpie"/>
          <w:rFonts w:cs="Times New Roman"/>
          <w:sz w:val="28"/>
          <w:szCs w:val="28"/>
        </w:rPr>
        <w:footnoteReference w:id="64"/>
      </w:r>
      <w:r w:rsidR="00521FB0" w:rsidRPr="006A259C">
        <w:rPr>
          <w:rFonts w:cs="Times New Roman"/>
          <w:sz w:val="28"/>
          <w:szCs w:val="28"/>
        </w:rPr>
        <w:t>.</w:t>
      </w:r>
      <w:r w:rsidR="005767A3" w:rsidRPr="006A259C">
        <w:rPr>
          <w:rFonts w:cs="Times New Roman"/>
          <w:sz w:val="28"/>
          <w:szCs w:val="28"/>
        </w:rPr>
        <w:t xml:space="preserve"> Existe un riesgo de un perjuicio irremediable</w:t>
      </w:r>
      <w:r w:rsidR="009C2B58" w:rsidRPr="006A259C">
        <w:rPr>
          <w:rFonts w:cs="Times New Roman"/>
          <w:sz w:val="28"/>
          <w:szCs w:val="28"/>
        </w:rPr>
        <w:t>, porque es un caso que involucra las necesidades básicas</w:t>
      </w:r>
      <w:r w:rsidR="00881ACF" w:rsidRPr="006A259C">
        <w:rPr>
          <w:rFonts w:cs="Times New Roman"/>
          <w:sz w:val="28"/>
          <w:szCs w:val="28"/>
        </w:rPr>
        <w:t xml:space="preserve"> e inmediatas</w:t>
      </w:r>
      <w:r w:rsidR="009C2B58" w:rsidRPr="006A259C">
        <w:rPr>
          <w:rFonts w:cs="Times New Roman"/>
          <w:sz w:val="28"/>
          <w:szCs w:val="28"/>
        </w:rPr>
        <w:t xml:space="preserve"> del accionante y de quienes dependen económicamente de él.</w:t>
      </w:r>
      <w:r w:rsidR="00620B4E" w:rsidRPr="006A259C">
        <w:rPr>
          <w:rFonts w:cs="Times New Roman"/>
          <w:sz w:val="28"/>
          <w:szCs w:val="28"/>
        </w:rPr>
        <w:t xml:space="preserve"> Por lo tanto, la acción de tutela procede como el mecanismo definitivo</w:t>
      </w:r>
      <w:r w:rsidR="00BE5D12" w:rsidRPr="006A259C">
        <w:rPr>
          <w:rFonts w:cs="Times New Roman"/>
          <w:sz w:val="28"/>
          <w:szCs w:val="28"/>
        </w:rPr>
        <w:t xml:space="preserve"> para el amparo de los derechos</w:t>
      </w:r>
      <w:r w:rsidR="007415A4" w:rsidRPr="006A259C">
        <w:rPr>
          <w:rFonts w:cs="Times New Roman"/>
          <w:sz w:val="28"/>
          <w:szCs w:val="28"/>
        </w:rPr>
        <w:t>.</w:t>
      </w:r>
    </w:p>
    <w:p w14:paraId="553263C9" w14:textId="77777777" w:rsidR="00F26460" w:rsidRPr="006A259C" w:rsidRDefault="00F26460" w:rsidP="00F26460">
      <w:pPr>
        <w:pStyle w:val="Prrafodelista"/>
        <w:rPr>
          <w:rFonts w:cs="Times New Roman"/>
          <w:sz w:val="28"/>
          <w:szCs w:val="28"/>
        </w:rPr>
      </w:pPr>
    </w:p>
    <w:p w14:paraId="6AFBCE1A" w14:textId="4B7E12ED" w:rsidR="00414F2E" w:rsidRPr="006A259C" w:rsidRDefault="00747966">
      <w:pPr>
        <w:pStyle w:val="Prrafodelista"/>
        <w:numPr>
          <w:ilvl w:val="0"/>
          <w:numId w:val="2"/>
        </w:numPr>
        <w:spacing w:line="240" w:lineRule="auto"/>
        <w:ind w:left="0" w:firstLine="0"/>
        <w:contextualSpacing w:val="0"/>
        <w:jc w:val="both"/>
        <w:rPr>
          <w:rFonts w:cs="Times New Roman"/>
          <w:sz w:val="28"/>
          <w:szCs w:val="28"/>
        </w:rPr>
      </w:pPr>
      <w:r w:rsidRPr="006A259C">
        <w:rPr>
          <w:rFonts w:cs="Times New Roman"/>
          <w:sz w:val="28"/>
          <w:szCs w:val="28"/>
        </w:rPr>
        <w:t>La acción de nulidad y restablecimiento del derecho también carece de idoneidad</w:t>
      </w:r>
      <w:r w:rsidR="009D235F" w:rsidRPr="006A259C">
        <w:rPr>
          <w:rFonts w:cs="Times New Roman"/>
          <w:sz w:val="28"/>
          <w:szCs w:val="28"/>
        </w:rPr>
        <w:t>, debido a que la cuestión</w:t>
      </w:r>
      <w:r w:rsidR="000218FB" w:rsidRPr="006A259C">
        <w:rPr>
          <w:rFonts w:cs="Times New Roman"/>
          <w:sz w:val="28"/>
          <w:szCs w:val="28"/>
        </w:rPr>
        <w:t xml:space="preserve"> que se analiza trasciende la órbita del estudio de legalidad del acto administrativo</w:t>
      </w:r>
      <w:r w:rsidR="002B1335" w:rsidRPr="006A259C">
        <w:rPr>
          <w:rFonts w:cs="Times New Roman"/>
          <w:sz w:val="28"/>
          <w:szCs w:val="28"/>
        </w:rPr>
        <w:t xml:space="preserve"> que lo desvinculó</w:t>
      </w:r>
      <w:r w:rsidR="00CF74FD" w:rsidRPr="006A259C">
        <w:rPr>
          <w:rStyle w:val="Refdenotaalpie"/>
          <w:rFonts w:cs="Times New Roman"/>
          <w:sz w:val="28"/>
          <w:szCs w:val="28"/>
        </w:rPr>
        <w:footnoteReference w:id="65"/>
      </w:r>
      <w:r w:rsidR="008F4103" w:rsidRPr="006A259C">
        <w:rPr>
          <w:rFonts w:cs="Times New Roman"/>
          <w:sz w:val="28"/>
          <w:szCs w:val="28"/>
        </w:rPr>
        <w:t>.</w:t>
      </w:r>
      <w:r w:rsidR="0059378F" w:rsidRPr="006A259C">
        <w:rPr>
          <w:rFonts w:cs="Times New Roman"/>
          <w:sz w:val="28"/>
          <w:szCs w:val="28"/>
        </w:rPr>
        <w:t xml:space="preserve"> </w:t>
      </w:r>
      <w:r w:rsidR="00875629">
        <w:rPr>
          <w:rFonts w:cs="Times New Roman"/>
          <w:bCs/>
          <w:i/>
          <w:iCs/>
          <w:sz w:val="28"/>
          <w:szCs w:val="28"/>
        </w:rPr>
        <w:t>Rafael</w:t>
      </w:r>
      <w:r w:rsidR="002D1919" w:rsidRPr="006A259C">
        <w:rPr>
          <w:rFonts w:cs="Times New Roman"/>
          <w:sz w:val="28"/>
          <w:szCs w:val="28"/>
        </w:rPr>
        <w:t xml:space="preserve"> </w:t>
      </w:r>
      <w:r w:rsidR="00345D23" w:rsidRPr="006A259C">
        <w:rPr>
          <w:rFonts w:cs="Times New Roman"/>
          <w:sz w:val="28"/>
          <w:szCs w:val="28"/>
        </w:rPr>
        <w:t xml:space="preserve">no pretende </w:t>
      </w:r>
      <w:r w:rsidR="002B1335" w:rsidRPr="006A259C">
        <w:rPr>
          <w:rFonts w:cs="Times New Roman"/>
          <w:sz w:val="28"/>
          <w:szCs w:val="28"/>
        </w:rPr>
        <w:t>su</w:t>
      </w:r>
      <w:r w:rsidR="00345D23" w:rsidRPr="006A259C">
        <w:rPr>
          <w:rFonts w:cs="Times New Roman"/>
          <w:sz w:val="28"/>
          <w:szCs w:val="28"/>
        </w:rPr>
        <w:t xml:space="preserve"> </w:t>
      </w:r>
      <w:r w:rsidR="004A65FF" w:rsidRPr="006A259C">
        <w:rPr>
          <w:rFonts w:cs="Times New Roman"/>
          <w:sz w:val="28"/>
          <w:szCs w:val="28"/>
        </w:rPr>
        <w:t>anulación</w:t>
      </w:r>
      <w:r w:rsidR="003524A0" w:rsidRPr="006A259C">
        <w:rPr>
          <w:rFonts w:cs="Times New Roman"/>
          <w:sz w:val="28"/>
          <w:szCs w:val="28"/>
        </w:rPr>
        <w:t>,</w:t>
      </w:r>
      <w:r w:rsidR="00345D23" w:rsidRPr="006A259C">
        <w:rPr>
          <w:rFonts w:cs="Times New Roman"/>
          <w:sz w:val="28"/>
          <w:szCs w:val="28"/>
        </w:rPr>
        <w:t xml:space="preserve"> ni</w:t>
      </w:r>
      <w:r w:rsidR="00C91ADD" w:rsidRPr="006A259C">
        <w:rPr>
          <w:rFonts w:cs="Times New Roman"/>
          <w:sz w:val="28"/>
          <w:szCs w:val="28"/>
        </w:rPr>
        <w:t xml:space="preserve"> alega la existencia de alguna irregularidad</w:t>
      </w:r>
      <w:r w:rsidR="007C0C9E" w:rsidRPr="006A259C">
        <w:rPr>
          <w:rFonts w:cs="Times New Roman"/>
          <w:sz w:val="28"/>
          <w:szCs w:val="28"/>
        </w:rPr>
        <w:t xml:space="preserve"> en su expedición, motivación ni las finalidades que persigue</w:t>
      </w:r>
      <w:r w:rsidR="007C4050" w:rsidRPr="006A259C">
        <w:rPr>
          <w:rFonts w:cs="Times New Roman"/>
          <w:sz w:val="28"/>
          <w:szCs w:val="28"/>
        </w:rPr>
        <w:t>. Tampoco controvierte</w:t>
      </w:r>
      <w:r w:rsidR="00BC20F0" w:rsidRPr="006A259C">
        <w:rPr>
          <w:rFonts w:cs="Times New Roman"/>
          <w:sz w:val="28"/>
          <w:szCs w:val="28"/>
        </w:rPr>
        <w:t xml:space="preserve"> el resultado del concurso de méritos</w:t>
      </w:r>
      <w:r w:rsidR="006111C3" w:rsidRPr="006A259C">
        <w:rPr>
          <w:rFonts w:cs="Times New Roman"/>
          <w:sz w:val="28"/>
          <w:szCs w:val="28"/>
        </w:rPr>
        <w:t>. Por el contrario, su reproche tiene un fundamento constitucional: la omisión por parte del ICA de concederle la protección especial que ha sido reconocida por la jurisprudencia de esta Corporación para l</w:t>
      </w:r>
      <w:r w:rsidR="0097358B" w:rsidRPr="006A259C">
        <w:rPr>
          <w:rFonts w:cs="Times New Roman"/>
          <w:sz w:val="28"/>
          <w:szCs w:val="28"/>
        </w:rPr>
        <w:t>os padres y madres cabeza de hogar nombrados en provisionalidad</w:t>
      </w:r>
      <w:r w:rsidR="0097358B" w:rsidRPr="006A259C">
        <w:rPr>
          <w:rStyle w:val="Refdenotaalpie"/>
          <w:rFonts w:cs="Times New Roman"/>
          <w:sz w:val="28"/>
          <w:szCs w:val="28"/>
        </w:rPr>
        <w:footnoteReference w:id="66"/>
      </w:r>
      <w:r w:rsidR="0097358B" w:rsidRPr="006A259C">
        <w:rPr>
          <w:rFonts w:cs="Times New Roman"/>
          <w:sz w:val="28"/>
          <w:szCs w:val="28"/>
        </w:rPr>
        <w:t>.</w:t>
      </w:r>
      <w:r w:rsidR="004B215A" w:rsidRPr="006A259C">
        <w:rPr>
          <w:rFonts w:cs="Times New Roman"/>
          <w:sz w:val="28"/>
          <w:szCs w:val="28"/>
        </w:rPr>
        <w:t xml:space="preserve"> </w:t>
      </w:r>
      <w:r w:rsidR="00E63726" w:rsidRPr="006A259C">
        <w:rPr>
          <w:rFonts w:cs="Times New Roman"/>
          <w:sz w:val="28"/>
          <w:szCs w:val="28"/>
        </w:rPr>
        <w:t>Solicita un cargo equivalente</w:t>
      </w:r>
      <w:r w:rsidR="002B1335" w:rsidRPr="006A259C">
        <w:rPr>
          <w:rFonts w:cs="Times New Roman"/>
          <w:sz w:val="28"/>
          <w:szCs w:val="28"/>
        </w:rPr>
        <w:t>, sin que implique dejar sin efectos</w:t>
      </w:r>
      <w:r w:rsidR="003524A0" w:rsidRPr="006A259C">
        <w:rPr>
          <w:rFonts w:cs="Times New Roman"/>
          <w:sz w:val="28"/>
          <w:szCs w:val="28"/>
        </w:rPr>
        <w:t xml:space="preserve"> la decisión del ICA de separarlo del </w:t>
      </w:r>
      <w:r w:rsidR="009C55AA" w:rsidRPr="006A259C">
        <w:rPr>
          <w:rFonts w:cs="Times New Roman"/>
          <w:sz w:val="28"/>
          <w:szCs w:val="28"/>
        </w:rPr>
        <w:t>que antes ocupaba</w:t>
      </w:r>
      <w:r w:rsidR="003524A0" w:rsidRPr="006A259C">
        <w:rPr>
          <w:rFonts w:cs="Times New Roman"/>
          <w:sz w:val="28"/>
          <w:szCs w:val="28"/>
        </w:rPr>
        <w:t>.</w:t>
      </w:r>
    </w:p>
    <w:p w14:paraId="591E9C7A" w14:textId="77777777" w:rsidR="00414F2E" w:rsidRPr="006A259C" w:rsidRDefault="00414F2E" w:rsidP="00414F2E">
      <w:pPr>
        <w:pStyle w:val="Prrafodelista"/>
        <w:rPr>
          <w:rFonts w:cs="Times New Roman"/>
          <w:sz w:val="28"/>
          <w:szCs w:val="28"/>
        </w:rPr>
      </w:pPr>
    </w:p>
    <w:p w14:paraId="3FC02DBA" w14:textId="04F7EA64" w:rsidR="007C4050" w:rsidRPr="006A259C" w:rsidRDefault="005C3EE3">
      <w:pPr>
        <w:pStyle w:val="Prrafodelista"/>
        <w:numPr>
          <w:ilvl w:val="0"/>
          <w:numId w:val="2"/>
        </w:numPr>
        <w:spacing w:line="240" w:lineRule="auto"/>
        <w:ind w:left="0" w:firstLine="0"/>
        <w:contextualSpacing w:val="0"/>
        <w:jc w:val="both"/>
        <w:rPr>
          <w:rFonts w:cs="Times New Roman"/>
          <w:sz w:val="28"/>
          <w:szCs w:val="28"/>
        </w:rPr>
      </w:pPr>
      <w:r w:rsidRPr="006A259C">
        <w:rPr>
          <w:rFonts w:cs="Times New Roman"/>
          <w:sz w:val="28"/>
          <w:szCs w:val="28"/>
        </w:rPr>
        <w:t xml:space="preserve">En consecuencia, lo pretendido por </w:t>
      </w:r>
      <w:r w:rsidR="00C20305">
        <w:rPr>
          <w:rFonts w:cs="Times New Roman"/>
          <w:bCs/>
          <w:i/>
          <w:iCs/>
          <w:sz w:val="28"/>
          <w:szCs w:val="28"/>
        </w:rPr>
        <w:t>Rafael</w:t>
      </w:r>
      <w:r w:rsidR="002D1919" w:rsidRPr="006A259C">
        <w:rPr>
          <w:rFonts w:cs="Times New Roman"/>
          <w:sz w:val="28"/>
          <w:szCs w:val="28"/>
        </w:rPr>
        <w:t xml:space="preserve"> </w:t>
      </w:r>
      <w:r w:rsidRPr="006A259C">
        <w:rPr>
          <w:rFonts w:cs="Times New Roman"/>
          <w:sz w:val="28"/>
          <w:szCs w:val="28"/>
        </w:rPr>
        <w:t>tiene a la acción de tutela como su escenario natural de discusión.</w:t>
      </w:r>
      <w:r w:rsidR="000B624B" w:rsidRPr="006A259C">
        <w:rPr>
          <w:rFonts w:cs="Times New Roman"/>
          <w:sz w:val="28"/>
          <w:szCs w:val="28"/>
        </w:rPr>
        <w:t xml:space="preserve"> El análisis que podría realizar un juez administrativo en la nulidad y restablecimiento del derecho está delimitado por las causales establecidas en el artículo 137 de la Ley 1437 de 2011</w:t>
      </w:r>
      <w:r w:rsidR="000B624B" w:rsidRPr="006A259C">
        <w:rPr>
          <w:rStyle w:val="Refdenotaalpie"/>
          <w:rFonts w:cs="Times New Roman"/>
          <w:sz w:val="28"/>
          <w:szCs w:val="28"/>
        </w:rPr>
        <w:footnoteReference w:id="67"/>
      </w:r>
      <w:r w:rsidR="000B624B" w:rsidRPr="006A259C">
        <w:rPr>
          <w:rFonts w:cs="Times New Roman"/>
          <w:sz w:val="28"/>
          <w:szCs w:val="28"/>
        </w:rPr>
        <w:t>,</w:t>
      </w:r>
      <w:r w:rsidR="00E5054B" w:rsidRPr="006A259C">
        <w:rPr>
          <w:rFonts w:cs="Times New Roman"/>
          <w:sz w:val="28"/>
          <w:szCs w:val="28"/>
        </w:rPr>
        <w:t xml:space="preserve"> por lo que no responde a lo alegado por el accionante, que se centra</w:t>
      </w:r>
      <w:r w:rsidR="00334DB3" w:rsidRPr="006A259C">
        <w:rPr>
          <w:rFonts w:cs="Times New Roman"/>
          <w:sz w:val="28"/>
          <w:szCs w:val="28"/>
        </w:rPr>
        <w:t xml:space="preserve"> en un asunto por fuera del acto administrativo</w:t>
      </w:r>
      <w:r w:rsidR="004A65FF" w:rsidRPr="006A259C">
        <w:rPr>
          <w:rFonts w:cs="Times New Roman"/>
          <w:sz w:val="28"/>
          <w:szCs w:val="28"/>
        </w:rPr>
        <w:t xml:space="preserve"> que podría cuestionarse por aquel medio de control.</w:t>
      </w:r>
    </w:p>
    <w:p w14:paraId="426EF8B7" w14:textId="77777777" w:rsidR="00467F11" w:rsidRPr="006A259C" w:rsidRDefault="00467F11" w:rsidP="006003C6">
      <w:pPr>
        <w:pStyle w:val="Prrafodelista"/>
        <w:spacing w:line="240" w:lineRule="auto"/>
        <w:ind w:left="0"/>
        <w:contextualSpacing w:val="0"/>
        <w:jc w:val="both"/>
        <w:rPr>
          <w:rFonts w:cs="Times New Roman"/>
          <w:sz w:val="28"/>
          <w:szCs w:val="28"/>
        </w:rPr>
      </w:pPr>
    </w:p>
    <w:p w14:paraId="4EE57094" w14:textId="7F1DFE28" w:rsidR="00BF3357" w:rsidRPr="006A259C" w:rsidRDefault="0056489A" w:rsidP="006003C6">
      <w:pPr>
        <w:pStyle w:val="Prrafodelista"/>
        <w:numPr>
          <w:ilvl w:val="0"/>
          <w:numId w:val="2"/>
        </w:numPr>
        <w:spacing w:line="240" w:lineRule="auto"/>
        <w:ind w:left="0" w:firstLine="0"/>
        <w:contextualSpacing w:val="0"/>
        <w:jc w:val="both"/>
        <w:rPr>
          <w:rFonts w:cs="Times New Roman"/>
          <w:sz w:val="28"/>
          <w:szCs w:val="28"/>
        </w:rPr>
      </w:pPr>
      <w:r w:rsidRPr="006A259C">
        <w:rPr>
          <w:rFonts w:cs="Times New Roman"/>
          <w:sz w:val="28"/>
          <w:szCs w:val="28"/>
        </w:rPr>
        <w:t>El incidente de desacato y la solicitud de cumplimiento</w:t>
      </w:r>
      <w:r w:rsidRPr="006A259C">
        <w:rPr>
          <w:rStyle w:val="Refdenotaalpie"/>
          <w:rFonts w:cs="Times New Roman"/>
          <w:sz w:val="28"/>
          <w:szCs w:val="28"/>
        </w:rPr>
        <w:footnoteReference w:id="68"/>
      </w:r>
      <w:r w:rsidRPr="006A259C">
        <w:rPr>
          <w:rFonts w:cs="Times New Roman"/>
          <w:sz w:val="28"/>
          <w:szCs w:val="28"/>
        </w:rPr>
        <w:t xml:space="preserve"> tampoco son mecanismos idóneos para garantizar los derechos reclamados por el accionante. </w:t>
      </w:r>
      <w:r w:rsidR="00E52180" w:rsidRPr="006A259C">
        <w:rPr>
          <w:rFonts w:cs="Times New Roman"/>
          <w:sz w:val="28"/>
          <w:szCs w:val="28"/>
        </w:rPr>
        <w:lastRenderedPageBreak/>
        <w:t xml:space="preserve">La protección </w:t>
      </w:r>
      <w:r w:rsidR="008232D8" w:rsidRPr="006A259C">
        <w:rPr>
          <w:rFonts w:cs="Times New Roman"/>
          <w:sz w:val="28"/>
          <w:szCs w:val="28"/>
        </w:rPr>
        <w:t>requerida</w:t>
      </w:r>
      <w:r w:rsidR="00180625" w:rsidRPr="006A259C">
        <w:rPr>
          <w:rFonts w:cs="Times New Roman"/>
          <w:sz w:val="28"/>
          <w:szCs w:val="28"/>
        </w:rPr>
        <w:t xml:space="preserve"> no</w:t>
      </w:r>
      <w:r w:rsidR="008232D8" w:rsidRPr="006A259C">
        <w:rPr>
          <w:rFonts w:cs="Times New Roman"/>
          <w:sz w:val="28"/>
          <w:szCs w:val="28"/>
        </w:rPr>
        <w:t xml:space="preserve"> </w:t>
      </w:r>
      <w:r w:rsidR="00EF41CC" w:rsidRPr="006A259C">
        <w:rPr>
          <w:rFonts w:cs="Times New Roman"/>
          <w:sz w:val="28"/>
          <w:szCs w:val="28"/>
        </w:rPr>
        <w:t>es posible</w:t>
      </w:r>
      <w:r w:rsidR="00F16E28" w:rsidRPr="006A259C">
        <w:rPr>
          <w:rFonts w:cs="Times New Roman"/>
          <w:sz w:val="28"/>
          <w:szCs w:val="28"/>
        </w:rPr>
        <w:t xml:space="preserve"> </w:t>
      </w:r>
      <w:r w:rsidR="008F2E48" w:rsidRPr="006A259C">
        <w:rPr>
          <w:rFonts w:cs="Times New Roman"/>
          <w:sz w:val="28"/>
          <w:szCs w:val="28"/>
        </w:rPr>
        <w:t>a través de ellas</w:t>
      </w:r>
      <w:r w:rsidR="00334270" w:rsidRPr="006A259C">
        <w:rPr>
          <w:rFonts w:cs="Times New Roman"/>
          <w:sz w:val="28"/>
          <w:szCs w:val="28"/>
        </w:rPr>
        <w:t xml:space="preserve">, porque </w:t>
      </w:r>
      <w:r w:rsidR="009F1F8C" w:rsidRPr="006A259C">
        <w:rPr>
          <w:rFonts w:cs="Times New Roman"/>
          <w:sz w:val="28"/>
          <w:szCs w:val="28"/>
        </w:rPr>
        <w:t>se orientarían a hacer efectiva</w:t>
      </w:r>
      <w:r w:rsidR="00334270" w:rsidRPr="006A259C">
        <w:rPr>
          <w:rFonts w:cs="Times New Roman"/>
          <w:sz w:val="28"/>
          <w:szCs w:val="28"/>
        </w:rPr>
        <w:t xml:space="preserve"> una sentencia proferida en un caso en el que no hay identidad de hechos ni pretensiones</w:t>
      </w:r>
      <w:r w:rsidR="00EB605A" w:rsidRPr="006A259C">
        <w:rPr>
          <w:rStyle w:val="Refdenotaalpie"/>
          <w:rFonts w:cs="Times New Roman"/>
          <w:sz w:val="28"/>
          <w:szCs w:val="28"/>
        </w:rPr>
        <w:footnoteReference w:id="69"/>
      </w:r>
      <w:r w:rsidR="00334270" w:rsidRPr="006A259C">
        <w:rPr>
          <w:rFonts w:cs="Times New Roman"/>
          <w:sz w:val="28"/>
          <w:szCs w:val="28"/>
        </w:rPr>
        <w:t xml:space="preserve"> (ver </w:t>
      </w:r>
      <w:r w:rsidR="0087097C" w:rsidRPr="006A259C">
        <w:rPr>
          <w:rFonts w:cs="Times New Roman"/>
          <w:sz w:val="28"/>
          <w:szCs w:val="28"/>
        </w:rPr>
        <w:t>§</w:t>
      </w:r>
      <w:r w:rsidR="0087097C" w:rsidRPr="006A259C">
        <w:rPr>
          <w:rFonts w:cs="Times New Roman"/>
          <w:sz w:val="28"/>
          <w:szCs w:val="28"/>
        </w:rPr>
        <w:fldChar w:fldCharType="begin"/>
      </w:r>
      <w:r w:rsidR="0087097C" w:rsidRPr="006A259C">
        <w:rPr>
          <w:rFonts w:cs="Times New Roman"/>
          <w:sz w:val="28"/>
          <w:szCs w:val="28"/>
        </w:rPr>
        <w:instrText xml:space="preserve"> REF _Ref171326616 \r \h </w:instrText>
      </w:r>
      <w:r w:rsidR="006A259C">
        <w:rPr>
          <w:rFonts w:cs="Times New Roman"/>
          <w:sz w:val="28"/>
          <w:szCs w:val="28"/>
        </w:rPr>
        <w:instrText xml:space="preserve"> \* MERGEFORMAT </w:instrText>
      </w:r>
      <w:r w:rsidR="0087097C" w:rsidRPr="006A259C">
        <w:rPr>
          <w:rFonts w:cs="Times New Roman"/>
          <w:sz w:val="28"/>
          <w:szCs w:val="28"/>
        </w:rPr>
      </w:r>
      <w:r w:rsidR="0087097C" w:rsidRPr="006A259C">
        <w:rPr>
          <w:rFonts w:cs="Times New Roman"/>
          <w:sz w:val="28"/>
          <w:szCs w:val="28"/>
        </w:rPr>
        <w:fldChar w:fldCharType="separate"/>
      </w:r>
      <w:r w:rsidR="008A131E" w:rsidRPr="006A259C">
        <w:rPr>
          <w:rFonts w:cs="Times New Roman"/>
          <w:sz w:val="28"/>
          <w:szCs w:val="28"/>
        </w:rPr>
        <w:t>§28</w:t>
      </w:r>
      <w:r w:rsidR="0087097C" w:rsidRPr="006A259C">
        <w:rPr>
          <w:rFonts w:cs="Times New Roman"/>
          <w:sz w:val="28"/>
          <w:szCs w:val="28"/>
        </w:rPr>
        <w:fldChar w:fldCharType="end"/>
      </w:r>
      <w:r w:rsidR="0087097C" w:rsidRPr="006A259C">
        <w:rPr>
          <w:rFonts w:cs="Times New Roman"/>
          <w:sz w:val="28"/>
          <w:szCs w:val="28"/>
        </w:rPr>
        <w:t>-</w:t>
      </w:r>
      <w:r w:rsidR="0087097C" w:rsidRPr="006A259C">
        <w:rPr>
          <w:rFonts w:cs="Times New Roman"/>
          <w:sz w:val="28"/>
          <w:szCs w:val="28"/>
        </w:rPr>
        <w:fldChar w:fldCharType="begin"/>
      </w:r>
      <w:r w:rsidR="0087097C" w:rsidRPr="006A259C">
        <w:rPr>
          <w:rFonts w:cs="Times New Roman"/>
          <w:sz w:val="28"/>
          <w:szCs w:val="28"/>
        </w:rPr>
        <w:instrText xml:space="preserve"> REF _Ref171326618 \r \h </w:instrText>
      </w:r>
      <w:r w:rsidR="006A259C">
        <w:rPr>
          <w:rFonts w:cs="Times New Roman"/>
          <w:sz w:val="28"/>
          <w:szCs w:val="28"/>
        </w:rPr>
        <w:instrText xml:space="preserve"> \* MERGEFORMAT </w:instrText>
      </w:r>
      <w:r w:rsidR="0087097C" w:rsidRPr="006A259C">
        <w:rPr>
          <w:rFonts w:cs="Times New Roman"/>
          <w:sz w:val="28"/>
          <w:szCs w:val="28"/>
        </w:rPr>
      </w:r>
      <w:r w:rsidR="0087097C" w:rsidRPr="006A259C">
        <w:rPr>
          <w:rFonts w:cs="Times New Roman"/>
          <w:sz w:val="28"/>
          <w:szCs w:val="28"/>
        </w:rPr>
        <w:fldChar w:fldCharType="separate"/>
      </w:r>
      <w:r w:rsidR="008A131E" w:rsidRPr="006A259C">
        <w:rPr>
          <w:rFonts w:cs="Times New Roman"/>
          <w:sz w:val="28"/>
          <w:szCs w:val="28"/>
        </w:rPr>
        <w:t>§32</w:t>
      </w:r>
      <w:r w:rsidR="0087097C" w:rsidRPr="006A259C">
        <w:rPr>
          <w:rFonts w:cs="Times New Roman"/>
          <w:sz w:val="28"/>
          <w:szCs w:val="28"/>
        </w:rPr>
        <w:fldChar w:fldCharType="end"/>
      </w:r>
      <w:r w:rsidR="00334270" w:rsidRPr="006A259C">
        <w:rPr>
          <w:rFonts w:cs="Times New Roman"/>
          <w:sz w:val="28"/>
          <w:szCs w:val="28"/>
        </w:rPr>
        <w:t xml:space="preserve"> </w:t>
      </w:r>
      <w:r w:rsidR="00334270" w:rsidRPr="006A259C">
        <w:rPr>
          <w:rFonts w:cs="Times New Roman"/>
          <w:i/>
          <w:iCs/>
          <w:sz w:val="28"/>
          <w:szCs w:val="28"/>
        </w:rPr>
        <w:t>supra</w:t>
      </w:r>
      <w:r w:rsidR="00334270" w:rsidRPr="006A259C">
        <w:rPr>
          <w:rFonts w:cs="Times New Roman"/>
          <w:sz w:val="28"/>
          <w:szCs w:val="28"/>
        </w:rPr>
        <w:t>)</w:t>
      </w:r>
      <w:r w:rsidR="0050171F" w:rsidRPr="006A259C">
        <w:rPr>
          <w:rFonts w:cs="Times New Roman"/>
          <w:sz w:val="28"/>
          <w:szCs w:val="28"/>
        </w:rPr>
        <w:t xml:space="preserve">. </w:t>
      </w:r>
      <w:r w:rsidR="00BF3357" w:rsidRPr="006A259C">
        <w:rPr>
          <w:rFonts w:cs="Times New Roman"/>
          <w:sz w:val="28"/>
          <w:szCs w:val="28"/>
        </w:rPr>
        <w:t xml:space="preserve">Aunque </w:t>
      </w:r>
      <w:r w:rsidR="00D73D6C" w:rsidRPr="006A259C">
        <w:rPr>
          <w:rFonts w:cs="Times New Roman"/>
          <w:sz w:val="28"/>
          <w:szCs w:val="28"/>
        </w:rPr>
        <w:t xml:space="preserve">el accionante hubiera podido hacer uso de dichos instrumentos procesales para oponerse a una eventual desvinculación, </w:t>
      </w:r>
      <w:r w:rsidR="00544399" w:rsidRPr="006A259C">
        <w:rPr>
          <w:rFonts w:cs="Times New Roman"/>
          <w:sz w:val="28"/>
          <w:szCs w:val="28"/>
        </w:rPr>
        <w:t xml:space="preserve">en el presente caso media una causal objetiva </w:t>
      </w:r>
      <w:r w:rsidR="003F54D0" w:rsidRPr="006A259C">
        <w:rPr>
          <w:rFonts w:cs="Times New Roman"/>
          <w:sz w:val="28"/>
          <w:szCs w:val="28"/>
        </w:rPr>
        <w:t>que lo hace imposible: la realización de un nuevo concurso de méritos</w:t>
      </w:r>
      <w:r w:rsidR="0017124A" w:rsidRPr="006A259C">
        <w:rPr>
          <w:rFonts w:cs="Times New Roman"/>
          <w:sz w:val="28"/>
          <w:szCs w:val="28"/>
        </w:rPr>
        <w:t>, en virtud del que se requiere un nuevo análisis</w:t>
      </w:r>
      <w:r w:rsidR="000219CA" w:rsidRPr="006A259C">
        <w:rPr>
          <w:rFonts w:cs="Times New Roman"/>
          <w:sz w:val="28"/>
          <w:szCs w:val="28"/>
        </w:rPr>
        <w:t xml:space="preserve"> para determinar si el amparo </w:t>
      </w:r>
      <w:r w:rsidR="00E3298D" w:rsidRPr="006A259C">
        <w:rPr>
          <w:rFonts w:cs="Times New Roman"/>
          <w:sz w:val="28"/>
          <w:szCs w:val="28"/>
        </w:rPr>
        <w:t>solicitad</w:t>
      </w:r>
      <w:r w:rsidR="000219CA" w:rsidRPr="006A259C">
        <w:rPr>
          <w:rFonts w:cs="Times New Roman"/>
          <w:sz w:val="28"/>
          <w:szCs w:val="28"/>
        </w:rPr>
        <w:t>o es procedente.</w:t>
      </w:r>
    </w:p>
    <w:p w14:paraId="531CB2F5" w14:textId="77777777" w:rsidR="00BF3357" w:rsidRPr="006A259C" w:rsidRDefault="00BF3357" w:rsidP="00BF3357">
      <w:pPr>
        <w:pStyle w:val="Prrafodelista"/>
        <w:rPr>
          <w:rFonts w:cs="Times New Roman"/>
          <w:sz w:val="28"/>
          <w:szCs w:val="28"/>
        </w:rPr>
      </w:pPr>
    </w:p>
    <w:p w14:paraId="79E3DBCE" w14:textId="0A615F55" w:rsidR="0056489A" w:rsidRPr="006A259C" w:rsidRDefault="00656144">
      <w:pPr>
        <w:pStyle w:val="Prrafodelista"/>
        <w:numPr>
          <w:ilvl w:val="0"/>
          <w:numId w:val="2"/>
        </w:numPr>
        <w:spacing w:line="240" w:lineRule="auto"/>
        <w:ind w:left="0" w:firstLine="0"/>
        <w:contextualSpacing w:val="0"/>
        <w:jc w:val="both"/>
        <w:rPr>
          <w:rFonts w:cs="Times New Roman"/>
          <w:sz w:val="28"/>
          <w:szCs w:val="28"/>
        </w:rPr>
      </w:pPr>
      <w:r w:rsidRPr="006A259C">
        <w:rPr>
          <w:rFonts w:cs="Times New Roman"/>
          <w:sz w:val="28"/>
          <w:szCs w:val="28"/>
        </w:rPr>
        <w:t>En consecuencia</w:t>
      </w:r>
      <w:r w:rsidR="00EF41CC" w:rsidRPr="006A259C">
        <w:rPr>
          <w:rFonts w:cs="Times New Roman"/>
          <w:sz w:val="28"/>
          <w:szCs w:val="28"/>
        </w:rPr>
        <w:t>,</w:t>
      </w:r>
      <w:r w:rsidR="00564F79" w:rsidRPr="006A259C">
        <w:rPr>
          <w:rFonts w:cs="Times New Roman"/>
          <w:sz w:val="28"/>
          <w:szCs w:val="28"/>
        </w:rPr>
        <w:t xml:space="preserve"> </w:t>
      </w:r>
      <w:r w:rsidR="00EF41CC" w:rsidRPr="006A259C">
        <w:rPr>
          <w:rFonts w:cs="Times New Roman"/>
          <w:sz w:val="28"/>
          <w:szCs w:val="28"/>
        </w:rPr>
        <w:t>las circunstancias</w:t>
      </w:r>
      <w:r w:rsidR="00564F79" w:rsidRPr="006A259C">
        <w:rPr>
          <w:rFonts w:cs="Times New Roman"/>
          <w:sz w:val="28"/>
          <w:szCs w:val="28"/>
        </w:rPr>
        <w:t xml:space="preserve"> que rodean la presente acción de tutela deben ser tenidas en cuenta </w:t>
      </w:r>
      <w:r w:rsidR="00FA4A81" w:rsidRPr="006A259C">
        <w:rPr>
          <w:rFonts w:cs="Times New Roman"/>
          <w:sz w:val="28"/>
          <w:szCs w:val="28"/>
        </w:rPr>
        <w:t>para el análisis de fondo del caso. L</w:t>
      </w:r>
      <w:r w:rsidR="0056489A" w:rsidRPr="006A259C">
        <w:rPr>
          <w:rFonts w:cs="Times New Roman"/>
          <w:sz w:val="28"/>
          <w:szCs w:val="28"/>
        </w:rPr>
        <w:t>o pretendido por el accionante, consistente en el trato laboral preferencial que se deriva de la condición de padre cabeza de hogar, (i) no implica un derecho a permanecer de forma indefinida en un cargo provisional y (</w:t>
      </w:r>
      <w:proofErr w:type="spellStart"/>
      <w:r w:rsidR="0056489A" w:rsidRPr="006A259C">
        <w:rPr>
          <w:rFonts w:cs="Times New Roman"/>
          <w:sz w:val="28"/>
          <w:szCs w:val="28"/>
        </w:rPr>
        <w:t>ii</w:t>
      </w:r>
      <w:proofErr w:type="spellEnd"/>
      <w:r w:rsidR="0056489A" w:rsidRPr="006A259C">
        <w:rPr>
          <w:rFonts w:cs="Times New Roman"/>
          <w:sz w:val="28"/>
          <w:szCs w:val="28"/>
        </w:rPr>
        <w:t>) requiere la demostración de alguna c</w:t>
      </w:r>
      <w:r w:rsidR="002521D4" w:rsidRPr="006A259C">
        <w:rPr>
          <w:rFonts w:cs="Times New Roman"/>
          <w:sz w:val="28"/>
          <w:szCs w:val="28"/>
        </w:rPr>
        <w:t>uestión</w:t>
      </w:r>
      <w:r w:rsidR="0056489A" w:rsidRPr="006A259C">
        <w:rPr>
          <w:rFonts w:cs="Times New Roman"/>
          <w:sz w:val="28"/>
          <w:szCs w:val="28"/>
        </w:rPr>
        <w:t xml:space="preserve"> que implique especial protección constitucional al momento de su desvinculación y en la época del posible nombramiento (ver </w:t>
      </w:r>
      <w:r w:rsidR="0056489A" w:rsidRPr="006A259C">
        <w:rPr>
          <w:rFonts w:cs="Times New Roman"/>
          <w:sz w:val="28"/>
          <w:szCs w:val="28"/>
        </w:rPr>
        <w:fldChar w:fldCharType="begin"/>
      </w:r>
      <w:r w:rsidR="0056489A" w:rsidRPr="006A259C">
        <w:rPr>
          <w:rFonts w:cs="Times New Roman"/>
          <w:sz w:val="28"/>
          <w:szCs w:val="28"/>
        </w:rPr>
        <w:instrText xml:space="preserve"> REF _Ref167872772 \r \h  \* MERGEFORMAT </w:instrText>
      </w:r>
      <w:r w:rsidR="0056489A" w:rsidRPr="006A259C">
        <w:rPr>
          <w:rFonts w:cs="Times New Roman"/>
          <w:sz w:val="28"/>
          <w:szCs w:val="28"/>
        </w:rPr>
      </w:r>
      <w:r w:rsidR="0056489A" w:rsidRPr="006A259C">
        <w:rPr>
          <w:rFonts w:cs="Times New Roman"/>
          <w:sz w:val="28"/>
          <w:szCs w:val="28"/>
        </w:rPr>
        <w:fldChar w:fldCharType="separate"/>
      </w:r>
      <w:r w:rsidR="008A131E" w:rsidRPr="006A259C">
        <w:rPr>
          <w:rFonts w:cs="Times New Roman"/>
          <w:sz w:val="28"/>
          <w:szCs w:val="28"/>
        </w:rPr>
        <w:t>§63</w:t>
      </w:r>
      <w:r w:rsidR="0056489A" w:rsidRPr="006A259C">
        <w:rPr>
          <w:rFonts w:cs="Times New Roman"/>
          <w:sz w:val="28"/>
          <w:szCs w:val="28"/>
        </w:rPr>
        <w:fldChar w:fldCharType="end"/>
      </w:r>
      <w:r w:rsidR="0056489A" w:rsidRPr="006A259C">
        <w:rPr>
          <w:rFonts w:cs="Times New Roman"/>
          <w:i/>
          <w:iCs/>
          <w:sz w:val="28"/>
          <w:szCs w:val="28"/>
        </w:rPr>
        <w:t xml:space="preserve"> infra</w:t>
      </w:r>
      <w:r w:rsidR="0056489A" w:rsidRPr="006A259C">
        <w:rPr>
          <w:rFonts w:cs="Times New Roman"/>
          <w:sz w:val="28"/>
          <w:szCs w:val="28"/>
        </w:rPr>
        <w:t xml:space="preserve">). Por lo tanto, hace necesario un pronunciamiento en el que se valore su situación y se determine si se concede o no el amparo solicitado, sin que sea posible pretender el cumplimiento de una decisión previa y que tuvo en cuenta las </w:t>
      </w:r>
      <w:r w:rsidR="002521D4" w:rsidRPr="006A259C">
        <w:rPr>
          <w:rFonts w:cs="Times New Roman"/>
          <w:sz w:val="28"/>
          <w:szCs w:val="28"/>
        </w:rPr>
        <w:t>condiciones</w:t>
      </w:r>
      <w:r w:rsidR="0056489A" w:rsidRPr="006A259C">
        <w:rPr>
          <w:rFonts w:cs="Times New Roman"/>
          <w:sz w:val="28"/>
          <w:szCs w:val="28"/>
        </w:rPr>
        <w:t xml:space="preserve"> del momento en el que fue proferida.</w:t>
      </w:r>
    </w:p>
    <w:p w14:paraId="26E42683" w14:textId="77777777" w:rsidR="00644299" w:rsidRPr="00EF5BA8" w:rsidRDefault="00644299" w:rsidP="006003C6">
      <w:pPr>
        <w:pStyle w:val="Prrafodelista"/>
        <w:spacing w:line="240" w:lineRule="auto"/>
        <w:ind w:left="0"/>
        <w:contextualSpacing w:val="0"/>
        <w:jc w:val="both"/>
        <w:rPr>
          <w:rFonts w:cs="Times New Roman"/>
          <w:sz w:val="28"/>
          <w:szCs w:val="28"/>
        </w:rPr>
      </w:pPr>
    </w:p>
    <w:p w14:paraId="012BA924" w14:textId="2118B29E" w:rsidR="00E91AF5" w:rsidRPr="00EF5BA8" w:rsidRDefault="00C02FAB" w:rsidP="00F63A1D">
      <w:pPr>
        <w:pStyle w:val="Prrafodelista"/>
        <w:numPr>
          <w:ilvl w:val="1"/>
          <w:numId w:val="1"/>
        </w:numPr>
        <w:spacing w:line="240" w:lineRule="auto"/>
        <w:ind w:left="788" w:hanging="431"/>
        <w:contextualSpacing w:val="0"/>
        <w:jc w:val="both"/>
        <w:rPr>
          <w:rFonts w:cs="Times New Roman"/>
          <w:b/>
          <w:bCs/>
          <w:sz w:val="28"/>
          <w:szCs w:val="28"/>
        </w:rPr>
      </w:pPr>
      <w:r w:rsidRPr="00EF5BA8">
        <w:rPr>
          <w:rFonts w:cs="Times New Roman"/>
          <w:b/>
          <w:bCs/>
          <w:sz w:val="28"/>
          <w:szCs w:val="28"/>
        </w:rPr>
        <w:t>P</w:t>
      </w:r>
      <w:r w:rsidR="00E91AF5" w:rsidRPr="00EF5BA8">
        <w:rPr>
          <w:rFonts w:cs="Times New Roman"/>
          <w:b/>
          <w:bCs/>
          <w:sz w:val="28"/>
          <w:szCs w:val="28"/>
        </w:rPr>
        <w:t>roblema jurídico</w:t>
      </w:r>
      <w:r w:rsidRPr="00EF5BA8">
        <w:rPr>
          <w:rFonts w:cs="Times New Roman"/>
          <w:b/>
          <w:bCs/>
          <w:sz w:val="28"/>
          <w:szCs w:val="28"/>
        </w:rPr>
        <w:t xml:space="preserve"> y estructura de la decis</w:t>
      </w:r>
      <w:r w:rsidR="009739CA" w:rsidRPr="00EF5BA8">
        <w:rPr>
          <w:rFonts w:cs="Times New Roman"/>
          <w:b/>
          <w:bCs/>
          <w:sz w:val="28"/>
          <w:szCs w:val="28"/>
        </w:rPr>
        <w:t>i</w:t>
      </w:r>
      <w:r w:rsidRPr="00EF5BA8">
        <w:rPr>
          <w:rFonts w:cs="Times New Roman"/>
          <w:b/>
          <w:bCs/>
          <w:sz w:val="28"/>
          <w:szCs w:val="28"/>
        </w:rPr>
        <w:t>ón</w:t>
      </w:r>
    </w:p>
    <w:p w14:paraId="1CB6B51E" w14:textId="7E7B4D17" w:rsidR="00644299" w:rsidRPr="00EF5BA8" w:rsidRDefault="00644299" w:rsidP="006003C6">
      <w:pPr>
        <w:pStyle w:val="Prrafodelista"/>
        <w:spacing w:line="240" w:lineRule="auto"/>
        <w:ind w:left="788"/>
        <w:contextualSpacing w:val="0"/>
        <w:jc w:val="both"/>
        <w:rPr>
          <w:rFonts w:cs="Times New Roman"/>
          <w:b/>
          <w:bCs/>
          <w:sz w:val="28"/>
          <w:szCs w:val="28"/>
        </w:rPr>
      </w:pPr>
    </w:p>
    <w:p w14:paraId="63CAB7C2" w14:textId="2B48FC29" w:rsidR="00644299" w:rsidRPr="00EF5BA8" w:rsidRDefault="00BC202C" w:rsidP="00624308">
      <w:pPr>
        <w:pStyle w:val="Prrafodelista"/>
        <w:numPr>
          <w:ilvl w:val="0"/>
          <w:numId w:val="2"/>
        </w:numPr>
        <w:spacing w:line="240" w:lineRule="auto"/>
        <w:ind w:left="0" w:firstLine="0"/>
        <w:contextualSpacing w:val="0"/>
        <w:jc w:val="both"/>
        <w:rPr>
          <w:rFonts w:cs="Times New Roman"/>
          <w:sz w:val="28"/>
          <w:szCs w:val="28"/>
        </w:rPr>
      </w:pPr>
      <w:r w:rsidRPr="00EF5BA8">
        <w:rPr>
          <w:rFonts w:cs="Times New Roman"/>
          <w:sz w:val="28"/>
          <w:szCs w:val="28"/>
        </w:rPr>
        <w:t xml:space="preserve">A la Sala le corresponde </w:t>
      </w:r>
      <w:r w:rsidRPr="006A259C">
        <w:rPr>
          <w:rFonts w:cs="Times New Roman"/>
          <w:sz w:val="28"/>
          <w:szCs w:val="28"/>
        </w:rPr>
        <w:t>estudiar</w:t>
      </w:r>
      <w:r w:rsidR="006003C6" w:rsidRPr="006A259C">
        <w:rPr>
          <w:rFonts w:cs="Times New Roman"/>
          <w:sz w:val="28"/>
          <w:szCs w:val="28"/>
        </w:rPr>
        <w:t xml:space="preserve"> el siguiente problema jurídico:</w:t>
      </w:r>
      <w:r w:rsidRPr="006A259C">
        <w:rPr>
          <w:rFonts w:cs="Times New Roman"/>
          <w:sz w:val="28"/>
          <w:szCs w:val="28"/>
        </w:rPr>
        <w:t xml:space="preserve"> </w:t>
      </w:r>
      <w:r w:rsidR="00644299" w:rsidRPr="006A259C">
        <w:rPr>
          <w:rFonts w:cs="Times New Roman"/>
          <w:sz w:val="28"/>
          <w:szCs w:val="28"/>
        </w:rPr>
        <w:t>¿</w:t>
      </w:r>
      <w:r w:rsidRPr="006A259C">
        <w:rPr>
          <w:rFonts w:cs="Times New Roman"/>
          <w:sz w:val="28"/>
          <w:szCs w:val="28"/>
        </w:rPr>
        <w:t xml:space="preserve">el ICA vulneró los derechos </w:t>
      </w:r>
      <w:r w:rsidR="00AA7D05" w:rsidRPr="006A259C">
        <w:rPr>
          <w:rFonts w:cs="Times New Roman"/>
          <w:sz w:val="28"/>
          <w:szCs w:val="28"/>
        </w:rPr>
        <w:t xml:space="preserve">a la estabilidad laboral reforzada, a la seguridad social, al mínimo vital y a la dignidad humana </w:t>
      </w:r>
      <w:r w:rsidRPr="006A259C">
        <w:rPr>
          <w:rFonts w:cs="Times New Roman"/>
          <w:sz w:val="28"/>
          <w:szCs w:val="28"/>
        </w:rPr>
        <w:t>d</w:t>
      </w:r>
      <w:r w:rsidR="00C75EAB" w:rsidRPr="006A259C">
        <w:rPr>
          <w:rFonts w:cs="Times New Roman"/>
          <w:sz w:val="28"/>
          <w:szCs w:val="28"/>
        </w:rPr>
        <w:t>e</w:t>
      </w:r>
      <w:r w:rsidR="00644299" w:rsidRPr="006A259C">
        <w:rPr>
          <w:rFonts w:cs="Times New Roman"/>
          <w:sz w:val="28"/>
          <w:szCs w:val="28"/>
        </w:rPr>
        <w:t xml:space="preserve"> un trabajador</w:t>
      </w:r>
      <w:r w:rsidR="006003C6" w:rsidRPr="006A259C">
        <w:rPr>
          <w:rFonts w:cs="Times New Roman"/>
          <w:sz w:val="28"/>
          <w:szCs w:val="28"/>
        </w:rPr>
        <w:t xml:space="preserve"> </w:t>
      </w:r>
      <w:r w:rsidR="00644299" w:rsidRPr="006A259C">
        <w:rPr>
          <w:rFonts w:cs="Times New Roman"/>
          <w:sz w:val="28"/>
          <w:szCs w:val="28"/>
        </w:rPr>
        <w:t>padre cabeza de famil</w:t>
      </w:r>
      <w:r w:rsidR="006003C6" w:rsidRPr="006A259C">
        <w:rPr>
          <w:rFonts w:cs="Times New Roman"/>
          <w:sz w:val="28"/>
          <w:szCs w:val="28"/>
        </w:rPr>
        <w:t>i</w:t>
      </w:r>
      <w:r w:rsidR="00644299" w:rsidRPr="006A259C">
        <w:rPr>
          <w:rFonts w:cs="Times New Roman"/>
          <w:sz w:val="28"/>
          <w:szCs w:val="28"/>
        </w:rPr>
        <w:t>a</w:t>
      </w:r>
      <w:r w:rsidR="00E704C8" w:rsidRPr="006A259C">
        <w:rPr>
          <w:rFonts w:cs="Times New Roman"/>
          <w:sz w:val="28"/>
          <w:szCs w:val="28"/>
        </w:rPr>
        <w:t>, al no haberlo vinculado en un cargo igual o</w:t>
      </w:r>
      <w:r w:rsidR="00344244" w:rsidRPr="006A259C">
        <w:rPr>
          <w:rFonts w:cs="Times New Roman"/>
          <w:sz w:val="28"/>
          <w:szCs w:val="28"/>
        </w:rPr>
        <w:t xml:space="preserve"> </w:t>
      </w:r>
      <w:r w:rsidR="00CD5DD2" w:rsidRPr="006A259C">
        <w:rPr>
          <w:rFonts w:cs="Times New Roman"/>
          <w:sz w:val="28"/>
          <w:szCs w:val="28"/>
        </w:rPr>
        <w:t>equivalente</w:t>
      </w:r>
      <w:r w:rsidR="00052541" w:rsidRPr="006A259C">
        <w:rPr>
          <w:rFonts w:cs="Times New Roman"/>
          <w:sz w:val="28"/>
          <w:szCs w:val="28"/>
        </w:rPr>
        <w:t xml:space="preserve"> al que tenía</w:t>
      </w:r>
      <w:r w:rsidR="0068588D" w:rsidRPr="006A259C">
        <w:rPr>
          <w:rFonts w:cs="Times New Roman"/>
          <w:sz w:val="28"/>
          <w:szCs w:val="28"/>
        </w:rPr>
        <w:t xml:space="preserve"> al momento de ser desvinculado en virtud de la lista de elegibles conformada en el proceso de selección</w:t>
      </w:r>
      <w:r w:rsidR="005B6519" w:rsidRPr="006A259C">
        <w:rPr>
          <w:rFonts w:cs="Times New Roman"/>
          <w:sz w:val="28"/>
          <w:szCs w:val="28"/>
        </w:rPr>
        <w:t xml:space="preserve">, pese a haberle ofrecido una vacante en </w:t>
      </w:r>
      <w:r w:rsidR="00825744" w:rsidRPr="006A259C">
        <w:rPr>
          <w:rFonts w:cs="Times New Roman"/>
          <w:sz w:val="28"/>
          <w:szCs w:val="28"/>
        </w:rPr>
        <w:t xml:space="preserve">otro </w:t>
      </w:r>
      <w:r w:rsidR="005B6519" w:rsidRPr="006A259C">
        <w:rPr>
          <w:rFonts w:cs="Times New Roman"/>
          <w:sz w:val="28"/>
          <w:szCs w:val="28"/>
        </w:rPr>
        <w:t>municipio</w:t>
      </w:r>
      <w:r w:rsidR="00644299" w:rsidRPr="00EF5BA8">
        <w:rPr>
          <w:rFonts w:cs="Times New Roman"/>
          <w:sz w:val="28"/>
          <w:szCs w:val="28"/>
        </w:rPr>
        <w:t>?</w:t>
      </w:r>
    </w:p>
    <w:p w14:paraId="216E6F78" w14:textId="77777777" w:rsidR="00CF1DC3" w:rsidRPr="00EF5BA8" w:rsidRDefault="00CF1DC3" w:rsidP="004743A6">
      <w:pPr>
        <w:pStyle w:val="Prrafodelista"/>
        <w:spacing w:line="240" w:lineRule="auto"/>
        <w:ind w:left="0"/>
        <w:contextualSpacing w:val="0"/>
        <w:jc w:val="both"/>
        <w:rPr>
          <w:rFonts w:cs="Times New Roman"/>
          <w:sz w:val="28"/>
          <w:szCs w:val="28"/>
        </w:rPr>
      </w:pPr>
    </w:p>
    <w:p w14:paraId="0D131122" w14:textId="25D348F1" w:rsidR="00EB32A0" w:rsidRPr="00EF5BA8" w:rsidRDefault="002A47B5" w:rsidP="00F63A1D">
      <w:pPr>
        <w:pStyle w:val="Prrafodelista"/>
        <w:numPr>
          <w:ilvl w:val="0"/>
          <w:numId w:val="2"/>
        </w:numPr>
        <w:spacing w:line="240" w:lineRule="auto"/>
        <w:ind w:left="0" w:firstLine="0"/>
        <w:contextualSpacing w:val="0"/>
        <w:jc w:val="both"/>
        <w:rPr>
          <w:rFonts w:cs="Times New Roman"/>
          <w:sz w:val="28"/>
          <w:szCs w:val="28"/>
        </w:rPr>
      </w:pPr>
      <w:r w:rsidRPr="00EF5BA8">
        <w:rPr>
          <w:rFonts w:cs="Times New Roman"/>
          <w:sz w:val="28"/>
          <w:szCs w:val="28"/>
        </w:rPr>
        <w:t>Para resolver el problema jurídico planteado, la Sala (i) se referirá a la importancia de los concursos de méritos para el acceso a empleos públicos; (</w:t>
      </w:r>
      <w:proofErr w:type="spellStart"/>
      <w:r w:rsidRPr="00EF5BA8">
        <w:rPr>
          <w:rFonts w:cs="Times New Roman"/>
          <w:sz w:val="28"/>
          <w:szCs w:val="28"/>
        </w:rPr>
        <w:t>ii</w:t>
      </w:r>
      <w:proofErr w:type="spellEnd"/>
      <w:r w:rsidRPr="00EF5BA8">
        <w:rPr>
          <w:rFonts w:cs="Times New Roman"/>
          <w:sz w:val="28"/>
          <w:szCs w:val="28"/>
        </w:rPr>
        <w:t>) abordará el tratamiento jurisprudencial de la estabilidad laboral para madres y padres cabezas de familia nombrados en provisionalidad; y, finalmente, (</w:t>
      </w:r>
      <w:proofErr w:type="spellStart"/>
      <w:r w:rsidRPr="00EF5BA8">
        <w:rPr>
          <w:rFonts w:cs="Times New Roman"/>
          <w:sz w:val="28"/>
          <w:szCs w:val="28"/>
        </w:rPr>
        <w:t>iii</w:t>
      </w:r>
      <w:proofErr w:type="spellEnd"/>
      <w:r w:rsidRPr="00EF5BA8">
        <w:rPr>
          <w:rFonts w:cs="Times New Roman"/>
          <w:sz w:val="28"/>
          <w:szCs w:val="28"/>
        </w:rPr>
        <w:t xml:space="preserve">) analizará si los derechos fundamentales reclamados fueron vulnerados en el caso </w:t>
      </w:r>
      <w:r w:rsidRPr="006A259C">
        <w:rPr>
          <w:rFonts w:cs="Times New Roman"/>
          <w:sz w:val="28"/>
          <w:szCs w:val="28"/>
        </w:rPr>
        <w:t>concreto</w:t>
      </w:r>
      <w:r w:rsidR="000F782D" w:rsidRPr="006A259C">
        <w:rPr>
          <w:rStyle w:val="Refdenotaalpie"/>
          <w:rFonts w:cs="Times New Roman"/>
          <w:sz w:val="28"/>
          <w:szCs w:val="28"/>
        </w:rPr>
        <w:footnoteReference w:id="70"/>
      </w:r>
      <w:r w:rsidRPr="006A259C">
        <w:rPr>
          <w:rFonts w:cs="Times New Roman"/>
          <w:sz w:val="28"/>
          <w:szCs w:val="28"/>
        </w:rPr>
        <w:t>.</w:t>
      </w:r>
    </w:p>
    <w:p w14:paraId="14E22B22" w14:textId="77777777" w:rsidR="00C75EAB" w:rsidRPr="00EF5BA8" w:rsidRDefault="00C75EAB" w:rsidP="004743A6">
      <w:pPr>
        <w:pStyle w:val="Prrafodelista"/>
        <w:spacing w:line="240" w:lineRule="auto"/>
        <w:ind w:left="0"/>
        <w:contextualSpacing w:val="0"/>
        <w:jc w:val="both"/>
        <w:rPr>
          <w:rFonts w:cs="Times New Roman"/>
          <w:sz w:val="28"/>
          <w:szCs w:val="28"/>
        </w:rPr>
      </w:pPr>
    </w:p>
    <w:p w14:paraId="788EB9CA" w14:textId="685CEA03" w:rsidR="00B5081A" w:rsidRPr="00EF5BA8" w:rsidRDefault="00A21FDC" w:rsidP="00F63A1D">
      <w:pPr>
        <w:pStyle w:val="Prrafodelista"/>
        <w:numPr>
          <w:ilvl w:val="1"/>
          <w:numId w:val="1"/>
        </w:numPr>
        <w:spacing w:line="240" w:lineRule="auto"/>
        <w:ind w:left="788" w:hanging="431"/>
        <w:contextualSpacing w:val="0"/>
        <w:jc w:val="both"/>
        <w:rPr>
          <w:rFonts w:cs="Times New Roman"/>
          <w:b/>
          <w:bCs/>
          <w:sz w:val="28"/>
          <w:szCs w:val="28"/>
        </w:rPr>
      </w:pPr>
      <w:r w:rsidRPr="00EF5BA8">
        <w:rPr>
          <w:rFonts w:cs="Times New Roman"/>
          <w:b/>
          <w:bCs/>
          <w:sz w:val="28"/>
          <w:szCs w:val="28"/>
        </w:rPr>
        <w:lastRenderedPageBreak/>
        <w:t>Los concursos de méritos</w:t>
      </w:r>
      <w:r w:rsidR="005661FF" w:rsidRPr="00EF5BA8">
        <w:rPr>
          <w:rFonts w:cs="Times New Roman"/>
          <w:b/>
          <w:bCs/>
          <w:sz w:val="28"/>
          <w:szCs w:val="28"/>
        </w:rPr>
        <w:t xml:space="preserve"> para el acceso a empleos públicos</w:t>
      </w:r>
    </w:p>
    <w:p w14:paraId="2B8C0A05" w14:textId="77777777" w:rsidR="00C75EAB" w:rsidRPr="00EF5BA8" w:rsidRDefault="00C75EAB" w:rsidP="004743A6">
      <w:pPr>
        <w:pStyle w:val="Prrafodelista"/>
        <w:spacing w:line="240" w:lineRule="auto"/>
        <w:ind w:left="788"/>
        <w:contextualSpacing w:val="0"/>
        <w:jc w:val="both"/>
        <w:rPr>
          <w:rFonts w:cs="Times New Roman"/>
          <w:b/>
          <w:bCs/>
          <w:sz w:val="28"/>
          <w:szCs w:val="28"/>
        </w:rPr>
      </w:pPr>
    </w:p>
    <w:p w14:paraId="7B82FAD7" w14:textId="24B7096A" w:rsidR="00FF2272" w:rsidRPr="00EF5BA8" w:rsidRDefault="00590E1B" w:rsidP="004743A6">
      <w:pPr>
        <w:pStyle w:val="Prrafodelista"/>
        <w:numPr>
          <w:ilvl w:val="0"/>
          <w:numId w:val="2"/>
        </w:numPr>
        <w:spacing w:line="240" w:lineRule="auto"/>
        <w:ind w:left="0" w:firstLine="0"/>
        <w:contextualSpacing w:val="0"/>
        <w:jc w:val="both"/>
        <w:rPr>
          <w:rFonts w:cs="Times New Roman"/>
          <w:sz w:val="28"/>
          <w:szCs w:val="28"/>
        </w:rPr>
      </w:pPr>
      <w:r w:rsidRPr="00EF5BA8">
        <w:rPr>
          <w:rFonts w:cs="Times New Roman"/>
          <w:sz w:val="28"/>
          <w:szCs w:val="28"/>
        </w:rPr>
        <w:t>La carrera administrativa basada en el mérito tiene una especial importancia</w:t>
      </w:r>
      <w:r w:rsidR="007E616A" w:rsidRPr="00EF5BA8">
        <w:rPr>
          <w:rFonts w:cs="Times New Roman"/>
          <w:sz w:val="28"/>
          <w:szCs w:val="28"/>
        </w:rPr>
        <w:t xml:space="preserve"> en nuestro sistema</w:t>
      </w:r>
      <w:r w:rsidR="00E44125" w:rsidRPr="00EF5BA8">
        <w:rPr>
          <w:rFonts w:cs="Times New Roman"/>
          <w:sz w:val="28"/>
          <w:szCs w:val="28"/>
        </w:rPr>
        <w:t>, al trata</w:t>
      </w:r>
      <w:r w:rsidR="00C5652A" w:rsidRPr="00EF5BA8">
        <w:rPr>
          <w:rFonts w:cs="Times New Roman"/>
          <w:sz w:val="28"/>
          <w:szCs w:val="28"/>
        </w:rPr>
        <w:t>r</w:t>
      </w:r>
      <w:r w:rsidR="00E44125" w:rsidRPr="00EF5BA8">
        <w:rPr>
          <w:rFonts w:cs="Times New Roman"/>
          <w:sz w:val="28"/>
          <w:szCs w:val="28"/>
        </w:rPr>
        <w:t>se de un instrumento para</w:t>
      </w:r>
      <w:r w:rsidR="008B3E6B" w:rsidRPr="00EF5BA8">
        <w:rPr>
          <w:rFonts w:cs="Times New Roman"/>
          <w:sz w:val="28"/>
          <w:szCs w:val="28"/>
        </w:rPr>
        <w:t xml:space="preserve"> la materialización de las finalidades institucionales y la garantía de derechos fundamentales</w:t>
      </w:r>
      <w:r w:rsidR="00A61199" w:rsidRPr="00EF5BA8">
        <w:rPr>
          <w:rStyle w:val="Refdenotaalpie"/>
          <w:rFonts w:cs="Times New Roman"/>
          <w:sz w:val="28"/>
          <w:szCs w:val="28"/>
        </w:rPr>
        <w:footnoteReference w:id="71"/>
      </w:r>
      <w:r w:rsidR="007E616A" w:rsidRPr="00EF5BA8">
        <w:rPr>
          <w:rFonts w:cs="Times New Roman"/>
          <w:sz w:val="28"/>
          <w:szCs w:val="28"/>
        </w:rPr>
        <w:t xml:space="preserve">. Como lo establece el artículo 125 </w:t>
      </w:r>
      <w:r w:rsidR="00892A89" w:rsidRPr="00EF5BA8">
        <w:rPr>
          <w:rFonts w:cs="Times New Roman"/>
          <w:sz w:val="28"/>
          <w:szCs w:val="28"/>
        </w:rPr>
        <w:t>de la Constitución</w:t>
      </w:r>
      <w:r w:rsidR="007E616A" w:rsidRPr="00EF5BA8">
        <w:rPr>
          <w:rFonts w:cs="Times New Roman"/>
          <w:sz w:val="28"/>
          <w:szCs w:val="28"/>
        </w:rPr>
        <w:t xml:space="preserve">, </w:t>
      </w:r>
      <w:r w:rsidR="00EF568F" w:rsidRPr="00EF5BA8">
        <w:rPr>
          <w:rFonts w:cs="Times New Roman"/>
          <w:sz w:val="28"/>
          <w:szCs w:val="28"/>
        </w:rPr>
        <w:t>es el mecanismo general y preferente de acceso a la función pública</w:t>
      </w:r>
      <w:r w:rsidR="0071647B" w:rsidRPr="00EF5BA8">
        <w:rPr>
          <w:rStyle w:val="Refdenotaalpie"/>
          <w:rFonts w:cs="Times New Roman"/>
          <w:sz w:val="28"/>
          <w:szCs w:val="28"/>
        </w:rPr>
        <w:footnoteReference w:id="72"/>
      </w:r>
      <w:r w:rsidR="00EF568F" w:rsidRPr="00EF5BA8">
        <w:rPr>
          <w:rFonts w:cs="Times New Roman"/>
          <w:sz w:val="28"/>
          <w:szCs w:val="28"/>
        </w:rPr>
        <w:t xml:space="preserve"> </w:t>
      </w:r>
      <w:r w:rsidR="009F721F" w:rsidRPr="00EF5BA8">
        <w:rPr>
          <w:rFonts w:cs="Times New Roman"/>
          <w:sz w:val="28"/>
          <w:szCs w:val="28"/>
        </w:rPr>
        <w:t xml:space="preserve">y </w:t>
      </w:r>
      <w:r w:rsidR="00EF568F" w:rsidRPr="00EF5BA8">
        <w:rPr>
          <w:rFonts w:cs="Times New Roman"/>
          <w:sz w:val="28"/>
          <w:szCs w:val="28"/>
        </w:rPr>
        <w:t>para asegurar la selección de servidores cuyas capacidades, experiencia, conocimiento y dedicación permitan atender las finalidades del Estado Social de Derecho.</w:t>
      </w:r>
      <w:r w:rsidR="00CB63B0" w:rsidRPr="00EF5BA8">
        <w:rPr>
          <w:rFonts w:cs="Times New Roman"/>
          <w:sz w:val="28"/>
          <w:szCs w:val="28"/>
        </w:rPr>
        <w:t xml:space="preserve"> </w:t>
      </w:r>
    </w:p>
    <w:p w14:paraId="1CF0F18A" w14:textId="77777777" w:rsidR="00CF1DC3" w:rsidRPr="00EF5BA8" w:rsidRDefault="00CF1DC3" w:rsidP="004743A6">
      <w:pPr>
        <w:pStyle w:val="Prrafodelista"/>
        <w:spacing w:line="240" w:lineRule="auto"/>
        <w:ind w:left="0"/>
        <w:contextualSpacing w:val="0"/>
        <w:jc w:val="both"/>
        <w:rPr>
          <w:rFonts w:cs="Times New Roman"/>
          <w:sz w:val="28"/>
          <w:szCs w:val="28"/>
        </w:rPr>
      </w:pPr>
    </w:p>
    <w:p w14:paraId="5C79B513" w14:textId="626F004A" w:rsidR="00553B59" w:rsidRPr="00EF5BA8" w:rsidRDefault="00FF2272" w:rsidP="004743A6">
      <w:pPr>
        <w:pStyle w:val="Prrafodelista"/>
        <w:numPr>
          <w:ilvl w:val="0"/>
          <w:numId w:val="2"/>
        </w:numPr>
        <w:spacing w:line="240" w:lineRule="auto"/>
        <w:ind w:left="0" w:firstLine="0"/>
        <w:contextualSpacing w:val="0"/>
        <w:jc w:val="both"/>
        <w:rPr>
          <w:rFonts w:cs="Times New Roman"/>
          <w:sz w:val="28"/>
          <w:szCs w:val="28"/>
        </w:rPr>
      </w:pPr>
      <w:r w:rsidRPr="00EF5BA8">
        <w:rPr>
          <w:rFonts w:cs="Times New Roman"/>
          <w:sz w:val="28"/>
          <w:szCs w:val="28"/>
        </w:rPr>
        <w:t>La carrera promueve la igualdad, la imparcialidad y los principios que orientan la función administrativa</w:t>
      </w:r>
      <w:r w:rsidR="00F77636" w:rsidRPr="00EF5BA8">
        <w:rPr>
          <w:rFonts w:cs="Times New Roman"/>
          <w:sz w:val="28"/>
          <w:szCs w:val="28"/>
        </w:rPr>
        <w:t xml:space="preserve">, </w:t>
      </w:r>
      <w:r w:rsidR="008E51E4" w:rsidRPr="00EF5BA8">
        <w:rPr>
          <w:rFonts w:cs="Times New Roman"/>
          <w:sz w:val="28"/>
          <w:szCs w:val="28"/>
        </w:rPr>
        <w:t>al</w:t>
      </w:r>
      <w:r w:rsidR="00F77636" w:rsidRPr="00EF5BA8">
        <w:rPr>
          <w:rFonts w:cs="Times New Roman"/>
          <w:sz w:val="28"/>
          <w:szCs w:val="28"/>
        </w:rPr>
        <w:t xml:space="preserve"> busca</w:t>
      </w:r>
      <w:r w:rsidR="008E51E4" w:rsidRPr="00EF5BA8">
        <w:rPr>
          <w:rFonts w:cs="Times New Roman"/>
          <w:sz w:val="28"/>
          <w:szCs w:val="28"/>
        </w:rPr>
        <w:t>r</w:t>
      </w:r>
      <w:r w:rsidR="00F77636" w:rsidRPr="00EF5BA8">
        <w:rPr>
          <w:rFonts w:cs="Times New Roman"/>
          <w:sz w:val="28"/>
          <w:szCs w:val="28"/>
        </w:rPr>
        <w:t xml:space="preserve"> que las personas mejor cualificadas integralmente se vinculen</w:t>
      </w:r>
      <w:r w:rsidR="00440AE9" w:rsidRPr="00EF5BA8">
        <w:rPr>
          <w:rFonts w:cs="Times New Roman"/>
          <w:sz w:val="28"/>
          <w:szCs w:val="28"/>
        </w:rPr>
        <w:t xml:space="preserve"> al Estado</w:t>
      </w:r>
      <w:r w:rsidR="008B565E" w:rsidRPr="00EF5BA8">
        <w:rPr>
          <w:rFonts w:cs="Times New Roman"/>
          <w:sz w:val="28"/>
          <w:szCs w:val="28"/>
        </w:rPr>
        <w:t xml:space="preserve"> en igualdad de oportunidades y</w:t>
      </w:r>
      <w:r w:rsidR="00F77636" w:rsidRPr="00EF5BA8">
        <w:rPr>
          <w:rFonts w:cs="Times New Roman"/>
          <w:sz w:val="28"/>
          <w:szCs w:val="28"/>
        </w:rPr>
        <w:t xml:space="preserve"> bajo parámetros objetivos, no discriminatorios, transparentes y claros.</w:t>
      </w:r>
      <w:r w:rsidR="008B565E" w:rsidRPr="00EF5BA8">
        <w:rPr>
          <w:rFonts w:cs="Times New Roman"/>
          <w:sz w:val="28"/>
          <w:szCs w:val="28"/>
        </w:rPr>
        <w:t xml:space="preserve"> Además, pe</w:t>
      </w:r>
      <w:r w:rsidR="00483F91" w:rsidRPr="00EF5BA8">
        <w:rPr>
          <w:rFonts w:cs="Times New Roman"/>
          <w:sz w:val="28"/>
          <w:szCs w:val="28"/>
        </w:rPr>
        <w:t>rmite la participación en el ejercicio del poder público</w:t>
      </w:r>
      <w:r w:rsidR="000527F4" w:rsidRPr="00EF5BA8">
        <w:rPr>
          <w:rStyle w:val="Refdenotaalpie"/>
          <w:rFonts w:cs="Times New Roman"/>
          <w:sz w:val="28"/>
          <w:szCs w:val="28"/>
        </w:rPr>
        <w:footnoteReference w:id="73"/>
      </w:r>
      <w:r w:rsidR="00CD0992" w:rsidRPr="00EF5BA8">
        <w:rPr>
          <w:rFonts w:cs="Times New Roman"/>
          <w:sz w:val="28"/>
          <w:szCs w:val="28"/>
        </w:rPr>
        <w:t xml:space="preserve">, y establece garantías </w:t>
      </w:r>
      <w:r w:rsidR="00741CD5" w:rsidRPr="00EF5BA8">
        <w:rPr>
          <w:rFonts w:cs="Times New Roman"/>
          <w:sz w:val="28"/>
          <w:szCs w:val="28"/>
        </w:rPr>
        <w:t>laborales</w:t>
      </w:r>
      <w:r w:rsidR="00CD0992" w:rsidRPr="00EF5BA8">
        <w:rPr>
          <w:rFonts w:cs="Times New Roman"/>
          <w:sz w:val="28"/>
          <w:szCs w:val="28"/>
        </w:rPr>
        <w:t xml:space="preserve"> como la estabilidad </w:t>
      </w:r>
      <w:r w:rsidR="00741CD5" w:rsidRPr="00EF5BA8">
        <w:rPr>
          <w:rFonts w:cs="Times New Roman"/>
          <w:sz w:val="28"/>
          <w:szCs w:val="28"/>
        </w:rPr>
        <w:t>y la capacitación profesional</w:t>
      </w:r>
      <w:r w:rsidR="00741CD5" w:rsidRPr="00EF5BA8">
        <w:rPr>
          <w:rStyle w:val="Refdenotaalpie"/>
          <w:rFonts w:cs="Times New Roman"/>
          <w:sz w:val="28"/>
          <w:szCs w:val="28"/>
        </w:rPr>
        <w:footnoteReference w:id="74"/>
      </w:r>
      <w:r w:rsidR="00741CD5" w:rsidRPr="00EF5BA8">
        <w:rPr>
          <w:rFonts w:cs="Times New Roman"/>
          <w:sz w:val="28"/>
          <w:szCs w:val="28"/>
        </w:rPr>
        <w:t>.</w:t>
      </w:r>
      <w:r w:rsidR="00442301" w:rsidRPr="00EF5BA8">
        <w:rPr>
          <w:rFonts w:cs="Times New Roman"/>
          <w:sz w:val="28"/>
          <w:szCs w:val="28"/>
        </w:rPr>
        <w:t xml:space="preserve"> </w:t>
      </w:r>
      <w:r w:rsidR="00D33ADD" w:rsidRPr="00EF5BA8">
        <w:rPr>
          <w:rFonts w:cs="Times New Roman"/>
          <w:sz w:val="28"/>
          <w:szCs w:val="28"/>
        </w:rPr>
        <w:t>E</w:t>
      </w:r>
      <w:r w:rsidR="00FA7704" w:rsidRPr="00EF5BA8">
        <w:rPr>
          <w:rFonts w:cs="Times New Roman"/>
          <w:sz w:val="28"/>
          <w:szCs w:val="28"/>
        </w:rPr>
        <w:t>sto hace del</w:t>
      </w:r>
      <w:r w:rsidR="002E24AC" w:rsidRPr="00EF5BA8">
        <w:rPr>
          <w:rFonts w:cs="Times New Roman"/>
          <w:sz w:val="28"/>
          <w:szCs w:val="28"/>
        </w:rPr>
        <w:t xml:space="preserve"> mérito “el principio transversal y la piedra angular sobre la cual se instituye el servicio público”</w:t>
      </w:r>
      <w:r w:rsidR="002E24AC" w:rsidRPr="00EF5BA8">
        <w:rPr>
          <w:rStyle w:val="Refdenotaalpie"/>
          <w:rFonts w:cs="Times New Roman"/>
          <w:sz w:val="28"/>
          <w:szCs w:val="28"/>
        </w:rPr>
        <w:footnoteReference w:id="75"/>
      </w:r>
      <w:r w:rsidR="002E24AC" w:rsidRPr="00EF5BA8">
        <w:rPr>
          <w:rFonts w:cs="Times New Roman"/>
          <w:sz w:val="28"/>
          <w:szCs w:val="28"/>
        </w:rPr>
        <w:t xml:space="preserve">, y </w:t>
      </w:r>
      <w:r w:rsidR="00FA7704" w:rsidRPr="00EF5BA8">
        <w:rPr>
          <w:rFonts w:cs="Times New Roman"/>
          <w:sz w:val="28"/>
          <w:szCs w:val="28"/>
        </w:rPr>
        <w:t>lo</w:t>
      </w:r>
      <w:r w:rsidR="002E24AC" w:rsidRPr="00EF5BA8">
        <w:rPr>
          <w:rFonts w:cs="Times New Roman"/>
          <w:sz w:val="28"/>
          <w:szCs w:val="28"/>
        </w:rPr>
        <w:t xml:space="preserve"> </w:t>
      </w:r>
      <w:r w:rsidR="00930517" w:rsidRPr="00EF5BA8">
        <w:rPr>
          <w:rFonts w:cs="Times New Roman"/>
          <w:sz w:val="28"/>
          <w:szCs w:val="28"/>
        </w:rPr>
        <w:t>erige</w:t>
      </w:r>
      <w:r w:rsidR="002E24AC" w:rsidRPr="00EF5BA8">
        <w:rPr>
          <w:rFonts w:cs="Times New Roman"/>
          <w:sz w:val="28"/>
          <w:szCs w:val="28"/>
        </w:rPr>
        <w:t xml:space="preserve"> como una herramienta que busca erradicar el clientelismo, el favoritismo y el nepotismo</w:t>
      </w:r>
      <w:r w:rsidR="002E24AC" w:rsidRPr="00EF5BA8">
        <w:rPr>
          <w:rStyle w:val="Refdenotaalpie"/>
          <w:rFonts w:cs="Times New Roman"/>
          <w:sz w:val="28"/>
          <w:szCs w:val="28"/>
        </w:rPr>
        <w:footnoteReference w:id="76"/>
      </w:r>
      <w:r w:rsidR="002E24AC" w:rsidRPr="00EF5BA8">
        <w:rPr>
          <w:rFonts w:cs="Times New Roman"/>
          <w:sz w:val="28"/>
          <w:szCs w:val="28"/>
        </w:rPr>
        <w:t>.</w:t>
      </w:r>
    </w:p>
    <w:p w14:paraId="576B09D2" w14:textId="77777777" w:rsidR="00CF1DC3" w:rsidRPr="00EF5BA8" w:rsidRDefault="00CF1DC3" w:rsidP="004743A6">
      <w:pPr>
        <w:pStyle w:val="Prrafodelista"/>
        <w:spacing w:line="240" w:lineRule="auto"/>
        <w:ind w:left="0"/>
        <w:contextualSpacing w:val="0"/>
        <w:jc w:val="both"/>
        <w:rPr>
          <w:rFonts w:cs="Times New Roman"/>
          <w:sz w:val="28"/>
          <w:szCs w:val="28"/>
        </w:rPr>
      </w:pPr>
    </w:p>
    <w:p w14:paraId="5D4F334F" w14:textId="4064AF8E" w:rsidR="00FF2272" w:rsidRPr="00EF5BA8" w:rsidRDefault="00AA3397" w:rsidP="004743A6">
      <w:pPr>
        <w:pStyle w:val="Prrafodelista"/>
        <w:numPr>
          <w:ilvl w:val="0"/>
          <w:numId w:val="2"/>
        </w:numPr>
        <w:spacing w:line="240" w:lineRule="auto"/>
        <w:ind w:left="0" w:firstLine="0"/>
        <w:contextualSpacing w:val="0"/>
        <w:jc w:val="both"/>
        <w:rPr>
          <w:rFonts w:cs="Times New Roman"/>
          <w:sz w:val="28"/>
          <w:szCs w:val="28"/>
        </w:rPr>
      </w:pPr>
      <w:r w:rsidRPr="00EF5BA8">
        <w:rPr>
          <w:rFonts w:cs="Times New Roman"/>
          <w:sz w:val="28"/>
          <w:szCs w:val="28"/>
        </w:rPr>
        <w:t xml:space="preserve">La jurisprudencia </w:t>
      </w:r>
      <w:r w:rsidR="008864F4" w:rsidRPr="00EF5BA8">
        <w:rPr>
          <w:rFonts w:cs="Times New Roman"/>
          <w:sz w:val="28"/>
          <w:szCs w:val="28"/>
        </w:rPr>
        <w:t xml:space="preserve">ha reconocido </w:t>
      </w:r>
      <w:r w:rsidR="00C02D14" w:rsidRPr="00EF5BA8">
        <w:rPr>
          <w:rFonts w:cs="Times New Roman"/>
          <w:sz w:val="28"/>
          <w:szCs w:val="28"/>
        </w:rPr>
        <w:t>el</w:t>
      </w:r>
      <w:r w:rsidR="008864F4" w:rsidRPr="00EF5BA8">
        <w:rPr>
          <w:rFonts w:cs="Times New Roman"/>
          <w:sz w:val="28"/>
          <w:szCs w:val="28"/>
        </w:rPr>
        <w:t xml:space="preserve"> carácter de principio constitucional</w:t>
      </w:r>
      <w:r w:rsidR="00C02D14" w:rsidRPr="00EF5BA8">
        <w:rPr>
          <w:rFonts w:cs="Times New Roman"/>
          <w:sz w:val="28"/>
          <w:szCs w:val="28"/>
        </w:rPr>
        <w:t xml:space="preserve"> </w:t>
      </w:r>
      <w:r w:rsidR="006A7AF1" w:rsidRPr="00EF5BA8">
        <w:rPr>
          <w:rFonts w:cs="Times New Roman"/>
          <w:sz w:val="28"/>
          <w:szCs w:val="28"/>
        </w:rPr>
        <w:t xml:space="preserve">de la </w:t>
      </w:r>
      <w:r w:rsidR="00C02D14" w:rsidRPr="00EF5BA8">
        <w:rPr>
          <w:rFonts w:cs="Times New Roman"/>
          <w:sz w:val="28"/>
          <w:szCs w:val="28"/>
        </w:rPr>
        <w:t>carrera administrativa basada en el mérito</w:t>
      </w:r>
      <w:r w:rsidR="008864F4" w:rsidRPr="00EF5BA8">
        <w:rPr>
          <w:rFonts w:cs="Times New Roman"/>
          <w:sz w:val="28"/>
          <w:szCs w:val="28"/>
        </w:rPr>
        <w:t xml:space="preserve"> y, como tal, de norma jurídica su</w:t>
      </w:r>
      <w:r w:rsidR="0057643B" w:rsidRPr="00EF5BA8">
        <w:rPr>
          <w:rFonts w:cs="Times New Roman"/>
          <w:sz w:val="28"/>
          <w:szCs w:val="28"/>
        </w:rPr>
        <w:t>perior de aplicación inmediata, cuyo desconocimiento vulnera la totalidad del ordenamiento constitucional</w:t>
      </w:r>
      <w:r w:rsidR="0066484A" w:rsidRPr="00EF5BA8">
        <w:rPr>
          <w:rStyle w:val="Refdenotaalpie"/>
          <w:rFonts w:cs="Times New Roman"/>
          <w:sz w:val="28"/>
          <w:szCs w:val="28"/>
        </w:rPr>
        <w:footnoteReference w:id="77"/>
      </w:r>
      <w:r w:rsidR="00794B28" w:rsidRPr="00EF5BA8">
        <w:rPr>
          <w:rFonts w:cs="Times New Roman"/>
          <w:sz w:val="28"/>
          <w:szCs w:val="28"/>
        </w:rPr>
        <w:t xml:space="preserve"> y </w:t>
      </w:r>
      <w:r w:rsidR="00563A5A" w:rsidRPr="00EF5BA8">
        <w:rPr>
          <w:rFonts w:cs="Times New Roman"/>
          <w:sz w:val="28"/>
          <w:szCs w:val="28"/>
        </w:rPr>
        <w:t>“podría acarrear la sustitución</w:t>
      </w:r>
      <w:r w:rsidR="001D2D81" w:rsidRPr="00EF5BA8">
        <w:rPr>
          <w:rFonts w:cs="Times New Roman"/>
          <w:sz w:val="28"/>
          <w:szCs w:val="28"/>
        </w:rPr>
        <w:t xml:space="preserve"> de la Constitución”</w:t>
      </w:r>
      <w:r w:rsidR="001D2D81" w:rsidRPr="00EF5BA8">
        <w:rPr>
          <w:rStyle w:val="Refdenotaalpie"/>
          <w:rFonts w:cs="Times New Roman"/>
          <w:sz w:val="28"/>
          <w:szCs w:val="28"/>
        </w:rPr>
        <w:footnoteReference w:id="78"/>
      </w:r>
      <w:r w:rsidR="001D2D81" w:rsidRPr="00EF5BA8">
        <w:rPr>
          <w:rFonts w:cs="Times New Roman"/>
          <w:sz w:val="28"/>
          <w:szCs w:val="28"/>
        </w:rPr>
        <w:t>.</w:t>
      </w:r>
      <w:r w:rsidR="00D1470D" w:rsidRPr="00EF5BA8">
        <w:rPr>
          <w:rFonts w:cs="Times New Roman"/>
          <w:sz w:val="28"/>
          <w:szCs w:val="28"/>
        </w:rPr>
        <w:t xml:space="preserve"> Es uno de los cr</w:t>
      </w:r>
      <w:r w:rsidR="00F80A22" w:rsidRPr="00EF5BA8">
        <w:rPr>
          <w:rFonts w:cs="Times New Roman"/>
          <w:sz w:val="28"/>
          <w:szCs w:val="28"/>
        </w:rPr>
        <w:t>iterios con los que se construye el Estado Social de Derecho</w:t>
      </w:r>
      <w:r w:rsidR="00F80A22" w:rsidRPr="00EF5BA8">
        <w:rPr>
          <w:rStyle w:val="Refdenotaalpie"/>
          <w:rFonts w:cs="Times New Roman"/>
          <w:sz w:val="28"/>
          <w:szCs w:val="28"/>
        </w:rPr>
        <w:footnoteReference w:id="79"/>
      </w:r>
      <w:r w:rsidR="00F80A22" w:rsidRPr="00EF5BA8">
        <w:rPr>
          <w:rFonts w:cs="Times New Roman"/>
          <w:sz w:val="28"/>
          <w:szCs w:val="28"/>
        </w:rPr>
        <w:t>.</w:t>
      </w:r>
    </w:p>
    <w:p w14:paraId="71AFB47F" w14:textId="77777777" w:rsidR="00CF1DC3" w:rsidRPr="00EF5BA8" w:rsidRDefault="00CF1DC3" w:rsidP="004743A6">
      <w:pPr>
        <w:pStyle w:val="Prrafodelista"/>
        <w:spacing w:line="240" w:lineRule="auto"/>
        <w:ind w:left="0"/>
        <w:contextualSpacing w:val="0"/>
        <w:jc w:val="both"/>
        <w:rPr>
          <w:rFonts w:cs="Times New Roman"/>
          <w:sz w:val="28"/>
          <w:szCs w:val="28"/>
        </w:rPr>
      </w:pPr>
    </w:p>
    <w:p w14:paraId="22EA5B5C" w14:textId="7CAC6B23" w:rsidR="008D28DD" w:rsidRPr="00EF5BA8" w:rsidRDefault="007547AB" w:rsidP="004743A6">
      <w:pPr>
        <w:pStyle w:val="Prrafodelista"/>
        <w:numPr>
          <w:ilvl w:val="0"/>
          <w:numId w:val="2"/>
        </w:numPr>
        <w:spacing w:line="240" w:lineRule="auto"/>
        <w:ind w:left="0" w:firstLine="0"/>
        <w:contextualSpacing w:val="0"/>
        <w:jc w:val="both"/>
        <w:rPr>
          <w:rFonts w:cs="Times New Roman"/>
          <w:sz w:val="28"/>
          <w:szCs w:val="28"/>
        </w:rPr>
      </w:pPr>
      <w:r w:rsidRPr="00EF5BA8">
        <w:rPr>
          <w:rFonts w:cs="Times New Roman"/>
          <w:sz w:val="28"/>
          <w:szCs w:val="28"/>
        </w:rPr>
        <w:t xml:space="preserve">Por tal razón, la Corte ha señalado desde sus primeras decisiones </w:t>
      </w:r>
      <w:r w:rsidR="00554CCC" w:rsidRPr="00EF5BA8">
        <w:rPr>
          <w:rFonts w:cs="Times New Roman"/>
          <w:sz w:val="28"/>
          <w:szCs w:val="28"/>
        </w:rPr>
        <w:t>que la autoridad nominadora debe respetar el orden en la lista de elegibles que se conforman</w:t>
      </w:r>
      <w:r w:rsidR="00F3371B" w:rsidRPr="00EF5BA8">
        <w:rPr>
          <w:rFonts w:cs="Times New Roman"/>
          <w:sz w:val="28"/>
          <w:szCs w:val="28"/>
        </w:rPr>
        <w:t xml:space="preserve"> de acuerdo con los puntajes obtenidos luego de haberse superado las etapas del concurso</w:t>
      </w:r>
      <w:r w:rsidR="00366015" w:rsidRPr="00EF5BA8">
        <w:rPr>
          <w:rStyle w:val="Refdenotaalpie"/>
          <w:rFonts w:cs="Times New Roman"/>
          <w:sz w:val="28"/>
          <w:szCs w:val="28"/>
        </w:rPr>
        <w:footnoteReference w:id="80"/>
      </w:r>
      <w:r w:rsidR="00F3371B" w:rsidRPr="00EF5BA8">
        <w:rPr>
          <w:rFonts w:cs="Times New Roman"/>
          <w:sz w:val="28"/>
          <w:szCs w:val="28"/>
        </w:rPr>
        <w:t>.</w:t>
      </w:r>
      <w:r w:rsidR="00CD1238" w:rsidRPr="00EF5BA8">
        <w:rPr>
          <w:rFonts w:cs="Times New Roman"/>
          <w:sz w:val="28"/>
          <w:szCs w:val="28"/>
        </w:rPr>
        <w:t xml:space="preserve"> Una vez que quedan en firme son inmodificables</w:t>
      </w:r>
      <w:r w:rsidR="007D72C8" w:rsidRPr="00EF5BA8">
        <w:rPr>
          <w:rFonts w:cs="Times New Roman"/>
          <w:sz w:val="28"/>
          <w:szCs w:val="28"/>
        </w:rPr>
        <w:t xml:space="preserve">, y su desconocimiento constituye una flagrante violación de los derechos a la </w:t>
      </w:r>
      <w:r w:rsidR="007D72C8" w:rsidRPr="00EF5BA8">
        <w:rPr>
          <w:rFonts w:cs="Times New Roman"/>
          <w:sz w:val="28"/>
          <w:szCs w:val="28"/>
        </w:rPr>
        <w:lastRenderedPageBreak/>
        <w:t xml:space="preserve">igualdad, al trabajo, al debido proceso y al acceso </w:t>
      </w:r>
      <w:r w:rsidR="009E320B" w:rsidRPr="00EF5BA8">
        <w:rPr>
          <w:rFonts w:cs="Times New Roman"/>
          <w:sz w:val="28"/>
          <w:szCs w:val="28"/>
        </w:rPr>
        <w:t>a</w:t>
      </w:r>
      <w:r w:rsidR="007D72C8" w:rsidRPr="00EF5BA8">
        <w:rPr>
          <w:rFonts w:cs="Times New Roman"/>
          <w:sz w:val="28"/>
          <w:szCs w:val="28"/>
        </w:rPr>
        <w:t xml:space="preserve"> cargos públicos de quienes hayan ocupado los primeros lugares en el concurso.</w:t>
      </w:r>
    </w:p>
    <w:p w14:paraId="7D97196B" w14:textId="77777777" w:rsidR="00CF1DC3" w:rsidRPr="00EF5BA8" w:rsidRDefault="00CF1DC3" w:rsidP="004743A6">
      <w:pPr>
        <w:pStyle w:val="Prrafodelista"/>
        <w:spacing w:line="240" w:lineRule="auto"/>
        <w:ind w:left="0"/>
        <w:contextualSpacing w:val="0"/>
        <w:jc w:val="both"/>
        <w:rPr>
          <w:rFonts w:cs="Times New Roman"/>
          <w:sz w:val="28"/>
          <w:szCs w:val="28"/>
        </w:rPr>
      </w:pPr>
    </w:p>
    <w:p w14:paraId="50C5DAFE" w14:textId="5AB9D983" w:rsidR="00195D8E" w:rsidRPr="00EF5BA8" w:rsidRDefault="008618A9" w:rsidP="00F63A1D">
      <w:pPr>
        <w:pStyle w:val="Prrafodelista"/>
        <w:numPr>
          <w:ilvl w:val="0"/>
          <w:numId w:val="2"/>
        </w:numPr>
        <w:spacing w:line="240" w:lineRule="auto"/>
        <w:ind w:left="0" w:firstLine="0"/>
        <w:contextualSpacing w:val="0"/>
        <w:jc w:val="both"/>
        <w:rPr>
          <w:rFonts w:cs="Times New Roman"/>
          <w:sz w:val="28"/>
          <w:szCs w:val="28"/>
        </w:rPr>
      </w:pPr>
      <w:r w:rsidRPr="00EF5BA8">
        <w:rPr>
          <w:rFonts w:cs="Times New Roman"/>
          <w:sz w:val="28"/>
          <w:szCs w:val="28"/>
        </w:rPr>
        <w:t xml:space="preserve">Aunque </w:t>
      </w:r>
      <w:r w:rsidR="003C71A2" w:rsidRPr="00EF5BA8">
        <w:rPr>
          <w:rFonts w:cs="Times New Roman"/>
          <w:sz w:val="28"/>
          <w:szCs w:val="28"/>
        </w:rPr>
        <w:t>l</w:t>
      </w:r>
      <w:r w:rsidR="00471365" w:rsidRPr="00EF5BA8">
        <w:rPr>
          <w:rFonts w:cs="Times New Roman"/>
          <w:sz w:val="28"/>
          <w:szCs w:val="28"/>
        </w:rPr>
        <w:t>a carrera administrativa</w:t>
      </w:r>
      <w:r w:rsidR="005E4D99" w:rsidRPr="00EF5BA8">
        <w:rPr>
          <w:rFonts w:cs="Times New Roman"/>
          <w:sz w:val="28"/>
          <w:szCs w:val="28"/>
        </w:rPr>
        <w:t xml:space="preserve"> debe ser siempre la regla general para </w:t>
      </w:r>
      <w:r w:rsidR="00A77A9B" w:rsidRPr="00EF5BA8">
        <w:rPr>
          <w:rFonts w:cs="Times New Roman"/>
          <w:sz w:val="28"/>
          <w:szCs w:val="28"/>
        </w:rPr>
        <w:t>el acceso a</w:t>
      </w:r>
      <w:r w:rsidR="005E4D99" w:rsidRPr="00EF5BA8">
        <w:rPr>
          <w:rFonts w:cs="Times New Roman"/>
          <w:sz w:val="28"/>
          <w:szCs w:val="28"/>
        </w:rPr>
        <w:t xml:space="preserve"> cargos</w:t>
      </w:r>
      <w:r w:rsidR="00294FCC" w:rsidRPr="00EF5BA8">
        <w:rPr>
          <w:rFonts w:cs="Times New Roman"/>
          <w:sz w:val="28"/>
          <w:szCs w:val="28"/>
        </w:rPr>
        <w:t xml:space="preserve"> en el Estado</w:t>
      </w:r>
      <w:r w:rsidR="005E4D99" w:rsidRPr="00EF5BA8">
        <w:rPr>
          <w:rStyle w:val="Refdenotaalpie"/>
          <w:rFonts w:cs="Times New Roman"/>
          <w:sz w:val="28"/>
          <w:szCs w:val="28"/>
        </w:rPr>
        <w:footnoteReference w:id="81"/>
      </w:r>
      <w:r w:rsidR="005E4D99" w:rsidRPr="00EF5BA8">
        <w:rPr>
          <w:rFonts w:cs="Times New Roman"/>
          <w:sz w:val="28"/>
          <w:szCs w:val="28"/>
        </w:rPr>
        <w:t>,</w:t>
      </w:r>
      <w:r w:rsidR="00FB7650" w:rsidRPr="00EF5BA8">
        <w:rPr>
          <w:rFonts w:cs="Times New Roman"/>
          <w:sz w:val="28"/>
          <w:szCs w:val="28"/>
        </w:rPr>
        <w:t xml:space="preserve"> se ha admitido la validez</w:t>
      </w:r>
      <w:r w:rsidR="00D747E7" w:rsidRPr="00EF5BA8">
        <w:rPr>
          <w:rFonts w:cs="Times New Roman"/>
          <w:sz w:val="28"/>
          <w:szCs w:val="28"/>
        </w:rPr>
        <w:t xml:space="preserve"> de los nombramientos</w:t>
      </w:r>
      <w:r w:rsidR="00A77A9B" w:rsidRPr="00EF5BA8">
        <w:rPr>
          <w:rFonts w:cs="Times New Roman"/>
          <w:sz w:val="28"/>
          <w:szCs w:val="28"/>
        </w:rPr>
        <w:t xml:space="preserve"> provisionales</w:t>
      </w:r>
      <w:r w:rsidR="00F332A7" w:rsidRPr="00EF5BA8">
        <w:rPr>
          <w:rFonts w:cs="Times New Roman"/>
          <w:sz w:val="28"/>
          <w:szCs w:val="28"/>
        </w:rPr>
        <w:t xml:space="preserve"> de personas </w:t>
      </w:r>
      <w:r w:rsidR="00195D8E" w:rsidRPr="00EF5BA8">
        <w:rPr>
          <w:rFonts w:cs="Times New Roman"/>
          <w:sz w:val="28"/>
          <w:szCs w:val="28"/>
        </w:rPr>
        <w:t>que no han superado concursos de méritos</w:t>
      </w:r>
      <w:r w:rsidR="006F0ABB" w:rsidRPr="00EF5BA8">
        <w:rPr>
          <w:rFonts w:cs="Times New Roman"/>
          <w:sz w:val="28"/>
          <w:szCs w:val="28"/>
        </w:rPr>
        <w:t xml:space="preserve"> en eventos excepcionales</w:t>
      </w:r>
      <w:r w:rsidR="00A77A9B" w:rsidRPr="00EF5BA8">
        <w:rPr>
          <w:rFonts w:cs="Times New Roman"/>
          <w:sz w:val="28"/>
          <w:szCs w:val="28"/>
        </w:rPr>
        <w:t>, con el propósito de que las entidades públicas garanticen la continuidad en la prestación del servicio</w:t>
      </w:r>
      <w:r w:rsidR="00751411" w:rsidRPr="00EF5BA8">
        <w:rPr>
          <w:rStyle w:val="Refdenotaalpie"/>
          <w:rFonts w:cs="Times New Roman"/>
          <w:sz w:val="28"/>
          <w:szCs w:val="28"/>
        </w:rPr>
        <w:footnoteReference w:id="82"/>
      </w:r>
      <w:r w:rsidR="00751411" w:rsidRPr="00EF5BA8">
        <w:rPr>
          <w:rFonts w:cs="Times New Roman"/>
          <w:sz w:val="28"/>
          <w:szCs w:val="28"/>
        </w:rPr>
        <w:t xml:space="preserve">. Sin embargo, </w:t>
      </w:r>
      <w:r w:rsidR="00A33D6F" w:rsidRPr="00EF5BA8">
        <w:rPr>
          <w:rFonts w:cs="Times New Roman"/>
          <w:sz w:val="28"/>
          <w:szCs w:val="28"/>
        </w:rPr>
        <w:t>no se puede desnaturalizar su carácter transitorio</w:t>
      </w:r>
      <w:r w:rsidR="001C75DF" w:rsidRPr="00EF5BA8">
        <w:rPr>
          <w:rFonts w:cs="Times New Roman"/>
          <w:sz w:val="28"/>
          <w:szCs w:val="28"/>
        </w:rPr>
        <w:t xml:space="preserve">, y su duración está </w:t>
      </w:r>
      <w:r w:rsidR="002273C1" w:rsidRPr="00EF5BA8">
        <w:rPr>
          <w:rFonts w:cs="Times New Roman"/>
          <w:sz w:val="28"/>
          <w:szCs w:val="28"/>
        </w:rPr>
        <w:t>condicionada a la selección de funcionarios a través de la evaluación de sus méritos en un concurso público.</w:t>
      </w:r>
      <w:r w:rsidR="00750E22" w:rsidRPr="00EF5BA8">
        <w:rPr>
          <w:rFonts w:cs="Times New Roman"/>
          <w:sz w:val="28"/>
          <w:szCs w:val="28"/>
        </w:rPr>
        <w:t xml:space="preserve"> </w:t>
      </w:r>
      <w:r w:rsidR="007737D8" w:rsidRPr="00EF5BA8">
        <w:rPr>
          <w:rFonts w:cs="Times New Roman"/>
          <w:sz w:val="28"/>
          <w:szCs w:val="28"/>
        </w:rPr>
        <w:t>Su</w:t>
      </w:r>
      <w:r w:rsidR="00750E22" w:rsidRPr="00EF5BA8">
        <w:rPr>
          <w:rFonts w:cs="Times New Roman"/>
          <w:sz w:val="28"/>
          <w:szCs w:val="28"/>
        </w:rPr>
        <w:t xml:space="preserve">s implicaciones </w:t>
      </w:r>
      <w:r w:rsidR="007737D8" w:rsidRPr="00EF5BA8">
        <w:rPr>
          <w:rFonts w:cs="Times New Roman"/>
          <w:sz w:val="28"/>
          <w:szCs w:val="28"/>
        </w:rPr>
        <w:t>en la</w:t>
      </w:r>
      <w:r w:rsidR="00750E22" w:rsidRPr="00EF5BA8">
        <w:rPr>
          <w:rFonts w:cs="Times New Roman"/>
          <w:sz w:val="28"/>
          <w:szCs w:val="28"/>
        </w:rPr>
        <w:t xml:space="preserve"> estabilidad</w:t>
      </w:r>
      <w:r w:rsidR="007737D8" w:rsidRPr="00EF5BA8">
        <w:rPr>
          <w:rFonts w:cs="Times New Roman"/>
          <w:sz w:val="28"/>
          <w:szCs w:val="28"/>
        </w:rPr>
        <w:t xml:space="preserve"> laboral de dichos funcionarios</w:t>
      </w:r>
      <w:r w:rsidR="00750E22" w:rsidRPr="00EF5BA8">
        <w:rPr>
          <w:rFonts w:cs="Times New Roman"/>
          <w:sz w:val="28"/>
          <w:szCs w:val="28"/>
        </w:rPr>
        <w:t xml:space="preserve"> se analizan a continuación.</w:t>
      </w:r>
    </w:p>
    <w:p w14:paraId="6F6CDB67" w14:textId="77777777" w:rsidR="002B4575" w:rsidRPr="00EF5BA8" w:rsidRDefault="002B4575" w:rsidP="004743A6">
      <w:pPr>
        <w:pStyle w:val="Prrafodelista"/>
        <w:spacing w:line="240" w:lineRule="auto"/>
        <w:ind w:left="0"/>
        <w:contextualSpacing w:val="0"/>
        <w:jc w:val="both"/>
        <w:rPr>
          <w:rFonts w:cs="Times New Roman"/>
          <w:sz w:val="28"/>
          <w:szCs w:val="28"/>
        </w:rPr>
      </w:pPr>
    </w:p>
    <w:p w14:paraId="1414D90C" w14:textId="544ABA24" w:rsidR="00E91AF5" w:rsidRPr="006A259C" w:rsidRDefault="00C75EAB" w:rsidP="00F63A1D">
      <w:pPr>
        <w:pStyle w:val="Prrafodelista"/>
        <w:numPr>
          <w:ilvl w:val="1"/>
          <w:numId w:val="1"/>
        </w:numPr>
        <w:spacing w:line="240" w:lineRule="auto"/>
        <w:ind w:left="788" w:hanging="431"/>
        <w:contextualSpacing w:val="0"/>
        <w:jc w:val="both"/>
        <w:rPr>
          <w:rFonts w:cs="Times New Roman"/>
          <w:b/>
          <w:bCs/>
          <w:sz w:val="28"/>
          <w:szCs w:val="28"/>
        </w:rPr>
      </w:pPr>
      <w:r w:rsidRPr="00EF5BA8">
        <w:rPr>
          <w:rFonts w:cs="Times New Roman"/>
          <w:b/>
          <w:bCs/>
          <w:sz w:val="28"/>
          <w:szCs w:val="28"/>
        </w:rPr>
        <w:t xml:space="preserve"> </w:t>
      </w:r>
      <w:r w:rsidR="005661FF" w:rsidRPr="006A259C">
        <w:rPr>
          <w:rFonts w:cs="Times New Roman"/>
          <w:b/>
          <w:bCs/>
          <w:sz w:val="28"/>
          <w:szCs w:val="28"/>
        </w:rPr>
        <w:t xml:space="preserve">La estabilidad laboral </w:t>
      </w:r>
      <w:r w:rsidR="008D1FCD" w:rsidRPr="006A259C">
        <w:rPr>
          <w:rFonts w:cs="Times New Roman"/>
          <w:b/>
          <w:bCs/>
          <w:sz w:val="28"/>
          <w:szCs w:val="28"/>
        </w:rPr>
        <w:t xml:space="preserve">relativa de los </w:t>
      </w:r>
      <w:r w:rsidR="0085273A" w:rsidRPr="006A259C">
        <w:rPr>
          <w:rFonts w:cs="Times New Roman"/>
          <w:b/>
          <w:bCs/>
          <w:sz w:val="28"/>
          <w:szCs w:val="28"/>
        </w:rPr>
        <w:t xml:space="preserve">servidores </w:t>
      </w:r>
      <w:r w:rsidR="005661FF" w:rsidRPr="006A259C">
        <w:rPr>
          <w:rFonts w:cs="Times New Roman"/>
          <w:b/>
          <w:bCs/>
          <w:sz w:val="28"/>
          <w:szCs w:val="28"/>
        </w:rPr>
        <w:t>nombrados en provisionalidad</w:t>
      </w:r>
    </w:p>
    <w:p w14:paraId="4946E0A9" w14:textId="77777777" w:rsidR="00C75EAB" w:rsidRPr="006A259C" w:rsidRDefault="00C75EAB" w:rsidP="004743A6">
      <w:pPr>
        <w:pStyle w:val="Prrafodelista"/>
        <w:spacing w:line="240" w:lineRule="auto"/>
        <w:ind w:left="788"/>
        <w:contextualSpacing w:val="0"/>
        <w:jc w:val="both"/>
        <w:rPr>
          <w:rFonts w:cs="Times New Roman"/>
          <w:b/>
          <w:bCs/>
          <w:sz w:val="28"/>
          <w:szCs w:val="28"/>
        </w:rPr>
      </w:pPr>
    </w:p>
    <w:p w14:paraId="2BD1A48A" w14:textId="77777777" w:rsidR="008F7C8A" w:rsidRPr="006A259C" w:rsidRDefault="000600C8" w:rsidP="008F7C8A">
      <w:pPr>
        <w:pStyle w:val="Prrafodelista"/>
        <w:numPr>
          <w:ilvl w:val="0"/>
          <w:numId w:val="2"/>
        </w:numPr>
        <w:spacing w:line="240" w:lineRule="auto"/>
        <w:ind w:left="0" w:firstLine="0"/>
        <w:contextualSpacing w:val="0"/>
        <w:jc w:val="both"/>
        <w:rPr>
          <w:rFonts w:cs="Times New Roman"/>
          <w:sz w:val="28"/>
          <w:szCs w:val="28"/>
        </w:rPr>
      </w:pPr>
      <w:r w:rsidRPr="006A259C">
        <w:rPr>
          <w:rFonts w:cs="Times New Roman"/>
          <w:sz w:val="28"/>
          <w:szCs w:val="28"/>
        </w:rPr>
        <w:t>La estabilidad laboral es un principio mínimo de las relaciones de trabajo</w:t>
      </w:r>
      <w:r w:rsidR="00BE7BFF" w:rsidRPr="006A259C">
        <w:rPr>
          <w:rFonts w:cs="Times New Roman"/>
          <w:sz w:val="28"/>
          <w:szCs w:val="28"/>
        </w:rPr>
        <w:t xml:space="preserve"> previsto en el artículo 53 de la Constitución</w:t>
      </w:r>
      <w:r w:rsidR="00155268" w:rsidRPr="006A259C">
        <w:rPr>
          <w:rFonts w:cs="Times New Roman"/>
          <w:sz w:val="28"/>
          <w:szCs w:val="28"/>
        </w:rPr>
        <w:t>, que corresponde</w:t>
      </w:r>
      <w:r w:rsidR="00D7734A" w:rsidRPr="006A259C">
        <w:rPr>
          <w:rFonts w:cs="Times New Roman"/>
          <w:sz w:val="28"/>
          <w:szCs w:val="28"/>
        </w:rPr>
        <w:t xml:space="preserve"> </w:t>
      </w:r>
      <w:r w:rsidR="00155268" w:rsidRPr="006A259C">
        <w:rPr>
          <w:rFonts w:cs="Times New Roman"/>
          <w:sz w:val="28"/>
          <w:szCs w:val="28"/>
        </w:rPr>
        <w:t>a</w:t>
      </w:r>
      <w:r w:rsidR="00D7734A" w:rsidRPr="006A259C">
        <w:rPr>
          <w:rFonts w:cs="Times New Roman"/>
          <w:sz w:val="28"/>
          <w:szCs w:val="28"/>
        </w:rPr>
        <w:t>l derecho de los trabajadores a permanecer en sus empleos, salvo que exista una justa causa para su desvinculación</w:t>
      </w:r>
      <w:r w:rsidR="00D7734A" w:rsidRPr="006A259C">
        <w:rPr>
          <w:rStyle w:val="Refdenotaalpie"/>
          <w:rFonts w:cs="Times New Roman"/>
          <w:sz w:val="28"/>
          <w:szCs w:val="28"/>
        </w:rPr>
        <w:footnoteReference w:id="83"/>
      </w:r>
      <w:r w:rsidR="00D7734A" w:rsidRPr="006A259C">
        <w:rPr>
          <w:rFonts w:cs="Times New Roman"/>
          <w:sz w:val="28"/>
          <w:szCs w:val="28"/>
        </w:rPr>
        <w:t>.</w:t>
      </w:r>
      <w:r w:rsidR="00012058" w:rsidRPr="006A259C">
        <w:rPr>
          <w:rFonts w:cs="Times New Roman"/>
          <w:sz w:val="28"/>
          <w:szCs w:val="28"/>
        </w:rPr>
        <w:t xml:space="preserve"> </w:t>
      </w:r>
      <w:r w:rsidR="00700874" w:rsidRPr="006A259C">
        <w:rPr>
          <w:rFonts w:cs="Times New Roman"/>
          <w:sz w:val="28"/>
          <w:szCs w:val="28"/>
        </w:rPr>
        <w:t>En armonía con los principios de igualdad, prohibición de la discriminación,</w:t>
      </w:r>
      <w:r w:rsidR="006107E6" w:rsidRPr="006A259C">
        <w:rPr>
          <w:rFonts w:cs="Times New Roman"/>
          <w:sz w:val="28"/>
          <w:szCs w:val="28"/>
        </w:rPr>
        <w:t xml:space="preserve"> solidaridad e integración social</w:t>
      </w:r>
      <w:r w:rsidR="004E0D30" w:rsidRPr="006A259C">
        <w:rPr>
          <w:rFonts w:cs="Times New Roman"/>
          <w:sz w:val="28"/>
          <w:szCs w:val="28"/>
        </w:rPr>
        <w:t xml:space="preserve">, la jurisprudencia </w:t>
      </w:r>
      <w:r w:rsidR="00EF5BA8" w:rsidRPr="006A259C">
        <w:rPr>
          <w:rFonts w:cs="Times New Roman"/>
          <w:sz w:val="28"/>
          <w:szCs w:val="28"/>
        </w:rPr>
        <w:t>de esta corporación</w:t>
      </w:r>
      <w:r w:rsidR="004E0D30" w:rsidRPr="006A259C">
        <w:rPr>
          <w:rFonts w:cs="Times New Roman"/>
          <w:sz w:val="28"/>
          <w:szCs w:val="28"/>
        </w:rPr>
        <w:t xml:space="preserve"> desarrolló el derecho a la estabilidad laboral reforzada, que se concreta en</w:t>
      </w:r>
      <w:r w:rsidR="00EF5BA8" w:rsidRPr="006A259C">
        <w:rPr>
          <w:rFonts w:cs="Times New Roman"/>
          <w:sz w:val="28"/>
          <w:szCs w:val="28"/>
        </w:rPr>
        <w:t xml:space="preserve"> la adopción de medidas especiales de protección para personas en situación de vulnerabilidad</w:t>
      </w:r>
      <w:r w:rsidR="00EF5BA8" w:rsidRPr="006A259C">
        <w:rPr>
          <w:rStyle w:val="Refdenotaalpie"/>
          <w:rFonts w:cs="Times New Roman"/>
          <w:sz w:val="28"/>
          <w:szCs w:val="28"/>
        </w:rPr>
        <w:footnoteReference w:id="84"/>
      </w:r>
      <w:r w:rsidR="00EF5BA8" w:rsidRPr="006A259C">
        <w:rPr>
          <w:rFonts w:cs="Times New Roman"/>
          <w:sz w:val="28"/>
          <w:szCs w:val="28"/>
        </w:rPr>
        <w:t>.</w:t>
      </w:r>
      <w:r w:rsidR="008F7C8A" w:rsidRPr="006A259C">
        <w:rPr>
          <w:rFonts w:cs="Times New Roman"/>
          <w:sz w:val="28"/>
          <w:szCs w:val="28"/>
        </w:rPr>
        <w:t xml:space="preserve"> </w:t>
      </w:r>
      <w:r w:rsidR="00EC242B" w:rsidRPr="006A259C">
        <w:rPr>
          <w:rFonts w:cs="Times New Roman"/>
          <w:sz w:val="28"/>
          <w:szCs w:val="28"/>
        </w:rPr>
        <w:t>El grado de estabilidad laboral</w:t>
      </w:r>
      <w:r w:rsidR="005E4C3E" w:rsidRPr="006A259C">
        <w:rPr>
          <w:rFonts w:cs="Times New Roman"/>
          <w:sz w:val="28"/>
          <w:szCs w:val="28"/>
        </w:rPr>
        <w:t xml:space="preserve"> que se le confiere a los </w:t>
      </w:r>
      <w:r w:rsidR="00E15571" w:rsidRPr="006A259C">
        <w:rPr>
          <w:rFonts w:cs="Times New Roman"/>
          <w:sz w:val="28"/>
          <w:szCs w:val="28"/>
        </w:rPr>
        <w:t>funcionarios</w:t>
      </w:r>
      <w:r w:rsidR="005E4C3E" w:rsidRPr="006A259C">
        <w:rPr>
          <w:rFonts w:cs="Times New Roman"/>
          <w:sz w:val="28"/>
          <w:szCs w:val="28"/>
        </w:rPr>
        <w:t xml:space="preserve"> públicos varía según la forma de vinculación</w:t>
      </w:r>
      <w:r w:rsidR="0098400C" w:rsidRPr="006A259C">
        <w:rPr>
          <w:rStyle w:val="Refdenotaalpie"/>
          <w:rFonts w:cs="Times New Roman"/>
          <w:sz w:val="28"/>
          <w:szCs w:val="28"/>
        </w:rPr>
        <w:footnoteReference w:id="85"/>
      </w:r>
      <w:r w:rsidR="005E4C3E" w:rsidRPr="006A259C">
        <w:rPr>
          <w:rFonts w:cs="Times New Roman"/>
          <w:sz w:val="28"/>
          <w:szCs w:val="28"/>
        </w:rPr>
        <w:t>.</w:t>
      </w:r>
      <w:r w:rsidR="00E15571" w:rsidRPr="006A259C">
        <w:rPr>
          <w:rFonts w:cs="Times New Roman"/>
          <w:sz w:val="28"/>
          <w:szCs w:val="28"/>
        </w:rPr>
        <w:t xml:space="preserve"> </w:t>
      </w:r>
    </w:p>
    <w:p w14:paraId="76E795DB" w14:textId="77777777" w:rsidR="008F7C8A" w:rsidRPr="006A259C" w:rsidRDefault="008F7C8A" w:rsidP="008F7C8A">
      <w:pPr>
        <w:pStyle w:val="Prrafodelista"/>
        <w:spacing w:line="240" w:lineRule="auto"/>
        <w:ind w:left="0"/>
        <w:contextualSpacing w:val="0"/>
        <w:jc w:val="both"/>
        <w:rPr>
          <w:rFonts w:cs="Times New Roman"/>
          <w:sz w:val="28"/>
          <w:szCs w:val="28"/>
        </w:rPr>
      </w:pPr>
    </w:p>
    <w:p w14:paraId="70D05955" w14:textId="6DB57F40" w:rsidR="00CF6C40" w:rsidRPr="006A259C" w:rsidRDefault="00E15571" w:rsidP="008F7C8A">
      <w:pPr>
        <w:pStyle w:val="Prrafodelista"/>
        <w:numPr>
          <w:ilvl w:val="0"/>
          <w:numId w:val="2"/>
        </w:numPr>
        <w:spacing w:line="240" w:lineRule="auto"/>
        <w:ind w:left="0" w:firstLine="0"/>
        <w:contextualSpacing w:val="0"/>
        <w:jc w:val="both"/>
        <w:rPr>
          <w:rFonts w:cs="Times New Roman"/>
          <w:sz w:val="28"/>
          <w:szCs w:val="28"/>
        </w:rPr>
      </w:pPr>
      <w:r w:rsidRPr="006A259C">
        <w:rPr>
          <w:rFonts w:cs="Times New Roman"/>
          <w:sz w:val="28"/>
          <w:szCs w:val="28"/>
        </w:rPr>
        <w:t>Quienes acceden a un cargo en virtud de un concurso público de méritos</w:t>
      </w:r>
      <w:r w:rsidR="00F92367" w:rsidRPr="006A259C">
        <w:rPr>
          <w:rFonts w:cs="Times New Roman"/>
          <w:sz w:val="28"/>
          <w:szCs w:val="28"/>
        </w:rPr>
        <w:t xml:space="preserve"> tienen el mayor nivel de protección</w:t>
      </w:r>
      <w:r w:rsidR="00587E4F" w:rsidRPr="006A259C">
        <w:rPr>
          <w:rFonts w:cs="Times New Roman"/>
          <w:sz w:val="28"/>
          <w:szCs w:val="28"/>
        </w:rPr>
        <w:t xml:space="preserve">: una estabilidad </w:t>
      </w:r>
      <w:r w:rsidR="00587E4F" w:rsidRPr="006A259C">
        <w:rPr>
          <w:rFonts w:cs="Times New Roman"/>
          <w:i/>
          <w:iCs/>
          <w:sz w:val="28"/>
          <w:szCs w:val="28"/>
        </w:rPr>
        <w:t>reforzada</w:t>
      </w:r>
      <w:r w:rsidR="005957CD" w:rsidRPr="006A259C">
        <w:rPr>
          <w:rFonts w:cs="Times New Roman"/>
          <w:sz w:val="28"/>
          <w:szCs w:val="28"/>
        </w:rPr>
        <w:t xml:space="preserve">, que implica que el retiro sólo se podrá hacer por una </w:t>
      </w:r>
      <w:r w:rsidR="001A44AE" w:rsidRPr="006A259C">
        <w:rPr>
          <w:rFonts w:cs="Times New Roman"/>
          <w:sz w:val="28"/>
          <w:szCs w:val="28"/>
        </w:rPr>
        <w:t>por calificación no satisfactoria en el desempeño del empleo, por violación del régimen disciplinario y por las demás causales previstas en la Constitución o la ley.</w:t>
      </w:r>
      <w:r w:rsidR="00577C1D" w:rsidRPr="006A259C">
        <w:rPr>
          <w:rFonts w:cs="Times New Roman"/>
          <w:sz w:val="28"/>
          <w:szCs w:val="28"/>
        </w:rPr>
        <w:t xml:space="preserve"> Su propósito es garantizar que las razones </w:t>
      </w:r>
      <w:r w:rsidR="00722C52" w:rsidRPr="006A259C">
        <w:rPr>
          <w:rFonts w:cs="Times New Roman"/>
          <w:sz w:val="28"/>
          <w:szCs w:val="28"/>
        </w:rPr>
        <w:t>ajenas al servicio puedan determinar el nombramiento, ascenso o remoción de las personas que ocupan dichos cargos</w:t>
      </w:r>
      <w:r w:rsidR="008F7C8A" w:rsidRPr="006A259C">
        <w:rPr>
          <w:rStyle w:val="Refdenotaalpie"/>
          <w:rFonts w:cs="Times New Roman"/>
          <w:sz w:val="28"/>
          <w:szCs w:val="28"/>
        </w:rPr>
        <w:footnoteReference w:id="86"/>
      </w:r>
      <w:r w:rsidR="00722C52" w:rsidRPr="006A259C">
        <w:rPr>
          <w:rFonts w:cs="Times New Roman"/>
          <w:sz w:val="28"/>
          <w:szCs w:val="28"/>
        </w:rPr>
        <w:t>.</w:t>
      </w:r>
      <w:r w:rsidR="008F7C8A" w:rsidRPr="006A259C">
        <w:rPr>
          <w:rFonts w:cs="Times New Roman"/>
          <w:sz w:val="28"/>
          <w:szCs w:val="28"/>
        </w:rPr>
        <w:t xml:space="preserve"> La superación del concurso implica un derecho adquirido sobre el cargo al que están vinculados, y esto impide que sean retirados a partir de criterios meramente discrecionales.</w:t>
      </w:r>
    </w:p>
    <w:p w14:paraId="05BCC709" w14:textId="77777777" w:rsidR="008F7C8A" w:rsidRPr="006A259C" w:rsidRDefault="008F7C8A" w:rsidP="008F7C8A">
      <w:pPr>
        <w:pStyle w:val="Prrafodelista"/>
        <w:rPr>
          <w:rFonts w:cs="Times New Roman"/>
          <w:sz w:val="28"/>
          <w:szCs w:val="28"/>
        </w:rPr>
      </w:pPr>
    </w:p>
    <w:p w14:paraId="2C747AEF" w14:textId="093343BE" w:rsidR="006F0187" w:rsidRPr="006A259C" w:rsidRDefault="00223F50">
      <w:pPr>
        <w:pStyle w:val="Prrafodelista"/>
        <w:numPr>
          <w:ilvl w:val="0"/>
          <w:numId w:val="2"/>
        </w:numPr>
        <w:spacing w:line="240" w:lineRule="auto"/>
        <w:ind w:left="0" w:firstLine="0"/>
        <w:contextualSpacing w:val="0"/>
        <w:jc w:val="both"/>
        <w:rPr>
          <w:rFonts w:cs="Times New Roman"/>
          <w:sz w:val="28"/>
          <w:szCs w:val="28"/>
        </w:rPr>
      </w:pPr>
      <w:r w:rsidRPr="006A259C">
        <w:rPr>
          <w:rFonts w:cs="Times New Roman"/>
          <w:sz w:val="28"/>
          <w:szCs w:val="28"/>
        </w:rPr>
        <w:lastRenderedPageBreak/>
        <w:t>L</w:t>
      </w:r>
      <w:r w:rsidR="004E414F" w:rsidRPr="006A259C">
        <w:rPr>
          <w:rFonts w:cs="Times New Roman"/>
          <w:sz w:val="28"/>
          <w:szCs w:val="28"/>
        </w:rPr>
        <w:t>os cargos de libre nombramiento y remoción</w:t>
      </w:r>
      <w:r w:rsidR="00743DB5" w:rsidRPr="006A259C">
        <w:rPr>
          <w:rFonts w:cs="Times New Roman"/>
          <w:sz w:val="28"/>
          <w:szCs w:val="28"/>
        </w:rPr>
        <w:t xml:space="preserve"> </w:t>
      </w:r>
      <w:r w:rsidR="00195501" w:rsidRPr="006A259C">
        <w:rPr>
          <w:rFonts w:cs="Times New Roman"/>
          <w:sz w:val="28"/>
          <w:szCs w:val="28"/>
        </w:rPr>
        <w:t>no gozan de dicha protección</w:t>
      </w:r>
      <w:r w:rsidR="00195501" w:rsidRPr="006A259C">
        <w:rPr>
          <w:rStyle w:val="Refdenotaalpie"/>
          <w:rFonts w:cs="Times New Roman"/>
          <w:sz w:val="28"/>
          <w:szCs w:val="28"/>
        </w:rPr>
        <w:footnoteReference w:id="87"/>
      </w:r>
      <w:r w:rsidR="00195501" w:rsidRPr="006A259C">
        <w:rPr>
          <w:rFonts w:cs="Times New Roman"/>
          <w:sz w:val="28"/>
          <w:szCs w:val="28"/>
        </w:rPr>
        <w:t>.</w:t>
      </w:r>
      <w:r w:rsidR="0034151A" w:rsidRPr="006A259C">
        <w:rPr>
          <w:rFonts w:cs="Times New Roman"/>
          <w:sz w:val="28"/>
          <w:szCs w:val="28"/>
        </w:rPr>
        <w:t xml:space="preserve"> </w:t>
      </w:r>
      <w:r w:rsidR="00743DB5" w:rsidRPr="006A259C">
        <w:rPr>
          <w:rFonts w:cs="Times New Roman"/>
          <w:sz w:val="28"/>
          <w:szCs w:val="28"/>
        </w:rPr>
        <w:t xml:space="preserve">Son </w:t>
      </w:r>
      <w:r w:rsidR="0085273A" w:rsidRPr="006A259C">
        <w:rPr>
          <w:rFonts w:cs="Times New Roman"/>
          <w:sz w:val="28"/>
          <w:szCs w:val="28"/>
        </w:rPr>
        <w:t xml:space="preserve">servidores </w:t>
      </w:r>
      <w:r w:rsidR="00743DB5" w:rsidRPr="006A259C">
        <w:rPr>
          <w:rFonts w:cs="Times New Roman"/>
          <w:sz w:val="28"/>
          <w:szCs w:val="28"/>
        </w:rPr>
        <w:t>cuya vinculación y retiro</w:t>
      </w:r>
      <w:r w:rsidR="00813FEB" w:rsidRPr="006A259C">
        <w:rPr>
          <w:rFonts w:cs="Times New Roman"/>
          <w:sz w:val="28"/>
          <w:szCs w:val="28"/>
        </w:rPr>
        <w:t xml:space="preserve"> depende de</w:t>
      </w:r>
      <w:r w:rsidR="006F0187" w:rsidRPr="006A259C">
        <w:rPr>
          <w:rFonts w:cs="Times New Roman"/>
          <w:sz w:val="28"/>
          <w:szCs w:val="28"/>
        </w:rPr>
        <w:t xml:space="preserve"> la discrecionalidad del nominador</w:t>
      </w:r>
      <w:r w:rsidR="00BC77ED" w:rsidRPr="006A259C">
        <w:rPr>
          <w:rFonts w:cs="Times New Roman"/>
          <w:sz w:val="28"/>
          <w:szCs w:val="28"/>
        </w:rPr>
        <w:t xml:space="preserve"> y de</w:t>
      </w:r>
      <w:r w:rsidR="00813FEB" w:rsidRPr="006A259C">
        <w:rPr>
          <w:rFonts w:cs="Times New Roman"/>
          <w:sz w:val="28"/>
          <w:szCs w:val="28"/>
        </w:rPr>
        <w:t xml:space="preserve"> un asunto q</w:t>
      </w:r>
      <w:r w:rsidR="00277FC9" w:rsidRPr="006A259C">
        <w:rPr>
          <w:rFonts w:cs="Times New Roman"/>
          <w:sz w:val="28"/>
          <w:szCs w:val="28"/>
        </w:rPr>
        <w:t xml:space="preserve">ue no es posible medir de manera objetiva: la confianza que </w:t>
      </w:r>
      <w:r w:rsidR="0055300D" w:rsidRPr="006A259C">
        <w:rPr>
          <w:rFonts w:cs="Times New Roman"/>
          <w:sz w:val="28"/>
          <w:szCs w:val="28"/>
        </w:rPr>
        <w:t>este</w:t>
      </w:r>
      <w:r w:rsidR="001248E4" w:rsidRPr="006A259C">
        <w:rPr>
          <w:rFonts w:cs="Times New Roman"/>
          <w:sz w:val="28"/>
          <w:szCs w:val="28"/>
        </w:rPr>
        <w:t xml:space="preserve"> </w:t>
      </w:r>
      <w:r w:rsidR="00277FC9" w:rsidRPr="006A259C">
        <w:rPr>
          <w:rFonts w:cs="Times New Roman"/>
          <w:sz w:val="28"/>
          <w:szCs w:val="28"/>
        </w:rPr>
        <w:t xml:space="preserve">deposita </w:t>
      </w:r>
      <w:r w:rsidR="001248E4" w:rsidRPr="006A259C">
        <w:rPr>
          <w:rFonts w:cs="Times New Roman"/>
          <w:sz w:val="28"/>
          <w:szCs w:val="28"/>
        </w:rPr>
        <w:t xml:space="preserve">en </w:t>
      </w:r>
      <w:r w:rsidR="00DF1AC8" w:rsidRPr="006A259C">
        <w:rPr>
          <w:rFonts w:cs="Times New Roman"/>
          <w:sz w:val="28"/>
          <w:szCs w:val="28"/>
        </w:rPr>
        <w:t>ellos</w:t>
      </w:r>
      <w:r w:rsidR="00A06EB1" w:rsidRPr="006A259C">
        <w:rPr>
          <w:rFonts w:cs="Times New Roman"/>
          <w:sz w:val="28"/>
          <w:szCs w:val="28"/>
        </w:rPr>
        <w:t>.</w:t>
      </w:r>
    </w:p>
    <w:p w14:paraId="0B9CF2C7" w14:textId="77777777" w:rsidR="006F0187" w:rsidRPr="006A259C" w:rsidRDefault="006F0187" w:rsidP="006F0187">
      <w:pPr>
        <w:pStyle w:val="Prrafodelista"/>
        <w:rPr>
          <w:rFonts w:cs="Times New Roman"/>
          <w:sz w:val="28"/>
          <w:szCs w:val="28"/>
        </w:rPr>
      </w:pPr>
    </w:p>
    <w:p w14:paraId="51DF2D86" w14:textId="02332EAC" w:rsidR="00FE446B" w:rsidRPr="006A259C" w:rsidRDefault="00403EB0" w:rsidP="004743A6">
      <w:pPr>
        <w:pStyle w:val="Prrafodelista"/>
        <w:numPr>
          <w:ilvl w:val="0"/>
          <w:numId w:val="2"/>
        </w:numPr>
        <w:spacing w:line="240" w:lineRule="auto"/>
        <w:ind w:left="0" w:firstLine="0"/>
        <w:contextualSpacing w:val="0"/>
        <w:jc w:val="both"/>
        <w:rPr>
          <w:rFonts w:cs="Times New Roman"/>
          <w:sz w:val="28"/>
          <w:szCs w:val="28"/>
        </w:rPr>
      </w:pPr>
      <w:r w:rsidRPr="006A259C">
        <w:rPr>
          <w:rFonts w:cs="Times New Roman"/>
          <w:sz w:val="28"/>
          <w:szCs w:val="28"/>
        </w:rPr>
        <w:t>L</w:t>
      </w:r>
      <w:r w:rsidR="00CB6982" w:rsidRPr="006A259C">
        <w:rPr>
          <w:rFonts w:cs="Times New Roman"/>
          <w:sz w:val="28"/>
          <w:szCs w:val="28"/>
        </w:rPr>
        <w:t>os</w:t>
      </w:r>
      <w:r w:rsidR="007B0FB6" w:rsidRPr="006A259C">
        <w:rPr>
          <w:rFonts w:cs="Times New Roman"/>
          <w:sz w:val="28"/>
          <w:szCs w:val="28"/>
        </w:rPr>
        <w:t xml:space="preserve"> </w:t>
      </w:r>
      <w:r w:rsidR="0085273A" w:rsidRPr="006A259C">
        <w:rPr>
          <w:rFonts w:cs="Times New Roman"/>
          <w:sz w:val="28"/>
          <w:szCs w:val="28"/>
        </w:rPr>
        <w:t xml:space="preserve">servidores </w:t>
      </w:r>
      <w:r w:rsidR="00781C2A" w:rsidRPr="006A259C">
        <w:rPr>
          <w:rFonts w:cs="Times New Roman"/>
          <w:sz w:val="28"/>
          <w:szCs w:val="28"/>
        </w:rPr>
        <w:t>nombrados en provisionalidad tienen una protección intermedia:</w:t>
      </w:r>
      <w:r w:rsidR="00CB6982" w:rsidRPr="006A259C">
        <w:rPr>
          <w:rFonts w:cs="Times New Roman"/>
          <w:sz w:val="28"/>
          <w:szCs w:val="28"/>
        </w:rPr>
        <w:t xml:space="preserve"> </w:t>
      </w:r>
      <w:r w:rsidR="005E6035" w:rsidRPr="006A259C">
        <w:rPr>
          <w:rFonts w:cs="Times New Roman"/>
          <w:sz w:val="28"/>
          <w:szCs w:val="28"/>
        </w:rPr>
        <w:t>gozan de una estabilidad relativa</w:t>
      </w:r>
      <w:r w:rsidR="003972FB" w:rsidRPr="006A259C">
        <w:rPr>
          <w:rFonts w:cs="Times New Roman"/>
          <w:sz w:val="28"/>
          <w:szCs w:val="28"/>
        </w:rPr>
        <w:t>, en virtud de la cual solo pueden ser desvinculados por causales legales</w:t>
      </w:r>
      <w:r w:rsidR="009D7C4C" w:rsidRPr="006A259C">
        <w:rPr>
          <w:rFonts w:cs="Times New Roman"/>
          <w:sz w:val="28"/>
          <w:szCs w:val="28"/>
        </w:rPr>
        <w:t xml:space="preserve">, como </w:t>
      </w:r>
      <w:r w:rsidR="009A79C2" w:rsidRPr="006A259C">
        <w:rPr>
          <w:rFonts w:cs="Times New Roman"/>
          <w:sz w:val="28"/>
          <w:szCs w:val="28"/>
        </w:rPr>
        <w:t>l</w:t>
      </w:r>
      <w:r w:rsidR="009D7C4C" w:rsidRPr="006A259C">
        <w:rPr>
          <w:rFonts w:cs="Times New Roman"/>
          <w:sz w:val="28"/>
          <w:szCs w:val="28"/>
        </w:rPr>
        <w:t>a calificación de desempeño para esta modalidad de servidores, la comisión de faltas disciplinarias</w:t>
      </w:r>
      <w:r w:rsidR="00781C2A" w:rsidRPr="006A259C">
        <w:rPr>
          <w:rFonts w:cs="Times New Roman"/>
          <w:sz w:val="28"/>
          <w:szCs w:val="28"/>
        </w:rPr>
        <w:t>, la cesación</w:t>
      </w:r>
      <w:r w:rsidR="006F23C5" w:rsidRPr="006A259C">
        <w:rPr>
          <w:rFonts w:cs="Times New Roman"/>
          <w:sz w:val="28"/>
          <w:szCs w:val="28"/>
        </w:rPr>
        <w:t xml:space="preserve"> de la situación que generó la vacancia</w:t>
      </w:r>
      <w:r w:rsidR="009D7C4C" w:rsidRPr="006A259C">
        <w:rPr>
          <w:rFonts w:cs="Times New Roman"/>
          <w:sz w:val="28"/>
          <w:szCs w:val="28"/>
        </w:rPr>
        <w:t xml:space="preserve"> o la provisión del cargo en propiedad por concurso de méritos.</w:t>
      </w:r>
    </w:p>
    <w:p w14:paraId="147D8883" w14:textId="77777777" w:rsidR="00CF1DC3" w:rsidRPr="00EF5BA8" w:rsidRDefault="00CF1DC3" w:rsidP="004743A6">
      <w:pPr>
        <w:pStyle w:val="Prrafodelista"/>
        <w:spacing w:line="240" w:lineRule="auto"/>
        <w:ind w:left="0"/>
        <w:contextualSpacing w:val="0"/>
        <w:jc w:val="both"/>
        <w:rPr>
          <w:rFonts w:cs="Times New Roman"/>
          <w:sz w:val="28"/>
          <w:szCs w:val="28"/>
        </w:rPr>
      </w:pPr>
    </w:p>
    <w:p w14:paraId="7ABBB584" w14:textId="2EEAB4C0" w:rsidR="00FE446B" w:rsidRPr="00EF5BA8" w:rsidRDefault="0096414F" w:rsidP="004743A6">
      <w:pPr>
        <w:pStyle w:val="Prrafodelista"/>
        <w:numPr>
          <w:ilvl w:val="0"/>
          <w:numId w:val="2"/>
        </w:numPr>
        <w:spacing w:line="240" w:lineRule="auto"/>
        <w:ind w:left="0" w:firstLine="0"/>
        <w:contextualSpacing w:val="0"/>
        <w:jc w:val="both"/>
        <w:rPr>
          <w:rFonts w:cs="Times New Roman"/>
          <w:sz w:val="28"/>
          <w:szCs w:val="28"/>
        </w:rPr>
      </w:pPr>
      <w:r w:rsidRPr="00EF5BA8">
        <w:rPr>
          <w:rFonts w:cs="Times New Roman"/>
          <w:sz w:val="28"/>
          <w:szCs w:val="28"/>
        </w:rPr>
        <w:t xml:space="preserve">Es decir, los </w:t>
      </w:r>
      <w:r w:rsidR="006F22A0" w:rsidRPr="00EF5BA8">
        <w:rPr>
          <w:rFonts w:cs="Times New Roman"/>
          <w:sz w:val="28"/>
          <w:szCs w:val="28"/>
        </w:rPr>
        <w:t>servidores</w:t>
      </w:r>
      <w:r w:rsidRPr="00EF5BA8">
        <w:rPr>
          <w:rFonts w:cs="Times New Roman"/>
          <w:sz w:val="28"/>
          <w:szCs w:val="28"/>
        </w:rPr>
        <w:t xml:space="preserve"> nombrados mediante un concurso público de méritos tienen un mejor derecho</w:t>
      </w:r>
      <w:r w:rsidR="005744AD" w:rsidRPr="00EF5BA8">
        <w:rPr>
          <w:rFonts w:cs="Times New Roman"/>
          <w:sz w:val="28"/>
          <w:szCs w:val="28"/>
        </w:rPr>
        <w:t xml:space="preserve">, por lo que la terminación </w:t>
      </w:r>
      <w:r w:rsidR="00A53823" w:rsidRPr="00EF5BA8">
        <w:rPr>
          <w:rFonts w:cs="Times New Roman"/>
          <w:sz w:val="28"/>
          <w:szCs w:val="28"/>
        </w:rPr>
        <w:t xml:space="preserve">del vínculo en provisionalidad como consecuencia de </w:t>
      </w:r>
      <w:r w:rsidR="00260DC4" w:rsidRPr="00EF5BA8">
        <w:rPr>
          <w:rFonts w:cs="Times New Roman"/>
          <w:sz w:val="28"/>
          <w:szCs w:val="28"/>
        </w:rPr>
        <w:t>aquella</w:t>
      </w:r>
      <w:r w:rsidR="00A53823" w:rsidRPr="00EF5BA8">
        <w:rPr>
          <w:rFonts w:cs="Times New Roman"/>
          <w:sz w:val="28"/>
          <w:szCs w:val="28"/>
        </w:rPr>
        <w:t xml:space="preserve"> forma de provisión de empleos no desconoc</w:t>
      </w:r>
      <w:r w:rsidR="00260DC4" w:rsidRPr="00EF5BA8">
        <w:rPr>
          <w:rFonts w:cs="Times New Roman"/>
          <w:sz w:val="28"/>
          <w:szCs w:val="28"/>
        </w:rPr>
        <w:t>e los derechos de quienes acceden al cargo</w:t>
      </w:r>
      <w:r w:rsidR="00A4393C" w:rsidRPr="00EF5BA8">
        <w:rPr>
          <w:rFonts w:cs="Times New Roman"/>
          <w:sz w:val="28"/>
          <w:szCs w:val="28"/>
        </w:rPr>
        <w:t xml:space="preserve"> de forma transitoria</w:t>
      </w:r>
      <w:r w:rsidR="00A4393C" w:rsidRPr="00EF5BA8">
        <w:rPr>
          <w:rStyle w:val="Refdenotaalpie"/>
          <w:rFonts w:cs="Times New Roman"/>
          <w:sz w:val="28"/>
          <w:szCs w:val="28"/>
        </w:rPr>
        <w:footnoteReference w:id="88"/>
      </w:r>
      <w:r w:rsidR="00A4393C" w:rsidRPr="00EF5BA8">
        <w:rPr>
          <w:rFonts w:cs="Times New Roman"/>
          <w:sz w:val="28"/>
          <w:szCs w:val="28"/>
        </w:rPr>
        <w:t>.</w:t>
      </w:r>
      <w:r w:rsidR="0082038B" w:rsidRPr="00EF5BA8">
        <w:rPr>
          <w:rFonts w:cs="Times New Roman"/>
          <w:sz w:val="28"/>
          <w:szCs w:val="28"/>
        </w:rPr>
        <w:t xml:space="preserve"> En dichas circunstancias </w:t>
      </w:r>
      <w:r w:rsidR="00F847F6" w:rsidRPr="00EF5BA8">
        <w:rPr>
          <w:rFonts w:cs="Times New Roman"/>
          <w:sz w:val="28"/>
          <w:szCs w:val="28"/>
        </w:rPr>
        <w:t xml:space="preserve">solo </w:t>
      </w:r>
      <w:r w:rsidR="0082038B" w:rsidRPr="00EF5BA8">
        <w:rPr>
          <w:rFonts w:cs="Times New Roman"/>
          <w:sz w:val="28"/>
          <w:szCs w:val="28"/>
        </w:rPr>
        <w:t>hay una garantía m</w:t>
      </w:r>
      <w:r w:rsidR="008A0CD9" w:rsidRPr="00EF5BA8">
        <w:rPr>
          <w:rFonts w:cs="Times New Roman"/>
          <w:sz w:val="28"/>
          <w:szCs w:val="28"/>
        </w:rPr>
        <w:t>ínima derivada del derecho fundamental al debido proceso y al principio de publicidad</w:t>
      </w:r>
      <w:r w:rsidR="005623D2" w:rsidRPr="00EF5BA8">
        <w:rPr>
          <w:rFonts w:cs="Times New Roman"/>
          <w:sz w:val="28"/>
          <w:szCs w:val="28"/>
        </w:rPr>
        <w:t xml:space="preserve">: el acto administrativo que los retira del cargo debe </w:t>
      </w:r>
      <w:r w:rsidR="00C029D6" w:rsidRPr="00EF5BA8">
        <w:rPr>
          <w:rFonts w:cs="Times New Roman"/>
          <w:sz w:val="28"/>
          <w:szCs w:val="28"/>
        </w:rPr>
        <w:t>estar motivado y contener las razones de la decisión</w:t>
      </w:r>
      <w:r w:rsidR="00C029D6" w:rsidRPr="00EF5BA8">
        <w:rPr>
          <w:rStyle w:val="Refdenotaalpie"/>
          <w:rFonts w:cs="Times New Roman"/>
          <w:sz w:val="28"/>
          <w:szCs w:val="28"/>
        </w:rPr>
        <w:footnoteReference w:id="89"/>
      </w:r>
      <w:r w:rsidR="00C029D6" w:rsidRPr="00EF5BA8">
        <w:rPr>
          <w:rFonts w:cs="Times New Roman"/>
          <w:sz w:val="28"/>
          <w:szCs w:val="28"/>
        </w:rPr>
        <w:t>.</w:t>
      </w:r>
    </w:p>
    <w:p w14:paraId="7D24F533" w14:textId="77777777" w:rsidR="00CF1DC3" w:rsidRPr="00EF5BA8" w:rsidRDefault="00CF1DC3" w:rsidP="004743A6">
      <w:pPr>
        <w:pStyle w:val="Prrafodelista"/>
        <w:spacing w:line="240" w:lineRule="auto"/>
        <w:ind w:left="0"/>
        <w:contextualSpacing w:val="0"/>
        <w:jc w:val="both"/>
        <w:rPr>
          <w:rFonts w:cs="Times New Roman"/>
          <w:sz w:val="28"/>
          <w:szCs w:val="28"/>
        </w:rPr>
      </w:pPr>
    </w:p>
    <w:p w14:paraId="574FDCCA" w14:textId="5CCD93B0" w:rsidR="00465231" w:rsidRPr="00EF5BA8" w:rsidRDefault="0024133A" w:rsidP="004743A6">
      <w:pPr>
        <w:pStyle w:val="Prrafodelista"/>
        <w:numPr>
          <w:ilvl w:val="0"/>
          <w:numId w:val="2"/>
        </w:numPr>
        <w:spacing w:line="240" w:lineRule="auto"/>
        <w:ind w:left="0" w:firstLine="0"/>
        <w:contextualSpacing w:val="0"/>
        <w:jc w:val="both"/>
        <w:rPr>
          <w:rFonts w:cs="Times New Roman"/>
          <w:sz w:val="28"/>
          <w:szCs w:val="28"/>
        </w:rPr>
      </w:pPr>
      <w:r w:rsidRPr="00EF5BA8">
        <w:rPr>
          <w:rFonts w:cs="Times New Roman"/>
          <w:sz w:val="28"/>
          <w:szCs w:val="28"/>
        </w:rPr>
        <w:t>Sin perjuicio de esto, la Corte h</w:t>
      </w:r>
      <w:r w:rsidR="00F735A8">
        <w:rPr>
          <w:rFonts w:cs="Times New Roman"/>
          <w:sz w:val="28"/>
          <w:szCs w:val="28"/>
        </w:rPr>
        <w:t>a</w:t>
      </w:r>
      <w:r w:rsidRPr="00EF5BA8">
        <w:rPr>
          <w:rFonts w:cs="Times New Roman"/>
          <w:sz w:val="28"/>
          <w:szCs w:val="28"/>
        </w:rPr>
        <w:t xml:space="preserve"> reconocido </w:t>
      </w:r>
      <w:r w:rsidR="00F51B85" w:rsidRPr="00EF5BA8">
        <w:rPr>
          <w:rFonts w:cs="Times New Roman"/>
          <w:sz w:val="28"/>
          <w:szCs w:val="28"/>
        </w:rPr>
        <w:t>un trato preferencial</w:t>
      </w:r>
      <w:r w:rsidR="007E7F55" w:rsidRPr="00EF5BA8">
        <w:rPr>
          <w:rFonts w:cs="Times New Roman"/>
          <w:sz w:val="28"/>
          <w:szCs w:val="28"/>
        </w:rPr>
        <w:t xml:space="preserve"> para </w:t>
      </w:r>
      <w:r w:rsidR="00E06C56" w:rsidRPr="00EF5BA8">
        <w:rPr>
          <w:rFonts w:cs="Times New Roman"/>
          <w:sz w:val="28"/>
          <w:szCs w:val="28"/>
        </w:rPr>
        <w:t>sujetos de especial protección constitucional</w:t>
      </w:r>
      <w:r w:rsidR="007F4151" w:rsidRPr="00EF5BA8">
        <w:rPr>
          <w:rFonts w:cs="Times New Roman"/>
          <w:sz w:val="28"/>
          <w:szCs w:val="28"/>
        </w:rPr>
        <w:t xml:space="preserve"> que </w:t>
      </w:r>
      <w:r w:rsidR="007F4151" w:rsidRPr="006A259C">
        <w:rPr>
          <w:rFonts w:cs="Times New Roman"/>
          <w:sz w:val="28"/>
          <w:szCs w:val="28"/>
        </w:rPr>
        <w:t>ocupan un cargo en provisionalidad</w:t>
      </w:r>
      <w:r w:rsidR="00F30F1D" w:rsidRPr="006A259C">
        <w:rPr>
          <w:rFonts w:cs="Times New Roman"/>
          <w:sz w:val="28"/>
          <w:szCs w:val="28"/>
        </w:rPr>
        <w:t>, como las madres y padres cabeza de familia</w:t>
      </w:r>
      <w:r w:rsidR="00282B8E" w:rsidRPr="006A259C">
        <w:rPr>
          <w:rStyle w:val="Refdenotaalpie"/>
          <w:rFonts w:cs="Times New Roman"/>
          <w:sz w:val="28"/>
          <w:szCs w:val="28"/>
        </w:rPr>
        <w:footnoteReference w:id="90"/>
      </w:r>
      <w:r w:rsidR="00F30F1D" w:rsidRPr="006A259C">
        <w:rPr>
          <w:rFonts w:cs="Times New Roman"/>
          <w:sz w:val="28"/>
          <w:szCs w:val="28"/>
        </w:rPr>
        <w:t xml:space="preserve">, </w:t>
      </w:r>
      <w:r w:rsidR="008E1F2A" w:rsidRPr="006A259C">
        <w:rPr>
          <w:rFonts w:cs="Times New Roman"/>
          <w:sz w:val="28"/>
          <w:szCs w:val="28"/>
        </w:rPr>
        <w:t xml:space="preserve">las </w:t>
      </w:r>
      <w:r w:rsidR="00E06C56" w:rsidRPr="006A259C">
        <w:rPr>
          <w:rFonts w:cs="Times New Roman"/>
          <w:sz w:val="28"/>
          <w:szCs w:val="28"/>
        </w:rPr>
        <w:t>personas pr</w:t>
      </w:r>
      <w:r w:rsidR="008E1F2A" w:rsidRPr="006A259C">
        <w:rPr>
          <w:rFonts w:cs="Times New Roman"/>
          <w:sz w:val="28"/>
          <w:szCs w:val="28"/>
        </w:rPr>
        <w:t>ó</w:t>
      </w:r>
      <w:r w:rsidR="00E06C56" w:rsidRPr="006A259C">
        <w:rPr>
          <w:rFonts w:cs="Times New Roman"/>
          <w:sz w:val="28"/>
          <w:szCs w:val="28"/>
        </w:rPr>
        <w:t>ximas a pensionarse</w:t>
      </w:r>
      <w:r w:rsidR="008E1F2A" w:rsidRPr="006A259C">
        <w:rPr>
          <w:rFonts w:cs="Times New Roman"/>
          <w:sz w:val="28"/>
          <w:szCs w:val="28"/>
        </w:rPr>
        <w:t>, o a quienes estén en una situación de dis</w:t>
      </w:r>
      <w:r w:rsidR="008E1F2A" w:rsidRPr="00EF5BA8">
        <w:rPr>
          <w:rFonts w:cs="Times New Roman"/>
          <w:sz w:val="28"/>
          <w:szCs w:val="28"/>
        </w:rPr>
        <w:t>capacidad o debilidad manifiesta por causa de una enfermedad</w:t>
      </w:r>
      <w:r w:rsidR="00B21AC7" w:rsidRPr="00EF5BA8">
        <w:rPr>
          <w:rStyle w:val="Refdenotaalpie"/>
          <w:rFonts w:cs="Times New Roman"/>
          <w:sz w:val="28"/>
          <w:szCs w:val="28"/>
        </w:rPr>
        <w:footnoteReference w:id="91"/>
      </w:r>
      <w:r w:rsidR="008E1F2A" w:rsidRPr="00EF5BA8">
        <w:rPr>
          <w:rFonts w:cs="Times New Roman"/>
          <w:sz w:val="28"/>
          <w:szCs w:val="28"/>
        </w:rPr>
        <w:t>.</w:t>
      </w:r>
      <w:r w:rsidR="000B5C9E" w:rsidRPr="00EF5BA8">
        <w:rPr>
          <w:rFonts w:cs="Times New Roman"/>
          <w:sz w:val="28"/>
          <w:szCs w:val="28"/>
        </w:rPr>
        <w:t xml:space="preserve"> </w:t>
      </w:r>
    </w:p>
    <w:p w14:paraId="57646E93" w14:textId="77777777" w:rsidR="00CF1DC3" w:rsidRPr="00EF5BA8" w:rsidRDefault="00CF1DC3" w:rsidP="004743A6">
      <w:pPr>
        <w:pStyle w:val="Prrafodelista"/>
        <w:spacing w:line="240" w:lineRule="auto"/>
        <w:ind w:left="0"/>
        <w:contextualSpacing w:val="0"/>
        <w:jc w:val="both"/>
        <w:rPr>
          <w:rFonts w:cs="Times New Roman"/>
          <w:sz w:val="28"/>
          <w:szCs w:val="28"/>
        </w:rPr>
      </w:pPr>
    </w:p>
    <w:p w14:paraId="31B12BF5" w14:textId="7A494AE8" w:rsidR="0024133A" w:rsidRPr="00EF5BA8" w:rsidRDefault="004E4F4A" w:rsidP="004743A6">
      <w:pPr>
        <w:pStyle w:val="Prrafodelista"/>
        <w:numPr>
          <w:ilvl w:val="0"/>
          <w:numId w:val="2"/>
        </w:numPr>
        <w:spacing w:line="240" w:lineRule="auto"/>
        <w:ind w:left="0" w:firstLine="0"/>
        <w:contextualSpacing w:val="0"/>
        <w:jc w:val="both"/>
        <w:rPr>
          <w:rFonts w:cs="Times New Roman"/>
          <w:sz w:val="28"/>
          <w:szCs w:val="28"/>
        </w:rPr>
      </w:pPr>
      <w:bookmarkStart w:id="6" w:name="_Ref167872772"/>
      <w:r w:rsidRPr="00EF5BA8">
        <w:rPr>
          <w:rFonts w:cs="Times New Roman"/>
          <w:sz w:val="28"/>
          <w:szCs w:val="28"/>
        </w:rPr>
        <w:t>A continuación</w:t>
      </w:r>
      <w:r w:rsidR="00CF1DC3" w:rsidRPr="00EF5BA8">
        <w:rPr>
          <w:rFonts w:cs="Times New Roman"/>
          <w:sz w:val="28"/>
          <w:szCs w:val="28"/>
        </w:rPr>
        <w:t>,</w:t>
      </w:r>
      <w:r w:rsidRPr="00EF5BA8">
        <w:rPr>
          <w:rFonts w:cs="Times New Roman"/>
          <w:sz w:val="28"/>
          <w:szCs w:val="28"/>
        </w:rPr>
        <w:t xml:space="preserve"> se sintetizan las reglas jurisprudenciales que</w:t>
      </w:r>
      <w:r w:rsidR="00BC2214" w:rsidRPr="00EF5BA8">
        <w:rPr>
          <w:rFonts w:cs="Times New Roman"/>
          <w:sz w:val="28"/>
          <w:szCs w:val="28"/>
        </w:rPr>
        <w:t xml:space="preserve"> se han establecido </w:t>
      </w:r>
      <w:r w:rsidR="001222BB" w:rsidRPr="00EF5BA8">
        <w:rPr>
          <w:rFonts w:cs="Times New Roman"/>
          <w:sz w:val="28"/>
          <w:szCs w:val="28"/>
        </w:rPr>
        <w:t>p</w:t>
      </w:r>
      <w:r w:rsidR="000A781A" w:rsidRPr="00EF5BA8">
        <w:rPr>
          <w:rFonts w:cs="Times New Roman"/>
          <w:sz w:val="28"/>
          <w:szCs w:val="28"/>
        </w:rPr>
        <w:t>ara armonizar</w:t>
      </w:r>
      <w:r w:rsidR="00F4193D" w:rsidRPr="00EF5BA8">
        <w:rPr>
          <w:rFonts w:cs="Times New Roman"/>
          <w:sz w:val="28"/>
          <w:szCs w:val="28"/>
        </w:rPr>
        <w:t xml:space="preserve"> la importancia que nuestro sistema constitucional le atribuye a la carrera administrativa basada en el mérito, los derechos de los funcionarios que acceden al </w:t>
      </w:r>
      <w:r w:rsidR="00C466E3" w:rsidRPr="00EF5BA8">
        <w:rPr>
          <w:rFonts w:cs="Times New Roman"/>
          <w:sz w:val="28"/>
          <w:szCs w:val="28"/>
        </w:rPr>
        <w:t>empleo público por esta vía</w:t>
      </w:r>
      <w:r w:rsidR="00F847F6" w:rsidRPr="00EF5BA8">
        <w:rPr>
          <w:rFonts w:cs="Times New Roman"/>
          <w:sz w:val="28"/>
          <w:szCs w:val="28"/>
        </w:rPr>
        <w:t>,</w:t>
      </w:r>
      <w:r w:rsidR="00465231" w:rsidRPr="00EF5BA8">
        <w:rPr>
          <w:rFonts w:cs="Times New Roman"/>
          <w:sz w:val="28"/>
          <w:szCs w:val="28"/>
        </w:rPr>
        <w:t xml:space="preserve"> y el mandato constitucional de adoptar medidas especiales de protección para </w:t>
      </w:r>
      <w:r w:rsidR="001222BB" w:rsidRPr="00EF5BA8">
        <w:rPr>
          <w:rFonts w:cs="Times New Roman"/>
          <w:sz w:val="28"/>
          <w:szCs w:val="28"/>
        </w:rPr>
        <w:t>los nombrados en provisionalidad que</w:t>
      </w:r>
      <w:r w:rsidR="00465231" w:rsidRPr="00EF5BA8">
        <w:rPr>
          <w:rFonts w:cs="Times New Roman"/>
          <w:sz w:val="28"/>
          <w:szCs w:val="28"/>
        </w:rPr>
        <w:t xml:space="preserve"> están en una especial situación de vulnerabilidad</w:t>
      </w:r>
      <w:r w:rsidR="001222BB" w:rsidRPr="00EF5BA8">
        <w:rPr>
          <w:rStyle w:val="Refdenotaalpie"/>
          <w:rFonts w:cs="Times New Roman"/>
          <w:sz w:val="28"/>
          <w:szCs w:val="28"/>
        </w:rPr>
        <w:footnoteReference w:id="92"/>
      </w:r>
      <w:r w:rsidR="00894C3A" w:rsidRPr="00EF5BA8">
        <w:rPr>
          <w:rFonts w:cs="Times New Roman"/>
          <w:sz w:val="28"/>
          <w:szCs w:val="28"/>
        </w:rPr>
        <w:t>:</w:t>
      </w:r>
      <w:bookmarkEnd w:id="6"/>
    </w:p>
    <w:p w14:paraId="68CB9E2A" w14:textId="77777777" w:rsidR="00CF1DC3" w:rsidRPr="00EF5BA8" w:rsidRDefault="00CF1DC3" w:rsidP="004743A6">
      <w:pPr>
        <w:pStyle w:val="Prrafodelista"/>
        <w:spacing w:line="240" w:lineRule="auto"/>
        <w:ind w:left="0"/>
        <w:contextualSpacing w:val="0"/>
        <w:jc w:val="both"/>
        <w:rPr>
          <w:rFonts w:cs="Times New Roman"/>
          <w:sz w:val="28"/>
          <w:szCs w:val="28"/>
        </w:rPr>
      </w:pPr>
    </w:p>
    <w:p w14:paraId="30F9ACA3" w14:textId="5F493A12" w:rsidR="00894C3A" w:rsidRPr="00EF5BA8" w:rsidRDefault="007B71E3" w:rsidP="004743A6">
      <w:pPr>
        <w:pStyle w:val="Prrafodelista"/>
        <w:numPr>
          <w:ilvl w:val="0"/>
          <w:numId w:val="4"/>
        </w:numPr>
        <w:spacing w:line="240" w:lineRule="auto"/>
        <w:ind w:left="1077"/>
        <w:contextualSpacing w:val="0"/>
        <w:jc w:val="both"/>
        <w:rPr>
          <w:rFonts w:cs="Times New Roman"/>
          <w:sz w:val="28"/>
          <w:szCs w:val="28"/>
        </w:rPr>
      </w:pPr>
      <w:r w:rsidRPr="00EF5BA8">
        <w:rPr>
          <w:rFonts w:cs="Times New Roman"/>
          <w:sz w:val="28"/>
          <w:szCs w:val="28"/>
        </w:rPr>
        <w:t>El mérito es el criterio que prevalece para la asignación de empleos</w:t>
      </w:r>
      <w:r w:rsidR="004E4F4A" w:rsidRPr="00EF5BA8">
        <w:rPr>
          <w:rFonts w:cs="Times New Roman"/>
          <w:sz w:val="28"/>
          <w:szCs w:val="28"/>
        </w:rPr>
        <w:t xml:space="preserve"> en la carrera administrativa</w:t>
      </w:r>
      <w:r w:rsidR="00C75EAB" w:rsidRPr="00EF5BA8">
        <w:rPr>
          <w:rFonts w:cs="Times New Roman"/>
          <w:sz w:val="28"/>
          <w:szCs w:val="28"/>
        </w:rPr>
        <w:t>.</w:t>
      </w:r>
    </w:p>
    <w:p w14:paraId="32548EA8" w14:textId="4414A027" w:rsidR="00894C3A" w:rsidRPr="00EF5BA8" w:rsidRDefault="00CB7DD3" w:rsidP="004743A6">
      <w:pPr>
        <w:pStyle w:val="Prrafodelista"/>
        <w:numPr>
          <w:ilvl w:val="0"/>
          <w:numId w:val="4"/>
        </w:numPr>
        <w:spacing w:line="240" w:lineRule="auto"/>
        <w:ind w:left="1077"/>
        <w:contextualSpacing w:val="0"/>
        <w:jc w:val="both"/>
        <w:rPr>
          <w:rFonts w:cs="Times New Roman"/>
          <w:sz w:val="28"/>
          <w:szCs w:val="28"/>
        </w:rPr>
      </w:pPr>
      <w:r w:rsidRPr="00EF5BA8">
        <w:rPr>
          <w:rFonts w:cs="Times New Roman"/>
          <w:sz w:val="28"/>
          <w:szCs w:val="28"/>
        </w:rPr>
        <w:lastRenderedPageBreak/>
        <w:t>El trato preferencial</w:t>
      </w:r>
      <w:r w:rsidR="005B34D8" w:rsidRPr="00EF5BA8">
        <w:rPr>
          <w:rFonts w:cs="Times New Roman"/>
          <w:sz w:val="28"/>
          <w:szCs w:val="28"/>
        </w:rPr>
        <w:t xml:space="preserve"> no implica un derecho a permanecer de forma indefinida en un cargo provisional</w:t>
      </w:r>
      <w:r w:rsidR="00B12241" w:rsidRPr="00EF5BA8">
        <w:rPr>
          <w:rFonts w:cs="Times New Roman"/>
          <w:sz w:val="28"/>
          <w:szCs w:val="28"/>
        </w:rPr>
        <w:t xml:space="preserve">. Su vinculación se prolonga hasta que </w:t>
      </w:r>
      <w:r w:rsidR="00C75EAB" w:rsidRPr="00EF5BA8">
        <w:rPr>
          <w:rFonts w:cs="Times New Roman"/>
          <w:sz w:val="28"/>
          <w:szCs w:val="28"/>
        </w:rPr>
        <w:t xml:space="preserve">los cargos </w:t>
      </w:r>
      <w:r w:rsidR="00904033" w:rsidRPr="00EF5BA8">
        <w:rPr>
          <w:rFonts w:cs="Times New Roman"/>
          <w:sz w:val="28"/>
          <w:szCs w:val="28"/>
        </w:rPr>
        <w:t>sean provistos en propiedad mediante el sistema de carrera o su desvinculación cumpla los requisitos exigidos en la jurisprudencia constitucional</w:t>
      </w:r>
      <w:r w:rsidR="00C75EAB" w:rsidRPr="00EF5BA8">
        <w:rPr>
          <w:rFonts w:cs="Times New Roman"/>
          <w:sz w:val="28"/>
          <w:szCs w:val="28"/>
        </w:rPr>
        <w:t>.</w:t>
      </w:r>
    </w:p>
    <w:p w14:paraId="048319CE" w14:textId="1AEDC274" w:rsidR="00AB754D" w:rsidRPr="00EF5BA8" w:rsidRDefault="008525D5" w:rsidP="004743A6">
      <w:pPr>
        <w:pStyle w:val="Prrafodelista"/>
        <w:numPr>
          <w:ilvl w:val="0"/>
          <w:numId w:val="4"/>
        </w:numPr>
        <w:spacing w:line="240" w:lineRule="auto"/>
        <w:ind w:left="1077"/>
        <w:contextualSpacing w:val="0"/>
        <w:jc w:val="both"/>
        <w:rPr>
          <w:rFonts w:cs="Times New Roman"/>
          <w:sz w:val="28"/>
          <w:szCs w:val="28"/>
        </w:rPr>
      </w:pPr>
      <w:r w:rsidRPr="00EF5BA8">
        <w:rPr>
          <w:rFonts w:cs="Times New Roman"/>
          <w:sz w:val="28"/>
          <w:szCs w:val="28"/>
        </w:rPr>
        <w:t>La entidad nominadora debe adoptar medidas afirmativas</w:t>
      </w:r>
      <w:r w:rsidR="0079640F" w:rsidRPr="00EF5BA8">
        <w:rPr>
          <w:rFonts w:cs="Times New Roman"/>
          <w:sz w:val="28"/>
          <w:szCs w:val="28"/>
        </w:rPr>
        <w:t xml:space="preserve"> para los sujetos de especial protección constitucional, consistentes en (a)</w:t>
      </w:r>
      <w:r w:rsidR="00B63902" w:rsidRPr="00EF5BA8">
        <w:rPr>
          <w:rFonts w:cs="Times New Roman"/>
          <w:sz w:val="28"/>
          <w:szCs w:val="28"/>
        </w:rPr>
        <w:t xml:space="preserve"> que sean los últimos en ser removidos de sus cargos; (b)</w:t>
      </w:r>
      <w:r w:rsidR="00AB754D" w:rsidRPr="00EF5BA8">
        <w:rPr>
          <w:rFonts w:cs="Times New Roman"/>
          <w:sz w:val="28"/>
          <w:szCs w:val="28"/>
        </w:rPr>
        <w:t xml:space="preserve"> y, en lo posible,</w:t>
      </w:r>
      <w:r w:rsidR="00A23D59" w:rsidRPr="00EF5BA8">
        <w:rPr>
          <w:rFonts w:cs="Times New Roman"/>
          <w:sz w:val="28"/>
          <w:szCs w:val="28"/>
        </w:rPr>
        <w:t xml:space="preserve"> vincularlos de manera provisional en cargos vacantes de la misma jerarquía o equivalencia de los que venían ocupando</w:t>
      </w:r>
      <w:r w:rsidR="00C75EAB" w:rsidRPr="00EF5BA8">
        <w:rPr>
          <w:rFonts w:cs="Times New Roman"/>
          <w:sz w:val="28"/>
          <w:szCs w:val="28"/>
        </w:rPr>
        <w:t>.</w:t>
      </w:r>
    </w:p>
    <w:p w14:paraId="285A198F" w14:textId="23490028" w:rsidR="005B34D8" w:rsidRPr="00EF5BA8" w:rsidRDefault="00A649E3" w:rsidP="004743A6">
      <w:pPr>
        <w:pStyle w:val="Prrafodelista"/>
        <w:numPr>
          <w:ilvl w:val="0"/>
          <w:numId w:val="4"/>
        </w:numPr>
        <w:spacing w:line="240" w:lineRule="auto"/>
        <w:ind w:left="1077"/>
        <w:contextualSpacing w:val="0"/>
        <w:jc w:val="both"/>
        <w:rPr>
          <w:rFonts w:cs="Times New Roman"/>
          <w:sz w:val="28"/>
          <w:szCs w:val="28"/>
        </w:rPr>
      </w:pPr>
      <w:r w:rsidRPr="00EF5BA8">
        <w:rPr>
          <w:rFonts w:cs="Times New Roman"/>
          <w:sz w:val="28"/>
          <w:szCs w:val="28"/>
        </w:rPr>
        <w:t>La</w:t>
      </w:r>
      <w:r w:rsidR="006F205C" w:rsidRPr="00EF5BA8">
        <w:rPr>
          <w:rFonts w:cs="Times New Roman"/>
          <w:sz w:val="28"/>
          <w:szCs w:val="28"/>
        </w:rPr>
        <w:t xml:space="preserve"> vinculación</w:t>
      </w:r>
      <w:r w:rsidR="00B4045F" w:rsidRPr="00EF5BA8">
        <w:rPr>
          <w:rFonts w:cs="Times New Roman"/>
          <w:sz w:val="28"/>
          <w:szCs w:val="28"/>
        </w:rPr>
        <w:t xml:space="preserve"> provisional en un nuevo cargo</w:t>
      </w:r>
      <w:r w:rsidRPr="00EF5BA8">
        <w:rPr>
          <w:rFonts w:cs="Times New Roman"/>
          <w:sz w:val="28"/>
          <w:szCs w:val="28"/>
        </w:rPr>
        <w:t xml:space="preserve"> vacante</w:t>
      </w:r>
      <w:r w:rsidR="00E22E74" w:rsidRPr="00EF5BA8">
        <w:rPr>
          <w:rFonts w:cs="Times New Roman"/>
          <w:sz w:val="28"/>
          <w:szCs w:val="28"/>
        </w:rPr>
        <w:t xml:space="preserve"> requiere que se demuestre alguna circunstancia que implique especial protección constitucional al momento de su desvinculación y</w:t>
      </w:r>
      <w:r w:rsidR="00C5241F" w:rsidRPr="00EF5BA8">
        <w:rPr>
          <w:rFonts w:cs="Times New Roman"/>
          <w:sz w:val="28"/>
          <w:szCs w:val="28"/>
        </w:rPr>
        <w:t xml:space="preserve"> en la época</w:t>
      </w:r>
      <w:r w:rsidR="00E22E74" w:rsidRPr="00EF5BA8">
        <w:rPr>
          <w:rFonts w:cs="Times New Roman"/>
          <w:sz w:val="28"/>
          <w:szCs w:val="28"/>
        </w:rPr>
        <w:t xml:space="preserve"> del posible nombramiento</w:t>
      </w:r>
      <w:r w:rsidR="00C75EAB" w:rsidRPr="00EF5BA8">
        <w:rPr>
          <w:rFonts w:cs="Times New Roman"/>
          <w:sz w:val="28"/>
          <w:szCs w:val="28"/>
        </w:rPr>
        <w:t>.</w:t>
      </w:r>
    </w:p>
    <w:p w14:paraId="69F4341A" w14:textId="33685A6C" w:rsidR="00514148" w:rsidRPr="006A259C" w:rsidRDefault="00514148" w:rsidP="004743A6">
      <w:pPr>
        <w:pStyle w:val="Prrafodelista"/>
        <w:numPr>
          <w:ilvl w:val="0"/>
          <w:numId w:val="4"/>
        </w:numPr>
        <w:spacing w:line="240" w:lineRule="auto"/>
        <w:ind w:left="1077"/>
        <w:contextualSpacing w:val="0"/>
        <w:jc w:val="both"/>
        <w:rPr>
          <w:rFonts w:cs="Times New Roman"/>
          <w:sz w:val="28"/>
          <w:szCs w:val="28"/>
        </w:rPr>
      </w:pPr>
      <w:r w:rsidRPr="00EF5BA8">
        <w:rPr>
          <w:rFonts w:cs="Times New Roman"/>
          <w:sz w:val="28"/>
          <w:szCs w:val="28"/>
        </w:rPr>
        <w:t>Si la vinculación</w:t>
      </w:r>
      <w:r w:rsidR="0054577C" w:rsidRPr="00EF5BA8">
        <w:rPr>
          <w:rFonts w:cs="Times New Roman"/>
          <w:sz w:val="28"/>
          <w:szCs w:val="28"/>
        </w:rPr>
        <w:t xml:space="preserve"> a un nuevo cargo vacante no es posible</w:t>
      </w:r>
      <w:r w:rsidR="00DF3C44" w:rsidRPr="00EF5BA8">
        <w:rPr>
          <w:rFonts w:cs="Times New Roman"/>
          <w:sz w:val="28"/>
          <w:szCs w:val="28"/>
        </w:rPr>
        <w:t xml:space="preserve"> po</w:t>
      </w:r>
      <w:r w:rsidR="00F11B88" w:rsidRPr="00EF5BA8">
        <w:rPr>
          <w:rFonts w:cs="Times New Roman"/>
          <w:sz w:val="28"/>
          <w:szCs w:val="28"/>
        </w:rPr>
        <w:t xml:space="preserve">r la existencia de una persona con mejor derecho al haber ganado un concurso público, la entidad </w:t>
      </w:r>
      <w:r w:rsidR="00F11B88" w:rsidRPr="006A259C">
        <w:rPr>
          <w:rFonts w:cs="Times New Roman"/>
          <w:sz w:val="28"/>
          <w:szCs w:val="28"/>
        </w:rPr>
        <w:t>nominadora</w:t>
      </w:r>
      <w:r w:rsidR="004244EE" w:rsidRPr="006A259C">
        <w:rPr>
          <w:rFonts w:cs="Times New Roman"/>
          <w:sz w:val="28"/>
          <w:szCs w:val="28"/>
        </w:rPr>
        <w:t xml:space="preserve"> debe hacer el nombramiento si</w:t>
      </w:r>
      <w:r w:rsidR="00F54D25" w:rsidRPr="006A259C">
        <w:rPr>
          <w:rFonts w:cs="Times New Roman"/>
          <w:sz w:val="28"/>
          <w:szCs w:val="28"/>
        </w:rPr>
        <w:t xml:space="preserve"> se abren vacantes en el futuro</w:t>
      </w:r>
      <w:r w:rsidR="00FC3163" w:rsidRPr="006A259C">
        <w:rPr>
          <w:rStyle w:val="Refdenotaalpie"/>
          <w:rFonts w:cs="Times New Roman"/>
          <w:sz w:val="28"/>
          <w:szCs w:val="28"/>
        </w:rPr>
        <w:footnoteReference w:id="93"/>
      </w:r>
      <w:r w:rsidR="00F54D25" w:rsidRPr="006A259C">
        <w:rPr>
          <w:rFonts w:cs="Times New Roman"/>
          <w:sz w:val="28"/>
          <w:szCs w:val="28"/>
        </w:rPr>
        <w:t>.</w:t>
      </w:r>
    </w:p>
    <w:p w14:paraId="6C55BBF9" w14:textId="77777777" w:rsidR="00CF1DC3" w:rsidRPr="006A259C" w:rsidRDefault="00CF1DC3" w:rsidP="008E684E">
      <w:pPr>
        <w:spacing w:line="240" w:lineRule="auto"/>
        <w:jc w:val="both"/>
        <w:rPr>
          <w:rFonts w:cs="Times New Roman"/>
          <w:sz w:val="28"/>
          <w:szCs w:val="28"/>
        </w:rPr>
      </w:pPr>
    </w:p>
    <w:p w14:paraId="05BFCBE0" w14:textId="5E1907E6" w:rsidR="008E684E" w:rsidRPr="006A259C" w:rsidRDefault="0066407A" w:rsidP="008E684E">
      <w:pPr>
        <w:pStyle w:val="Prrafodelista"/>
        <w:numPr>
          <w:ilvl w:val="1"/>
          <w:numId w:val="1"/>
        </w:numPr>
        <w:spacing w:line="240" w:lineRule="auto"/>
        <w:jc w:val="both"/>
        <w:rPr>
          <w:rFonts w:cs="Times New Roman"/>
          <w:b/>
          <w:bCs/>
          <w:sz w:val="28"/>
          <w:szCs w:val="28"/>
        </w:rPr>
      </w:pPr>
      <w:r w:rsidRPr="006A259C">
        <w:rPr>
          <w:rFonts w:cs="Times New Roman"/>
          <w:b/>
          <w:bCs/>
          <w:sz w:val="28"/>
          <w:szCs w:val="28"/>
        </w:rPr>
        <w:t>Los requisitos jurisprudenciales para ser considerado madre o padre cabeza de hogar</w:t>
      </w:r>
      <w:r w:rsidR="00455C82" w:rsidRPr="006A259C">
        <w:rPr>
          <w:rStyle w:val="Refdenotaalpie"/>
          <w:rFonts w:cs="Times New Roman"/>
          <w:sz w:val="28"/>
          <w:szCs w:val="28"/>
        </w:rPr>
        <w:footnoteReference w:id="94"/>
      </w:r>
    </w:p>
    <w:p w14:paraId="55EA3242" w14:textId="77777777" w:rsidR="008E684E" w:rsidRPr="006A259C" w:rsidRDefault="008E684E" w:rsidP="008E684E">
      <w:pPr>
        <w:spacing w:line="240" w:lineRule="auto"/>
        <w:jc w:val="both"/>
        <w:rPr>
          <w:rFonts w:cs="Times New Roman"/>
          <w:sz w:val="28"/>
          <w:szCs w:val="28"/>
        </w:rPr>
      </w:pPr>
    </w:p>
    <w:p w14:paraId="4E3F8949" w14:textId="6A1169EB" w:rsidR="008D1FCD" w:rsidRPr="006A259C" w:rsidRDefault="00343E98" w:rsidP="004743A6">
      <w:pPr>
        <w:pStyle w:val="Prrafodelista"/>
        <w:numPr>
          <w:ilvl w:val="0"/>
          <w:numId w:val="2"/>
        </w:numPr>
        <w:spacing w:line="240" w:lineRule="auto"/>
        <w:ind w:left="0" w:firstLine="0"/>
        <w:contextualSpacing w:val="0"/>
        <w:jc w:val="both"/>
        <w:rPr>
          <w:rFonts w:cs="Times New Roman"/>
          <w:sz w:val="28"/>
          <w:szCs w:val="28"/>
        </w:rPr>
      </w:pPr>
      <w:bookmarkStart w:id="7" w:name="_Ref168601097"/>
      <w:r w:rsidRPr="006A259C">
        <w:rPr>
          <w:rFonts w:cs="Times New Roman"/>
          <w:sz w:val="28"/>
          <w:szCs w:val="28"/>
        </w:rPr>
        <w:t>Aunque e</w:t>
      </w:r>
      <w:r w:rsidR="00493D97" w:rsidRPr="006A259C">
        <w:rPr>
          <w:rFonts w:cs="Times New Roman"/>
          <w:sz w:val="28"/>
          <w:szCs w:val="28"/>
        </w:rPr>
        <w:t xml:space="preserve">l artículo 43 de la Constitución </w:t>
      </w:r>
      <w:r w:rsidR="00DD6C84" w:rsidRPr="006A259C">
        <w:rPr>
          <w:rFonts w:cs="Times New Roman"/>
          <w:sz w:val="28"/>
          <w:szCs w:val="28"/>
        </w:rPr>
        <w:t>reconoce</w:t>
      </w:r>
      <w:r w:rsidR="00A95EF8" w:rsidRPr="006A259C">
        <w:rPr>
          <w:rFonts w:cs="Times New Roman"/>
          <w:sz w:val="28"/>
          <w:szCs w:val="28"/>
        </w:rPr>
        <w:t xml:space="preserve"> la</w:t>
      </w:r>
      <w:r w:rsidRPr="006A259C">
        <w:rPr>
          <w:rFonts w:cs="Times New Roman"/>
          <w:sz w:val="28"/>
          <w:szCs w:val="28"/>
        </w:rPr>
        <w:t xml:space="preserve"> igualdad de derechos y oportunidades entre las mujeres y los hombres, también</w:t>
      </w:r>
      <w:r w:rsidR="004F1DF0" w:rsidRPr="006A259C">
        <w:rPr>
          <w:rFonts w:cs="Times New Roman"/>
          <w:sz w:val="28"/>
          <w:szCs w:val="28"/>
        </w:rPr>
        <w:t xml:space="preserve"> establece una</w:t>
      </w:r>
      <w:r w:rsidR="00A95EF8" w:rsidRPr="006A259C">
        <w:rPr>
          <w:rFonts w:cs="Times New Roman"/>
          <w:sz w:val="28"/>
          <w:szCs w:val="28"/>
        </w:rPr>
        <w:t xml:space="preserve"> protección especial </w:t>
      </w:r>
      <w:r w:rsidR="004F1DF0" w:rsidRPr="006A259C">
        <w:rPr>
          <w:rFonts w:cs="Times New Roman"/>
          <w:sz w:val="28"/>
          <w:szCs w:val="28"/>
        </w:rPr>
        <w:t>para</w:t>
      </w:r>
      <w:r w:rsidR="00A95EF8" w:rsidRPr="006A259C">
        <w:rPr>
          <w:rFonts w:cs="Times New Roman"/>
          <w:sz w:val="28"/>
          <w:szCs w:val="28"/>
        </w:rPr>
        <w:t xml:space="preserve"> la mujer cabeza de familia</w:t>
      </w:r>
      <w:r w:rsidR="00AA79C7" w:rsidRPr="006A259C">
        <w:rPr>
          <w:rFonts w:cs="Times New Roman"/>
          <w:sz w:val="28"/>
          <w:szCs w:val="28"/>
        </w:rPr>
        <w:t>.</w:t>
      </w:r>
      <w:r w:rsidR="00140FC7" w:rsidRPr="006A259C">
        <w:rPr>
          <w:rFonts w:cs="Times New Roman"/>
          <w:sz w:val="28"/>
          <w:szCs w:val="28"/>
        </w:rPr>
        <w:t xml:space="preserve"> Los desarrollos legislativos</w:t>
      </w:r>
      <w:r w:rsidR="00140FC7" w:rsidRPr="006A259C">
        <w:rPr>
          <w:rStyle w:val="Refdenotaalpie"/>
          <w:rFonts w:cs="Times New Roman"/>
          <w:sz w:val="28"/>
          <w:szCs w:val="28"/>
        </w:rPr>
        <w:footnoteReference w:id="95"/>
      </w:r>
      <w:r w:rsidR="00C72454" w:rsidRPr="006A259C">
        <w:rPr>
          <w:rFonts w:cs="Times New Roman"/>
          <w:sz w:val="28"/>
          <w:szCs w:val="28"/>
        </w:rPr>
        <w:t xml:space="preserve"> le atribuyen esta calidad a</w:t>
      </w:r>
      <w:r w:rsidR="00696F15" w:rsidRPr="006A259C">
        <w:rPr>
          <w:rFonts w:cs="Times New Roman"/>
          <w:sz w:val="28"/>
          <w:szCs w:val="28"/>
        </w:rPr>
        <w:t xml:space="preserve"> quienes de forma permanente tienen a su cargo</w:t>
      </w:r>
      <w:r w:rsidR="009A4252" w:rsidRPr="006A259C">
        <w:rPr>
          <w:rFonts w:cs="Times New Roman"/>
          <w:sz w:val="28"/>
          <w:szCs w:val="28"/>
        </w:rPr>
        <w:t>, económica o socialmente, hijos menores</w:t>
      </w:r>
      <w:r w:rsidR="00630A17" w:rsidRPr="006A259C">
        <w:rPr>
          <w:rFonts w:cs="Times New Roman"/>
          <w:sz w:val="28"/>
          <w:szCs w:val="28"/>
        </w:rPr>
        <w:t xml:space="preserve"> u otras personas en incapacidad de trabajar</w:t>
      </w:r>
      <w:r w:rsidR="00EE3DB9" w:rsidRPr="006A259C">
        <w:rPr>
          <w:rFonts w:cs="Times New Roman"/>
          <w:sz w:val="28"/>
          <w:szCs w:val="28"/>
        </w:rPr>
        <w:t xml:space="preserve">, y no tienen otra </w:t>
      </w:r>
      <w:r w:rsidR="000A0F4F" w:rsidRPr="006A259C">
        <w:rPr>
          <w:rFonts w:cs="Times New Roman"/>
          <w:sz w:val="28"/>
          <w:szCs w:val="28"/>
        </w:rPr>
        <w:t>forma de</w:t>
      </w:r>
      <w:r w:rsidR="00EE3DB9" w:rsidRPr="006A259C">
        <w:rPr>
          <w:rFonts w:cs="Times New Roman"/>
          <w:sz w:val="28"/>
          <w:szCs w:val="28"/>
        </w:rPr>
        <w:t xml:space="preserve"> generar ingresos</w:t>
      </w:r>
      <w:r w:rsidR="00630A17" w:rsidRPr="006A259C">
        <w:rPr>
          <w:rFonts w:cs="Times New Roman"/>
          <w:sz w:val="28"/>
          <w:szCs w:val="28"/>
        </w:rPr>
        <w:t>.</w:t>
      </w:r>
      <w:r w:rsidR="00522F1C" w:rsidRPr="006A259C">
        <w:rPr>
          <w:rFonts w:cs="Times New Roman"/>
          <w:sz w:val="28"/>
          <w:szCs w:val="28"/>
        </w:rPr>
        <w:t xml:space="preserve"> Esta situación se da </w:t>
      </w:r>
      <w:r w:rsidR="00B31EC4" w:rsidRPr="006A259C">
        <w:rPr>
          <w:rFonts w:cs="Times New Roman"/>
          <w:sz w:val="28"/>
          <w:szCs w:val="28"/>
        </w:rPr>
        <w:t xml:space="preserve">sin importar si la mujer es soltera o casada, </w:t>
      </w:r>
      <w:r w:rsidR="00522F1C" w:rsidRPr="006A259C">
        <w:rPr>
          <w:rFonts w:cs="Times New Roman"/>
          <w:sz w:val="28"/>
          <w:szCs w:val="28"/>
        </w:rPr>
        <w:t>ante la ausencia</w:t>
      </w:r>
      <w:r w:rsidR="00097CD3" w:rsidRPr="006A259C">
        <w:rPr>
          <w:rFonts w:cs="Times New Roman"/>
          <w:sz w:val="28"/>
          <w:szCs w:val="28"/>
        </w:rPr>
        <w:t xml:space="preserve"> o incapacidad del cónyuge o compañero permanente para asumir dicho rol</w:t>
      </w:r>
      <w:r w:rsidR="00664B0C" w:rsidRPr="006A259C">
        <w:rPr>
          <w:rFonts w:cs="Times New Roman"/>
          <w:sz w:val="28"/>
          <w:szCs w:val="28"/>
        </w:rPr>
        <w:t xml:space="preserve">, o </w:t>
      </w:r>
      <w:r w:rsidR="009902F7" w:rsidRPr="006A259C">
        <w:rPr>
          <w:rFonts w:cs="Times New Roman"/>
          <w:sz w:val="28"/>
          <w:szCs w:val="28"/>
        </w:rPr>
        <w:t xml:space="preserve">por </w:t>
      </w:r>
      <w:r w:rsidR="00664B0C" w:rsidRPr="006A259C">
        <w:rPr>
          <w:rFonts w:cs="Times New Roman"/>
          <w:sz w:val="28"/>
          <w:szCs w:val="28"/>
        </w:rPr>
        <w:t>la deficiencia sustancial de ayuda por parte de los demás miembros del núcleo familiar.</w:t>
      </w:r>
      <w:r w:rsidR="00F7610F" w:rsidRPr="006A259C">
        <w:rPr>
          <w:rFonts w:cs="Times New Roman"/>
          <w:sz w:val="28"/>
          <w:szCs w:val="28"/>
        </w:rPr>
        <w:t xml:space="preserve"> Por lo tanto, el solo hecho</w:t>
      </w:r>
      <w:r w:rsidR="00C11A5E" w:rsidRPr="006A259C">
        <w:rPr>
          <w:rFonts w:cs="Times New Roman"/>
          <w:sz w:val="28"/>
          <w:szCs w:val="28"/>
        </w:rPr>
        <w:t xml:space="preserve"> de que la dirección del hogar esté a cargo de una mujer no la hace </w:t>
      </w:r>
      <w:r w:rsidR="00C11A5E" w:rsidRPr="006A259C">
        <w:rPr>
          <w:rFonts w:cs="Times New Roman"/>
          <w:i/>
          <w:iCs/>
          <w:sz w:val="28"/>
          <w:szCs w:val="28"/>
        </w:rPr>
        <w:t>cabeza de familia</w:t>
      </w:r>
      <w:r w:rsidR="00C11A5E" w:rsidRPr="006A259C">
        <w:rPr>
          <w:rStyle w:val="Refdenotaalpie"/>
          <w:rFonts w:cs="Times New Roman"/>
          <w:i/>
          <w:iCs/>
          <w:sz w:val="28"/>
          <w:szCs w:val="28"/>
        </w:rPr>
        <w:footnoteReference w:id="96"/>
      </w:r>
      <w:r w:rsidR="00F34A52" w:rsidRPr="006A259C">
        <w:rPr>
          <w:rFonts w:cs="Times New Roman"/>
          <w:sz w:val="28"/>
          <w:szCs w:val="28"/>
        </w:rPr>
        <w:t>, sino qu</w:t>
      </w:r>
      <w:r w:rsidR="00E92179" w:rsidRPr="006A259C">
        <w:rPr>
          <w:rFonts w:cs="Times New Roman"/>
          <w:sz w:val="28"/>
          <w:szCs w:val="28"/>
        </w:rPr>
        <w:t>e dicha calidad se deriva de las obligaciones y responsabilidades de cuidado asumidas en una situación de falta de alternativas económicas</w:t>
      </w:r>
      <w:r w:rsidR="00C11A5E" w:rsidRPr="006A259C">
        <w:rPr>
          <w:rFonts w:cs="Times New Roman"/>
          <w:sz w:val="28"/>
          <w:szCs w:val="28"/>
        </w:rPr>
        <w:t>.</w:t>
      </w:r>
    </w:p>
    <w:p w14:paraId="39A9AD74" w14:textId="77777777" w:rsidR="00077E6B" w:rsidRPr="006A259C" w:rsidRDefault="00077E6B" w:rsidP="00077E6B">
      <w:pPr>
        <w:pStyle w:val="Prrafodelista"/>
        <w:spacing w:line="240" w:lineRule="auto"/>
        <w:ind w:left="0"/>
        <w:contextualSpacing w:val="0"/>
        <w:jc w:val="both"/>
        <w:rPr>
          <w:rFonts w:cs="Times New Roman"/>
          <w:sz w:val="28"/>
          <w:szCs w:val="28"/>
        </w:rPr>
      </w:pPr>
    </w:p>
    <w:p w14:paraId="53237C68" w14:textId="0393038D" w:rsidR="00D62D0B" w:rsidRPr="006A259C" w:rsidRDefault="00077E6B" w:rsidP="004743A6">
      <w:pPr>
        <w:pStyle w:val="Prrafodelista"/>
        <w:numPr>
          <w:ilvl w:val="0"/>
          <w:numId w:val="2"/>
        </w:numPr>
        <w:spacing w:line="240" w:lineRule="auto"/>
        <w:ind w:left="0" w:firstLine="0"/>
        <w:contextualSpacing w:val="0"/>
        <w:jc w:val="both"/>
        <w:rPr>
          <w:rFonts w:cs="Times New Roman"/>
          <w:sz w:val="28"/>
          <w:szCs w:val="28"/>
        </w:rPr>
      </w:pPr>
      <w:r w:rsidRPr="006A259C">
        <w:rPr>
          <w:rFonts w:cs="Times New Roman"/>
          <w:sz w:val="28"/>
          <w:szCs w:val="28"/>
        </w:rPr>
        <w:t>La Corte ha resaltado que la protección de la mujer cabeza de familia</w:t>
      </w:r>
      <w:r w:rsidR="00F7610F" w:rsidRPr="006A259C">
        <w:rPr>
          <w:rFonts w:cs="Times New Roman"/>
          <w:sz w:val="28"/>
          <w:szCs w:val="28"/>
        </w:rPr>
        <w:t xml:space="preserve"> se diferencia de las acciones afirmativas reconocidas en el artículo </w:t>
      </w:r>
      <w:r w:rsidR="00DC21D8" w:rsidRPr="006A259C">
        <w:rPr>
          <w:rFonts w:cs="Times New Roman"/>
          <w:sz w:val="28"/>
          <w:szCs w:val="28"/>
        </w:rPr>
        <w:t>13 de la Constitución a las mujeres en general</w:t>
      </w:r>
      <w:r w:rsidR="00BD53F9" w:rsidRPr="006A259C">
        <w:rPr>
          <w:rFonts w:cs="Times New Roman"/>
          <w:sz w:val="28"/>
          <w:szCs w:val="28"/>
        </w:rPr>
        <w:t>.</w:t>
      </w:r>
      <w:r w:rsidR="00D62D0B" w:rsidRPr="006A259C">
        <w:rPr>
          <w:rFonts w:cs="Times New Roman"/>
          <w:sz w:val="28"/>
          <w:szCs w:val="28"/>
        </w:rPr>
        <w:t xml:space="preserve"> Es una garantía </w:t>
      </w:r>
      <w:r w:rsidR="002D5141" w:rsidRPr="006A259C">
        <w:rPr>
          <w:rFonts w:cs="Times New Roman"/>
          <w:sz w:val="28"/>
          <w:szCs w:val="28"/>
        </w:rPr>
        <w:t xml:space="preserve">relacionada con </w:t>
      </w:r>
      <w:r w:rsidR="004D6C7B" w:rsidRPr="006A259C">
        <w:rPr>
          <w:rFonts w:cs="Times New Roman"/>
          <w:sz w:val="28"/>
          <w:szCs w:val="28"/>
        </w:rPr>
        <w:t xml:space="preserve">el amparo de los hijos menores de edad o </w:t>
      </w:r>
      <w:r w:rsidR="00EA4BE0" w:rsidRPr="006A259C">
        <w:rPr>
          <w:rFonts w:cs="Times New Roman"/>
          <w:sz w:val="28"/>
          <w:szCs w:val="28"/>
        </w:rPr>
        <w:t>de las personas en</w:t>
      </w:r>
      <w:r w:rsidR="004D6C7B" w:rsidRPr="006A259C">
        <w:rPr>
          <w:rFonts w:cs="Times New Roman"/>
          <w:sz w:val="28"/>
          <w:szCs w:val="28"/>
        </w:rPr>
        <w:t xml:space="preserve"> situación de discapacidad, y que busca el beneficio</w:t>
      </w:r>
      <w:r w:rsidR="00EA4BE0" w:rsidRPr="006A259C">
        <w:rPr>
          <w:rFonts w:cs="Times New Roman"/>
          <w:sz w:val="28"/>
          <w:szCs w:val="28"/>
        </w:rPr>
        <w:t xml:space="preserve"> de toda la familia y no de uno de sus </w:t>
      </w:r>
      <w:r w:rsidR="00EA4BE0" w:rsidRPr="006A259C">
        <w:rPr>
          <w:rFonts w:cs="Times New Roman"/>
          <w:sz w:val="28"/>
          <w:szCs w:val="28"/>
        </w:rPr>
        <w:lastRenderedPageBreak/>
        <w:t>miembros en particular</w:t>
      </w:r>
      <w:r w:rsidR="00FB5CB6" w:rsidRPr="006A259C">
        <w:rPr>
          <w:rStyle w:val="Refdenotaalpie"/>
          <w:rFonts w:cs="Times New Roman"/>
          <w:sz w:val="28"/>
          <w:szCs w:val="28"/>
        </w:rPr>
        <w:footnoteReference w:id="97"/>
      </w:r>
      <w:r w:rsidR="00EA4BE0" w:rsidRPr="006A259C">
        <w:rPr>
          <w:rFonts w:cs="Times New Roman"/>
          <w:sz w:val="28"/>
          <w:szCs w:val="28"/>
        </w:rPr>
        <w:t>.</w:t>
      </w:r>
      <w:r w:rsidR="0036558E" w:rsidRPr="006A259C">
        <w:rPr>
          <w:rFonts w:cs="Times New Roman"/>
          <w:sz w:val="28"/>
          <w:szCs w:val="28"/>
        </w:rPr>
        <w:t xml:space="preserve"> Por lo tanto, también</w:t>
      </w:r>
      <w:r w:rsidR="00EF7D16" w:rsidRPr="006A259C">
        <w:rPr>
          <w:rFonts w:cs="Times New Roman"/>
          <w:sz w:val="28"/>
          <w:szCs w:val="28"/>
        </w:rPr>
        <w:t xml:space="preserve"> su titularidad</w:t>
      </w:r>
      <w:r w:rsidR="0036558E" w:rsidRPr="006A259C">
        <w:rPr>
          <w:rFonts w:cs="Times New Roman"/>
          <w:sz w:val="28"/>
          <w:szCs w:val="28"/>
        </w:rPr>
        <w:t xml:space="preserve"> se </w:t>
      </w:r>
      <w:r w:rsidR="00D6297A" w:rsidRPr="006A259C">
        <w:rPr>
          <w:rFonts w:cs="Times New Roman"/>
          <w:sz w:val="28"/>
          <w:szCs w:val="28"/>
        </w:rPr>
        <w:t xml:space="preserve">reconoció </w:t>
      </w:r>
      <w:r w:rsidR="0036558E" w:rsidRPr="006A259C">
        <w:rPr>
          <w:rFonts w:cs="Times New Roman"/>
          <w:sz w:val="28"/>
          <w:szCs w:val="28"/>
        </w:rPr>
        <w:t>respecto</w:t>
      </w:r>
      <w:r w:rsidR="00DC0DE3" w:rsidRPr="006A259C">
        <w:rPr>
          <w:rFonts w:cs="Times New Roman"/>
          <w:sz w:val="28"/>
          <w:szCs w:val="28"/>
        </w:rPr>
        <w:t xml:space="preserve"> de los hombres que asumen el rol de cabeza de hogar</w:t>
      </w:r>
      <w:r w:rsidR="00DC0DE3" w:rsidRPr="006A259C">
        <w:rPr>
          <w:rStyle w:val="Refdenotaalpie"/>
          <w:rFonts w:cs="Times New Roman"/>
          <w:sz w:val="28"/>
          <w:szCs w:val="28"/>
        </w:rPr>
        <w:footnoteReference w:id="98"/>
      </w:r>
      <w:r w:rsidR="00DC0DE3" w:rsidRPr="006A259C">
        <w:rPr>
          <w:rFonts w:cs="Times New Roman"/>
          <w:sz w:val="28"/>
          <w:szCs w:val="28"/>
        </w:rPr>
        <w:t>.</w:t>
      </w:r>
    </w:p>
    <w:p w14:paraId="13689254" w14:textId="77777777" w:rsidR="00D62D0B" w:rsidRPr="006A259C" w:rsidRDefault="00D62D0B" w:rsidP="00D62D0B">
      <w:pPr>
        <w:pStyle w:val="Prrafodelista"/>
        <w:rPr>
          <w:rFonts w:cs="Times New Roman"/>
          <w:sz w:val="28"/>
          <w:szCs w:val="28"/>
        </w:rPr>
      </w:pPr>
    </w:p>
    <w:p w14:paraId="24AA9EE1" w14:textId="215FF766" w:rsidR="002B2B84" w:rsidRPr="00EF5BA8" w:rsidRDefault="0085273A" w:rsidP="004743A6">
      <w:pPr>
        <w:pStyle w:val="Prrafodelista"/>
        <w:numPr>
          <w:ilvl w:val="0"/>
          <w:numId w:val="2"/>
        </w:numPr>
        <w:spacing w:line="240" w:lineRule="auto"/>
        <w:ind w:left="0" w:firstLine="0"/>
        <w:contextualSpacing w:val="0"/>
        <w:jc w:val="both"/>
        <w:rPr>
          <w:rFonts w:cs="Times New Roman"/>
          <w:sz w:val="28"/>
          <w:szCs w:val="28"/>
        </w:rPr>
      </w:pPr>
      <w:r w:rsidRPr="006A259C">
        <w:rPr>
          <w:rFonts w:cs="Times New Roman"/>
          <w:sz w:val="28"/>
          <w:szCs w:val="28"/>
        </w:rPr>
        <w:t>De acuerdo con lo señalado</w:t>
      </w:r>
      <w:r w:rsidR="00E845FE" w:rsidRPr="006A259C">
        <w:rPr>
          <w:rFonts w:cs="Times New Roman"/>
          <w:sz w:val="28"/>
          <w:szCs w:val="28"/>
        </w:rPr>
        <w:t xml:space="preserve">, a </w:t>
      </w:r>
      <w:proofErr w:type="gramStart"/>
      <w:r w:rsidR="00E845FE" w:rsidRPr="006A259C">
        <w:rPr>
          <w:rFonts w:cs="Times New Roman"/>
          <w:sz w:val="28"/>
          <w:szCs w:val="28"/>
        </w:rPr>
        <w:t>continuación</w:t>
      </w:r>
      <w:proofErr w:type="gramEnd"/>
      <w:r w:rsidR="00E845FE" w:rsidRPr="006A259C">
        <w:rPr>
          <w:rFonts w:cs="Times New Roman"/>
          <w:sz w:val="28"/>
          <w:szCs w:val="28"/>
        </w:rPr>
        <w:t xml:space="preserve"> se reiteran los requisitos jurisprudenciales</w:t>
      </w:r>
      <w:r w:rsidR="004803EB" w:rsidRPr="006A259C">
        <w:rPr>
          <w:rFonts w:cs="Times New Roman"/>
          <w:sz w:val="28"/>
          <w:szCs w:val="28"/>
        </w:rPr>
        <w:t xml:space="preserve"> para que una persona pueda ser considerada madre o padre cabeza de hogar</w:t>
      </w:r>
      <w:r w:rsidR="0026632F" w:rsidRPr="006A259C">
        <w:rPr>
          <w:rFonts w:cs="Times New Roman"/>
          <w:sz w:val="28"/>
          <w:szCs w:val="28"/>
        </w:rPr>
        <w:t>, en el marco de la protección especial que se les concede cuando están vinculados en provisionalidad</w:t>
      </w:r>
      <w:r w:rsidR="0026632F" w:rsidRPr="006A259C">
        <w:rPr>
          <w:rStyle w:val="Refdenotaalpie"/>
          <w:rFonts w:cs="Times New Roman"/>
          <w:sz w:val="28"/>
          <w:szCs w:val="28"/>
        </w:rPr>
        <w:footnoteReference w:id="99"/>
      </w:r>
      <w:r w:rsidR="0026632F" w:rsidRPr="006A259C">
        <w:rPr>
          <w:rFonts w:cs="Times New Roman"/>
          <w:sz w:val="28"/>
          <w:szCs w:val="28"/>
        </w:rPr>
        <w:t>:</w:t>
      </w:r>
      <w:bookmarkEnd w:id="7"/>
      <w:r w:rsidR="002B2B84" w:rsidRPr="00EF5BA8">
        <w:rPr>
          <w:rFonts w:cs="Times New Roman"/>
          <w:sz w:val="28"/>
          <w:szCs w:val="28"/>
        </w:rPr>
        <w:t xml:space="preserve"> </w:t>
      </w:r>
    </w:p>
    <w:p w14:paraId="4F67B949" w14:textId="77777777" w:rsidR="00CF1DC3" w:rsidRPr="00EF5BA8" w:rsidRDefault="00CF1DC3" w:rsidP="004743A6">
      <w:pPr>
        <w:pStyle w:val="Prrafodelista"/>
        <w:spacing w:line="240" w:lineRule="auto"/>
        <w:ind w:left="0"/>
        <w:contextualSpacing w:val="0"/>
        <w:jc w:val="both"/>
        <w:rPr>
          <w:rFonts w:cs="Times New Roman"/>
          <w:sz w:val="28"/>
          <w:szCs w:val="28"/>
        </w:rPr>
      </w:pPr>
    </w:p>
    <w:p w14:paraId="209707F8" w14:textId="64176E64" w:rsidR="002B2B84" w:rsidRPr="00EF5BA8" w:rsidRDefault="002B2B84" w:rsidP="004743A6">
      <w:pPr>
        <w:pStyle w:val="Prrafodelista"/>
        <w:numPr>
          <w:ilvl w:val="0"/>
          <w:numId w:val="5"/>
        </w:numPr>
        <w:spacing w:line="240" w:lineRule="auto"/>
        <w:contextualSpacing w:val="0"/>
        <w:jc w:val="both"/>
        <w:rPr>
          <w:rFonts w:cs="Times New Roman"/>
          <w:sz w:val="28"/>
          <w:szCs w:val="28"/>
        </w:rPr>
      </w:pPr>
      <w:r w:rsidRPr="00EF5BA8">
        <w:rPr>
          <w:rFonts w:cs="Times New Roman"/>
          <w:sz w:val="28"/>
          <w:szCs w:val="28"/>
        </w:rPr>
        <w:t>Que tenga a cargo la responsabilidad de hijos menores o de otras personas incapacitadas para trabajar</w:t>
      </w:r>
      <w:r w:rsidR="00825744">
        <w:rPr>
          <w:rFonts w:cs="Times New Roman"/>
          <w:sz w:val="28"/>
          <w:szCs w:val="28"/>
        </w:rPr>
        <w:t>.</w:t>
      </w:r>
    </w:p>
    <w:p w14:paraId="1C1C81E1" w14:textId="12E8177F" w:rsidR="00E331F4" w:rsidRPr="00EF5BA8" w:rsidRDefault="002B2B84" w:rsidP="004743A6">
      <w:pPr>
        <w:pStyle w:val="Prrafodelista"/>
        <w:numPr>
          <w:ilvl w:val="0"/>
          <w:numId w:val="5"/>
        </w:numPr>
        <w:spacing w:line="240" w:lineRule="auto"/>
        <w:contextualSpacing w:val="0"/>
        <w:jc w:val="both"/>
        <w:rPr>
          <w:rFonts w:cs="Times New Roman"/>
          <w:sz w:val="28"/>
          <w:szCs w:val="28"/>
        </w:rPr>
      </w:pPr>
      <w:r w:rsidRPr="00EF5BA8">
        <w:rPr>
          <w:rFonts w:cs="Times New Roman"/>
          <w:sz w:val="28"/>
          <w:szCs w:val="28"/>
        </w:rPr>
        <w:t>Que esa responsabilidad sea de carácter permanente</w:t>
      </w:r>
      <w:r w:rsidR="00825744">
        <w:rPr>
          <w:rFonts w:cs="Times New Roman"/>
          <w:sz w:val="28"/>
          <w:szCs w:val="28"/>
        </w:rPr>
        <w:t>.</w:t>
      </w:r>
    </w:p>
    <w:p w14:paraId="65695462" w14:textId="59075E52" w:rsidR="00B922EE" w:rsidRPr="00EF5BA8" w:rsidRDefault="00870CA2" w:rsidP="004743A6">
      <w:pPr>
        <w:pStyle w:val="Prrafodelista"/>
        <w:numPr>
          <w:ilvl w:val="0"/>
          <w:numId w:val="5"/>
        </w:numPr>
        <w:spacing w:line="240" w:lineRule="auto"/>
        <w:contextualSpacing w:val="0"/>
        <w:jc w:val="both"/>
        <w:rPr>
          <w:rFonts w:cs="Times New Roman"/>
          <w:sz w:val="28"/>
          <w:szCs w:val="28"/>
        </w:rPr>
      </w:pPr>
      <w:r w:rsidRPr="00EF5BA8">
        <w:rPr>
          <w:rFonts w:cs="Times New Roman"/>
          <w:sz w:val="28"/>
          <w:szCs w:val="28"/>
        </w:rPr>
        <w:t>N</w:t>
      </w:r>
      <w:r w:rsidR="002B2B84" w:rsidRPr="00EF5BA8">
        <w:rPr>
          <w:rFonts w:cs="Times New Roman"/>
          <w:sz w:val="28"/>
          <w:szCs w:val="28"/>
        </w:rPr>
        <w:t xml:space="preserve">o sólo </w:t>
      </w:r>
      <w:r w:rsidRPr="00EF5BA8">
        <w:rPr>
          <w:rFonts w:cs="Times New Roman"/>
          <w:sz w:val="28"/>
          <w:szCs w:val="28"/>
        </w:rPr>
        <w:t>debe haber una</w:t>
      </w:r>
      <w:r w:rsidR="002B2B84" w:rsidRPr="00EF5BA8">
        <w:rPr>
          <w:rFonts w:cs="Times New Roman"/>
          <w:sz w:val="28"/>
          <w:szCs w:val="28"/>
        </w:rPr>
        <w:t xml:space="preserve"> ausencia permanente o abandono del hogar por parte de la pareja, sino que</w:t>
      </w:r>
      <w:r w:rsidR="002E301F" w:rsidRPr="00EF5BA8">
        <w:rPr>
          <w:rFonts w:cs="Times New Roman"/>
          <w:sz w:val="28"/>
          <w:szCs w:val="28"/>
        </w:rPr>
        <w:t>: (a)</w:t>
      </w:r>
      <w:r w:rsidR="002B2B84" w:rsidRPr="00EF5BA8">
        <w:rPr>
          <w:rFonts w:cs="Times New Roman"/>
          <w:sz w:val="28"/>
          <w:szCs w:val="28"/>
        </w:rPr>
        <w:t xml:space="preserve"> se sustraiga del cumplimiento de sus obligaciones como padre; </w:t>
      </w:r>
      <w:r w:rsidR="00B922EE" w:rsidRPr="00EF5BA8">
        <w:rPr>
          <w:rFonts w:cs="Times New Roman"/>
          <w:sz w:val="28"/>
          <w:szCs w:val="28"/>
        </w:rPr>
        <w:t xml:space="preserve">o </w:t>
      </w:r>
      <w:r w:rsidR="002E301F" w:rsidRPr="00EF5BA8">
        <w:rPr>
          <w:rFonts w:cs="Times New Roman"/>
          <w:sz w:val="28"/>
          <w:szCs w:val="28"/>
        </w:rPr>
        <w:t xml:space="preserve">(b) </w:t>
      </w:r>
      <w:r w:rsidR="002B2B84" w:rsidRPr="00EF5BA8">
        <w:rPr>
          <w:rFonts w:cs="Times New Roman"/>
          <w:sz w:val="28"/>
          <w:szCs w:val="28"/>
        </w:rPr>
        <w:t xml:space="preserve">no asuma la responsabilidad que le corresponde y ello obedezca a un motivo verdaderamente poderoso como la incapacidad física, sensorial, </w:t>
      </w:r>
      <w:r w:rsidR="00F847F6" w:rsidRPr="00EF5BA8">
        <w:rPr>
          <w:rFonts w:cs="Times New Roman"/>
          <w:sz w:val="28"/>
          <w:szCs w:val="28"/>
        </w:rPr>
        <w:t>p</w:t>
      </w:r>
      <w:r w:rsidR="002B2B84" w:rsidRPr="00EF5BA8">
        <w:rPr>
          <w:rFonts w:cs="Times New Roman"/>
          <w:sz w:val="28"/>
          <w:szCs w:val="28"/>
        </w:rPr>
        <w:t>síquica o mental o, como es obvio, la muerte</w:t>
      </w:r>
      <w:r w:rsidR="00825744">
        <w:rPr>
          <w:rFonts w:cs="Times New Roman"/>
          <w:sz w:val="28"/>
          <w:szCs w:val="28"/>
        </w:rPr>
        <w:t>.</w:t>
      </w:r>
    </w:p>
    <w:p w14:paraId="2C2F8762" w14:textId="30558D81" w:rsidR="00CF1DC3" w:rsidRPr="00EF5BA8" w:rsidRDefault="00B922EE" w:rsidP="00F63A1D">
      <w:pPr>
        <w:pStyle w:val="Prrafodelista"/>
        <w:numPr>
          <w:ilvl w:val="0"/>
          <w:numId w:val="5"/>
        </w:numPr>
        <w:spacing w:line="240" w:lineRule="auto"/>
        <w:contextualSpacing w:val="0"/>
        <w:jc w:val="both"/>
        <w:rPr>
          <w:rFonts w:cs="Times New Roman"/>
          <w:sz w:val="28"/>
          <w:szCs w:val="28"/>
        </w:rPr>
      </w:pPr>
      <w:r w:rsidRPr="00EF5BA8">
        <w:rPr>
          <w:rFonts w:cs="Times New Roman"/>
          <w:sz w:val="28"/>
          <w:szCs w:val="28"/>
        </w:rPr>
        <w:t>Q</w:t>
      </w:r>
      <w:r w:rsidR="002B2B84" w:rsidRPr="00EF5BA8">
        <w:rPr>
          <w:rFonts w:cs="Times New Roman"/>
          <w:sz w:val="28"/>
          <w:szCs w:val="28"/>
        </w:rPr>
        <w:t>ue haya una deficiencia sustancial de ayuda de los demás miembros de la familia, lo cual significa la responsabilidad solitaria para sostener el hogar</w:t>
      </w:r>
      <w:r w:rsidR="003C71A2" w:rsidRPr="00EF5BA8">
        <w:rPr>
          <w:rFonts w:cs="Times New Roman"/>
          <w:sz w:val="28"/>
          <w:szCs w:val="28"/>
        </w:rPr>
        <w:t>.</w:t>
      </w:r>
    </w:p>
    <w:p w14:paraId="3329908D" w14:textId="77777777" w:rsidR="00C75EAB" w:rsidRPr="00EF5BA8" w:rsidRDefault="00C75EAB" w:rsidP="00627255">
      <w:pPr>
        <w:pStyle w:val="Prrafodelista"/>
        <w:spacing w:line="240" w:lineRule="auto"/>
        <w:ind w:left="1080"/>
        <w:contextualSpacing w:val="0"/>
        <w:jc w:val="both"/>
        <w:rPr>
          <w:rFonts w:cs="Times New Roman"/>
          <w:sz w:val="28"/>
          <w:szCs w:val="28"/>
        </w:rPr>
      </w:pPr>
    </w:p>
    <w:p w14:paraId="7DF0A6EC" w14:textId="77777777" w:rsidR="00E91AF5" w:rsidRPr="00EF5BA8" w:rsidRDefault="00E91AF5" w:rsidP="00F63A1D">
      <w:pPr>
        <w:pStyle w:val="Prrafodelista"/>
        <w:numPr>
          <w:ilvl w:val="0"/>
          <w:numId w:val="1"/>
        </w:numPr>
        <w:spacing w:line="240" w:lineRule="auto"/>
        <w:ind w:left="357" w:hanging="357"/>
        <w:contextualSpacing w:val="0"/>
        <w:jc w:val="both"/>
        <w:rPr>
          <w:rFonts w:cs="Times New Roman"/>
          <w:b/>
          <w:bCs/>
          <w:sz w:val="28"/>
          <w:szCs w:val="28"/>
        </w:rPr>
      </w:pPr>
      <w:r w:rsidRPr="00EF5BA8">
        <w:rPr>
          <w:rFonts w:cs="Times New Roman"/>
          <w:b/>
          <w:bCs/>
          <w:sz w:val="28"/>
          <w:szCs w:val="28"/>
        </w:rPr>
        <w:t>Análisis del caso concreto</w:t>
      </w:r>
    </w:p>
    <w:p w14:paraId="28CF1943" w14:textId="77777777" w:rsidR="00C75EAB" w:rsidRPr="00EF5BA8" w:rsidRDefault="00C75EAB" w:rsidP="00627255">
      <w:pPr>
        <w:pStyle w:val="Prrafodelista"/>
        <w:spacing w:line="240" w:lineRule="auto"/>
        <w:ind w:left="357"/>
        <w:contextualSpacing w:val="0"/>
        <w:jc w:val="both"/>
        <w:rPr>
          <w:rFonts w:cs="Times New Roman"/>
          <w:b/>
          <w:bCs/>
          <w:sz w:val="28"/>
          <w:szCs w:val="28"/>
        </w:rPr>
      </w:pPr>
    </w:p>
    <w:p w14:paraId="0BF79EA6" w14:textId="6CF60BA0" w:rsidR="00CF1DC3" w:rsidRPr="00EF5BA8" w:rsidRDefault="000B798A" w:rsidP="00F63A1D">
      <w:pPr>
        <w:pStyle w:val="Prrafodelista"/>
        <w:numPr>
          <w:ilvl w:val="0"/>
          <w:numId w:val="2"/>
        </w:numPr>
        <w:spacing w:line="240" w:lineRule="auto"/>
        <w:ind w:left="0" w:firstLine="0"/>
        <w:contextualSpacing w:val="0"/>
        <w:jc w:val="both"/>
        <w:rPr>
          <w:rFonts w:cs="Times New Roman"/>
          <w:sz w:val="28"/>
          <w:szCs w:val="28"/>
        </w:rPr>
      </w:pPr>
      <w:r w:rsidRPr="00EF5BA8">
        <w:rPr>
          <w:rFonts w:cs="Times New Roman"/>
          <w:sz w:val="28"/>
          <w:szCs w:val="28"/>
        </w:rPr>
        <w:t>La Sala c</w:t>
      </w:r>
      <w:r w:rsidR="00A834F6" w:rsidRPr="00EF5BA8">
        <w:rPr>
          <w:rFonts w:cs="Times New Roman"/>
          <w:sz w:val="28"/>
          <w:szCs w:val="28"/>
        </w:rPr>
        <w:t>onsidera</w:t>
      </w:r>
      <w:r w:rsidRPr="00EF5BA8">
        <w:rPr>
          <w:rFonts w:cs="Times New Roman"/>
          <w:sz w:val="28"/>
          <w:szCs w:val="28"/>
        </w:rPr>
        <w:t xml:space="preserve"> que </w:t>
      </w:r>
      <w:r w:rsidR="00C75EAB" w:rsidRPr="00EF5BA8">
        <w:rPr>
          <w:rFonts w:cs="Times New Roman"/>
          <w:sz w:val="28"/>
          <w:szCs w:val="28"/>
        </w:rPr>
        <w:t>el accionante</w:t>
      </w:r>
      <w:r w:rsidRPr="00EF5BA8">
        <w:rPr>
          <w:rFonts w:cs="Times New Roman"/>
          <w:sz w:val="28"/>
          <w:szCs w:val="28"/>
        </w:rPr>
        <w:t xml:space="preserve"> tiene </w:t>
      </w:r>
      <w:r w:rsidR="00EF5CEE" w:rsidRPr="00EF5BA8">
        <w:rPr>
          <w:rFonts w:cs="Times New Roman"/>
          <w:sz w:val="28"/>
          <w:szCs w:val="28"/>
        </w:rPr>
        <w:t xml:space="preserve">derecho a </w:t>
      </w:r>
      <w:r w:rsidR="00EB6EAF" w:rsidRPr="00EF5BA8">
        <w:rPr>
          <w:rFonts w:cs="Times New Roman"/>
          <w:sz w:val="28"/>
          <w:szCs w:val="28"/>
        </w:rPr>
        <w:t>ser reintegrado a un cargo</w:t>
      </w:r>
      <w:r w:rsidR="00D840DD" w:rsidRPr="00EF5BA8">
        <w:rPr>
          <w:rFonts w:cs="Times New Roman"/>
          <w:sz w:val="28"/>
          <w:szCs w:val="28"/>
        </w:rPr>
        <w:t xml:space="preserve"> equivalente al que desempeñaba al momento de su desvinculación</w:t>
      </w:r>
      <w:r w:rsidR="004C43F3" w:rsidRPr="00EF5BA8">
        <w:rPr>
          <w:rFonts w:cs="Times New Roman"/>
          <w:sz w:val="28"/>
          <w:szCs w:val="28"/>
        </w:rPr>
        <w:t>, porque (i) tiene la calidad de padre cabeza de hogar y (</w:t>
      </w:r>
      <w:proofErr w:type="spellStart"/>
      <w:r w:rsidR="004C43F3" w:rsidRPr="00EF5BA8">
        <w:rPr>
          <w:rFonts w:cs="Times New Roman"/>
          <w:sz w:val="28"/>
          <w:szCs w:val="28"/>
        </w:rPr>
        <w:t>ii</w:t>
      </w:r>
      <w:proofErr w:type="spellEnd"/>
      <w:r w:rsidR="004C43F3" w:rsidRPr="00EF5BA8">
        <w:rPr>
          <w:rFonts w:cs="Times New Roman"/>
          <w:sz w:val="28"/>
          <w:szCs w:val="28"/>
        </w:rPr>
        <w:t xml:space="preserve">) cumple con los requisitos para obtener la protección especial </w:t>
      </w:r>
      <w:r w:rsidR="00085209" w:rsidRPr="00EF5BA8">
        <w:rPr>
          <w:rFonts w:cs="Times New Roman"/>
          <w:sz w:val="28"/>
          <w:szCs w:val="28"/>
        </w:rPr>
        <w:t>que se le otorga a quienes ocupan cargos provisionales.</w:t>
      </w:r>
      <w:r w:rsidR="00B77996" w:rsidRPr="00EF5BA8">
        <w:rPr>
          <w:rFonts w:cs="Times New Roman"/>
          <w:sz w:val="28"/>
          <w:szCs w:val="28"/>
        </w:rPr>
        <w:t xml:space="preserve"> Después de este análisis, </w:t>
      </w:r>
      <w:r w:rsidR="005C650D" w:rsidRPr="00EF5BA8">
        <w:rPr>
          <w:rFonts w:cs="Times New Roman"/>
          <w:sz w:val="28"/>
          <w:szCs w:val="28"/>
        </w:rPr>
        <w:t>(</w:t>
      </w:r>
      <w:proofErr w:type="spellStart"/>
      <w:r w:rsidR="005C650D" w:rsidRPr="00EF5BA8">
        <w:rPr>
          <w:rFonts w:cs="Times New Roman"/>
          <w:sz w:val="28"/>
          <w:szCs w:val="28"/>
        </w:rPr>
        <w:t>iii</w:t>
      </w:r>
      <w:proofErr w:type="spellEnd"/>
      <w:r w:rsidR="005C650D" w:rsidRPr="00EF5BA8">
        <w:rPr>
          <w:rFonts w:cs="Times New Roman"/>
          <w:sz w:val="28"/>
          <w:szCs w:val="28"/>
        </w:rPr>
        <w:t>)</w:t>
      </w:r>
      <w:r w:rsidR="00B77996" w:rsidRPr="00EF5BA8">
        <w:rPr>
          <w:rFonts w:cs="Times New Roman"/>
          <w:sz w:val="28"/>
          <w:szCs w:val="28"/>
        </w:rPr>
        <w:t xml:space="preserve"> se</w:t>
      </w:r>
      <w:r w:rsidR="00085183" w:rsidRPr="00EF5BA8">
        <w:rPr>
          <w:rFonts w:cs="Times New Roman"/>
          <w:sz w:val="28"/>
          <w:szCs w:val="28"/>
        </w:rPr>
        <w:t xml:space="preserve"> expondrá</w:t>
      </w:r>
      <w:r w:rsidR="00B77996" w:rsidRPr="00EF5BA8">
        <w:rPr>
          <w:rFonts w:cs="Times New Roman"/>
          <w:sz w:val="28"/>
          <w:szCs w:val="28"/>
        </w:rPr>
        <w:t>n</w:t>
      </w:r>
      <w:r w:rsidR="00085183" w:rsidRPr="00EF5BA8">
        <w:rPr>
          <w:rFonts w:cs="Times New Roman"/>
          <w:sz w:val="28"/>
          <w:szCs w:val="28"/>
        </w:rPr>
        <w:t xml:space="preserve"> los remedios que se adoptan.</w:t>
      </w:r>
    </w:p>
    <w:p w14:paraId="39795F2A" w14:textId="77777777" w:rsidR="006A259C" w:rsidRPr="00EF5BA8" w:rsidRDefault="006A259C" w:rsidP="00627255">
      <w:pPr>
        <w:pStyle w:val="Prrafodelista"/>
        <w:spacing w:line="240" w:lineRule="auto"/>
        <w:ind w:left="0"/>
        <w:contextualSpacing w:val="0"/>
        <w:jc w:val="both"/>
        <w:rPr>
          <w:rFonts w:cs="Times New Roman"/>
          <w:sz w:val="28"/>
          <w:szCs w:val="28"/>
        </w:rPr>
      </w:pPr>
    </w:p>
    <w:p w14:paraId="3B5F635D" w14:textId="75616B6C" w:rsidR="00AA13F2" w:rsidRPr="00EF5BA8" w:rsidRDefault="00C75EAB" w:rsidP="00F63A1D">
      <w:pPr>
        <w:pStyle w:val="Prrafodelista"/>
        <w:numPr>
          <w:ilvl w:val="1"/>
          <w:numId w:val="1"/>
        </w:numPr>
        <w:spacing w:line="240" w:lineRule="auto"/>
        <w:contextualSpacing w:val="0"/>
        <w:jc w:val="both"/>
        <w:rPr>
          <w:rFonts w:cs="Times New Roman"/>
          <w:b/>
          <w:bCs/>
          <w:sz w:val="28"/>
          <w:szCs w:val="28"/>
        </w:rPr>
      </w:pPr>
      <w:r w:rsidRPr="00EF5BA8">
        <w:rPr>
          <w:rFonts w:cs="Times New Roman"/>
          <w:b/>
          <w:bCs/>
          <w:sz w:val="28"/>
          <w:szCs w:val="28"/>
        </w:rPr>
        <w:t xml:space="preserve"> </w:t>
      </w:r>
      <w:r w:rsidR="003B28E7" w:rsidRPr="00EF5BA8">
        <w:rPr>
          <w:rFonts w:cs="Times New Roman"/>
          <w:b/>
          <w:bCs/>
          <w:sz w:val="28"/>
          <w:szCs w:val="28"/>
        </w:rPr>
        <w:t>El accionante tiene la calidad de padre cabeza de hogar</w:t>
      </w:r>
    </w:p>
    <w:p w14:paraId="6AFF975A" w14:textId="77777777" w:rsidR="00C75EAB" w:rsidRPr="00EF5BA8" w:rsidRDefault="00C75EAB" w:rsidP="00627255">
      <w:pPr>
        <w:pStyle w:val="Prrafodelista"/>
        <w:spacing w:line="240" w:lineRule="auto"/>
        <w:ind w:left="792"/>
        <w:contextualSpacing w:val="0"/>
        <w:jc w:val="both"/>
        <w:rPr>
          <w:rFonts w:cs="Times New Roman"/>
          <w:b/>
          <w:bCs/>
          <w:sz w:val="28"/>
          <w:szCs w:val="28"/>
        </w:rPr>
      </w:pPr>
    </w:p>
    <w:p w14:paraId="3BE7DA1D" w14:textId="21363E7C" w:rsidR="00E471A7" w:rsidRPr="00EF5BA8" w:rsidRDefault="00B14417" w:rsidP="00627255">
      <w:pPr>
        <w:pStyle w:val="Prrafodelista"/>
        <w:numPr>
          <w:ilvl w:val="0"/>
          <w:numId w:val="2"/>
        </w:numPr>
        <w:spacing w:line="240" w:lineRule="auto"/>
        <w:ind w:left="0" w:firstLine="0"/>
        <w:contextualSpacing w:val="0"/>
        <w:jc w:val="both"/>
        <w:rPr>
          <w:rFonts w:cs="Times New Roman"/>
          <w:sz w:val="28"/>
          <w:szCs w:val="28"/>
        </w:rPr>
      </w:pPr>
      <w:r w:rsidRPr="00EF5BA8">
        <w:rPr>
          <w:rFonts w:cs="Times New Roman"/>
          <w:sz w:val="28"/>
          <w:szCs w:val="28"/>
        </w:rPr>
        <w:t>Durante el trámite de la acción de tutela quedó demostrado que</w:t>
      </w:r>
      <w:r w:rsidR="00C12B71" w:rsidRPr="00EF5BA8">
        <w:rPr>
          <w:rFonts w:cs="Times New Roman"/>
          <w:sz w:val="28"/>
          <w:szCs w:val="28"/>
        </w:rPr>
        <w:t xml:space="preserve"> </w:t>
      </w:r>
      <w:r w:rsidR="00C20305">
        <w:rPr>
          <w:rFonts w:cs="Times New Roman"/>
          <w:bCs/>
          <w:i/>
          <w:iCs/>
          <w:sz w:val="28"/>
          <w:szCs w:val="28"/>
        </w:rPr>
        <w:t>Rafael</w:t>
      </w:r>
      <w:r w:rsidR="00C75EAB" w:rsidRPr="00EF5BA8">
        <w:rPr>
          <w:rFonts w:cs="Times New Roman"/>
          <w:sz w:val="28"/>
          <w:szCs w:val="28"/>
        </w:rPr>
        <w:t xml:space="preserve"> </w:t>
      </w:r>
      <w:r w:rsidR="00DA6BC8" w:rsidRPr="00EF5BA8">
        <w:rPr>
          <w:rFonts w:cs="Times New Roman"/>
          <w:sz w:val="28"/>
          <w:szCs w:val="28"/>
        </w:rPr>
        <w:t xml:space="preserve">era el único integrante de su núcleo familiar </w:t>
      </w:r>
      <w:r w:rsidR="00206715" w:rsidRPr="00EF5BA8">
        <w:rPr>
          <w:rFonts w:cs="Times New Roman"/>
          <w:sz w:val="28"/>
          <w:szCs w:val="28"/>
        </w:rPr>
        <w:t xml:space="preserve">que </w:t>
      </w:r>
      <w:r w:rsidR="00765B0F" w:rsidRPr="00EF5BA8">
        <w:rPr>
          <w:rFonts w:cs="Times New Roman"/>
          <w:sz w:val="28"/>
          <w:szCs w:val="28"/>
        </w:rPr>
        <w:t>tenía un empleo</w:t>
      </w:r>
      <w:r w:rsidR="00DA6BC8" w:rsidRPr="00EF5BA8">
        <w:rPr>
          <w:rFonts w:cs="Times New Roman"/>
          <w:sz w:val="28"/>
          <w:szCs w:val="28"/>
        </w:rPr>
        <w:t xml:space="preserve"> remunerado, </w:t>
      </w:r>
      <w:r w:rsidR="00E83874" w:rsidRPr="00EF5BA8">
        <w:rPr>
          <w:rFonts w:cs="Times New Roman"/>
          <w:sz w:val="28"/>
          <w:szCs w:val="28"/>
        </w:rPr>
        <w:t xml:space="preserve">y que </w:t>
      </w:r>
      <w:r w:rsidR="00C45291" w:rsidRPr="00EF5BA8">
        <w:rPr>
          <w:rFonts w:cs="Times New Roman"/>
          <w:sz w:val="28"/>
          <w:szCs w:val="28"/>
        </w:rPr>
        <w:t>su hogar dependía económicamente de él.</w:t>
      </w:r>
      <w:r w:rsidR="002E0769" w:rsidRPr="00EF5BA8">
        <w:rPr>
          <w:rFonts w:cs="Times New Roman"/>
          <w:sz w:val="28"/>
          <w:szCs w:val="28"/>
        </w:rPr>
        <w:t xml:space="preserve"> </w:t>
      </w:r>
      <w:r w:rsidR="008F1F28" w:rsidRPr="00EF5BA8">
        <w:rPr>
          <w:rFonts w:cs="Times New Roman"/>
          <w:sz w:val="28"/>
          <w:szCs w:val="28"/>
        </w:rPr>
        <w:t xml:space="preserve">Su hija </w:t>
      </w:r>
      <w:r w:rsidR="00875629">
        <w:rPr>
          <w:rFonts w:cs="Times New Roman"/>
          <w:i/>
          <w:iCs/>
          <w:sz w:val="28"/>
          <w:szCs w:val="28"/>
        </w:rPr>
        <w:t>Ana</w:t>
      </w:r>
      <w:r w:rsidR="007D17BB" w:rsidRPr="00EF5BA8">
        <w:rPr>
          <w:rFonts w:cs="Times New Roman"/>
          <w:sz w:val="28"/>
          <w:szCs w:val="28"/>
        </w:rPr>
        <w:t xml:space="preserve"> es menor de edad y nació con problemas renales graves, que han implicado diálisis, un trasplante, y </w:t>
      </w:r>
      <w:r w:rsidR="00D579EA" w:rsidRPr="00EF5BA8">
        <w:rPr>
          <w:rFonts w:cs="Times New Roman"/>
          <w:sz w:val="28"/>
          <w:szCs w:val="28"/>
        </w:rPr>
        <w:t xml:space="preserve">distintos viajes a Medellín para su </w:t>
      </w:r>
      <w:r w:rsidR="00770897" w:rsidRPr="00EF5BA8">
        <w:rPr>
          <w:rFonts w:cs="Times New Roman"/>
          <w:sz w:val="28"/>
          <w:szCs w:val="28"/>
        </w:rPr>
        <w:t>tratamiento</w:t>
      </w:r>
      <w:r w:rsidR="00D579EA" w:rsidRPr="00EF5BA8">
        <w:rPr>
          <w:rFonts w:cs="Times New Roman"/>
          <w:sz w:val="28"/>
          <w:szCs w:val="28"/>
        </w:rPr>
        <w:t xml:space="preserve"> por especialistas. </w:t>
      </w:r>
      <w:r w:rsidR="008F1F28" w:rsidRPr="00EF5BA8">
        <w:rPr>
          <w:rFonts w:cs="Times New Roman"/>
          <w:sz w:val="28"/>
          <w:szCs w:val="28"/>
        </w:rPr>
        <w:t xml:space="preserve">Su hijo </w:t>
      </w:r>
      <w:r w:rsidR="002A71B3">
        <w:rPr>
          <w:rFonts w:cs="Times New Roman"/>
          <w:i/>
          <w:iCs/>
          <w:sz w:val="28"/>
          <w:szCs w:val="28"/>
        </w:rPr>
        <w:t>Felipe</w:t>
      </w:r>
      <w:r w:rsidR="00D579EA" w:rsidRPr="00EF5BA8">
        <w:rPr>
          <w:rFonts w:cs="Times New Roman"/>
          <w:sz w:val="28"/>
          <w:szCs w:val="28"/>
        </w:rPr>
        <w:t xml:space="preserve"> sufrió hipoxia cerebral al nacer,</w:t>
      </w:r>
      <w:r w:rsidR="008A6421" w:rsidRPr="00EF5BA8">
        <w:rPr>
          <w:rFonts w:cs="Times New Roman"/>
          <w:sz w:val="28"/>
          <w:szCs w:val="28"/>
        </w:rPr>
        <w:t xml:space="preserve"> y esto le dejó secuelas motoras y cognitivas</w:t>
      </w:r>
      <w:r w:rsidR="00DB3497" w:rsidRPr="00EF5BA8">
        <w:rPr>
          <w:rStyle w:val="Refdenotaalpie"/>
          <w:rFonts w:cs="Times New Roman"/>
          <w:sz w:val="28"/>
          <w:szCs w:val="28"/>
        </w:rPr>
        <w:footnoteReference w:id="100"/>
      </w:r>
      <w:r w:rsidR="008A6421" w:rsidRPr="00EF5BA8">
        <w:rPr>
          <w:rFonts w:cs="Times New Roman"/>
          <w:sz w:val="28"/>
          <w:szCs w:val="28"/>
        </w:rPr>
        <w:t xml:space="preserve">. Es evidente </w:t>
      </w:r>
      <w:r w:rsidR="00C53FB3" w:rsidRPr="00EF5BA8">
        <w:rPr>
          <w:rFonts w:cs="Times New Roman"/>
          <w:sz w:val="28"/>
          <w:szCs w:val="28"/>
        </w:rPr>
        <w:t>que</w:t>
      </w:r>
      <w:r w:rsidR="00253D6B" w:rsidRPr="00EF5BA8">
        <w:rPr>
          <w:rFonts w:cs="Times New Roman"/>
          <w:sz w:val="28"/>
          <w:szCs w:val="28"/>
        </w:rPr>
        <w:t xml:space="preserve"> están en situación de vulnerabilidad</w:t>
      </w:r>
      <w:r w:rsidR="00EF7AB3" w:rsidRPr="00EF5BA8">
        <w:rPr>
          <w:rFonts w:cs="Times New Roman"/>
          <w:sz w:val="28"/>
          <w:szCs w:val="28"/>
        </w:rPr>
        <w:t>, que</w:t>
      </w:r>
      <w:r w:rsidR="00C53FB3" w:rsidRPr="00EF5BA8">
        <w:rPr>
          <w:rFonts w:cs="Times New Roman"/>
          <w:sz w:val="28"/>
          <w:szCs w:val="28"/>
        </w:rPr>
        <w:t xml:space="preserve"> necesitan</w:t>
      </w:r>
      <w:r w:rsidR="008A732B" w:rsidRPr="00EF5BA8">
        <w:rPr>
          <w:rFonts w:cs="Times New Roman"/>
          <w:sz w:val="28"/>
          <w:szCs w:val="28"/>
        </w:rPr>
        <w:t xml:space="preserve"> un</w:t>
      </w:r>
      <w:r w:rsidR="00C53FB3" w:rsidRPr="00EF5BA8">
        <w:rPr>
          <w:rFonts w:cs="Times New Roman"/>
          <w:sz w:val="28"/>
          <w:szCs w:val="28"/>
        </w:rPr>
        <w:t xml:space="preserve"> acompañamiento </w:t>
      </w:r>
      <w:r w:rsidR="007D164C" w:rsidRPr="00EF5BA8">
        <w:rPr>
          <w:rFonts w:cs="Times New Roman"/>
          <w:sz w:val="28"/>
          <w:szCs w:val="28"/>
        </w:rPr>
        <w:t>cotidiano</w:t>
      </w:r>
      <w:r w:rsidR="00A95C04" w:rsidRPr="00EF5BA8">
        <w:rPr>
          <w:rFonts w:cs="Times New Roman"/>
          <w:sz w:val="28"/>
          <w:szCs w:val="28"/>
        </w:rPr>
        <w:t xml:space="preserve">, </w:t>
      </w:r>
      <w:r w:rsidR="007B1E85" w:rsidRPr="00EF5BA8">
        <w:rPr>
          <w:rFonts w:cs="Times New Roman"/>
          <w:sz w:val="28"/>
          <w:szCs w:val="28"/>
        </w:rPr>
        <w:t>y que sus cuidados implican un esfuerzo</w:t>
      </w:r>
      <w:r w:rsidR="00081912" w:rsidRPr="00EF5BA8">
        <w:rPr>
          <w:rFonts w:cs="Times New Roman"/>
          <w:sz w:val="28"/>
          <w:szCs w:val="28"/>
        </w:rPr>
        <w:t xml:space="preserve"> importante</w:t>
      </w:r>
      <w:r w:rsidR="007B1E85" w:rsidRPr="00EF5BA8">
        <w:rPr>
          <w:rFonts w:cs="Times New Roman"/>
          <w:sz w:val="28"/>
          <w:szCs w:val="28"/>
        </w:rPr>
        <w:t xml:space="preserve"> de tiempo y recursos</w:t>
      </w:r>
      <w:r w:rsidR="002E0769" w:rsidRPr="00EF5BA8">
        <w:rPr>
          <w:rFonts w:cs="Times New Roman"/>
          <w:sz w:val="28"/>
          <w:szCs w:val="28"/>
        </w:rPr>
        <w:t>, que no puede adelantar la esposa del accionante</w:t>
      </w:r>
      <w:r w:rsidR="00E471A7" w:rsidRPr="00EF5BA8">
        <w:rPr>
          <w:rFonts w:cs="Times New Roman"/>
          <w:sz w:val="28"/>
          <w:szCs w:val="28"/>
        </w:rPr>
        <w:t>.</w:t>
      </w:r>
    </w:p>
    <w:p w14:paraId="5766B832" w14:textId="77777777" w:rsidR="00E471A7" w:rsidRPr="00EF5BA8" w:rsidRDefault="00E471A7" w:rsidP="00627255">
      <w:pPr>
        <w:pStyle w:val="Prrafodelista"/>
        <w:spacing w:line="240" w:lineRule="auto"/>
        <w:ind w:left="0"/>
        <w:contextualSpacing w:val="0"/>
        <w:jc w:val="both"/>
        <w:rPr>
          <w:rFonts w:cs="Times New Roman"/>
          <w:sz w:val="28"/>
          <w:szCs w:val="28"/>
        </w:rPr>
      </w:pPr>
    </w:p>
    <w:p w14:paraId="03407BC6" w14:textId="052FE480" w:rsidR="007246B8" w:rsidRPr="00EF5BA8" w:rsidRDefault="00E471A7" w:rsidP="00627255">
      <w:pPr>
        <w:pStyle w:val="Prrafodelista"/>
        <w:numPr>
          <w:ilvl w:val="0"/>
          <w:numId w:val="2"/>
        </w:numPr>
        <w:spacing w:line="240" w:lineRule="auto"/>
        <w:ind w:left="0" w:firstLine="0"/>
        <w:contextualSpacing w:val="0"/>
        <w:jc w:val="both"/>
        <w:rPr>
          <w:rFonts w:cs="Times New Roman"/>
          <w:sz w:val="28"/>
          <w:szCs w:val="28"/>
        </w:rPr>
      </w:pPr>
      <w:r w:rsidRPr="00EF5BA8">
        <w:rPr>
          <w:rFonts w:cs="Times New Roman"/>
          <w:sz w:val="28"/>
          <w:szCs w:val="28"/>
        </w:rPr>
        <w:t>La Sala toma en consideración lo manifestado</w:t>
      </w:r>
      <w:r w:rsidR="00812874" w:rsidRPr="00EF5BA8">
        <w:rPr>
          <w:rFonts w:cs="Times New Roman"/>
          <w:sz w:val="28"/>
          <w:szCs w:val="28"/>
        </w:rPr>
        <w:t xml:space="preserve"> por </w:t>
      </w:r>
      <w:r w:rsidR="008F1F28" w:rsidRPr="00EF5BA8">
        <w:rPr>
          <w:rFonts w:cs="Times New Roman"/>
          <w:sz w:val="28"/>
          <w:szCs w:val="28"/>
        </w:rPr>
        <w:t>el accionante</w:t>
      </w:r>
      <w:r w:rsidR="00812874" w:rsidRPr="00EF5BA8">
        <w:rPr>
          <w:rFonts w:cs="Times New Roman"/>
          <w:sz w:val="28"/>
          <w:szCs w:val="28"/>
        </w:rPr>
        <w:t xml:space="preserve"> durante el trámite de </w:t>
      </w:r>
      <w:r w:rsidR="00DA380A" w:rsidRPr="00EF5BA8">
        <w:rPr>
          <w:rFonts w:cs="Times New Roman"/>
          <w:sz w:val="28"/>
          <w:szCs w:val="28"/>
        </w:rPr>
        <w:t xml:space="preserve">la </w:t>
      </w:r>
      <w:r w:rsidR="008F1F28" w:rsidRPr="00EF5BA8">
        <w:rPr>
          <w:rFonts w:cs="Times New Roman"/>
          <w:sz w:val="28"/>
          <w:szCs w:val="28"/>
        </w:rPr>
        <w:t>tutela</w:t>
      </w:r>
      <w:r w:rsidR="00812874" w:rsidRPr="00EF5BA8">
        <w:rPr>
          <w:rFonts w:cs="Times New Roman"/>
          <w:sz w:val="28"/>
          <w:szCs w:val="28"/>
        </w:rPr>
        <w:t>,</w:t>
      </w:r>
      <w:r w:rsidR="001F7A52" w:rsidRPr="00EF5BA8">
        <w:rPr>
          <w:rFonts w:cs="Times New Roman"/>
          <w:sz w:val="28"/>
          <w:szCs w:val="28"/>
        </w:rPr>
        <w:t xml:space="preserve"> donde se indicó que l</w:t>
      </w:r>
      <w:r w:rsidR="00AE16A5" w:rsidRPr="00EF5BA8">
        <w:rPr>
          <w:rFonts w:cs="Times New Roman"/>
          <w:sz w:val="28"/>
          <w:szCs w:val="28"/>
        </w:rPr>
        <w:t xml:space="preserve">os quebrantos de salud de </w:t>
      </w:r>
      <w:r w:rsidR="008F1F28" w:rsidRPr="00EF5BA8">
        <w:rPr>
          <w:rFonts w:cs="Times New Roman"/>
          <w:sz w:val="28"/>
          <w:szCs w:val="28"/>
        </w:rPr>
        <w:t xml:space="preserve">su esposa </w:t>
      </w:r>
      <w:r w:rsidR="00AE16A5" w:rsidRPr="00EF5BA8">
        <w:rPr>
          <w:rFonts w:cs="Times New Roman"/>
          <w:sz w:val="28"/>
          <w:szCs w:val="28"/>
        </w:rPr>
        <w:t xml:space="preserve">le han impedido hacerse cargo del cuidado de sus </w:t>
      </w:r>
      <w:r w:rsidR="002E0C80" w:rsidRPr="00EF5BA8">
        <w:rPr>
          <w:rFonts w:cs="Times New Roman"/>
          <w:sz w:val="28"/>
          <w:szCs w:val="28"/>
        </w:rPr>
        <w:t>hijos</w:t>
      </w:r>
      <w:r w:rsidR="00C820F3" w:rsidRPr="00EF5BA8">
        <w:rPr>
          <w:rStyle w:val="Refdenotaalpie"/>
          <w:rFonts w:cs="Times New Roman"/>
          <w:sz w:val="28"/>
          <w:szCs w:val="28"/>
        </w:rPr>
        <w:footnoteReference w:id="101"/>
      </w:r>
      <w:r w:rsidR="002E0C80" w:rsidRPr="00EF5BA8">
        <w:rPr>
          <w:rFonts w:cs="Times New Roman"/>
          <w:sz w:val="28"/>
          <w:szCs w:val="28"/>
        </w:rPr>
        <w:t xml:space="preserve">, pese a que tuvo que </w:t>
      </w:r>
      <w:r w:rsidR="001430A4" w:rsidRPr="00EF5BA8">
        <w:rPr>
          <w:rFonts w:cs="Times New Roman"/>
          <w:sz w:val="28"/>
          <w:szCs w:val="28"/>
        </w:rPr>
        <w:t>dedicarse</w:t>
      </w:r>
      <w:r w:rsidR="002E0C80" w:rsidRPr="00EF5BA8">
        <w:rPr>
          <w:rFonts w:cs="Times New Roman"/>
          <w:sz w:val="28"/>
          <w:szCs w:val="28"/>
        </w:rPr>
        <w:t xml:space="preserve"> </w:t>
      </w:r>
      <w:r w:rsidR="0098777C" w:rsidRPr="00EF5BA8">
        <w:rPr>
          <w:rFonts w:cs="Times New Roman"/>
          <w:sz w:val="28"/>
          <w:szCs w:val="28"/>
        </w:rPr>
        <w:t xml:space="preserve">principalmente </w:t>
      </w:r>
      <w:r w:rsidR="008C3C30" w:rsidRPr="00EF5BA8">
        <w:rPr>
          <w:rFonts w:cs="Times New Roman"/>
          <w:sz w:val="28"/>
          <w:szCs w:val="28"/>
        </w:rPr>
        <w:t>a esta actividad</w:t>
      </w:r>
      <w:r w:rsidR="0098777C" w:rsidRPr="00EF5BA8">
        <w:rPr>
          <w:rFonts w:cs="Times New Roman"/>
          <w:sz w:val="28"/>
          <w:szCs w:val="28"/>
        </w:rPr>
        <w:t xml:space="preserve"> desde el nacimiento de </w:t>
      </w:r>
      <w:r w:rsidR="00875629">
        <w:rPr>
          <w:rFonts w:cs="Times New Roman"/>
          <w:i/>
          <w:iCs/>
          <w:sz w:val="28"/>
          <w:szCs w:val="28"/>
        </w:rPr>
        <w:t>Ana</w:t>
      </w:r>
      <w:r w:rsidR="0098777C" w:rsidRPr="00EF5BA8">
        <w:rPr>
          <w:rFonts w:cs="Times New Roman"/>
          <w:sz w:val="28"/>
          <w:szCs w:val="28"/>
        </w:rPr>
        <w:t xml:space="preserve">. </w:t>
      </w:r>
      <w:r w:rsidR="00DD0076" w:rsidRPr="00EF5BA8">
        <w:rPr>
          <w:rFonts w:cs="Times New Roman"/>
          <w:sz w:val="28"/>
          <w:szCs w:val="28"/>
        </w:rPr>
        <w:t xml:space="preserve">En el expediente consta que también </w:t>
      </w:r>
      <w:r w:rsidR="00305360" w:rsidRPr="00EF5BA8">
        <w:rPr>
          <w:rFonts w:cs="Times New Roman"/>
          <w:sz w:val="28"/>
          <w:szCs w:val="28"/>
        </w:rPr>
        <w:t>ha requerido atención médica</w:t>
      </w:r>
      <w:r w:rsidR="005D3406" w:rsidRPr="00EF5BA8">
        <w:rPr>
          <w:rFonts w:cs="Times New Roman"/>
          <w:sz w:val="28"/>
          <w:szCs w:val="28"/>
        </w:rPr>
        <w:t xml:space="preserve"> y</w:t>
      </w:r>
      <w:r w:rsidR="00500EA7" w:rsidRPr="00EF5BA8">
        <w:rPr>
          <w:rFonts w:cs="Times New Roman"/>
          <w:sz w:val="28"/>
          <w:szCs w:val="28"/>
        </w:rPr>
        <w:t xml:space="preserve"> que</w:t>
      </w:r>
      <w:r w:rsidR="005D3406" w:rsidRPr="00EF5BA8">
        <w:rPr>
          <w:rFonts w:cs="Times New Roman"/>
          <w:sz w:val="28"/>
          <w:szCs w:val="28"/>
        </w:rPr>
        <w:t xml:space="preserve"> ha sufrido dolores, edemas y entumecimiento de sus extremidades</w:t>
      </w:r>
      <w:r w:rsidR="005D3406" w:rsidRPr="00EF5BA8">
        <w:rPr>
          <w:rStyle w:val="Refdenotaalpie"/>
          <w:rFonts w:cs="Times New Roman"/>
          <w:sz w:val="28"/>
          <w:szCs w:val="28"/>
        </w:rPr>
        <w:footnoteReference w:id="102"/>
      </w:r>
      <w:r w:rsidR="005D3406" w:rsidRPr="00EF5BA8">
        <w:rPr>
          <w:rFonts w:cs="Times New Roman"/>
          <w:sz w:val="28"/>
          <w:szCs w:val="28"/>
        </w:rPr>
        <w:t>.</w:t>
      </w:r>
      <w:r w:rsidR="002218FC" w:rsidRPr="00EF5BA8">
        <w:rPr>
          <w:rFonts w:cs="Times New Roman"/>
          <w:sz w:val="28"/>
          <w:szCs w:val="28"/>
        </w:rPr>
        <w:t xml:space="preserve"> </w:t>
      </w:r>
      <w:r w:rsidR="00500EA7" w:rsidRPr="00EF5BA8">
        <w:rPr>
          <w:rFonts w:cs="Times New Roman"/>
          <w:sz w:val="28"/>
          <w:szCs w:val="28"/>
        </w:rPr>
        <w:t>E</w:t>
      </w:r>
      <w:r w:rsidR="00572E0E" w:rsidRPr="00EF5BA8">
        <w:rPr>
          <w:rFonts w:cs="Times New Roman"/>
          <w:sz w:val="28"/>
          <w:szCs w:val="28"/>
        </w:rPr>
        <w:t xml:space="preserve">s razonable </w:t>
      </w:r>
      <w:r w:rsidR="002E0769" w:rsidRPr="00EF5BA8">
        <w:rPr>
          <w:rFonts w:cs="Times New Roman"/>
          <w:sz w:val="28"/>
          <w:szCs w:val="28"/>
        </w:rPr>
        <w:t xml:space="preserve">que </w:t>
      </w:r>
      <w:r w:rsidR="00A8409D" w:rsidRPr="00EF5BA8">
        <w:rPr>
          <w:rFonts w:cs="Times New Roman"/>
          <w:sz w:val="28"/>
          <w:szCs w:val="28"/>
        </w:rPr>
        <w:t xml:space="preserve">esto implicara mayor tiempo </w:t>
      </w:r>
      <w:r w:rsidR="00467F11" w:rsidRPr="00EF5BA8">
        <w:rPr>
          <w:rFonts w:cs="Times New Roman"/>
          <w:sz w:val="28"/>
          <w:szCs w:val="28"/>
        </w:rPr>
        <w:t>del accionante</w:t>
      </w:r>
      <w:r w:rsidR="00A8409D" w:rsidRPr="00EF5BA8">
        <w:rPr>
          <w:rFonts w:cs="Times New Roman"/>
          <w:sz w:val="28"/>
          <w:szCs w:val="28"/>
        </w:rPr>
        <w:t xml:space="preserve"> para cuidar a la familia, además de las labores remuneradas que adelantaba y con las que proveía lo necesario, atendiendo que esas múltiples afectaciones de salud del grupo familiar implican mayores gastos económicos.</w:t>
      </w:r>
      <w:r w:rsidR="007F57BE" w:rsidRPr="00EF5BA8">
        <w:rPr>
          <w:rFonts w:cs="Times New Roman"/>
          <w:sz w:val="28"/>
          <w:szCs w:val="28"/>
        </w:rPr>
        <w:t xml:space="preserve"> De allí se puede colegir la existencia de responsabilidades compartidas</w:t>
      </w:r>
      <w:r w:rsidR="00962400" w:rsidRPr="00EF5BA8">
        <w:rPr>
          <w:rFonts w:cs="Times New Roman"/>
          <w:sz w:val="28"/>
          <w:szCs w:val="28"/>
        </w:rPr>
        <w:t xml:space="preserve"> frente al cuidado de sus hijos, que se hicieron más pesadas para el accionante cuando su esposa enfermó.</w:t>
      </w:r>
    </w:p>
    <w:p w14:paraId="26B059FD" w14:textId="77777777" w:rsidR="00135E9F" w:rsidRPr="00EF5BA8" w:rsidRDefault="00135E9F" w:rsidP="00627255">
      <w:pPr>
        <w:pStyle w:val="Prrafodelista"/>
        <w:spacing w:line="240" w:lineRule="auto"/>
        <w:rPr>
          <w:rFonts w:cs="Times New Roman"/>
          <w:sz w:val="28"/>
          <w:szCs w:val="28"/>
        </w:rPr>
      </w:pPr>
    </w:p>
    <w:p w14:paraId="06A757C7" w14:textId="712E581A" w:rsidR="00983F4B" w:rsidRPr="00EF5BA8" w:rsidRDefault="00983F4B" w:rsidP="00F63A1D">
      <w:pPr>
        <w:pStyle w:val="Prrafodelista"/>
        <w:numPr>
          <w:ilvl w:val="0"/>
          <w:numId w:val="2"/>
        </w:numPr>
        <w:spacing w:line="240" w:lineRule="auto"/>
        <w:ind w:left="0" w:firstLine="0"/>
        <w:contextualSpacing w:val="0"/>
        <w:jc w:val="both"/>
        <w:rPr>
          <w:rFonts w:cs="Times New Roman"/>
          <w:sz w:val="28"/>
          <w:szCs w:val="28"/>
        </w:rPr>
      </w:pPr>
      <w:r w:rsidRPr="00EF5BA8">
        <w:rPr>
          <w:rFonts w:cs="Times New Roman"/>
          <w:sz w:val="28"/>
          <w:szCs w:val="28"/>
        </w:rPr>
        <w:t xml:space="preserve">También debe tenerse en cuenta que </w:t>
      </w:r>
      <w:r w:rsidR="008F1F28" w:rsidRPr="00EF5BA8">
        <w:rPr>
          <w:rFonts w:cs="Times New Roman"/>
          <w:sz w:val="28"/>
          <w:szCs w:val="28"/>
        </w:rPr>
        <w:t xml:space="preserve">la esposa, </w:t>
      </w:r>
      <w:r w:rsidR="002A71B3">
        <w:rPr>
          <w:rFonts w:cs="Times New Roman"/>
          <w:i/>
          <w:iCs/>
          <w:sz w:val="28"/>
          <w:szCs w:val="28"/>
        </w:rPr>
        <w:t>Patricia</w:t>
      </w:r>
      <w:r w:rsidR="008F1F28" w:rsidRPr="00EF5BA8">
        <w:rPr>
          <w:rFonts w:cs="Times New Roman"/>
          <w:sz w:val="28"/>
          <w:szCs w:val="28"/>
        </w:rPr>
        <w:t>,</w:t>
      </w:r>
      <w:r w:rsidRPr="00EF5BA8">
        <w:rPr>
          <w:rFonts w:cs="Times New Roman"/>
          <w:sz w:val="28"/>
          <w:szCs w:val="28"/>
        </w:rPr>
        <w:t xml:space="preserve"> tiene 55 años y que no trabaja desde</w:t>
      </w:r>
      <w:r w:rsidR="00B9035C" w:rsidRPr="00EF5BA8">
        <w:rPr>
          <w:rFonts w:cs="Times New Roman"/>
          <w:sz w:val="28"/>
          <w:szCs w:val="28"/>
        </w:rPr>
        <w:t xml:space="preserve"> que nació </w:t>
      </w:r>
      <w:r w:rsidR="00875629">
        <w:rPr>
          <w:rFonts w:cs="Times New Roman"/>
          <w:i/>
          <w:iCs/>
          <w:sz w:val="28"/>
          <w:szCs w:val="28"/>
        </w:rPr>
        <w:t>Ana</w:t>
      </w:r>
      <w:r w:rsidR="00B9035C" w:rsidRPr="00EF5BA8">
        <w:rPr>
          <w:rFonts w:cs="Times New Roman"/>
          <w:sz w:val="28"/>
          <w:szCs w:val="28"/>
        </w:rPr>
        <w:t>, en 2007</w:t>
      </w:r>
      <w:r w:rsidR="00681407" w:rsidRPr="00EF5BA8">
        <w:rPr>
          <w:rFonts w:cs="Times New Roman"/>
          <w:sz w:val="28"/>
          <w:szCs w:val="28"/>
        </w:rPr>
        <w:t>.</w:t>
      </w:r>
      <w:r w:rsidR="009C5B15" w:rsidRPr="00EF5BA8">
        <w:rPr>
          <w:rFonts w:cs="Times New Roman"/>
          <w:sz w:val="28"/>
          <w:szCs w:val="28"/>
        </w:rPr>
        <w:t xml:space="preserve"> </w:t>
      </w:r>
      <w:r w:rsidR="0018405D" w:rsidRPr="00EF5BA8">
        <w:rPr>
          <w:rFonts w:cs="Times New Roman"/>
          <w:sz w:val="28"/>
          <w:szCs w:val="28"/>
        </w:rPr>
        <w:t xml:space="preserve">Es decir, existe un </w:t>
      </w:r>
      <w:r w:rsidR="0018405D" w:rsidRPr="00EF5BA8">
        <w:rPr>
          <w:rFonts w:cs="Times New Roman"/>
          <w:i/>
          <w:iCs/>
          <w:sz w:val="28"/>
          <w:szCs w:val="28"/>
        </w:rPr>
        <w:t>motivo verdaderamente poderoso</w:t>
      </w:r>
      <w:r w:rsidR="0018405D" w:rsidRPr="00EF5BA8">
        <w:rPr>
          <w:rStyle w:val="Refdenotaalpie"/>
          <w:rFonts w:cs="Times New Roman"/>
          <w:i/>
          <w:iCs/>
          <w:sz w:val="28"/>
          <w:szCs w:val="28"/>
        </w:rPr>
        <w:footnoteReference w:id="103"/>
      </w:r>
      <w:r w:rsidR="00BD3001" w:rsidRPr="00EF5BA8">
        <w:rPr>
          <w:rFonts w:cs="Times New Roman"/>
          <w:sz w:val="28"/>
          <w:szCs w:val="28"/>
        </w:rPr>
        <w:t xml:space="preserve"> que le impide a </w:t>
      </w:r>
      <w:r w:rsidR="002A71B3">
        <w:rPr>
          <w:rFonts w:cs="Times New Roman"/>
          <w:i/>
          <w:iCs/>
          <w:sz w:val="28"/>
          <w:szCs w:val="28"/>
        </w:rPr>
        <w:t>Patricia</w:t>
      </w:r>
      <w:r w:rsidR="00BD3001" w:rsidRPr="00EF5BA8">
        <w:rPr>
          <w:rFonts w:cs="Times New Roman"/>
          <w:sz w:val="28"/>
          <w:szCs w:val="28"/>
        </w:rPr>
        <w:t xml:space="preserve"> asumir</w:t>
      </w:r>
      <w:r w:rsidR="00C16ECD" w:rsidRPr="00EF5BA8">
        <w:rPr>
          <w:rFonts w:cs="Times New Roman"/>
          <w:sz w:val="28"/>
          <w:szCs w:val="28"/>
        </w:rPr>
        <w:t xml:space="preserve"> la manutención de quienes integran su hogar: el cumplimiento de sus obligaciones como madre </w:t>
      </w:r>
      <w:r w:rsidR="00A8409D" w:rsidRPr="00EF5BA8">
        <w:rPr>
          <w:rFonts w:cs="Times New Roman"/>
          <w:sz w:val="28"/>
          <w:szCs w:val="28"/>
        </w:rPr>
        <w:t>dada la</w:t>
      </w:r>
      <w:r w:rsidR="00142F19" w:rsidRPr="00EF5BA8">
        <w:rPr>
          <w:rFonts w:cs="Times New Roman"/>
          <w:sz w:val="28"/>
          <w:szCs w:val="28"/>
        </w:rPr>
        <w:t xml:space="preserve"> situación de vulnerabilidad por </w:t>
      </w:r>
      <w:r w:rsidR="00A8409D" w:rsidRPr="00EF5BA8">
        <w:rPr>
          <w:rFonts w:cs="Times New Roman"/>
          <w:sz w:val="28"/>
          <w:szCs w:val="28"/>
        </w:rPr>
        <w:t xml:space="preserve">la </w:t>
      </w:r>
      <w:r w:rsidR="00142F19" w:rsidRPr="00EF5BA8">
        <w:rPr>
          <w:rFonts w:cs="Times New Roman"/>
          <w:sz w:val="28"/>
          <w:szCs w:val="28"/>
        </w:rPr>
        <w:t>salud</w:t>
      </w:r>
      <w:r w:rsidR="00A8409D" w:rsidRPr="00EF5BA8">
        <w:rPr>
          <w:rFonts w:cs="Times New Roman"/>
          <w:sz w:val="28"/>
          <w:szCs w:val="28"/>
        </w:rPr>
        <w:t xml:space="preserve"> del entorno familiar</w:t>
      </w:r>
      <w:r w:rsidR="008F1F28" w:rsidRPr="00EF5BA8">
        <w:rPr>
          <w:rFonts w:cs="Times New Roman"/>
          <w:sz w:val="28"/>
          <w:szCs w:val="28"/>
        </w:rPr>
        <w:t xml:space="preserve"> y de ella misma</w:t>
      </w:r>
      <w:r w:rsidR="00142F19" w:rsidRPr="00EF5BA8">
        <w:rPr>
          <w:rFonts w:cs="Times New Roman"/>
          <w:sz w:val="28"/>
          <w:szCs w:val="28"/>
        </w:rPr>
        <w:t>.</w:t>
      </w:r>
    </w:p>
    <w:p w14:paraId="3681197E" w14:textId="77777777" w:rsidR="008F1F28" w:rsidRPr="00EF5BA8" w:rsidRDefault="008F1F28" w:rsidP="00627255">
      <w:pPr>
        <w:pStyle w:val="Prrafodelista"/>
        <w:spacing w:line="240" w:lineRule="auto"/>
        <w:ind w:left="0"/>
        <w:contextualSpacing w:val="0"/>
        <w:jc w:val="both"/>
        <w:rPr>
          <w:rFonts w:cs="Times New Roman"/>
          <w:sz w:val="28"/>
          <w:szCs w:val="28"/>
        </w:rPr>
      </w:pPr>
    </w:p>
    <w:p w14:paraId="7997214F" w14:textId="1892C955" w:rsidR="00997625" w:rsidRPr="006A259C" w:rsidRDefault="008F1F28" w:rsidP="00627255">
      <w:pPr>
        <w:pStyle w:val="Prrafodelista"/>
        <w:numPr>
          <w:ilvl w:val="0"/>
          <w:numId w:val="2"/>
        </w:numPr>
        <w:spacing w:line="240" w:lineRule="auto"/>
        <w:ind w:left="0" w:firstLine="0"/>
        <w:contextualSpacing w:val="0"/>
        <w:jc w:val="both"/>
        <w:rPr>
          <w:rFonts w:cs="Times New Roman"/>
          <w:sz w:val="28"/>
          <w:szCs w:val="28"/>
        </w:rPr>
      </w:pPr>
      <w:r w:rsidRPr="00EF5BA8">
        <w:rPr>
          <w:rFonts w:cs="Times New Roman"/>
          <w:sz w:val="28"/>
          <w:szCs w:val="28"/>
        </w:rPr>
        <w:t>El accionante</w:t>
      </w:r>
      <w:r w:rsidR="009F7585" w:rsidRPr="00EF5BA8">
        <w:rPr>
          <w:rFonts w:cs="Times New Roman"/>
          <w:sz w:val="28"/>
          <w:szCs w:val="28"/>
        </w:rPr>
        <w:t xml:space="preserve">, </w:t>
      </w:r>
      <w:r w:rsidR="001449DA" w:rsidRPr="00EF5BA8">
        <w:rPr>
          <w:rFonts w:cs="Times New Roman"/>
          <w:sz w:val="28"/>
          <w:szCs w:val="28"/>
        </w:rPr>
        <w:t>en consecuencia</w:t>
      </w:r>
      <w:r w:rsidR="009F7585" w:rsidRPr="00EF5BA8">
        <w:rPr>
          <w:rFonts w:cs="Times New Roman"/>
          <w:sz w:val="28"/>
          <w:szCs w:val="28"/>
        </w:rPr>
        <w:t xml:space="preserve">, </w:t>
      </w:r>
      <w:r w:rsidR="00E21BF4" w:rsidRPr="00EF5BA8">
        <w:rPr>
          <w:rFonts w:cs="Times New Roman"/>
          <w:sz w:val="28"/>
          <w:szCs w:val="28"/>
        </w:rPr>
        <w:t>tiene el carácter de padre cabeza de hogar</w:t>
      </w:r>
      <w:r w:rsidR="007266D9" w:rsidRPr="00EF5BA8">
        <w:rPr>
          <w:rFonts w:cs="Times New Roman"/>
          <w:sz w:val="28"/>
          <w:szCs w:val="28"/>
        </w:rPr>
        <w:t xml:space="preserve"> por ser el responsable </w:t>
      </w:r>
      <w:r w:rsidR="007266D9" w:rsidRPr="00EF5BA8">
        <w:rPr>
          <w:rFonts w:cs="Times New Roman"/>
          <w:i/>
          <w:iCs/>
          <w:sz w:val="28"/>
          <w:szCs w:val="28"/>
        </w:rPr>
        <w:t>solitario</w:t>
      </w:r>
      <w:r w:rsidR="007266D9" w:rsidRPr="00EF5BA8">
        <w:rPr>
          <w:rFonts w:cs="Times New Roman"/>
          <w:sz w:val="28"/>
          <w:szCs w:val="28"/>
        </w:rPr>
        <w:t xml:space="preserve"> del sosten</w:t>
      </w:r>
      <w:r w:rsidR="005A05F1" w:rsidRPr="00EF5BA8">
        <w:rPr>
          <w:rFonts w:cs="Times New Roman"/>
          <w:sz w:val="28"/>
          <w:szCs w:val="28"/>
        </w:rPr>
        <w:t>imiento de su núcleo familiar.</w:t>
      </w:r>
      <w:r w:rsidR="00B52739" w:rsidRPr="00EF5BA8">
        <w:rPr>
          <w:rFonts w:cs="Times New Roman"/>
          <w:sz w:val="28"/>
          <w:szCs w:val="28"/>
        </w:rPr>
        <w:t xml:space="preserve"> Él era quien asumía las cargas económicas</w:t>
      </w:r>
      <w:r w:rsidR="00C47CF3" w:rsidRPr="00EF5BA8">
        <w:rPr>
          <w:rFonts w:cs="Times New Roman"/>
          <w:sz w:val="28"/>
          <w:szCs w:val="28"/>
        </w:rPr>
        <w:t xml:space="preserve"> para la subsistencia</w:t>
      </w:r>
      <w:r w:rsidR="005A12D8" w:rsidRPr="00EF5BA8">
        <w:rPr>
          <w:rFonts w:cs="Times New Roman"/>
          <w:sz w:val="28"/>
          <w:szCs w:val="28"/>
        </w:rPr>
        <w:t xml:space="preserve"> de</w:t>
      </w:r>
      <w:r w:rsidR="00C47CF3" w:rsidRPr="00EF5BA8">
        <w:rPr>
          <w:rFonts w:cs="Times New Roman"/>
          <w:sz w:val="28"/>
          <w:szCs w:val="28"/>
        </w:rPr>
        <w:t xml:space="preserve"> </w:t>
      </w:r>
      <w:r w:rsidR="00EC7811" w:rsidRPr="00EF5BA8">
        <w:rPr>
          <w:rFonts w:cs="Times New Roman"/>
          <w:sz w:val="28"/>
          <w:szCs w:val="28"/>
        </w:rPr>
        <w:t>tres personas</w:t>
      </w:r>
      <w:r w:rsidR="00C47CF3" w:rsidRPr="00EF5BA8">
        <w:rPr>
          <w:rFonts w:cs="Times New Roman"/>
          <w:sz w:val="28"/>
          <w:szCs w:val="28"/>
        </w:rPr>
        <w:t xml:space="preserve"> sin la capacidad de </w:t>
      </w:r>
      <w:r w:rsidR="003358F9" w:rsidRPr="00EF5BA8">
        <w:rPr>
          <w:rFonts w:cs="Times New Roman"/>
          <w:sz w:val="28"/>
          <w:szCs w:val="28"/>
        </w:rPr>
        <w:t>realizar una actividad remunerada</w:t>
      </w:r>
      <w:r w:rsidR="0096333F" w:rsidRPr="00EF5BA8">
        <w:rPr>
          <w:rFonts w:cs="Times New Roman"/>
          <w:sz w:val="28"/>
          <w:szCs w:val="28"/>
        </w:rPr>
        <w:t>, al punto que tuvo que retirar sus ahorros pensionales</w:t>
      </w:r>
      <w:r w:rsidR="000C28A1" w:rsidRPr="00EF5BA8">
        <w:rPr>
          <w:rFonts w:cs="Times New Roman"/>
          <w:sz w:val="28"/>
          <w:szCs w:val="28"/>
        </w:rPr>
        <w:t xml:space="preserve"> y obtener préstamos</w:t>
      </w:r>
      <w:r w:rsidR="0096333F" w:rsidRPr="00EF5BA8">
        <w:rPr>
          <w:rFonts w:cs="Times New Roman"/>
          <w:sz w:val="28"/>
          <w:szCs w:val="28"/>
        </w:rPr>
        <w:t xml:space="preserve"> para la satisfacción de sus necesidades básicas y l</w:t>
      </w:r>
      <w:r w:rsidR="00770897" w:rsidRPr="00EF5BA8">
        <w:rPr>
          <w:rFonts w:cs="Times New Roman"/>
          <w:sz w:val="28"/>
          <w:szCs w:val="28"/>
        </w:rPr>
        <w:t>a</w:t>
      </w:r>
      <w:r w:rsidR="0096333F" w:rsidRPr="00EF5BA8">
        <w:rPr>
          <w:rFonts w:cs="Times New Roman"/>
          <w:sz w:val="28"/>
          <w:szCs w:val="28"/>
        </w:rPr>
        <w:t xml:space="preserve">s </w:t>
      </w:r>
      <w:r w:rsidR="00770897" w:rsidRPr="00EF5BA8">
        <w:rPr>
          <w:rFonts w:cs="Times New Roman"/>
          <w:sz w:val="28"/>
          <w:szCs w:val="28"/>
        </w:rPr>
        <w:t>atenciones</w:t>
      </w:r>
      <w:r w:rsidR="00674DB7" w:rsidRPr="00EF5BA8">
        <w:rPr>
          <w:rFonts w:cs="Times New Roman"/>
          <w:sz w:val="28"/>
          <w:szCs w:val="28"/>
        </w:rPr>
        <w:t xml:space="preserve"> médic</w:t>
      </w:r>
      <w:r w:rsidR="00770897" w:rsidRPr="00EF5BA8">
        <w:rPr>
          <w:rFonts w:cs="Times New Roman"/>
          <w:sz w:val="28"/>
          <w:szCs w:val="28"/>
        </w:rPr>
        <w:t>a</w:t>
      </w:r>
      <w:r w:rsidR="00674DB7" w:rsidRPr="00EF5BA8">
        <w:rPr>
          <w:rFonts w:cs="Times New Roman"/>
          <w:sz w:val="28"/>
          <w:szCs w:val="28"/>
        </w:rPr>
        <w:t>s que requiere</w:t>
      </w:r>
      <w:r w:rsidR="00770897" w:rsidRPr="00EF5BA8">
        <w:rPr>
          <w:rFonts w:cs="Times New Roman"/>
          <w:sz w:val="28"/>
          <w:szCs w:val="28"/>
        </w:rPr>
        <w:t>n</w:t>
      </w:r>
      <w:r w:rsidR="00674DB7" w:rsidRPr="00EF5BA8">
        <w:rPr>
          <w:rFonts w:cs="Times New Roman"/>
          <w:sz w:val="28"/>
          <w:szCs w:val="28"/>
        </w:rPr>
        <w:t xml:space="preserve"> su</w:t>
      </w:r>
      <w:r w:rsidR="00770897" w:rsidRPr="00EF5BA8">
        <w:rPr>
          <w:rFonts w:cs="Times New Roman"/>
          <w:sz w:val="28"/>
          <w:szCs w:val="28"/>
        </w:rPr>
        <w:t>s</w:t>
      </w:r>
      <w:r w:rsidR="00674DB7" w:rsidRPr="00EF5BA8">
        <w:rPr>
          <w:rFonts w:cs="Times New Roman"/>
          <w:sz w:val="28"/>
          <w:szCs w:val="28"/>
        </w:rPr>
        <w:t xml:space="preserve"> </w:t>
      </w:r>
      <w:r w:rsidR="00770897" w:rsidRPr="00EF5BA8">
        <w:rPr>
          <w:rFonts w:cs="Times New Roman"/>
          <w:sz w:val="28"/>
          <w:szCs w:val="28"/>
        </w:rPr>
        <w:t>hijos</w:t>
      </w:r>
      <w:r w:rsidR="00674DB7" w:rsidRPr="00EF5BA8">
        <w:rPr>
          <w:rFonts w:cs="Times New Roman"/>
          <w:sz w:val="28"/>
          <w:szCs w:val="28"/>
        </w:rPr>
        <w:t>.</w:t>
      </w:r>
      <w:r w:rsidR="002A7D76" w:rsidRPr="00EF5BA8">
        <w:rPr>
          <w:rFonts w:cs="Times New Roman"/>
          <w:sz w:val="28"/>
          <w:szCs w:val="28"/>
        </w:rPr>
        <w:t xml:space="preserve"> </w:t>
      </w:r>
      <w:r w:rsidR="00A8409D" w:rsidRPr="00EF5BA8">
        <w:rPr>
          <w:rFonts w:cs="Times New Roman"/>
          <w:sz w:val="28"/>
          <w:szCs w:val="28"/>
        </w:rPr>
        <w:t xml:space="preserve">Los elementos de este caso evidencian el carácter dinámico de la familia y de cómo calificar al cabeza de hogar y dan cuenta de </w:t>
      </w:r>
      <w:r w:rsidR="002E5DA9" w:rsidRPr="00EF5BA8">
        <w:rPr>
          <w:rFonts w:cs="Times New Roman"/>
          <w:sz w:val="28"/>
          <w:szCs w:val="28"/>
        </w:rPr>
        <w:t xml:space="preserve">la importancia </w:t>
      </w:r>
      <w:r w:rsidR="00667C9E" w:rsidRPr="00EF5BA8">
        <w:rPr>
          <w:rFonts w:cs="Times New Roman"/>
          <w:sz w:val="28"/>
          <w:szCs w:val="28"/>
        </w:rPr>
        <w:t xml:space="preserve">e interdependencia </w:t>
      </w:r>
      <w:r w:rsidR="002E5DA9" w:rsidRPr="00EF5BA8">
        <w:rPr>
          <w:rFonts w:cs="Times New Roman"/>
          <w:sz w:val="28"/>
          <w:szCs w:val="28"/>
        </w:rPr>
        <w:t xml:space="preserve">de las </w:t>
      </w:r>
      <w:r w:rsidR="002E5DA9" w:rsidRPr="006A259C">
        <w:rPr>
          <w:rFonts w:cs="Times New Roman"/>
          <w:sz w:val="28"/>
          <w:szCs w:val="28"/>
        </w:rPr>
        <w:t>responsabilidades que ambos asumieron</w:t>
      </w:r>
      <w:r w:rsidR="00667C9E" w:rsidRPr="006A259C">
        <w:rPr>
          <w:rFonts w:cs="Times New Roman"/>
          <w:sz w:val="28"/>
          <w:szCs w:val="28"/>
        </w:rPr>
        <w:t xml:space="preserve">, el impacto que tienen el </w:t>
      </w:r>
      <w:r w:rsidR="00F73C7B" w:rsidRPr="006A259C">
        <w:rPr>
          <w:rFonts w:cs="Times New Roman"/>
          <w:sz w:val="28"/>
          <w:szCs w:val="28"/>
        </w:rPr>
        <w:t xml:space="preserve">bienestar de todos, y la </w:t>
      </w:r>
      <w:r w:rsidR="00ED379F" w:rsidRPr="006A259C">
        <w:rPr>
          <w:rFonts w:cs="Times New Roman"/>
          <w:sz w:val="28"/>
          <w:szCs w:val="28"/>
        </w:rPr>
        <w:t>especial protección constitucional a la que tienen derecho.</w:t>
      </w:r>
    </w:p>
    <w:p w14:paraId="340FFE96" w14:textId="77777777" w:rsidR="00C74D7F" w:rsidRPr="006A259C" w:rsidRDefault="00C74D7F" w:rsidP="00C74D7F">
      <w:pPr>
        <w:pStyle w:val="Prrafodelista"/>
        <w:rPr>
          <w:rFonts w:cs="Times New Roman"/>
          <w:sz w:val="28"/>
          <w:szCs w:val="28"/>
        </w:rPr>
      </w:pPr>
    </w:p>
    <w:p w14:paraId="1974E208" w14:textId="6F79C777" w:rsidR="00C74D7F" w:rsidRPr="006A259C" w:rsidRDefault="007429F4" w:rsidP="00627255">
      <w:pPr>
        <w:pStyle w:val="Prrafodelista"/>
        <w:numPr>
          <w:ilvl w:val="0"/>
          <w:numId w:val="2"/>
        </w:numPr>
        <w:spacing w:line="240" w:lineRule="auto"/>
        <w:ind w:left="0" w:firstLine="0"/>
        <w:contextualSpacing w:val="0"/>
        <w:jc w:val="both"/>
        <w:rPr>
          <w:rFonts w:cs="Times New Roman"/>
          <w:sz w:val="28"/>
          <w:szCs w:val="28"/>
        </w:rPr>
      </w:pPr>
      <w:r w:rsidRPr="006A259C">
        <w:rPr>
          <w:rFonts w:cs="Times New Roman"/>
          <w:sz w:val="28"/>
          <w:szCs w:val="28"/>
        </w:rPr>
        <w:t xml:space="preserve">Aunque </w:t>
      </w:r>
      <w:r w:rsidR="00C20305">
        <w:rPr>
          <w:rFonts w:cs="Times New Roman"/>
          <w:bCs/>
          <w:i/>
          <w:iCs/>
          <w:sz w:val="28"/>
          <w:szCs w:val="28"/>
        </w:rPr>
        <w:t>Rafael</w:t>
      </w:r>
      <w:r w:rsidR="00825744" w:rsidRPr="006A259C">
        <w:rPr>
          <w:rFonts w:cs="Times New Roman"/>
          <w:sz w:val="28"/>
          <w:szCs w:val="28"/>
        </w:rPr>
        <w:t xml:space="preserve"> </w:t>
      </w:r>
      <w:r w:rsidRPr="006A259C">
        <w:rPr>
          <w:rFonts w:cs="Times New Roman"/>
          <w:sz w:val="28"/>
          <w:szCs w:val="28"/>
        </w:rPr>
        <w:t>mani</w:t>
      </w:r>
      <w:r w:rsidR="002974FD" w:rsidRPr="006A259C">
        <w:rPr>
          <w:rFonts w:cs="Times New Roman"/>
          <w:sz w:val="28"/>
          <w:szCs w:val="28"/>
        </w:rPr>
        <w:t>festó durante el trámite de revisión</w:t>
      </w:r>
      <w:r w:rsidRPr="006A259C">
        <w:rPr>
          <w:rFonts w:cs="Times New Roman"/>
          <w:sz w:val="28"/>
          <w:szCs w:val="28"/>
        </w:rPr>
        <w:t xml:space="preserve"> que ha recibido apoyo económico de su familia</w:t>
      </w:r>
      <w:r w:rsidR="002974FD" w:rsidRPr="006A259C">
        <w:rPr>
          <w:rFonts w:cs="Times New Roman"/>
          <w:sz w:val="28"/>
          <w:szCs w:val="28"/>
        </w:rPr>
        <w:t xml:space="preserve"> para poder sobrevivir</w:t>
      </w:r>
      <w:r w:rsidRPr="006A259C">
        <w:rPr>
          <w:rStyle w:val="Refdenotaalpie"/>
          <w:rFonts w:cs="Times New Roman"/>
          <w:sz w:val="28"/>
          <w:szCs w:val="28"/>
        </w:rPr>
        <w:footnoteReference w:id="104"/>
      </w:r>
      <w:r w:rsidR="00E84D49" w:rsidRPr="006A259C">
        <w:rPr>
          <w:rFonts w:cs="Times New Roman"/>
          <w:sz w:val="28"/>
          <w:szCs w:val="28"/>
        </w:rPr>
        <w:t>,</w:t>
      </w:r>
      <w:r w:rsidR="00F4713C" w:rsidRPr="006A259C">
        <w:rPr>
          <w:rFonts w:cs="Times New Roman"/>
          <w:sz w:val="28"/>
          <w:szCs w:val="28"/>
        </w:rPr>
        <w:t xml:space="preserve"> son sumas que no son suficientes para asegurar la satisfacción de sus necesidades básicas y de los cuidados requeridos por la situación de salud de sus hijos.</w:t>
      </w:r>
      <w:r w:rsidR="00E84D49" w:rsidRPr="006A259C">
        <w:rPr>
          <w:rFonts w:cs="Times New Roman"/>
          <w:sz w:val="28"/>
          <w:szCs w:val="28"/>
        </w:rPr>
        <w:t xml:space="preserve"> </w:t>
      </w:r>
      <w:r w:rsidR="00F4713C" w:rsidRPr="006A259C">
        <w:rPr>
          <w:rFonts w:cs="Times New Roman"/>
          <w:sz w:val="28"/>
          <w:szCs w:val="28"/>
        </w:rPr>
        <w:t>A</w:t>
      </w:r>
      <w:r w:rsidR="00E84D49" w:rsidRPr="006A259C">
        <w:rPr>
          <w:rFonts w:cs="Times New Roman"/>
          <w:sz w:val="28"/>
          <w:szCs w:val="28"/>
        </w:rPr>
        <w:t>claró que más del 80% de los recursos que ha obtenido</w:t>
      </w:r>
      <w:r w:rsidR="00F4713C" w:rsidRPr="006A259C">
        <w:rPr>
          <w:rFonts w:cs="Times New Roman"/>
          <w:sz w:val="28"/>
          <w:szCs w:val="28"/>
        </w:rPr>
        <w:t xml:space="preserve"> desde que quedó desempleado han provenido de préstamos con personas naturales</w:t>
      </w:r>
      <w:r w:rsidR="00070D18" w:rsidRPr="006A259C">
        <w:rPr>
          <w:rFonts w:cs="Times New Roman"/>
          <w:sz w:val="28"/>
          <w:szCs w:val="28"/>
        </w:rPr>
        <w:t xml:space="preserve">. </w:t>
      </w:r>
      <w:r w:rsidR="003E675A" w:rsidRPr="006A259C">
        <w:rPr>
          <w:rFonts w:cs="Times New Roman"/>
          <w:sz w:val="28"/>
          <w:szCs w:val="28"/>
        </w:rPr>
        <w:t xml:space="preserve">Por lo tanto, </w:t>
      </w:r>
      <w:r w:rsidR="0021786C" w:rsidRPr="006A259C">
        <w:rPr>
          <w:rFonts w:cs="Times New Roman"/>
          <w:sz w:val="28"/>
          <w:szCs w:val="28"/>
        </w:rPr>
        <w:t>no cambia el hecho de que el accionante es quien carga con la responsabilidad solitaria de mantener a su núcleo familiar, en incapacidad de trabajar.</w:t>
      </w:r>
      <w:r w:rsidR="00D86C02" w:rsidRPr="006A259C">
        <w:rPr>
          <w:rFonts w:cs="Times New Roman"/>
          <w:sz w:val="28"/>
          <w:szCs w:val="28"/>
        </w:rPr>
        <w:t xml:space="preserve"> </w:t>
      </w:r>
      <w:r w:rsidR="005F42AF" w:rsidRPr="006A259C">
        <w:rPr>
          <w:rFonts w:cs="Times New Roman"/>
          <w:sz w:val="28"/>
          <w:szCs w:val="28"/>
        </w:rPr>
        <w:t>Por lo tanto, resulta claro</w:t>
      </w:r>
      <w:r w:rsidR="00D86C02" w:rsidRPr="006A259C">
        <w:rPr>
          <w:rFonts w:cs="Times New Roman"/>
          <w:sz w:val="28"/>
          <w:szCs w:val="28"/>
        </w:rPr>
        <w:t xml:space="preserve"> </w:t>
      </w:r>
      <w:r w:rsidR="0015029F" w:rsidRPr="006A259C">
        <w:rPr>
          <w:rFonts w:cs="Times New Roman"/>
          <w:sz w:val="28"/>
          <w:szCs w:val="28"/>
        </w:rPr>
        <w:t xml:space="preserve">que </w:t>
      </w:r>
      <w:r w:rsidR="00DE4196" w:rsidRPr="006A259C">
        <w:rPr>
          <w:rFonts w:cs="Times New Roman"/>
          <w:sz w:val="28"/>
          <w:szCs w:val="28"/>
        </w:rPr>
        <w:lastRenderedPageBreak/>
        <w:t xml:space="preserve">no pueden depender </w:t>
      </w:r>
      <w:r w:rsidR="002B380F" w:rsidRPr="006A259C">
        <w:rPr>
          <w:rFonts w:cs="Times New Roman"/>
          <w:sz w:val="28"/>
          <w:szCs w:val="28"/>
        </w:rPr>
        <w:t>de los demás miembros de su familia para que sufraguen los gastos de su vida cotidiana</w:t>
      </w:r>
      <w:r w:rsidR="00E06F60" w:rsidRPr="006A259C">
        <w:rPr>
          <w:rFonts w:cs="Times New Roman"/>
          <w:sz w:val="28"/>
          <w:szCs w:val="28"/>
        </w:rPr>
        <w:t>.</w:t>
      </w:r>
    </w:p>
    <w:p w14:paraId="2E27B3E4" w14:textId="77777777" w:rsidR="00F53798" w:rsidRPr="006A259C" w:rsidRDefault="00F53798" w:rsidP="00627255">
      <w:pPr>
        <w:pStyle w:val="Prrafodelista"/>
        <w:spacing w:line="240" w:lineRule="auto"/>
        <w:rPr>
          <w:rFonts w:cs="Times New Roman"/>
          <w:sz w:val="28"/>
          <w:szCs w:val="28"/>
        </w:rPr>
      </w:pPr>
    </w:p>
    <w:p w14:paraId="4B0C33B0" w14:textId="4640C101" w:rsidR="00F53798" w:rsidRPr="00EF5BA8" w:rsidRDefault="00ED4BE6" w:rsidP="00F63A1D">
      <w:pPr>
        <w:pStyle w:val="Prrafodelista"/>
        <w:numPr>
          <w:ilvl w:val="0"/>
          <w:numId w:val="2"/>
        </w:numPr>
        <w:spacing w:line="240" w:lineRule="auto"/>
        <w:ind w:left="0" w:firstLine="0"/>
        <w:contextualSpacing w:val="0"/>
        <w:jc w:val="both"/>
        <w:rPr>
          <w:rFonts w:cs="Times New Roman"/>
          <w:sz w:val="28"/>
          <w:szCs w:val="28"/>
        </w:rPr>
      </w:pPr>
      <w:r w:rsidRPr="006A259C">
        <w:rPr>
          <w:rFonts w:cs="Times New Roman"/>
          <w:sz w:val="28"/>
          <w:szCs w:val="28"/>
        </w:rPr>
        <w:t>Finalmente</w:t>
      </w:r>
      <w:r w:rsidR="00F53798" w:rsidRPr="006A259C">
        <w:rPr>
          <w:rFonts w:cs="Times New Roman"/>
          <w:sz w:val="28"/>
          <w:szCs w:val="28"/>
        </w:rPr>
        <w:t>,</w:t>
      </w:r>
      <w:r w:rsidR="00634DF6" w:rsidRPr="006A259C">
        <w:rPr>
          <w:rFonts w:cs="Times New Roman"/>
          <w:sz w:val="28"/>
          <w:szCs w:val="28"/>
        </w:rPr>
        <w:t xml:space="preserve"> debe resaltarse que</w:t>
      </w:r>
      <w:r w:rsidR="00F53798" w:rsidRPr="006A259C">
        <w:rPr>
          <w:rFonts w:cs="Times New Roman"/>
          <w:sz w:val="28"/>
          <w:szCs w:val="28"/>
        </w:rPr>
        <w:t xml:space="preserve"> dicha calidad de padre cabeza de hogar </w:t>
      </w:r>
      <w:r w:rsidR="00B60F6C" w:rsidRPr="006A259C">
        <w:rPr>
          <w:rFonts w:cs="Times New Roman"/>
          <w:sz w:val="28"/>
          <w:szCs w:val="28"/>
        </w:rPr>
        <w:t>no es objeto de discusió</w:t>
      </w:r>
      <w:r w:rsidR="00757F48" w:rsidRPr="006A259C">
        <w:rPr>
          <w:rFonts w:cs="Times New Roman"/>
          <w:sz w:val="28"/>
          <w:szCs w:val="28"/>
        </w:rPr>
        <w:t>n</w:t>
      </w:r>
      <w:r w:rsidR="00F53798" w:rsidRPr="006A259C">
        <w:rPr>
          <w:rFonts w:cs="Times New Roman"/>
          <w:sz w:val="28"/>
          <w:szCs w:val="28"/>
        </w:rPr>
        <w:t>. La entidad demandada</w:t>
      </w:r>
      <w:r w:rsidR="00B368C2" w:rsidRPr="006A259C">
        <w:rPr>
          <w:rFonts w:cs="Times New Roman"/>
          <w:sz w:val="28"/>
          <w:szCs w:val="28"/>
        </w:rPr>
        <w:t xml:space="preserve"> lo</w:t>
      </w:r>
      <w:r w:rsidR="00FC0307" w:rsidRPr="006A259C">
        <w:rPr>
          <w:rFonts w:cs="Times New Roman"/>
          <w:sz w:val="28"/>
          <w:szCs w:val="28"/>
        </w:rPr>
        <w:t xml:space="preserve"> </w:t>
      </w:r>
      <w:r w:rsidR="001031D1" w:rsidRPr="006A259C">
        <w:rPr>
          <w:rFonts w:cs="Times New Roman"/>
          <w:sz w:val="28"/>
          <w:szCs w:val="28"/>
        </w:rPr>
        <w:t>rec</w:t>
      </w:r>
      <w:r w:rsidR="001031D1" w:rsidRPr="00EF5BA8">
        <w:rPr>
          <w:rFonts w:cs="Times New Roman"/>
          <w:sz w:val="28"/>
          <w:szCs w:val="28"/>
        </w:rPr>
        <w:t>onoce en este expediente</w:t>
      </w:r>
      <w:r w:rsidR="00BB6FEF" w:rsidRPr="00EF5BA8">
        <w:rPr>
          <w:rFonts w:cs="Times New Roman"/>
          <w:sz w:val="28"/>
          <w:szCs w:val="28"/>
        </w:rPr>
        <w:t xml:space="preserve">, y ya existe </w:t>
      </w:r>
      <w:r w:rsidR="005A35A2" w:rsidRPr="00EF5BA8">
        <w:rPr>
          <w:rFonts w:cs="Times New Roman"/>
          <w:sz w:val="28"/>
          <w:szCs w:val="28"/>
        </w:rPr>
        <w:t xml:space="preserve">un proceso judicial anterior </w:t>
      </w:r>
      <w:r w:rsidR="001A6C5F" w:rsidRPr="00EF5BA8">
        <w:rPr>
          <w:rFonts w:cs="Times New Roman"/>
          <w:sz w:val="28"/>
          <w:szCs w:val="28"/>
        </w:rPr>
        <w:t>en el que se llegó a la misma conclusión, y se tomó</w:t>
      </w:r>
      <w:r w:rsidR="005A35A2" w:rsidRPr="00EF5BA8">
        <w:rPr>
          <w:rFonts w:cs="Times New Roman"/>
          <w:sz w:val="28"/>
          <w:szCs w:val="28"/>
        </w:rPr>
        <w:t xml:space="preserve"> en consideración la situación del núcleo familiar de</w:t>
      </w:r>
      <w:r w:rsidR="00875629">
        <w:rPr>
          <w:rFonts w:cs="Times New Roman"/>
          <w:sz w:val="28"/>
          <w:szCs w:val="28"/>
        </w:rPr>
        <w:t xml:space="preserve"> </w:t>
      </w:r>
      <w:r w:rsidR="00875629">
        <w:rPr>
          <w:rFonts w:cs="Times New Roman"/>
          <w:bCs/>
          <w:i/>
          <w:iCs/>
          <w:sz w:val="28"/>
          <w:szCs w:val="28"/>
        </w:rPr>
        <w:t>Rafael</w:t>
      </w:r>
      <w:r w:rsidR="002D1919" w:rsidRPr="00EF5BA8">
        <w:rPr>
          <w:rFonts w:cs="Times New Roman"/>
          <w:sz w:val="28"/>
          <w:szCs w:val="28"/>
        </w:rPr>
        <w:t xml:space="preserve"> </w:t>
      </w:r>
      <w:r w:rsidR="001E0B25" w:rsidRPr="00EF5BA8">
        <w:rPr>
          <w:rFonts w:cs="Times New Roman"/>
          <w:sz w:val="28"/>
          <w:szCs w:val="28"/>
        </w:rPr>
        <w:t>y el rol que tuvo asumir para asegurar la subsistencia de sus integrantes</w:t>
      </w:r>
      <w:r w:rsidR="001A6C5F" w:rsidRPr="00EF5BA8">
        <w:rPr>
          <w:rFonts w:cs="Times New Roman"/>
          <w:sz w:val="28"/>
          <w:szCs w:val="28"/>
        </w:rPr>
        <w:t>.</w:t>
      </w:r>
      <w:r w:rsidR="001E0B25" w:rsidRPr="00EF5BA8">
        <w:rPr>
          <w:rFonts w:cs="Times New Roman"/>
          <w:sz w:val="28"/>
          <w:szCs w:val="28"/>
        </w:rPr>
        <w:t xml:space="preserve"> La Sala no encuentra elementos de </w:t>
      </w:r>
      <w:r w:rsidR="009F69DD" w:rsidRPr="00EF5BA8">
        <w:rPr>
          <w:rFonts w:cs="Times New Roman"/>
          <w:sz w:val="28"/>
          <w:szCs w:val="28"/>
        </w:rPr>
        <w:t>juicio que la lleven a establecer lo con</w:t>
      </w:r>
      <w:r w:rsidR="00EE1A6E" w:rsidRPr="00EF5BA8">
        <w:rPr>
          <w:rFonts w:cs="Times New Roman"/>
          <w:sz w:val="28"/>
          <w:szCs w:val="28"/>
        </w:rPr>
        <w:t>t</w:t>
      </w:r>
      <w:r w:rsidR="009F69DD" w:rsidRPr="00EF5BA8">
        <w:rPr>
          <w:rFonts w:cs="Times New Roman"/>
          <w:sz w:val="28"/>
          <w:szCs w:val="28"/>
        </w:rPr>
        <w:t>rario.</w:t>
      </w:r>
    </w:p>
    <w:p w14:paraId="2EEB853F" w14:textId="77777777" w:rsidR="008F1F28" w:rsidRPr="00EF5BA8" w:rsidRDefault="008F1F28" w:rsidP="00627255">
      <w:pPr>
        <w:pStyle w:val="Prrafodelista"/>
        <w:spacing w:line="240" w:lineRule="auto"/>
        <w:ind w:left="0"/>
        <w:contextualSpacing w:val="0"/>
        <w:jc w:val="both"/>
        <w:rPr>
          <w:rFonts w:cs="Times New Roman"/>
          <w:sz w:val="28"/>
          <w:szCs w:val="28"/>
        </w:rPr>
      </w:pPr>
    </w:p>
    <w:p w14:paraId="1165A800" w14:textId="5989F823" w:rsidR="009B692B" w:rsidRPr="00EF5BA8" w:rsidRDefault="00C71F04" w:rsidP="00F63A1D">
      <w:pPr>
        <w:pStyle w:val="Prrafodelista"/>
        <w:numPr>
          <w:ilvl w:val="1"/>
          <w:numId w:val="1"/>
        </w:numPr>
        <w:spacing w:line="240" w:lineRule="auto"/>
        <w:contextualSpacing w:val="0"/>
        <w:jc w:val="both"/>
        <w:rPr>
          <w:rFonts w:cs="Times New Roman"/>
          <w:b/>
          <w:bCs/>
          <w:sz w:val="28"/>
          <w:szCs w:val="28"/>
        </w:rPr>
      </w:pPr>
      <w:r>
        <w:rPr>
          <w:rFonts w:cs="Times New Roman"/>
          <w:b/>
          <w:bCs/>
          <w:sz w:val="28"/>
          <w:szCs w:val="28"/>
        </w:rPr>
        <w:t xml:space="preserve"> </w:t>
      </w:r>
      <w:r w:rsidR="003C52CD" w:rsidRPr="00EF5BA8">
        <w:rPr>
          <w:rFonts w:cs="Times New Roman"/>
          <w:b/>
          <w:bCs/>
          <w:sz w:val="28"/>
          <w:szCs w:val="28"/>
        </w:rPr>
        <w:t>Los derechos del accionante deben ser amparados</w:t>
      </w:r>
    </w:p>
    <w:p w14:paraId="35B1909C" w14:textId="77777777" w:rsidR="008F1F28" w:rsidRPr="00EF5BA8" w:rsidRDefault="008F1F28" w:rsidP="00627255">
      <w:pPr>
        <w:pStyle w:val="Prrafodelista"/>
        <w:spacing w:line="240" w:lineRule="auto"/>
        <w:ind w:left="792"/>
        <w:contextualSpacing w:val="0"/>
        <w:jc w:val="both"/>
        <w:rPr>
          <w:rFonts w:cs="Times New Roman"/>
          <w:b/>
          <w:bCs/>
          <w:sz w:val="28"/>
          <w:szCs w:val="28"/>
        </w:rPr>
      </w:pPr>
    </w:p>
    <w:p w14:paraId="201F0A20" w14:textId="0561EEFD" w:rsidR="00A46A3A" w:rsidRPr="006A259C" w:rsidRDefault="00415B51" w:rsidP="00624308">
      <w:pPr>
        <w:pStyle w:val="Prrafodelista"/>
        <w:numPr>
          <w:ilvl w:val="0"/>
          <w:numId w:val="2"/>
        </w:numPr>
        <w:spacing w:line="240" w:lineRule="auto"/>
        <w:ind w:left="0" w:firstLine="0"/>
        <w:contextualSpacing w:val="0"/>
        <w:jc w:val="both"/>
        <w:rPr>
          <w:rFonts w:cs="Times New Roman"/>
          <w:sz w:val="28"/>
          <w:szCs w:val="28"/>
        </w:rPr>
      </w:pPr>
      <w:r w:rsidRPr="00EF5BA8">
        <w:rPr>
          <w:rFonts w:cs="Times New Roman"/>
          <w:sz w:val="28"/>
          <w:szCs w:val="28"/>
        </w:rPr>
        <w:t>La Sala concluye que el ICA vulneró la estabilidad laboral relativa</w:t>
      </w:r>
      <w:r w:rsidR="0092711A" w:rsidRPr="00EF5BA8">
        <w:rPr>
          <w:rStyle w:val="Refdenotaalpie"/>
          <w:rFonts w:cs="Times New Roman"/>
          <w:sz w:val="28"/>
          <w:szCs w:val="28"/>
        </w:rPr>
        <w:footnoteReference w:id="105"/>
      </w:r>
      <w:r w:rsidRPr="00EF5BA8">
        <w:rPr>
          <w:rFonts w:cs="Times New Roman"/>
          <w:sz w:val="28"/>
          <w:szCs w:val="28"/>
        </w:rPr>
        <w:t xml:space="preserve"> y afectó el mínimo vital</w:t>
      </w:r>
      <w:r w:rsidR="0092711A" w:rsidRPr="00EF5BA8">
        <w:rPr>
          <w:rFonts w:cs="Times New Roman"/>
          <w:sz w:val="28"/>
          <w:szCs w:val="28"/>
        </w:rPr>
        <w:t>,</w:t>
      </w:r>
      <w:r w:rsidRPr="00EF5BA8">
        <w:rPr>
          <w:rFonts w:cs="Times New Roman"/>
          <w:sz w:val="28"/>
          <w:szCs w:val="28"/>
        </w:rPr>
        <w:t xml:space="preserve"> la seguridad social</w:t>
      </w:r>
      <w:r w:rsidR="0092711A" w:rsidRPr="00EF5BA8">
        <w:rPr>
          <w:rFonts w:cs="Times New Roman"/>
          <w:sz w:val="28"/>
          <w:szCs w:val="28"/>
        </w:rPr>
        <w:t xml:space="preserve"> y la dignidad </w:t>
      </w:r>
      <w:r w:rsidR="0092711A" w:rsidRPr="006A259C">
        <w:rPr>
          <w:rFonts w:cs="Times New Roman"/>
          <w:sz w:val="28"/>
          <w:szCs w:val="28"/>
        </w:rPr>
        <w:t>humana</w:t>
      </w:r>
      <w:r w:rsidRPr="006A259C">
        <w:rPr>
          <w:rFonts w:cs="Times New Roman"/>
          <w:sz w:val="28"/>
          <w:szCs w:val="28"/>
        </w:rPr>
        <w:t xml:space="preserve"> </w:t>
      </w:r>
      <w:r w:rsidR="00471BE3" w:rsidRPr="006A259C">
        <w:rPr>
          <w:rFonts w:cs="Times New Roman"/>
          <w:sz w:val="28"/>
          <w:szCs w:val="28"/>
        </w:rPr>
        <w:t>del accionante</w:t>
      </w:r>
      <w:r w:rsidR="006E1AAA" w:rsidRPr="006A259C">
        <w:rPr>
          <w:rFonts w:cs="Times New Roman"/>
          <w:sz w:val="28"/>
          <w:szCs w:val="28"/>
        </w:rPr>
        <w:t>.</w:t>
      </w:r>
      <w:r w:rsidR="00C76EF3" w:rsidRPr="006A259C">
        <w:rPr>
          <w:rFonts w:cs="Times New Roman"/>
          <w:sz w:val="28"/>
          <w:szCs w:val="28"/>
        </w:rPr>
        <w:t xml:space="preserve"> </w:t>
      </w:r>
      <w:r w:rsidR="00842D6D" w:rsidRPr="006A259C">
        <w:rPr>
          <w:rFonts w:cs="Times New Roman"/>
          <w:sz w:val="28"/>
          <w:szCs w:val="28"/>
        </w:rPr>
        <w:t xml:space="preserve">Sin embargo, </w:t>
      </w:r>
      <w:r w:rsidR="002A2E5F" w:rsidRPr="006A259C">
        <w:rPr>
          <w:rFonts w:cs="Times New Roman"/>
          <w:sz w:val="28"/>
          <w:szCs w:val="28"/>
        </w:rPr>
        <w:t>el impacto en sus derechos fundamentales no se deriva de la decisión de separarlo de su cargo.</w:t>
      </w:r>
      <w:r w:rsidR="003677E3" w:rsidRPr="006A259C">
        <w:rPr>
          <w:rFonts w:cs="Times New Roman"/>
          <w:sz w:val="28"/>
          <w:szCs w:val="28"/>
        </w:rPr>
        <w:t xml:space="preserve"> </w:t>
      </w:r>
      <w:r w:rsidR="00DA1009" w:rsidRPr="006A259C">
        <w:rPr>
          <w:rFonts w:cs="Times New Roman"/>
          <w:sz w:val="28"/>
          <w:szCs w:val="28"/>
        </w:rPr>
        <w:t>La conformación de la lista de elegibles del proceso de selección 1506 de 2020 es una razón objetiva y suficiente para desv</w:t>
      </w:r>
      <w:r w:rsidR="009C6B28" w:rsidRPr="006A259C">
        <w:rPr>
          <w:rFonts w:cs="Times New Roman"/>
          <w:sz w:val="28"/>
          <w:szCs w:val="28"/>
        </w:rPr>
        <w:t>incular</w:t>
      </w:r>
      <w:r w:rsidR="00016A1B" w:rsidRPr="006A259C">
        <w:rPr>
          <w:rFonts w:cs="Times New Roman"/>
          <w:sz w:val="28"/>
          <w:szCs w:val="28"/>
        </w:rPr>
        <w:t xml:space="preserve"> a</w:t>
      </w:r>
      <w:r w:rsidR="00875629">
        <w:rPr>
          <w:rFonts w:cs="Times New Roman"/>
          <w:sz w:val="28"/>
          <w:szCs w:val="28"/>
        </w:rPr>
        <w:t xml:space="preserve"> </w:t>
      </w:r>
      <w:r w:rsidR="00875629">
        <w:rPr>
          <w:rFonts w:cs="Times New Roman"/>
          <w:bCs/>
          <w:i/>
          <w:iCs/>
          <w:sz w:val="28"/>
          <w:szCs w:val="28"/>
        </w:rPr>
        <w:t>Rafael</w:t>
      </w:r>
      <w:r w:rsidR="005177CB" w:rsidRPr="006A259C">
        <w:rPr>
          <w:rFonts w:cs="Times New Roman"/>
          <w:sz w:val="28"/>
          <w:szCs w:val="28"/>
        </w:rPr>
        <w:t>. El ICA respetó el mejor derecho</w:t>
      </w:r>
      <w:r w:rsidR="0068553A" w:rsidRPr="006A259C">
        <w:rPr>
          <w:rFonts w:cs="Times New Roman"/>
          <w:sz w:val="28"/>
          <w:szCs w:val="28"/>
        </w:rPr>
        <w:t xml:space="preserve"> que tienen quienes ocuparon los primeros puestos en el concurso de méritos frente a los nombrados en provisionalidad y expidió un acto debidamente motivado en el que se exponen con claridad las razones que lo justifican.</w:t>
      </w:r>
      <w:r w:rsidR="002D270C" w:rsidRPr="006A259C">
        <w:rPr>
          <w:rFonts w:cs="Times New Roman"/>
          <w:sz w:val="28"/>
          <w:szCs w:val="28"/>
        </w:rPr>
        <w:t xml:space="preserve"> El reproche constitucional se origina en la falta de </w:t>
      </w:r>
      <w:r w:rsidR="00CE46A3" w:rsidRPr="006A259C">
        <w:rPr>
          <w:rFonts w:cs="Times New Roman"/>
          <w:sz w:val="28"/>
          <w:szCs w:val="28"/>
        </w:rPr>
        <w:t>medidas de protección adecuadas para un padre cabeza de hogar.</w:t>
      </w:r>
    </w:p>
    <w:p w14:paraId="7A2374AC" w14:textId="77777777" w:rsidR="00CF1DC3" w:rsidRPr="00EF5BA8" w:rsidRDefault="00CF1DC3" w:rsidP="00624308">
      <w:pPr>
        <w:pStyle w:val="Prrafodelista"/>
        <w:spacing w:line="240" w:lineRule="auto"/>
        <w:ind w:left="0"/>
        <w:contextualSpacing w:val="0"/>
        <w:jc w:val="both"/>
        <w:rPr>
          <w:rFonts w:cs="Times New Roman"/>
          <w:sz w:val="28"/>
          <w:szCs w:val="28"/>
        </w:rPr>
      </w:pPr>
    </w:p>
    <w:p w14:paraId="33F552FE" w14:textId="16FB73F3" w:rsidR="00AC0566" w:rsidRPr="00EF5BA8" w:rsidRDefault="008F1F28" w:rsidP="00624308">
      <w:pPr>
        <w:pStyle w:val="Prrafodelista"/>
        <w:numPr>
          <w:ilvl w:val="0"/>
          <w:numId w:val="2"/>
        </w:numPr>
        <w:spacing w:line="240" w:lineRule="auto"/>
        <w:ind w:left="0" w:firstLine="0"/>
        <w:contextualSpacing w:val="0"/>
        <w:jc w:val="both"/>
        <w:rPr>
          <w:rFonts w:cs="Times New Roman"/>
          <w:sz w:val="28"/>
          <w:szCs w:val="28"/>
        </w:rPr>
      </w:pPr>
      <w:r w:rsidRPr="00EF5BA8">
        <w:rPr>
          <w:rFonts w:cs="Times New Roman"/>
          <w:sz w:val="28"/>
          <w:szCs w:val="28"/>
        </w:rPr>
        <w:t>El accionante</w:t>
      </w:r>
      <w:r w:rsidR="00AC0566" w:rsidRPr="00EF5BA8">
        <w:rPr>
          <w:rFonts w:cs="Times New Roman"/>
          <w:sz w:val="28"/>
          <w:szCs w:val="28"/>
        </w:rPr>
        <w:t xml:space="preserve"> fue separado de su </w:t>
      </w:r>
      <w:r w:rsidR="001614E6" w:rsidRPr="00EF5BA8">
        <w:rPr>
          <w:rFonts w:cs="Times New Roman"/>
          <w:sz w:val="28"/>
          <w:szCs w:val="28"/>
        </w:rPr>
        <w:t>empleo</w:t>
      </w:r>
      <w:r w:rsidR="00AC0566" w:rsidRPr="00EF5BA8">
        <w:rPr>
          <w:rFonts w:cs="Times New Roman"/>
          <w:sz w:val="28"/>
          <w:szCs w:val="28"/>
        </w:rPr>
        <w:t xml:space="preserve"> sin que </w:t>
      </w:r>
      <w:r w:rsidR="000A667A" w:rsidRPr="00EF5BA8">
        <w:rPr>
          <w:rFonts w:cs="Times New Roman"/>
          <w:sz w:val="28"/>
          <w:szCs w:val="28"/>
        </w:rPr>
        <w:t>se evidenciara ninguna</w:t>
      </w:r>
      <w:r w:rsidR="00786E3E" w:rsidRPr="00EF5BA8">
        <w:rPr>
          <w:rFonts w:cs="Times New Roman"/>
          <w:sz w:val="28"/>
          <w:szCs w:val="28"/>
        </w:rPr>
        <w:t xml:space="preserve"> actividad orientada</w:t>
      </w:r>
      <w:r w:rsidRPr="00EF5BA8">
        <w:rPr>
          <w:rFonts w:cs="Times New Roman"/>
          <w:sz w:val="28"/>
          <w:szCs w:val="28"/>
        </w:rPr>
        <w:t xml:space="preserve"> </w:t>
      </w:r>
      <w:r w:rsidR="00401A74" w:rsidRPr="00EF5BA8">
        <w:rPr>
          <w:rFonts w:cs="Times New Roman"/>
          <w:sz w:val="28"/>
          <w:szCs w:val="28"/>
        </w:rPr>
        <w:t>(i)</w:t>
      </w:r>
      <w:r w:rsidR="00786E3E" w:rsidRPr="00EF5BA8">
        <w:rPr>
          <w:rFonts w:cs="Times New Roman"/>
          <w:sz w:val="28"/>
          <w:szCs w:val="28"/>
        </w:rPr>
        <w:t xml:space="preserve"> </w:t>
      </w:r>
      <w:r w:rsidRPr="00EF5BA8">
        <w:rPr>
          <w:rFonts w:cs="Times New Roman"/>
          <w:sz w:val="28"/>
          <w:szCs w:val="28"/>
        </w:rPr>
        <w:t xml:space="preserve">a </w:t>
      </w:r>
      <w:r w:rsidR="00786E3E" w:rsidRPr="00EF5BA8">
        <w:rPr>
          <w:rFonts w:cs="Times New Roman"/>
          <w:sz w:val="28"/>
          <w:szCs w:val="28"/>
        </w:rPr>
        <w:t>que fuera de los últimos en ser removido de su cargo</w:t>
      </w:r>
      <w:r w:rsidR="00FA4495" w:rsidRPr="00EF5BA8">
        <w:rPr>
          <w:rFonts w:cs="Times New Roman"/>
          <w:sz w:val="28"/>
          <w:szCs w:val="28"/>
        </w:rPr>
        <w:t>,</w:t>
      </w:r>
      <w:r w:rsidR="00292C17" w:rsidRPr="00EF5BA8">
        <w:rPr>
          <w:rFonts w:cs="Times New Roman"/>
          <w:sz w:val="28"/>
          <w:szCs w:val="28"/>
        </w:rPr>
        <w:t xml:space="preserve"> pese a que su situación familiar era plenamente conocida por el ICA</w:t>
      </w:r>
      <w:r w:rsidR="00F57EBC" w:rsidRPr="00EF5BA8">
        <w:rPr>
          <w:rFonts w:cs="Times New Roman"/>
          <w:sz w:val="28"/>
          <w:szCs w:val="28"/>
        </w:rPr>
        <w:t>,</w:t>
      </w:r>
      <w:r w:rsidR="00FA4495" w:rsidRPr="00EF5BA8">
        <w:rPr>
          <w:rFonts w:cs="Times New Roman"/>
          <w:sz w:val="28"/>
          <w:szCs w:val="28"/>
        </w:rPr>
        <w:t xml:space="preserve"> ni </w:t>
      </w:r>
      <w:r w:rsidR="00401A74" w:rsidRPr="00EF5BA8">
        <w:rPr>
          <w:rFonts w:cs="Times New Roman"/>
          <w:sz w:val="28"/>
          <w:szCs w:val="28"/>
        </w:rPr>
        <w:t>(</w:t>
      </w:r>
      <w:proofErr w:type="spellStart"/>
      <w:r w:rsidR="00401A74" w:rsidRPr="00EF5BA8">
        <w:rPr>
          <w:rFonts w:cs="Times New Roman"/>
          <w:sz w:val="28"/>
          <w:szCs w:val="28"/>
        </w:rPr>
        <w:t>ii</w:t>
      </w:r>
      <w:proofErr w:type="spellEnd"/>
      <w:r w:rsidR="00401A74" w:rsidRPr="00EF5BA8">
        <w:rPr>
          <w:rFonts w:cs="Times New Roman"/>
          <w:sz w:val="28"/>
          <w:szCs w:val="28"/>
        </w:rPr>
        <w:t xml:space="preserve">) </w:t>
      </w:r>
      <w:r w:rsidR="00FA4495" w:rsidRPr="00EF5BA8">
        <w:rPr>
          <w:rFonts w:cs="Times New Roman"/>
          <w:sz w:val="28"/>
          <w:szCs w:val="28"/>
        </w:rPr>
        <w:t>para vincularlo</w:t>
      </w:r>
      <w:r w:rsidR="00B548E9" w:rsidRPr="00EF5BA8">
        <w:rPr>
          <w:rFonts w:cs="Times New Roman"/>
          <w:sz w:val="28"/>
          <w:szCs w:val="28"/>
        </w:rPr>
        <w:t xml:space="preserve"> en uno equivalente </w:t>
      </w:r>
      <w:r w:rsidRPr="00EF5BA8">
        <w:rPr>
          <w:rFonts w:cs="Times New Roman"/>
          <w:sz w:val="28"/>
          <w:szCs w:val="28"/>
        </w:rPr>
        <w:t xml:space="preserve">o de superior jerarquía </w:t>
      </w:r>
      <w:r w:rsidR="00B548E9" w:rsidRPr="00EF5BA8">
        <w:rPr>
          <w:rFonts w:cs="Times New Roman"/>
          <w:sz w:val="28"/>
          <w:szCs w:val="28"/>
        </w:rPr>
        <w:t>al que ocupaba.</w:t>
      </w:r>
      <w:r w:rsidR="00123946" w:rsidRPr="00EF5BA8">
        <w:rPr>
          <w:rFonts w:cs="Times New Roman"/>
          <w:sz w:val="28"/>
          <w:szCs w:val="28"/>
        </w:rPr>
        <w:t xml:space="preserve"> Si bien es cierto que el ICA realizó un estudio de personal y le ofreció un puesto </w:t>
      </w:r>
      <w:r w:rsidR="001D583F" w:rsidRPr="00EF5BA8">
        <w:rPr>
          <w:rFonts w:cs="Times New Roman"/>
          <w:sz w:val="28"/>
          <w:szCs w:val="28"/>
        </w:rPr>
        <w:t>en Buenaventura,</w:t>
      </w:r>
      <w:r w:rsidR="00BD059C" w:rsidRPr="00EF5BA8">
        <w:rPr>
          <w:rFonts w:cs="Times New Roman"/>
          <w:sz w:val="28"/>
          <w:szCs w:val="28"/>
        </w:rPr>
        <w:t xml:space="preserve"> dichas gestiones no fueron el resultado</w:t>
      </w:r>
      <w:r w:rsidR="00BE5EDE" w:rsidRPr="00EF5BA8">
        <w:rPr>
          <w:rFonts w:cs="Times New Roman"/>
          <w:sz w:val="28"/>
          <w:szCs w:val="28"/>
        </w:rPr>
        <w:t xml:space="preserve"> de </w:t>
      </w:r>
      <w:r w:rsidR="0033516A" w:rsidRPr="00EF5BA8">
        <w:rPr>
          <w:rFonts w:cs="Times New Roman"/>
          <w:sz w:val="28"/>
          <w:szCs w:val="28"/>
        </w:rPr>
        <w:t>una labor diligente y consciente de las circunstancias particulares del accionante</w:t>
      </w:r>
      <w:r w:rsidR="00655127" w:rsidRPr="00EF5BA8">
        <w:rPr>
          <w:rFonts w:cs="Times New Roman"/>
          <w:sz w:val="28"/>
          <w:szCs w:val="28"/>
        </w:rPr>
        <w:t>, ni parecen haber tenido el propósito real de materializarse</w:t>
      </w:r>
      <w:r w:rsidR="0033516A" w:rsidRPr="00EF5BA8">
        <w:rPr>
          <w:rFonts w:cs="Times New Roman"/>
          <w:sz w:val="28"/>
          <w:szCs w:val="28"/>
        </w:rPr>
        <w:t>.</w:t>
      </w:r>
      <w:r w:rsidR="003D39D7" w:rsidRPr="00EF5BA8">
        <w:rPr>
          <w:rFonts w:cs="Times New Roman"/>
          <w:sz w:val="28"/>
          <w:szCs w:val="28"/>
        </w:rPr>
        <w:t xml:space="preserve"> </w:t>
      </w:r>
      <w:r w:rsidRPr="00EF5BA8">
        <w:rPr>
          <w:rFonts w:cs="Times New Roman"/>
          <w:sz w:val="28"/>
          <w:szCs w:val="28"/>
        </w:rPr>
        <w:t xml:space="preserve">El tutelante </w:t>
      </w:r>
      <w:r w:rsidR="009F75A8" w:rsidRPr="00EF5BA8">
        <w:rPr>
          <w:rFonts w:cs="Times New Roman"/>
          <w:sz w:val="28"/>
          <w:szCs w:val="28"/>
        </w:rPr>
        <w:t>pidi</w:t>
      </w:r>
      <w:r w:rsidR="002F6116" w:rsidRPr="00EF5BA8">
        <w:rPr>
          <w:rFonts w:cs="Times New Roman"/>
          <w:sz w:val="28"/>
          <w:szCs w:val="28"/>
        </w:rPr>
        <w:t>ó en julio y septiembre de 2022</w:t>
      </w:r>
      <w:r w:rsidR="004322B2" w:rsidRPr="00EF5BA8">
        <w:rPr>
          <w:rFonts w:cs="Times New Roman"/>
          <w:sz w:val="28"/>
          <w:szCs w:val="28"/>
        </w:rPr>
        <w:t xml:space="preserve"> y en enero de 2023</w:t>
      </w:r>
      <w:r w:rsidR="00ED29DF" w:rsidRPr="00EF5BA8">
        <w:rPr>
          <w:rFonts w:cs="Times New Roman"/>
          <w:sz w:val="28"/>
          <w:szCs w:val="28"/>
        </w:rPr>
        <w:t xml:space="preserve"> la aplicación de acciones afirmativas para garantizar la continuidad en su trabajo.</w:t>
      </w:r>
      <w:r w:rsidR="000A66AC" w:rsidRPr="00EF5BA8">
        <w:rPr>
          <w:rFonts w:cs="Times New Roman"/>
          <w:sz w:val="28"/>
          <w:szCs w:val="28"/>
        </w:rPr>
        <w:t xml:space="preserve"> Sin embargo, solo obtuvo respuesta </w:t>
      </w:r>
      <w:r w:rsidR="00010BE6" w:rsidRPr="00EF5BA8">
        <w:rPr>
          <w:rFonts w:cs="Times New Roman"/>
          <w:sz w:val="28"/>
          <w:szCs w:val="28"/>
        </w:rPr>
        <w:t>en marzo</w:t>
      </w:r>
      <w:r w:rsidR="000A66AC" w:rsidRPr="00EF5BA8">
        <w:rPr>
          <w:rFonts w:cs="Times New Roman"/>
          <w:sz w:val="28"/>
          <w:szCs w:val="28"/>
        </w:rPr>
        <w:t xml:space="preserve"> de 2023, tras presentar una acción de tutela por violación del derecho de petición</w:t>
      </w:r>
      <w:r w:rsidR="00170971" w:rsidRPr="00EF5BA8">
        <w:rPr>
          <w:rFonts w:cs="Times New Roman"/>
          <w:sz w:val="28"/>
          <w:szCs w:val="28"/>
        </w:rPr>
        <w:t xml:space="preserve"> en relación </w:t>
      </w:r>
      <w:r w:rsidR="009F75A8" w:rsidRPr="00EF5BA8">
        <w:rPr>
          <w:rFonts w:cs="Times New Roman"/>
          <w:sz w:val="28"/>
          <w:szCs w:val="28"/>
        </w:rPr>
        <w:t>con dichas solicitudes</w:t>
      </w:r>
      <w:r w:rsidR="009668B1" w:rsidRPr="00EF5BA8">
        <w:rPr>
          <w:rStyle w:val="Refdenotaalpie"/>
          <w:rFonts w:cs="Times New Roman"/>
          <w:sz w:val="28"/>
          <w:szCs w:val="28"/>
        </w:rPr>
        <w:footnoteReference w:id="106"/>
      </w:r>
      <w:r w:rsidR="000A66AC" w:rsidRPr="00EF5BA8">
        <w:rPr>
          <w:rFonts w:cs="Times New Roman"/>
          <w:sz w:val="28"/>
          <w:szCs w:val="28"/>
        </w:rPr>
        <w:t>.</w:t>
      </w:r>
    </w:p>
    <w:p w14:paraId="56B3E3ED" w14:textId="77777777" w:rsidR="00CF1DC3" w:rsidRPr="00EF5BA8" w:rsidRDefault="00CF1DC3" w:rsidP="00624308">
      <w:pPr>
        <w:pStyle w:val="Prrafodelista"/>
        <w:spacing w:line="240" w:lineRule="auto"/>
        <w:ind w:left="0"/>
        <w:contextualSpacing w:val="0"/>
        <w:jc w:val="both"/>
        <w:rPr>
          <w:rFonts w:cs="Times New Roman"/>
          <w:sz w:val="28"/>
          <w:szCs w:val="28"/>
        </w:rPr>
      </w:pPr>
    </w:p>
    <w:p w14:paraId="2E03AA0E" w14:textId="5CDEC80C" w:rsidR="009D05C9" w:rsidRPr="00EF5BA8" w:rsidRDefault="006A0232" w:rsidP="00624308">
      <w:pPr>
        <w:pStyle w:val="Prrafodelista"/>
        <w:numPr>
          <w:ilvl w:val="0"/>
          <w:numId w:val="2"/>
        </w:numPr>
        <w:spacing w:line="240" w:lineRule="auto"/>
        <w:ind w:left="0" w:firstLine="0"/>
        <w:contextualSpacing w:val="0"/>
        <w:jc w:val="both"/>
        <w:rPr>
          <w:rFonts w:cs="Times New Roman"/>
          <w:sz w:val="28"/>
          <w:szCs w:val="28"/>
        </w:rPr>
      </w:pPr>
      <w:r w:rsidRPr="00EF5BA8">
        <w:rPr>
          <w:rFonts w:cs="Times New Roman"/>
          <w:sz w:val="28"/>
          <w:szCs w:val="28"/>
        </w:rPr>
        <w:t>Aunque</w:t>
      </w:r>
      <w:r w:rsidR="0052353E" w:rsidRPr="00EF5BA8">
        <w:rPr>
          <w:rFonts w:cs="Times New Roman"/>
          <w:sz w:val="28"/>
          <w:szCs w:val="28"/>
        </w:rPr>
        <w:t xml:space="preserve"> en dicha oportunidad</w:t>
      </w:r>
      <w:r w:rsidRPr="00EF5BA8">
        <w:rPr>
          <w:rFonts w:cs="Times New Roman"/>
          <w:sz w:val="28"/>
          <w:szCs w:val="28"/>
        </w:rPr>
        <w:t xml:space="preserve"> el ICA </w:t>
      </w:r>
      <w:r w:rsidR="00194220" w:rsidRPr="00EF5BA8">
        <w:rPr>
          <w:rFonts w:cs="Times New Roman"/>
          <w:sz w:val="28"/>
          <w:szCs w:val="28"/>
        </w:rPr>
        <w:t>reconoció su c</w:t>
      </w:r>
      <w:r w:rsidR="0052353E" w:rsidRPr="00EF5BA8">
        <w:rPr>
          <w:rFonts w:cs="Times New Roman"/>
          <w:sz w:val="28"/>
          <w:szCs w:val="28"/>
        </w:rPr>
        <w:t>alidad de padre cabeza de hogar</w:t>
      </w:r>
      <w:r w:rsidR="00756663" w:rsidRPr="00EF5BA8">
        <w:rPr>
          <w:rFonts w:cs="Times New Roman"/>
          <w:sz w:val="28"/>
          <w:szCs w:val="28"/>
        </w:rPr>
        <w:t>, no hizo nada para materializar el nombramiento en el cargo que le había ofrecido</w:t>
      </w:r>
      <w:r w:rsidR="0012509A" w:rsidRPr="00EF5BA8">
        <w:rPr>
          <w:rStyle w:val="Refdenotaalpie"/>
          <w:rFonts w:cs="Times New Roman"/>
          <w:sz w:val="28"/>
          <w:szCs w:val="28"/>
        </w:rPr>
        <w:footnoteReference w:id="107"/>
      </w:r>
      <w:r w:rsidR="00756663" w:rsidRPr="00EF5BA8">
        <w:rPr>
          <w:rFonts w:cs="Times New Roman"/>
          <w:sz w:val="28"/>
          <w:szCs w:val="28"/>
        </w:rPr>
        <w:t xml:space="preserve">. </w:t>
      </w:r>
      <w:r w:rsidR="008F1F28" w:rsidRPr="00EF5BA8">
        <w:rPr>
          <w:rFonts w:cs="Times New Roman"/>
          <w:sz w:val="28"/>
          <w:szCs w:val="28"/>
        </w:rPr>
        <w:t>El accionante</w:t>
      </w:r>
      <w:r w:rsidR="001872C8" w:rsidRPr="00EF5BA8">
        <w:rPr>
          <w:rFonts w:cs="Times New Roman"/>
          <w:sz w:val="28"/>
          <w:szCs w:val="28"/>
        </w:rPr>
        <w:t xml:space="preserve"> lleva casi un año y medio sin trabajar, </w:t>
      </w:r>
      <w:r w:rsidR="00EF0F36" w:rsidRPr="00EF5BA8">
        <w:rPr>
          <w:rFonts w:cs="Times New Roman"/>
          <w:sz w:val="28"/>
          <w:szCs w:val="28"/>
        </w:rPr>
        <w:t xml:space="preserve">y </w:t>
      </w:r>
      <w:r w:rsidR="00DC705A" w:rsidRPr="00EF5BA8">
        <w:rPr>
          <w:rFonts w:cs="Times New Roman"/>
          <w:sz w:val="28"/>
          <w:szCs w:val="28"/>
        </w:rPr>
        <w:t xml:space="preserve">sin que </w:t>
      </w:r>
      <w:r w:rsidR="008F1F28" w:rsidRPr="00EF5BA8">
        <w:rPr>
          <w:rFonts w:cs="Times New Roman"/>
          <w:sz w:val="28"/>
          <w:szCs w:val="28"/>
        </w:rPr>
        <w:t>el ICA</w:t>
      </w:r>
      <w:r w:rsidR="00DC705A" w:rsidRPr="00EF5BA8">
        <w:rPr>
          <w:rFonts w:cs="Times New Roman"/>
          <w:sz w:val="28"/>
          <w:szCs w:val="28"/>
        </w:rPr>
        <w:t xml:space="preserve"> se pronunci</w:t>
      </w:r>
      <w:r w:rsidR="00170971" w:rsidRPr="00EF5BA8">
        <w:rPr>
          <w:rFonts w:cs="Times New Roman"/>
          <w:sz w:val="28"/>
          <w:szCs w:val="28"/>
        </w:rPr>
        <w:t>e</w:t>
      </w:r>
      <w:r w:rsidR="00F32FE4" w:rsidRPr="00EF5BA8">
        <w:rPr>
          <w:rFonts w:cs="Times New Roman"/>
          <w:sz w:val="28"/>
          <w:szCs w:val="28"/>
        </w:rPr>
        <w:t xml:space="preserve"> sobre el puesto que había</w:t>
      </w:r>
      <w:r w:rsidR="00A8409D" w:rsidRPr="00EF5BA8">
        <w:rPr>
          <w:rFonts w:cs="Times New Roman"/>
          <w:sz w:val="28"/>
          <w:szCs w:val="28"/>
        </w:rPr>
        <w:t xml:space="preserve"> ofertado al accionante y que este había</w:t>
      </w:r>
      <w:r w:rsidR="00F32FE4" w:rsidRPr="00EF5BA8">
        <w:rPr>
          <w:rFonts w:cs="Times New Roman"/>
          <w:sz w:val="28"/>
          <w:szCs w:val="28"/>
        </w:rPr>
        <w:t xml:space="preserve"> aceptado </w:t>
      </w:r>
      <w:r w:rsidR="00A8409D" w:rsidRPr="00EF5BA8">
        <w:rPr>
          <w:rFonts w:cs="Times New Roman"/>
          <w:sz w:val="28"/>
          <w:szCs w:val="28"/>
        </w:rPr>
        <w:t xml:space="preserve">incluso en un lugar distante de su núcleo familiar, como </w:t>
      </w:r>
      <w:r w:rsidR="00A8409D" w:rsidRPr="00EF5BA8">
        <w:rPr>
          <w:rFonts w:cs="Times New Roman"/>
          <w:sz w:val="28"/>
          <w:szCs w:val="28"/>
        </w:rPr>
        <w:lastRenderedPageBreak/>
        <w:t xml:space="preserve">lo es </w:t>
      </w:r>
      <w:r w:rsidR="00F32FE4" w:rsidRPr="00EF5BA8">
        <w:rPr>
          <w:rFonts w:cs="Times New Roman"/>
          <w:sz w:val="28"/>
          <w:szCs w:val="28"/>
        </w:rPr>
        <w:t>Buenaventura</w:t>
      </w:r>
      <w:r w:rsidR="006542EC" w:rsidRPr="00EF5BA8">
        <w:rPr>
          <w:rFonts w:cs="Times New Roman"/>
          <w:sz w:val="28"/>
          <w:szCs w:val="28"/>
        </w:rPr>
        <w:t>,</w:t>
      </w:r>
      <w:r w:rsidR="00F32FE4" w:rsidRPr="00EF5BA8">
        <w:rPr>
          <w:rFonts w:cs="Times New Roman"/>
          <w:sz w:val="28"/>
          <w:szCs w:val="28"/>
        </w:rPr>
        <w:t xml:space="preserve"> para poder satisfacer las necesidades de su </w:t>
      </w:r>
      <w:r w:rsidR="00A8409D" w:rsidRPr="00EF5BA8">
        <w:rPr>
          <w:rFonts w:cs="Times New Roman"/>
          <w:sz w:val="28"/>
          <w:szCs w:val="28"/>
        </w:rPr>
        <w:t>esposa e hijos</w:t>
      </w:r>
      <w:r w:rsidR="009F75A8" w:rsidRPr="00EF5BA8">
        <w:rPr>
          <w:rStyle w:val="Refdenotaalpie"/>
          <w:rFonts w:cs="Times New Roman"/>
          <w:sz w:val="28"/>
          <w:szCs w:val="28"/>
        </w:rPr>
        <w:footnoteReference w:id="108"/>
      </w:r>
      <w:r w:rsidR="00BA4879" w:rsidRPr="00EF5BA8">
        <w:rPr>
          <w:rFonts w:cs="Times New Roman"/>
          <w:sz w:val="28"/>
          <w:szCs w:val="28"/>
        </w:rPr>
        <w:t>.</w:t>
      </w:r>
      <w:r w:rsidR="004A02C8" w:rsidRPr="00EF5BA8">
        <w:rPr>
          <w:rFonts w:cs="Times New Roman"/>
          <w:sz w:val="28"/>
          <w:szCs w:val="28"/>
        </w:rPr>
        <w:t xml:space="preserve"> A esto se le suma que el ICA tampoco tiene </w:t>
      </w:r>
      <w:r w:rsidR="000474D9" w:rsidRPr="00EF5BA8">
        <w:rPr>
          <w:rFonts w:cs="Times New Roman"/>
          <w:sz w:val="28"/>
          <w:szCs w:val="28"/>
        </w:rPr>
        <w:t>información sobre cuáles de sus funcionarios</w:t>
      </w:r>
      <w:r w:rsidR="00B376CF" w:rsidRPr="00EF5BA8">
        <w:rPr>
          <w:rFonts w:cs="Times New Roman"/>
          <w:sz w:val="28"/>
          <w:szCs w:val="28"/>
        </w:rPr>
        <w:t xml:space="preserve"> son madres o padres cabeza de hogar</w:t>
      </w:r>
      <w:r w:rsidR="00740F37" w:rsidRPr="00EF5BA8">
        <w:rPr>
          <w:rFonts w:cs="Times New Roman"/>
          <w:sz w:val="28"/>
          <w:szCs w:val="28"/>
        </w:rPr>
        <w:t xml:space="preserve">, lo que pone en duda que haya </w:t>
      </w:r>
      <w:r w:rsidR="009A749E" w:rsidRPr="00EF5BA8">
        <w:rPr>
          <w:rFonts w:cs="Times New Roman"/>
          <w:sz w:val="28"/>
          <w:szCs w:val="28"/>
        </w:rPr>
        <w:t>cumplido con su deber de adoptar acciones afirmativas</w:t>
      </w:r>
      <w:r w:rsidR="00C76F73" w:rsidRPr="00EF5BA8">
        <w:rPr>
          <w:rFonts w:cs="Times New Roman"/>
          <w:sz w:val="28"/>
          <w:szCs w:val="28"/>
        </w:rPr>
        <w:t xml:space="preserve"> adecuadas para los sujetos de especial protección constitucional </w:t>
      </w:r>
      <w:r w:rsidR="00D36561" w:rsidRPr="00EF5BA8">
        <w:rPr>
          <w:rFonts w:cs="Times New Roman"/>
          <w:sz w:val="28"/>
          <w:szCs w:val="28"/>
        </w:rPr>
        <w:t>en cargos provisionales</w:t>
      </w:r>
      <w:r w:rsidR="00DC10C6" w:rsidRPr="00EF5BA8">
        <w:rPr>
          <w:rStyle w:val="Refdenotaalpie"/>
          <w:rFonts w:cs="Times New Roman"/>
          <w:sz w:val="28"/>
          <w:szCs w:val="28"/>
        </w:rPr>
        <w:footnoteReference w:id="109"/>
      </w:r>
      <w:r w:rsidR="00740F37" w:rsidRPr="00EF5BA8">
        <w:rPr>
          <w:rFonts w:cs="Times New Roman"/>
          <w:sz w:val="28"/>
          <w:szCs w:val="28"/>
        </w:rPr>
        <w:t>.</w:t>
      </w:r>
      <w:r w:rsidR="000411C3" w:rsidRPr="00EF5BA8">
        <w:rPr>
          <w:rFonts w:cs="Times New Roman"/>
          <w:sz w:val="28"/>
          <w:szCs w:val="28"/>
        </w:rPr>
        <w:t xml:space="preserve"> Todas estas circunstancias analizadas en conjunto </w:t>
      </w:r>
      <w:r w:rsidR="00AB40F6" w:rsidRPr="00EF5BA8">
        <w:rPr>
          <w:rFonts w:cs="Times New Roman"/>
          <w:sz w:val="28"/>
          <w:szCs w:val="28"/>
        </w:rPr>
        <w:t xml:space="preserve">muestran que el ICA incumplió su deber de </w:t>
      </w:r>
      <w:r w:rsidR="00DD155D" w:rsidRPr="00EF5BA8">
        <w:rPr>
          <w:rFonts w:cs="Times New Roman"/>
          <w:sz w:val="28"/>
          <w:szCs w:val="28"/>
        </w:rPr>
        <w:t>darle estabilidad laboral relativa a</w:t>
      </w:r>
      <w:r w:rsidR="00983509" w:rsidRPr="00EF5BA8">
        <w:rPr>
          <w:rFonts w:cs="Times New Roman"/>
          <w:sz w:val="28"/>
          <w:szCs w:val="28"/>
        </w:rPr>
        <w:t xml:space="preserve"> un padre cabeza de hogar</w:t>
      </w:r>
      <w:r w:rsidR="00C47E48" w:rsidRPr="00EF5BA8">
        <w:rPr>
          <w:rFonts w:cs="Times New Roman"/>
          <w:sz w:val="28"/>
          <w:szCs w:val="28"/>
        </w:rPr>
        <w:t>.</w:t>
      </w:r>
    </w:p>
    <w:p w14:paraId="671FFB79" w14:textId="77777777" w:rsidR="00CF1DC3" w:rsidRPr="00EF5BA8" w:rsidRDefault="00CF1DC3" w:rsidP="00624308">
      <w:pPr>
        <w:pStyle w:val="Prrafodelista"/>
        <w:spacing w:line="240" w:lineRule="auto"/>
        <w:ind w:left="0"/>
        <w:contextualSpacing w:val="0"/>
        <w:jc w:val="both"/>
        <w:rPr>
          <w:rFonts w:cs="Times New Roman"/>
          <w:sz w:val="28"/>
          <w:szCs w:val="28"/>
        </w:rPr>
      </w:pPr>
    </w:p>
    <w:p w14:paraId="6877F080" w14:textId="1891ACB3" w:rsidR="00135109" w:rsidRPr="00EF5BA8" w:rsidRDefault="00983509" w:rsidP="00624308">
      <w:pPr>
        <w:pStyle w:val="Prrafodelista"/>
        <w:numPr>
          <w:ilvl w:val="0"/>
          <w:numId w:val="2"/>
        </w:numPr>
        <w:spacing w:line="240" w:lineRule="auto"/>
        <w:ind w:left="0" w:firstLine="0"/>
        <w:contextualSpacing w:val="0"/>
        <w:jc w:val="both"/>
        <w:rPr>
          <w:rFonts w:cs="Times New Roman"/>
          <w:sz w:val="28"/>
          <w:szCs w:val="28"/>
        </w:rPr>
      </w:pPr>
      <w:r w:rsidRPr="00EF5BA8">
        <w:rPr>
          <w:rFonts w:cs="Times New Roman"/>
          <w:sz w:val="28"/>
          <w:szCs w:val="28"/>
        </w:rPr>
        <w:t>Dicha</w:t>
      </w:r>
      <w:r w:rsidR="00E86F6F" w:rsidRPr="00EF5BA8">
        <w:rPr>
          <w:rFonts w:cs="Times New Roman"/>
          <w:sz w:val="28"/>
          <w:szCs w:val="28"/>
        </w:rPr>
        <w:t xml:space="preserve"> omisión de se tradujo</w:t>
      </w:r>
      <w:r w:rsidR="005925B5" w:rsidRPr="00EF5BA8">
        <w:rPr>
          <w:rFonts w:cs="Times New Roman"/>
          <w:sz w:val="28"/>
          <w:szCs w:val="28"/>
        </w:rPr>
        <w:t xml:space="preserve"> en la vulneración del mínimo vital de una familia, pues perdieron </w:t>
      </w:r>
      <w:r w:rsidR="00633434" w:rsidRPr="00EF5BA8">
        <w:rPr>
          <w:rFonts w:cs="Times New Roman"/>
          <w:sz w:val="28"/>
          <w:szCs w:val="28"/>
        </w:rPr>
        <w:t xml:space="preserve">su </w:t>
      </w:r>
      <w:r w:rsidR="005925B5" w:rsidRPr="00EF5BA8">
        <w:rPr>
          <w:rFonts w:cs="Times New Roman"/>
          <w:sz w:val="28"/>
          <w:szCs w:val="28"/>
        </w:rPr>
        <w:t>única fuente de ingresos</w:t>
      </w:r>
      <w:r w:rsidR="00633434" w:rsidRPr="00EF5BA8">
        <w:rPr>
          <w:rFonts w:cs="Times New Roman"/>
          <w:sz w:val="28"/>
          <w:szCs w:val="28"/>
        </w:rPr>
        <w:t>, y ninguno de sus otros miembros está en capacidad de trabajar</w:t>
      </w:r>
      <w:r w:rsidR="005925B5" w:rsidRPr="00EF5BA8">
        <w:rPr>
          <w:rFonts w:cs="Times New Roman"/>
          <w:sz w:val="28"/>
          <w:szCs w:val="28"/>
        </w:rPr>
        <w:t xml:space="preserve">. </w:t>
      </w:r>
      <w:r w:rsidR="00135109" w:rsidRPr="00EF5BA8">
        <w:rPr>
          <w:rFonts w:cs="Times New Roman"/>
          <w:sz w:val="28"/>
          <w:szCs w:val="28"/>
        </w:rPr>
        <w:t>Su desprotección por parte del ICA puso en riesgo su derecho a la seguridad social</w:t>
      </w:r>
      <w:r w:rsidR="005E6139" w:rsidRPr="00EF5BA8">
        <w:rPr>
          <w:rFonts w:cs="Times New Roman"/>
          <w:sz w:val="28"/>
          <w:szCs w:val="28"/>
        </w:rPr>
        <w:t>, porque</w:t>
      </w:r>
      <w:r w:rsidR="00796383" w:rsidRPr="00EF5BA8">
        <w:rPr>
          <w:rFonts w:cs="Times New Roman"/>
          <w:sz w:val="28"/>
          <w:szCs w:val="28"/>
        </w:rPr>
        <w:t xml:space="preserve"> a sus 62 años</w:t>
      </w:r>
      <w:r w:rsidR="005E6139" w:rsidRPr="00EF5BA8">
        <w:rPr>
          <w:rFonts w:cs="Times New Roman"/>
          <w:sz w:val="28"/>
          <w:szCs w:val="28"/>
        </w:rPr>
        <w:t xml:space="preserve"> tuvo que retirar la totalidad de sus ahorros pensionales para atender las necesidades básicas de su hogar</w:t>
      </w:r>
      <w:r w:rsidR="00171BA2" w:rsidRPr="00EF5BA8">
        <w:rPr>
          <w:rStyle w:val="Refdenotaalpie"/>
          <w:rFonts w:cs="Times New Roman"/>
          <w:sz w:val="28"/>
          <w:szCs w:val="28"/>
        </w:rPr>
        <w:footnoteReference w:id="110"/>
      </w:r>
      <w:r w:rsidR="009B54E7" w:rsidRPr="00EF5BA8">
        <w:rPr>
          <w:rFonts w:cs="Times New Roman"/>
          <w:sz w:val="28"/>
          <w:szCs w:val="28"/>
        </w:rPr>
        <w:t>;</w:t>
      </w:r>
      <w:r w:rsidR="00460517" w:rsidRPr="00EF5BA8">
        <w:rPr>
          <w:rFonts w:cs="Times New Roman"/>
          <w:sz w:val="28"/>
          <w:szCs w:val="28"/>
        </w:rPr>
        <w:t xml:space="preserve"> y el de sus hijos, que pueden perder su </w:t>
      </w:r>
      <w:r w:rsidR="00E83DCE" w:rsidRPr="00EF5BA8">
        <w:rPr>
          <w:rFonts w:cs="Times New Roman"/>
          <w:sz w:val="28"/>
          <w:szCs w:val="28"/>
        </w:rPr>
        <w:t>acceso</w:t>
      </w:r>
      <w:r w:rsidR="00460517" w:rsidRPr="00EF5BA8">
        <w:rPr>
          <w:rFonts w:cs="Times New Roman"/>
          <w:sz w:val="28"/>
          <w:szCs w:val="28"/>
        </w:rPr>
        <w:t xml:space="preserve"> a</w:t>
      </w:r>
      <w:r w:rsidR="00E83DCE" w:rsidRPr="00EF5BA8">
        <w:rPr>
          <w:rFonts w:cs="Times New Roman"/>
          <w:sz w:val="28"/>
          <w:szCs w:val="28"/>
        </w:rPr>
        <w:t xml:space="preserve"> los cuidados médicos que requieren</w:t>
      </w:r>
      <w:r w:rsidR="009B54E7" w:rsidRPr="00EF5BA8">
        <w:rPr>
          <w:rFonts w:cs="Times New Roman"/>
          <w:sz w:val="28"/>
          <w:szCs w:val="28"/>
        </w:rPr>
        <w:t xml:space="preserve"> si </w:t>
      </w:r>
      <w:r w:rsidR="00875629">
        <w:rPr>
          <w:rFonts w:cs="Times New Roman"/>
          <w:bCs/>
          <w:i/>
          <w:iCs/>
          <w:sz w:val="28"/>
          <w:szCs w:val="28"/>
        </w:rPr>
        <w:t>Rafael</w:t>
      </w:r>
      <w:r w:rsidR="002D1919" w:rsidRPr="00EF5BA8">
        <w:rPr>
          <w:rFonts w:cs="Times New Roman"/>
          <w:sz w:val="28"/>
          <w:szCs w:val="28"/>
        </w:rPr>
        <w:t xml:space="preserve"> </w:t>
      </w:r>
      <w:r w:rsidR="009B54E7" w:rsidRPr="00EF5BA8">
        <w:rPr>
          <w:rFonts w:cs="Times New Roman"/>
          <w:sz w:val="28"/>
          <w:szCs w:val="28"/>
        </w:rPr>
        <w:t>deja de realizar los aportes a salud para mantenerlos afiliados.</w:t>
      </w:r>
      <w:r w:rsidR="002E69C8" w:rsidRPr="00EF5BA8">
        <w:rPr>
          <w:rFonts w:cs="Times New Roman"/>
          <w:sz w:val="28"/>
          <w:szCs w:val="28"/>
        </w:rPr>
        <w:t xml:space="preserve"> </w:t>
      </w:r>
      <w:r w:rsidR="008A5A12" w:rsidRPr="00EF5BA8">
        <w:rPr>
          <w:rFonts w:cs="Times New Roman"/>
          <w:sz w:val="28"/>
          <w:szCs w:val="28"/>
        </w:rPr>
        <w:t xml:space="preserve">Todo esto implica una afectación de su dignidad, </w:t>
      </w:r>
      <w:r w:rsidR="00E4734B" w:rsidRPr="00EF5BA8">
        <w:rPr>
          <w:rFonts w:cs="Times New Roman"/>
          <w:sz w:val="28"/>
          <w:szCs w:val="28"/>
        </w:rPr>
        <w:t xml:space="preserve">debido a que están en una condición en la que </w:t>
      </w:r>
      <w:r w:rsidR="006B261C" w:rsidRPr="00EF5BA8">
        <w:rPr>
          <w:rFonts w:cs="Times New Roman"/>
          <w:sz w:val="28"/>
          <w:szCs w:val="28"/>
        </w:rPr>
        <w:t>cada vez les es más difícil la satisfacción de sus necesidades básicas</w:t>
      </w:r>
      <w:r w:rsidR="004163A2" w:rsidRPr="00EF5BA8">
        <w:rPr>
          <w:rFonts w:cs="Times New Roman"/>
          <w:sz w:val="28"/>
          <w:szCs w:val="28"/>
        </w:rPr>
        <w:t>, con un riesgo de que se torne imposible</w:t>
      </w:r>
      <w:r w:rsidR="006B261C" w:rsidRPr="00EF5BA8">
        <w:rPr>
          <w:rFonts w:cs="Times New Roman"/>
          <w:sz w:val="28"/>
          <w:szCs w:val="28"/>
        </w:rPr>
        <w:t>.</w:t>
      </w:r>
    </w:p>
    <w:p w14:paraId="68D47D5F" w14:textId="77777777" w:rsidR="00CF1DC3" w:rsidRPr="00EF5BA8" w:rsidRDefault="00CF1DC3" w:rsidP="00624308">
      <w:pPr>
        <w:pStyle w:val="Prrafodelista"/>
        <w:spacing w:line="240" w:lineRule="auto"/>
        <w:ind w:left="0"/>
        <w:contextualSpacing w:val="0"/>
        <w:jc w:val="both"/>
        <w:rPr>
          <w:rFonts w:cs="Times New Roman"/>
          <w:sz w:val="28"/>
          <w:szCs w:val="28"/>
        </w:rPr>
      </w:pPr>
    </w:p>
    <w:p w14:paraId="223089C4" w14:textId="71D895F9" w:rsidR="00F25B60" w:rsidRPr="00C17E69" w:rsidRDefault="00F25B60" w:rsidP="00624308">
      <w:pPr>
        <w:pStyle w:val="Prrafodelista"/>
        <w:numPr>
          <w:ilvl w:val="0"/>
          <w:numId w:val="2"/>
        </w:numPr>
        <w:spacing w:line="240" w:lineRule="auto"/>
        <w:ind w:left="0" w:firstLine="0"/>
        <w:contextualSpacing w:val="0"/>
        <w:jc w:val="both"/>
        <w:rPr>
          <w:rFonts w:cs="Times New Roman"/>
          <w:sz w:val="28"/>
          <w:szCs w:val="28"/>
        </w:rPr>
      </w:pPr>
      <w:r w:rsidRPr="00C17E69">
        <w:rPr>
          <w:rFonts w:cs="Times New Roman"/>
          <w:sz w:val="28"/>
          <w:szCs w:val="28"/>
        </w:rPr>
        <w:t>En consecuencia,</w:t>
      </w:r>
      <w:r w:rsidR="002B03B7" w:rsidRPr="00C17E69">
        <w:rPr>
          <w:rFonts w:cs="Times New Roman"/>
          <w:sz w:val="28"/>
          <w:szCs w:val="28"/>
        </w:rPr>
        <w:t xml:space="preserve"> y a diferencia de lo concluido por el juez de primera instancia,</w:t>
      </w:r>
      <w:r w:rsidRPr="00C17E69">
        <w:rPr>
          <w:rFonts w:cs="Times New Roman"/>
          <w:sz w:val="28"/>
          <w:szCs w:val="28"/>
        </w:rPr>
        <w:t xml:space="preserve"> el hecho de que </w:t>
      </w:r>
      <w:r w:rsidR="00717C28" w:rsidRPr="00C17E69">
        <w:rPr>
          <w:rFonts w:cs="Times New Roman"/>
          <w:sz w:val="28"/>
          <w:szCs w:val="28"/>
        </w:rPr>
        <w:t>esté afiliado</w:t>
      </w:r>
      <w:r w:rsidR="0058064D" w:rsidRPr="00C17E69">
        <w:rPr>
          <w:rFonts w:cs="Times New Roman"/>
          <w:sz w:val="28"/>
          <w:szCs w:val="28"/>
        </w:rPr>
        <w:t xml:space="preserve"> al régimen contributivo no puede interpretarse como una prueba de que cuenta con medios económicos suficientes para su subsistencia.</w:t>
      </w:r>
      <w:r w:rsidR="008F54AF" w:rsidRPr="00EF5BA8">
        <w:rPr>
          <w:rFonts w:cs="Times New Roman"/>
          <w:sz w:val="28"/>
          <w:szCs w:val="28"/>
        </w:rPr>
        <w:t xml:space="preserve"> Es, por el contrario, una muestra de los esfuerzos que ha tenido que </w:t>
      </w:r>
      <w:r w:rsidR="00312CD5" w:rsidRPr="00EF5BA8">
        <w:rPr>
          <w:rFonts w:cs="Times New Roman"/>
          <w:sz w:val="28"/>
          <w:szCs w:val="28"/>
        </w:rPr>
        <w:t xml:space="preserve">hacer </w:t>
      </w:r>
      <w:r w:rsidR="008F54AF" w:rsidRPr="00EF5BA8">
        <w:rPr>
          <w:rFonts w:cs="Times New Roman"/>
          <w:sz w:val="28"/>
          <w:szCs w:val="28"/>
        </w:rPr>
        <w:t xml:space="preserve">para </w:t>
      </w:r>
      <w:r w:rsidR="00410331" w:rsidRPr="00EF5BA8">
        <w:rPr>
          <w:rFonts w:cs="Times New Roman"/>
          <w:sz w:val="28"/>
          <w:szCs w:val="28"/>
        </w:rPr>
        <w:t xml:space="preserve">que su familia pueda tener una vida </w:t>
      </w:r>
      <w:r w:rsidR="00410331" w:rsidRPr="00C17E69">
        <w:rPr>
          <w:rFonts w:cs="Times New Roman"/>
          <w:sz w:val="28"/>
          <w:szCs w:val="28"/>
        </w:rPr>
        <w:t>digna, y para que sus hijos reciban todas las atenciones médicas que requieren</w:t>
      </w:r>
      <w:r w:rsidR="00700F6B" w:rsidRPr="00C17E69">
        <w:rPr>
          <w:rFonts w:cs="Times New Roman"/>
          <w:sz w:val="28"/>
          <w:szCs w:val="28"/>
        </w:rPr>
        <w:t>, pese a su ausencia de ingresos</w:t>
      </w:r>
      <w:r w:rsidR="008C3881" w:rsidRPr="00C17E69">
        <w:rPr>
          <w:rStyle w:val="Refdenotaalpie"/>
          <w:rFonts w:cs="Times New Roman"/>
          <w:sz w:val="28"/>
          <w:szCs w:val="28"/>
        </w:rPr>
        <w:footnoteReference w:id="111"/>
      </w:r>
      <w:r w:rsidR="00545D58" w:rsidRPr="00C17E69">
        <w:rPr>
          <w:rFonts w:cs="Times New Roman"/>
          <w:sz w:val="28"/>
          <w:szCs w:val="28"/>
        </w:rPr>
        <w:t>.</w:t>
      </w:r>
    </w:p>
    <w:p w14:paraId="711CCEC3" w14:textId="77777777" w:rsidR="00CF1DC3" w:rsidRPr="00C17E69" w:rsidRDefault="00CF1DC3" w:rsidP="00624308">
      <w:pPr>
        <w:pStyle w:val="Prrafodelista"/>
        <w:spacing w:line="240" w:lineRule="auto"/>
        <w:ind w:left="0"/>
        <w:contextualSpacing w:val="0"/>
        <w:jc w:val="both"/>
        <w:rPr>
          <w:rFonts w:cs="Times New Roman"/>
          <w:sz w:val="28"/>
          <w:szCs w:val="28"/>
        </w:rPr>
      </w:pPr>
    </w:p>
    <w:p w14:paraId="50071B23" w14:textId="1F3F86D3" w:rsidR="009D05C9" w:rsidRPr="00EF5BA8" w:rsidRDefault="00561CBB" w:rsidP="00F63A1D">
      <w:pPr>
        <w:pStyle w:val="Prrafodelista"/>
        <w:numPr>
          <w:ilvl w:val="0"/>
          <w:numId w:val="2"/>
        </w:numPr>
        <w:spacing w:line="240" w:lineRule="auto"/>
        <w:ind w:left="0" w:firstLine="0"/>
        <w:contextualSpacing w:val="0"/>
        <w:jc w:val="both"/>
        <w:rPr>
          <w:rFonts w:cs="Times New Roman"/>
          <w:sz w:val="28"/>
          <w:szCs w:val="28"/>
        </w:rPr>
      </w:pPr>
      <w:r w:rsidRPr="00C17E69">
        <w:rPr>
          <w:rFonts w:cs="Times New Roman"/>
          <w:sz w:val="28"/>
          <w:szCs w:val="28"/>
        </w:rPr>
        <w:t>Todo lo anter</w:t>
      </w:r>
      <w:r w:rsidR="00C343E7" w:rsidRPr="00C17E69">
        <w:rPr>
          <w:rFonts w:cs="Times New Roman"/>
          <w:sz w:val="28"/>
          <w:szCs w:val="28"/>
        </w:rPr>
        <w:t xml:space="preserve">ior </w:t>
      </w:r>
      <w:r w:rsidR="00545D58" w:rsidRPr="00C17E69">
        <w:rPr>
          <w:rFonts w:cs="Times New Roman"/>
          <w:sz w:val="28"/>
          <w:szCs w:val="28"/>
        </w:rPr>
        <w:t xml:space="preserve">deja claro </w:t>
      </w:r>
      <w:r w:rsidR="00C343E7" w:rsidRPr="00C17E69">
        <w:rPr>
          <w:rFonts w:cs="Times New Roman"/>
          <w:sz w:val="28"/>
          <w:szCs w:val="28"/>
        </w:rPr>
        <w:t xml:space="preserve">que se </w:t>
      </w:r>
      <w:r w:rsidR="00D337E2" w:rsidRPr="00C17E69">
        <w:rPr>
          <w:rFonts w:cs="Times New Roman"/>
          <w:sz w:val="28"/>
          <w:szCs w:val="28"/>
        </w:rPr>
        <w:t>deben adoptar medidas para garantizar</w:t>
      </w:r>
      <w:r w:rsidR="00C343E7" w:rsidRPr="00C17E69">
        <w:rPr>
          <w:rFonts w:cs="Times New Roman"/>
          <w:sz w:val="28"/>
          <w:szCs w:val="28"/>
        </w:rPr>
        <w:t xml:space="preserve"> los derechos del accionante. Sin embargo, existe una tensión constitucional </w:t>
      </w:r>
      <w:r w:rsidR="00133464" w:rsidRPr="00C17E69">
        <w:rPr>
          <w:rFonts w:cs="Times New Roman"/>
          <w:sz w:val="28"/>
          <w:szCs w:val="28"/>
        </w:rPr>
        <w:t xml:space="preserve">con </w:t>
      </w:r>
      <w:r w:rsidR="005A0F4F" w:rsidRPr="00C17E69">
        <w:rPr>
          <w:rFonts w:cs="Times New Roman"/>
          <w:sz w:val="28"/>
          <w:szCs w:val="28"/>
        </w:rPr>
        <w:t>la carrera administrativa basada en el mérito</w:t>
      </w:r>
      <w:r w:rsidR="00CD7602" w:rsidRPr="00EF5BA8">
        <w:rPr>
          <w:rFonts w:cs="Times New Roman"/>
          <w:sz w:val="28"/>
          <w:szCs w:val="28"/>
        </w:rPr>
        <w:t>,</w:t>
      </w:r>
      <w:r w:rsidR="005B7E99" w:rsidRPr="00EF5BA8">
        <w:rPr>
          <w:rFonts w:cs="Times New Roman"/>
          <w:sz w:val="28"/>
          <w:szCs w:val="28"/>
        </w:rPr>
        <w:t xml:space="preserve"> donde los concursos públicos deben ser la regla general de vinculación y los cargos en provisionalidad deben tener un carácter excepcional.</w:t>
      </w:r>
      <w:r w:rsidR="00CD7602" w:rsidRPr="00EF5BA8">
        <w:rPr>
          <w:rFonts w:cs="Times New Roman"/>
          <w:sz w:val="28"/>
          <w:szCs w:val="28"/>
        </w:rPr>
        <w:t xml:space="preserve"> </w:t>
      </w:r>
      <w:r w:rsidR="000A6D59" w:rsidRPr="00EF5BA8">
        <w:rPr>
          <w:rFonts w:cs="Times New Roman"/>
          <w:sz w:val="28"/>
          <w:szCs w:val="28"/>
        </w:rPr>
        <w:t>La Sala armonizará ambas perspectivas</w:t>
      </w:r>
      <w:r w:rsidR="00CD7602" w:rsidRPr="00EF5BA8">
        <w:rPr>
          <w:rFonts w:cs="Times New Roman"/>
          <w:sz w:val="28"/>
          <w:szCs w:val="28"/>
        </w:rPr>
        <w:t xml:space="preserve"> en </w:t>
      </w:r>
      <w:r w:rsidR="00267BFA" w:rsidRPr="00EF5BA8">
        <w:rPr>
          <w:rFonts w:cs="Times New Roman"/>
          <w:sz w:val="28"/>
          <w:szCs w:val="28"/>
        </w:rPr>
        <w:t>los remedio</w:t>
      </w:r>
      <w:r w:rsidR="00D30178" w:rsidRPr="00EF5BA8">
        <w:rPr>
          <w:rFonts w:cs="Times New Roman"/>
          <w:sz w:val="28"/>
          <w:szCs w:val="28"/>
        </w:rPr>
        <w:t>s ordenados en esta decisión.</w:t>
      </w:r>
    </w:p>
    <w:p w14:paraId="0682EE95" w14:textId="77777777" w:rsidR="00312CD5" w:rsidRPr="00EF5BA8" w:rsidRDefault="00312CD5" w:rsidP="00624308">
      <w:pPr>
        <w:pStyle w:val="Prrafodelista"/>
        <w:spacing w:line="240" w:lineRule="auto"/>
        <w:ind w:left="0"/>
        <w:contextualSpacing w:val="0"/>
        <w:jc w:val="both"/>
        <w:rPr>
          <w:rFonts w:cs="Times New Roman"/>
          <w:sz w:val="28"/>
          <w:szCs w:val="28"/>
        </w:rPr>
      </w:pPr>
    </w:p>
    <w:p w14:paraId="48566073" w14:textId="0A911DAB" w:rsidR="009B692B" w:rsidRPr="00EF5BA8" w:rsidRDefault="00312CD5" w:rsidP="00F63A1D">
      <w:pPr>
        <w:pStyle w:val="Prrafodelista"/>
        <w:numPr>
          <w:ilvl w:val="1"/>
          <w:numId w:val="1"/>
        </w:numPr>
        <w:spacing w:line="240" w:lineRule="auto"/>
        <w:contextualSpacing w:val="0"/>
        <w:jc w:val="both"/>
        <w:rPr>
          <w:rFonts w:cs="Times New Roman"/>
          <w:b/>
          <w:bCs/>
          <w:sz w:val="28"/>
          <w:szCs w:val="28"/>
        </w:rPr>
      </w:pPr>
      <w:r w:rsidRPr="00EF5BA8">
        <w:rPr>
          <w:rFonts w:cs="Times New Roman"/>
          <w:b/>
          <w:bCs/>
          <w:sz w:val="28"/>
          <w:szCs w:val="28"/>
        </w:rPr>
        <w:t xml:space="preserve"> </w:t>
      </w:r>
      <w:r w:rsidR="00CF2E15" w:rsidRPr="00EF5BA8">
        <w:rPr>
          <w:rFonts w:cs="Times New Roman"/>
          <w:b/>
          <w:bCs/>
          <w:sz w:val="28"/>
          <w:szCs w:val="28"/>
        </w:rPr>
        <w:t>Remedios que se adoptan</w:t>
      </w:r>
    </w:p>
    <w:p w14:paraId="7CB4C7F6" w14:textId="77777777" w:rsidR="00312CD5" w:rsidRPr="00EF5BA8" w:rsidRDefault="00312CD5" w:rsidP="00624308">
      <w:pPr>
        <w:pStyle w:val="Prrafodelista"/>
        <w:spacing w:line="240" w:lineRule="auto"/>
        <w:ind w:left="792"/>
        <w:contextualSpacing w:val="0"/>
        <w:jc w:val="both"/>
        <w:rPr>
          <w:rFonts w:cs="Times New Roman"/>
          <w:b/>
          <w:bCs/>
          <w:sz w:val="28"/>
          <w:szCs w:val="28"/>
        </w:rPr>
      </w:pPr>
    </w:p>
    <w:p w14:paraId="45A5697D" w14:textId="6056474B" w:rsidR="00D30178" w:rsidRPr="00EF5BA8" w:rsidRDefault="00E023B2" w:rsidP="00624308">
      <w:pPr>
        <w:pStyle w:val="Prrafodelista"/>
        <w:numPr>
          <w:ilvl w:val="0"/>
          <w:numId w:val="2"/>
        </w:numPr>
        <w:spacing w:line="240" w:lineRule="auto"/>
        <w:ind w:left="0" w:firstLine="0"/>
        <w:contextualSpacing w:val="0"/>
        <w:jc w:val="both"/>
        <w:rPr>
          <w:rFonts w:cs="Times New Roman"/>
          <w:sz w:val="28"/>
          <w:szCs w:val="28"/>
        </w:rPr>
      </w:pPr>
      <w:r w:rsidRPr="00EF5BA8">
        <w:rPr>
          <w:rFonts w:cs="Times New Roman"/>
          <w:sz w:val="28"/>
          <w:szCs w:val="28"/>
        </w:rPr>
        <w:lastRenderedPageBreak/>
        <w:t xml:space="preserve">En el expediente está acreditado </w:t>
      </w:r>
      <w:r w:rsidR="007E2F1F" w:rsidRPr="00EF5BA8">
        <w:rPr>
          <w:rFonts w:cs="Times New Roman"/>
          <w:sz w:val="28"/>
          <w:szCs w:val="28"/>
        </w:rPr>
        <w:t>(i)</w:t>
      </w:r>
      <w:r w:rsidRPr="00EF5BA8">
        <w:rPr>
          <w:rFonts w:cs="Times New Roman"/>
          <w:sz w:val="28"/>
          <w:szCs w:val="28"/>
        </w:rPr>
        <w:t xml:space="preserve"> </w:t>
      </w:r>
      <w:r w:rsidR="00103C42" w:rsidRPr="00EF5BA8">
        <w:rPr>
          <w:rFonts w:cs="Times New Roman"/>
          <w:sz w:val="28"/>
          <w:szCs w:val="28"/>
        </w:rPr>
        <w:t xml:space="preserve">que </w:t>
      </w:r>
      <w:r w:rsidR="00312CD5" w:rsidRPr="00EF5BA8">
        <w:rPr>
          <w:rFonts w:cs="Times New Roman"/>
          <w:sz w:val="28"/>
          <w:szCs w:val="28"/>
        </w:rPr>
        <w:t>el</w:t>
      </w:r>
      <w:r w:rsidR="00624308" w:rsidRPr="00EF5BA8">
        <w:rPr>
          <w:rFonts w:cs="Times New Roman"/>
          <w:sz w:val="28"/>
          <w:szCs w:val="28"/>
        </w:rPr>
        <w:t xml:space="preserve"> </w:t>
      </w:r>
      <w:r w:rsidR="00312CD5" w:rsidRPr="00EF5BA8">
        <w:rPr>
          <w:rFonts w:cs="Times New Roman"/>
          <w:sz w:val="28"/>
          <w:szCs w:val="28"/>
        </w:rPr>
        <w:t>accionante</w:t>
      </w:r>
      <w:r w:rsidRPr="00EF5BA8">
        <w:rPr>
          <w:rFonts w:cs="Times New Roman"/>
          <w:sz w:val="28"/>
          <w:szCs w:val="28"/>
        </w:rPr>
        <w:t xml:space="preserve"> y su núcleo familiar estaban en circunstancias</w:t>
      </w:r>
      <w:r w:rsidR="007E2F1F" w:rsidRPr="00EF5BA8">
        <w:rPr>
          <w:rFonts w:cs="Times New Roman"/>
          <w:sz w:val="28"/>
          <w:szCs w:val="28"/>
        </w:rPr>
        <w:t xml:space="preserve"> que implicaban una especial protección constitucional</w:t>
      </w:r>
      <w:r w:rsidR="00103C42" w:rsidRPr="00EF5BA8">
        <w:rPr>
          <w:rFonts w:cs="Times New Roman"/>
          <w:sz w:val="28"/>
          <w:szCs w:val="28"/>
        </w:rPr>
        <w:t xml:space="preserve"> en la época de su desvinculación, y que han perdurado hasta la fecha; (</w:t>
      </w:r>
      <w:proofErr w:type="spellStart"/>
      <w:r w:rsidR="00103C42" w:rsidRPr="00EF5BA8">
        <w:rPr>
          <w:rFonts w:cs="Times New Roman"/>
          <w:sz w:val="28"/>
          <w:szCs w:val="28"/>
        </w:rPr>
        <w:t>ii</w:t>
      </w:r>
      <w:proofErr w:type="spellEnd"/>
      <w:r w:rsidR="00103C42" w:rsidRPr="00EF5BA8">
        <w:rPr>
          <w:rFonts w:cs="Times New Roman"/>
          <w:sz w:val="28"/>
          <w:szCs w:val="28"/>
        </w:rPr>
        <w:t>)</w:t>
      </w:r>
      <w:r w:rsidR="00E57973" w:rsidRPr="00EF5BA8">
        <w:rPr>
          <w:rFonts w:cs="Times New Roman"/>
          <w:sz w:val="28"/>
          <w:szCs w:val="28"/>
        </w:rPr>
        <w:t xml:space="preserve"> que el ICA no </w:t>
      </w:r>
      <w:r w:rsidR="00E57973" w:rsidRPr="00C17E69">
        <w:rPr>
          <w:rFonts w:cs="Times New Roman"/>
          <w:sz w:val="28"/>
          <w:szCs w:val="28"/>
        </w:rPr>
        <w:t>realizó acciones afirmativas adecuadas para la garantía de sus derechos</w:t>
      </w:r>
      <w:r w:rsidR="00D75B03" w:rsidRPr="00C17E69">
        <w:rPr>
          <w:rFonts w:cs="Times New Roman"/>
          <w:sz w:val="28"/>
          <w:szCs w:val="28"/>
        </w:rPr>
        <w:t>; y</w:t>
      </w:r>
      <w:r w:rsidR="00482C46" w:rsidRPr="00C17E69">
        <w:rPr>
          <w:rFonts w:cs="Times New Roman"/>
          <w:sz w:val="28"/>
          <w:szCs w:val="28"/>
        </w:rPr>
        <w:t xml:space="preserve"> (</w:t>
      </w:r>
      <w:proofErr w:type="spellStart"/>
      <w:r w:rsidR="00482C46" w:rsidRPr="00C17E69">
        <w:rPr>
          <w:rFonts w:cs="Times New Roman"/>
          <w:sz w:val="28"/>
          <w:szCs w:val="28"/>
        </w:rPr>
        <w:t>iii</w:t>
      </w:r>
      <w:proofErr w:type="spellEnd"/>
      <w:r w:rsidR="00482C46" w:rsidRPr="00C17E69">
        <w:rPr>
          <w:rFonts w:cs="Times New Roman"/>
          <w:sz w:val="28"/>
          <w:szCs w:val="28"/>
        </w:rPr>
        <w:t>)</w:t>
      </w:r>
      <w:r w:rsidR="00D75B03" w:rsidRPr="00C17E69">
        <w:rPr>
          <w:rFonts w:cs="Times New Roman"/>
          <w:sz w:val="28"/>
          <w:szCs w:val="28"/>
        </w:rPr>
        <w:t xml:space="preserve"> que en la actualidad</w:t>
      </w:r>
      <w:r w:rsidR="00482C46" w:rsidRPr="00C17E69">
        <w:rPr>
          <w:rFonts w:cs="Times New Roman"/>
          <w:sz w:val="28"/>
          <w:szCs w:val="28"/>
        </w:rPr>
        <w:t xml:space="preserve"> hay 74 vacantes definitivas en cargos equivalentes y su</w:t>
      </w:r>
      <w:r w:rsidR="009A7061" w:rsidRPr="00C17E69">
        <w:rPr>
          <w:rFonts w:cs="Times New Roman"/>
          <w:sz w:val="28"/>
          <w:szCs w:val="28"/>
        </w:rPr>
        <w:t xml:space="preserve">periores que coinciden con el perfil del accionante. Por lo tanto, la Sala </w:t>
      </w:r>
      <w:r w:rsidR="00915BF6" w:rsidRPr="00C17E69">
        <w:rPr>
          <w:rFonts w:cs="Times New Roman"/>
          <w:sz w:val="28"/>
          <w:szCs w:val="28"/>
        </w:rPr>
        <w:t>revocará la decisión</w:t>
      </w:r>
      <w:r w:rsidR="00B50B66" w:rsidRPr="00C17E69">
        <w:rPr>
          <w:rFonts w:cs="Times New Roman"/>
          <w:sz w:val="28"/>
          <w:szCs w:val="28"/>
        </w:rPr>
        <w:t xml:space="preserve"> de segunda instancia, y </w:t>
      </w:r>
      <w:r w:rsidR="00925FCB" w:rsidRPr="00C17E69">
        <w:rPr>
          <w:rFonts w:cs="Times New Roman"/>
          <w:sz w:val="28"/>
          <w:szCs w:val="28"/>
        </w:rPr>
        <w:t xml:space="preserve">ordenará </w:t>
      </w:r>
      <w:r w:rsidR="00DD155D" w:rsidRPr="00C17E69">
        <w:rPr>
          <w:rFonts w:cs="Times New Roman"/>
          <w:sz w:val="28"/>
          <w:szCs w:val="28"/>
        </w:rPr>
        <w:t>el</w:t>
      </w:r>
      <w:r w:rsidR="00925FCB" w:rsidRPr="00C17E69">
        <w:rPr>
          <w:rFonts w:cs="Times New Roman"/>
          <w:sz w:val="28"/>
          <w:szCs w:val="28"/>
        </w:rPr>
        <w:t xml:space="preserve"> reintegro</w:t>
      </w:r>
      <w:r w:rsidR="006F6E3D" w:rsidRPr="00C17E69">
        <w:rPr>
          <w:rFonts w:cs="Times New Roman"/>
          <w:sz w:val="28"/>
          <w:szCs w:val="28"/>
        </w:rPr>
        <w:t xml:space="preserve"> </w:t>
      </w:r>
      <w:r w:rsidR="00DD155D" w:rsidRPr="00C17E69">
        <w:rPr>
          <w:rFonts w:cs="Times New Roman"/>
          <w:sz w:val="28"/>
          <w:szCs w:val="28"/>
        </w:rPr>
        <w:t>del accionante a un cargo equivalente al que tenía</w:t>
      </w:r>
      <w:r w:rsidR="00B82865" w:rsidRPr="00C17E69">
        <w:rPr>
          <w:rFonts w:cs="Times New Roman"/>
          <w:sz w:val="28"/>
          <w:szCs w:val="28"/>
        </w:rPr>
        <w:t>. Deberá ser vinculado al que</w:t>
      </w:r>
      <w:r w:rsidR="006F6E3D" w:rsidRPr="00C17E69">
        <w:rPr>
          <w:rFonts w:cs="Times New Roman"/>
          <w:sz w:val="28"/>
          <w:szCs w:val="28"/>
        </w:rPr>
        <w:t xml:space="preserve"> guarde la mayor cercanía geográfica con</w:t>
      </w:r>
      <w:r w:rsidR="00E262C3" w:rsidRPr="00C17E69">
        <w:rPr>
          <w:rFonts w:cs="Times New Roman"/>
          <w:sz w:val="28"/>
          <w:szCs w:val="28"/>
        </w:rPr>
        <w:t xml:space="preserve"> su domicilio</w:t>
      </w:r>
      <w:r w:rsidR="00E262C3" w:rsidRPr="00C17E69">
        <w:rPr>
          <w:rStyle w:val="Refdenotaalpie"/>
          <w:rFonts w:cs="Times New Roman"/>
          <w:sz w:val="28"/>
          <w:szCs w:val="28"/>
        </w:rPr>
        <w:footnoteReference w:id="112"/>
      </w:r>
      <w:r w:rsidR="00EB0267" w:rsidRPr="00C17E69">
        <w:rPr>
          <w:rFonts w:cs="Times New Roman"/>
          <w:sz w:val="28"/>
          <w:szCs w:val="28"/>
        </w:rPr>
        <w:t>, para</w:t>
      </w:r>
      <w:r w:rsidR="00DE1104" w:rsidRPr="00C17E69">
        <w:rPr>
          <w:rFonts w:cs="Times New Roman"/>
          <w:sz w:val="28"/>
          <w:szCs w:val="28"/>
        </w:rPr>
        <w:t xml:space="preserve"> que no se rompa la unidad familiar</w:t>
      </w:r>
      <w:r w:rsidR="009A2121" w:rsidRPr="00C17E69">
        <w:rPr>
          <w:rStyle w:val="Refdenotaalpie"/>
          <w:rFonts w:cs="Times New Roman"/>
          <w:sz w:val="28"/>
          <w:szCs w:val="28"/>
        </w:rPr>
        <w:footnoteReference w:id="113"/>
      </w:r>
      <w:r w:rsidR="00312CD5" w:rsidRPr="00C17E69">
        <w:rPr>
          <w:rFonts w:cs="Times New Roman"/>
          <w:sz w:val="28"/>
          <w:szCs w:val="28"/>
        </w:rPr>
        <w:t xml:space="preserve"> y</w:t>
      </w:r>
      <w:r w:rsidR="006B0159" w:rsidRPr="00C17E69">
        <w:rPr>
          <w:rFonts w:cs="Times New Roman"/>
          <w:sz w:val="28"/>
          <w:szCs w:val="28"/>
        </w:rPr>
        <w:t xml:space="preserve"> para</w:t>
      </w:r>
      <w:r w:rsidR="00312CD5" w:rsidRPr="00C17E69">
        <w:rPr>
          <w:rFonts w:cs="Times New Roman"/>
          <w:sz w:val="28"/>
          <w:szCs w:val="28"/>
        </w:rPr>
        <w:t xml:space="preserve"> facilitar</w:t>
      </w:r>
      <w:r w:rsidR="00312CD5" w:rsidRPr="00EF5BA8">
        <w:rPr>
          <w:rFonts w:cs="Times New Roman"/>
          <w:sz w:val="28"/>
          <w:szCs w:val="28"/>
        </w:rPr>
        <w:t xml:space="preserve"> las labores de cuidado a su cargo</w:t>
      </w:r>
      <w:r w:rsidR="00072C0C" w:rsidRPr="00EF5BA8">
        <w:rPr>
          <w:rFonts w:cs="Times New Roman"/>
          <w:sz w:val="28"/>
          <w:szCs w:val="28"/>
        </w:rPr>
        <w:t>.</w:t>
      </w:r>
    </w:p>
    <w:p w14:paraId="5E116C03" w14:textId="77777777" w:rsidR="00CF1DC3" w:rsidRPr="00EF5BA8" w:rsidRDefault="00CF1DC3" w:rsidP="00624308">
      <w:pPr>
        <w:pStyle w:val="Prrafodelista"/>
        <w:spacing w:line="240" w:lineRule="auto"/>
        <w:ind w:left="0"/>
        <w:contextualSpacing w:val="0"/>
        <w:jc w:val="both"/>
        <w:rPr>
          <w:rFonts w:cs="Times New Roman"/>
          <w:sz w:val="28"/>
          <w:szCs w:val="28"/>
        </w:rPr>
      </w:pPr>
    </w:p>
    <w:p w14:paraId="014C220A" w14:textId="77777777" w:rsidR="000C0D7B" w:rsidRPr="00C17E69" w:rsidRDefault="00072C0C" w:rsidP="000C0D7B">
      <w:pPr>
        <w:pStyle w:val="Prrafodelista"/>
        <w:numPr>
          <w:ilvl w:val="0"/>
          <w:numId w:val="2"/>
        </w:numPr>
        <w:spacing w:line="240" w:lineRule="auto"/>
        <w:ind w:left="0" w:firstLine="0"/>
        <w:contextualSpacing w:val="0"/>
        <w:jc w:val="both"/>
        <w:rPr>
          <w:rFonts w:cs="Times New Roman"/>
          <w:sz w:val="28"/>
          <w:szCs w:val="28"/>
        </w:rPr>
      </w:pPr>
      <w:r w:rsidRPr="00EF5BA8">
        <w:rPr>
          <w:rFonts w:cs="Times New Roman"/>
          <w:sz w:val="28"/>
          <w:szCs w:val="28"/>
        </w:rPr>
        <w:t xml:space="preserve">Dado que la estabilidad </w:t>
      </w:r>
      <w:r w:rsidRPr="00C17E69">
        <w:rPr>
          <w:rFonts w:cs="Times New Roman"/>
          <w:sz w:val="28"/>
          <w:szCs w:val="28"/>
        </w:rPr>
        <w:t xml:space="preserve">laboral relativa que se le reconoce </w:t>
      </w:r>
      <w:r w:rsidR="004324E3" w:rsidRPr="00C17E69">
        <w:rPr>
          <w:rFonts w:cs="Times New Roman"/>
          <w:sz w:val="28"/>
          <w:szCs w:val="28"/>
        </w:rPr>
        <w:t xml:space="preserve">no implica un derecho a permanecer de forma indefinida </w:t>
      </w:r>
      <w:r w:rsidR="006276A0" w:rsidRPr="00C17E69">
        <w:rPr>
          <w:rFonts w:cs="Times New Roman"/>
          <w:sz w:val="28"/>
          <w:szCs w:val="28"/>
        </w:rPr>
        <w:t>en</w:t>
      </w:r>
      <w:r w:rsidR="004324E3" w:rsidRPr="00C17E69">
        <w:rPr>
          <w:rFonts w:cs="Times New Roman"/>
          <w:sz w:val="28"/>
          <w:szCs w:val="28"/>
        </w:rPr>
        <w:t xml:space="preserve"> </w:t>
      </w:r>
      <w:r w:rsidR="00445375" w:rsidRPr="00C17E69">
        <w:rPr>
          <w:rFonts w:cs="Times New Roman"/>
          <w:sz w:val="28"/>
          <w:szCs w:val="28"/>
        </w:rPr>
        <w:t>provisionalidad</w:t>
      </w:r>
      <w:r w:rsidR="004324E3" w:rsidRPr="00C17E69">
        <w:rPr>
          <w:rFonts w:cs="Times New Roman"/>
          <w:sz w:val="28"/>
          <w:szCs w:val="28"/>
        </w:rPr>
        <w:t>, su vinculación se prolongará hasta</w:t>
      </w:r>
      <w:r w:rsidR="008237F3" w:rsidRPr="00C17E69">
        <w:rPr>
          <w:rFonts w:cs="Times New Roman"/>
          <w:sz w:val="28"/>
          <w:szCs w:val="28"/>
        </w:rPr>
        <w:t xml:space="preserve"> que el cargo sea provisto en propiedad mediante concurso de méritos, </w:t>
      </w:r>
      <w:r w:rsidR="00DE4C6E" w:rsidRPr="00C17E69">
        <w:rPr>
          <w:rFonts w:cs="Times New Roman"/>
          <w:sz w:val="28"/>
          <w:szCs w:val="28"/>
        </w:rPr>
        <w:t xml:space="preserve">o se cumplan los requisitos exigidos en la jurisprudencia constitucional para su retiro. </w:t>
      </w:r>
      <w:r w:rsidR="0042035D" w:rsidRPr="00C17E69">
        <w:rPr>
          <w:rFonts w:cs="Times New Roman"/>
          <w:sz w:val="28"/>
          <w:szCs w:val="28"/>
        </w:rPr>
        <w:t>Así mismo</w:t>
      </w:r>
      <w:r w:rsidR="002B1EEA" w:rsidRPr="00C17E69">
        <w:rPr>
          <w:rFonts w:cs="Times New Roman"/>
          <w:sz w:val="28"/>
          <w:szCs w:val="28"/>
        </w:rPr>
        <w:t>,</w:t>
      </w:r>
      <w:r w:rsidR="0042035D" w:rsidRPr="00C17E69">
        <w:rPr>
          <w:rFonts w:cs="Times New Roman"/>
          <w:sz w:val="28"/>
          <w:szCs w:val="28"/>
        </w:rPr>
        <w:t xml:space="preserve"> y </w:t>
      </w:r>
      <w:r w:rsidR="00794C51" w:rsidRPr="00C17E69">
        <w:rPr>
          <w:rFonts w:cs="Times New Roman"/>
          <w:sz w:val="28"/>
          <w:szCs w:val="28"/>
        </w:rPr>
        <w:t>con el propósito de no desnaturalizar e</w:t>
      </w:r>
      <w:r w:rsidR="0042035D" w:rsidRPr="00C17E69">
        <w:rPr>
          <w:rFonts w:cs="Times New Roman"/>
          <w:sz w:val="28"/>
          <w:szCs w:val="28"/>
        </w:rPr>
        <w:t>l carácter</w:t>
      </w:r>
      <w:r w:rsidR="00B752BF" w:rsidRPr="00C17E69">
        <w:rPr>
          <w:rFonts w:cs="Times New Roman"/>
          <w:sz w:val="28"/>
          <w:szCs w:val="28"/>
        </w:rPr>
        <w:t xml:space="preserve"> transitorio y excepcional de los cargos en provisionalidad,</w:t>
      </w:r>
      <w:r w:rsidR="002B1EEA" w:rsidRPr="00C17E69">
        <w:rPr>
          <w:rFonts w:cs="Times New Roman"/>
          <w:sz w:val="28"/>
          <w:szCs w:val="28"/>
        </w:rPr>
        <w:t xml:space="preserve"> su nombramiento no podrá superar más tiempo del que requeriría para el cumplimiento de los requisitos para acceder a una pensión de vejez.</w:t>
      </w:r>
      <w:r w:rsidR="00DF598C" w:rsidRPr="00C17E69">
        <w:rPr>
          <w:rFonts w:cs="Times New Roman"/>
          <w:sz w:val="28"/>
          <w:szCs w:val="28"/>
        </w:rPr>
        <w:t xml:space="preserve"> </w:t>
      </w:r>
    </w:p>
    <w:p w14:paraId="60C29B6B" w14:textId="77777777" w:rsidR="000C0D7B" w:rsidRPr="00C17E69" w:rsidRDefault="000C0D7B" w:rsidP="000C0D7B">
      <w:pPr>
        <w:pStyle w:val="Prrafodelista"/>
        <w:rPr>
          <w:rFonts w:cs="Times New Roman"/>
          <w:sz w:val="28"/>
          <w:szCs w:val="28"/>
        </w:rPr>
      </w:pPr>
    </w:p>
    <w:p w14:paraId="0882C220" w14:textId="5AFB99E7" w:rsidR="005932E5" w:rsidRPr="00C17E69" w:rsidRDefault="00FB7754" w:rsidP="000C0D7B">
      <w:pPr>
        <w:pStyle w:val="Prrafodelista"/>
        <w:numPr>
          <w:ilvl w:val="0"/>
          <w:numId w:val="2"/>
        </w:numPr>
        <w:spacing w:line="240" w:lineRule="auto"/>
        <w:ind w:left="0" w:firstLine="0"/>
        <w:contextualSpacing w:val="0"/>
        <w:jc w:val="both"/>
        <w:rPr>
          <w:rFonts w:cs="Times New Roman"/>
          <w:sz w:val="28"/>
          <w:szCs w:val="28"/>
        </w:rPr>
      </w:pPr>
      <w:r w:rsidRPr="00C17E69">
        <w:rPr>
          <w:rFonts w:cs="Times New Roman"/>
          <w:sz w:val="28"/>
          <w:szCs w:val="28"/>
        </w:rPr>
        <w:t xml:space="preserve">La Sala también encuentra necesario dictar órdenes para </w:t>
      </w:r>
      <w:r w:rsidR="0085273A" w:rsidRPr="00C17E69">
        <w:rPr>
          <w:rFonts w:cs="Times New Roman"/>
          <w:sz w:val="28"/>
          <w:szCs w:val="28"/>
        </w:rPr>
        <w:t xml:space="preserve">que la entidad introduzca mecanismos de protección adecuados en relación con </w:t>
      </w:r>
      <w:r w:rsidR="00C02E7E" w:rsidRPr="00C17E69">
        <w:rPr>
          <w:rFonts w:cs="Times New Roman"/>
          <w:sz w:val="28"/>
          <w:szCs w:val="28"/>
        </w:rPr>
        <w:t xml:space="preserve">las madres y padres cabeza de </w:t>
      </w:r>
      <w:proofErr w:type="gramStart"/>
      <w:r w:rsidR="00C02E7E" w:rsidRPr="00C17E69">
        <w:rPr>
          <w:rFonts w:cs="Times New Roman"/>
          <w:sz w:val="28"/>
          <w:szCs w:val="28"/>
        </w:rPr>
        <w:t>hogar</w:t>
      </w:r>
      <w:r w:rsidR="002E4055" w:rsidRPr="00C17E69">
        <w:rPr>
          <w:rFonts w:cs="Times New Roman"/>
          <w:sz w:val="28"/>
          <w:szCs w:val="28"/>
        </w:rPr>
        <w:t xml:space="preserve"> .</w:t>
      </w:r>
      <w:proofErr w:type="gramEnd"/>
      <w:r w:rsidR="002E4055" w:rsidRPr="00C17E69">
        <w:rPr>
          <w:rFonts w:cs="Times New Roman"/>
          <w:sz w:val="28"/>
          <w:szCs w:val="28"/>
        </w:rPr>
        <w:t xml:space="preserve"> </w:t>
      </w:r>
      <w:r w:rsidR="00BE7EB4" w:rsidRPr="00C17E69">
        <w:rPr>
          <w:rFonts w:cs="Times New Roman"/>
          <w:sz w:val="28"/>
          <w:szCs w:val="28"/>
        </w:rPr>
        <w:t>En el expediente se acreditó</w:t>
      </w:r>
      <w:r w:rsidR="002E4055" w:rsidRPr="00C17E69">
        <w:rPr>
          <w:rFonts w:cs="Times New Roman"/>
          <w:sz w:val="28"/>
          <w:szCs w:val="28"/>
        </w:rPr>
        <w:t xml:space="preserve"> que el ICA (i)</w:t>
      </w:r>
      <w:r w:rsidR="00852346" w:rsidRPr="00C17E69">
        <w:rPr>
          <w:rFonts w:cs="Times New Roman"/>
          <w:sz w:val="28"/>
          <w:szCs w:val="28"/>
        </w:rPr>
        <w:t xml:space="preserve"> no tiene información sobre cuáles de sus funcionarios están en situación de vulnerabilidad</w:t>
      </w:r>
      <w:r w:rsidR="00D42D43" w:rsidRPr="00C17E69">
        <w:rPr>
          <w:rFonts w:cs="Times New Roman"/>
          <w:sz w:val="28"/>
          <w:szCs w:val="28"/>
        </w:rPr>
        <w:t xml:space="preserve"> y requieren una especial protección</w:t>
      </w:r>
      <w:r w:rsidR="00852346" w:rsidRPr="00C17E69">
        <w:rPr>
          <w:rStyle w:val="Refdenotaalpie"/>
          <w:rFonts w:cs="Times New Roman"/>
          <w:sz w:val="28"/>
          <w:szCs w:val="28"/>
        </w:rPr>
        <w:footnoteReference w:id="114"/>
      </w:r>
      <w:r w:rsidR="009D30DA" w:rsidRPr="00C17E69">
        <w:rPr>
          <w:rFonts w:cs="Times New Roman"/>
          <w:sz w:val="28"/>
          <w:szCs w:val="28"/>
        </w:rPr>
        <w:t xml:space="preserve"> y </w:t>
      </w:r>
      <w:r w:rsidR="000235BE" w:rsidRPr="00C17E69">
        <w:rPr>
          <w:rFonts w:cs="Times New Roman"/>
          <w:sz w:val="28"/>
          <w:szCs w:val="28"/>
        </w:rPr>
        <w:t>(</w:t>
      </w:r>
      <w:proofErr w:type="spellStart"/>
      <w:r w:rsidR="000235BE" w:rsidRPr="00C17E69">
        <w:rPr>
          <w:rFonts w:cs="Times New Roman"/>
          <w:sz w:val="28"/>
          <w:szCs w:val="28"/>
        </w:rPr>
        <w:t>ii</w:t>
      </w:r>
      <w:proofErr w:type="spellEnd"/>
      <w:r w:rsidR="000235BE" w:rsidRPr="00C17E69">
        <w:rPr>
          <w:rFonts w:cs="Times New Roman"/>
          <w:sz w:val="28"/>
          <w:szCs w:val="28"/>
        </w:rPr>
        <w:t xml:space="preserve">) no cuenta con </w:t>
      </w:r>
      <w:r w:rsidR="0009575C" w:rsidRPr="00C17E69">
        <w:rPr>
          <w:rFonts w:cs="Times New Roman"/>
          <w:sz w:val="28"/>
          <w:szCs w:val="28"/>
        </w:rPr>
        <w:t>una política</w:t>
      </w:r>
      <w:r w:rsidR="000235BE" w:rsidRPr="00C17E69">
        <w:rPr>
          <w:rFonts w:cs="Times New Roman"/>
          <w:sz w:val="28"/>
          <w:szCs w:val="28"/>
        </w:rPr>
        <w:t xml:space="preserve"> </w:t>
      </w:r>
      <w:r w:rsidR="001944D8" w:rsidRPr="00C17E69">
        <w:rPr>
          <w:rFonts w:cs="Times New Roman"/>
          <w:sz w:val="28"/>
          <w:szCs w:val="28"/>
        </w:rPr>
        <w:t>que garantice los derechos</w:t>
      </w:r>
      <w:r w:rsidR="00BE7EB4" w:rsidRPr="00C17E69">
        <w:rPr>
          <w:rFonts w:cs="Times New Roman"/>
          <w:sz w:val="28"/>
          <w:szCs w:val="28"/>
        </w:rPr>
        <w:t xml:space="preserve"> de </w:t>
      </w:r>
      <w:r w:rsidR="00621B5A" w:rsidRPr="00C17E69">
        <w:rPr>
          <w:rFonts w:cs="Times New Roman"/>
          <w:sz w:val="28"/>
          <w:szCs w:val="28"/>
        </w:rPr>
        <w:t>las madres y padres cabeza de hogar que ocupan cargos en provisionalidad</w:t>
      </w:r>
      <w:r w:rsidR="00574440" w:rsidRPr="00C17E69">
        <w:rPr>
          <w:rStyle w:val="Refdenotaalpie"/>
          <w:rFonts w:cs="Times New Roman"/>
          <w:sz w:val="28"/>
          <w:szCs w:val="28"/>
        </w:rPr>
        <w:footnoteReference w:id="115"/>
      </w:r>
      <w:r w:rsidR="00263880" w:rsidRPr="00C17E69">
        <w:rPr>
          <w:rFonts w:cs="Times New Roman"/>
          <w:sz w:val="28"/>
          <w:szCs w:val="28"/>
        </w:rPr>
        <w:t xml:space="preserve">. </w:t>
      </w:r>
    </w:p>
    <w:p w14:paraId="2F75C363" w14:textId="77777777" w:rsidR="000C0D7B" w:rsidRPr="00C17E69" w:rsidRDefault="000C0D7B" w:rsidP="000C0D7B">
      <w:pPr>
        <w:pStyle w:val="Prrafodelista"/>
        <w:spacing w:line="240" w:lineRule="auto"/>
        <w:ind w:left="0"/>
        <w:contextualSpacing w:val="0"/>
        <w:jc w:val="both"/>
        <w:rPr>
          <w:rFonts w:cs="Times New Roman"/>
          <w:sz w:val="28"/>
          <w:szCs w:val="28"/>
        </w:rPr>
      </w:pPr>
    </w:p>
    <w:p w14:paraId="3F0A24C3" w14:textId="5A6F49B6" w:rsidR="00074704" w:rsidRPr="00C17E69" w:rsidRDefault="00BB68FC" w:rsidP="00F63A1D">
      <w:pPr>
        <w:pStyle w:val="Prrafodelista"/>
        <w:numPr>
          <w:ilvl w:val="0"/>
          <w:numId w:val="2"/>
        </w:numPr>
        <w:spacing w:line="240" w:lineRule="auto"/>
        <w:ind w:left="0" w:firstLine="0"/>
        <w:contextualSpacing w:val="0"/>
        <w:jc w:val="both"/>
        <w:rPr>
          <w:rFonts w:cs="Times New Roman"/>
          <w:sz w:val="28"/>
          <w:szCs w:val="28"/>
        </w:rPr>
      </w:pPr>
      <w:r w:rsidRPr="00C17E69">
        <w:rPr>
          <w:rFonts w:cs="Times New Roman"/>
          <w:sz w:val="28"/>
          <w:szCs w:val="28"/>
        </w:rPr>
        <w:t>E</w:t>
      </w:r>
      <w:r w:rsidR="002D0B21" w:rsidRPr="00C17E69">
        <w:rPr>
          <w:rFonts w:cs="Times New Roman"/>
          <w:sz w:val="28"/>
          <w:szCs w:val="28"/>
        </w:rPr>
        <w:t>n consecuencia,</w:t>
      </w:r>
      <w:r w:rsidRPr="00C17E69">
        <w:rPr>
          <w:rFonts w:cs="Times New Roman"/>
          <w:sz w:val="28"/>
          <w:szCs w:val="28"/>
        </w:rPr>
        <w:t xml:space="preserve"> </w:t>
      </w:r>
      <w:r w:rsidR="00C2246B" w:rsidRPr="00C17E69">
        <w:rPr>
          <w:rFonts w:cs="Times New Roman"/>
          <w:sz w:val="28"/>
          <w:szCs w:val="28"/>
        </w:rPr>
        <w:t xml:space="preserve">(i) </w:t>
      </w:r>
      <w:r w:rsidR="00DB3602" w:rsidRPr="00C17E69">
        <w:rPr>
          <w:rFonts w:cs="Times New Roman"/>
          <w:sz w:val="28"/>
          <w:szCs w:val="28"/>
        </w:rPr>
        <w:t>le ordenará</w:t>
      </w:r>
      <w:r w:rsidR="00C2246B" w:rsidRPr="00C17E69">
        <w:rPr>
          <w:rFonts w:cs="Times New Roman"/>
          <w:sz w:val="28"/>
          <w:szCs w:val="28"/>
        </w:rPr>
        <w:t xml:space="preserve"> al ICA </w:t>
      </w:r>
      <w:r w:rsidR="00807A25" w:rsidRPr="00C17E69">
        <w:rPr>
          <w:rFonts w:cs="Times New Roman"/>
          <w:sz w:val="28"/>
          <w:szCs w:val="28"/>
        </w:rPr>
        <w:t>a que mantenga actualizados los datos sociodemográficos de todos sus funcionarios, con el propósito de identificar</w:t>
      </w:r>
      <w:r w:rsidR="00692C4D" w:rsidRPr="00C17E69">
        <w:rPr>
          <w:rFonts w:cs="Times New Roman"/>
          <w:sz w:val="28"/>
          <w:szCs w:val="28"/>
        </w:rPr>
        <w:t xml:space="preserve"> quienes son titulares de especial protección constitucional; (</w:t>
      </w:r>
      <w:proofErr w:type="spellStart"/>
      <w:r w:rsidR="00692C4D" w:rsidRPr="00C17E69">
        <w:rPr>
          <w:rFonts w:cs="Times New Roman"/>
          <w:sz w:val="28"/>
          <w:szCs w:val="28"/>
        </w:rPr>
        <w:t>ii</w:t>
      </w:r>
      <w:proofErr w:type="spellEnd"/>
      <w:r w:rsidR="00692C4D" w:rsidRPr="00C17E69">
        <w:rPr>
          <w:rFonts w:cs="Times New Roman"/>
          <w:sz w:val="28"/>
          <w:szCs w:val="28"/>
        </w:rPr>
        <w:t>)</w:t>
      </w:r>
      <w:r w:rsidR="000D701D" w:rsidRPr="00C17E69">
        <w:rPr>
          <w:rFonts w:cs="Times New Roman"/>
          <w:sz w:val="28"/>
          <w:szCs w:val="28"/>
        </w:rPr>
        <w:t xml:space="preserve"> </w:t>
      </w:r>
      <w:r w:rsidR="00532A59" w:rsidRPr="00C17E69">
        <w:rPr>
          <w:rFonts w:cs="Times New Roman"/>
          <w:sz w:val="28"/>
          <w:szCs w:val="28"/>
        </w:rPr>
        <w:t xml:space="preserve">le </w:t>
      </w:r>
      <w:r w:rsidR="00532A59" w:rsidRPr="00C17E69">
        <w:rPr>
          <w:rFonts w:cs="Times New Roman"/>
          <w:sz w:val="28"/>
          <w:szCs w:val="28"/>
        </w:rPr>
        <w:lastRenderedPageBreak/>
        <w:t>advertirá a</w:t>
      </w:r>
      <w:r w:rsidR="00312CD5" w:rsidRPr="00C17E69">
        <w:rPr>
          <w:rFonts w:cs="Times New Roman"/>
          <w:sz w:val="28"/>
          <w:szCs w:val="28"/>
        </w:rPr>
        <w:t xml:space="preserve">l ICA </w:t>
      </w:r>
      <w:r w:rsidR="00532A59" w:rsidRPr="00C17E69">
        <w:rPr>
          <w:rFonts w:cs="Times New Roman"/>
          <w:sz w:val="28"/>
          <w:szCs w:val="28"/>
        </w:rPr>
        <w:t xml:space="preserve">que </w:t>
      </w:r>
      <w:r w:rsidR="006276A0" w:rsidRPr="00C17E69">
        <w:rPr>
          <w:rFonts w:cs="Times New Roman"/>
          <w:sz w:val="28"/>
          <w:szCs w:val="28"/>
        </w:rPr>
        <w:t>deberá</w:t>
      </w:r>
      <w:r w:rsidR="00532A59" w:rsidRPr="00C17E69">
        <w:rPr>
          <w:rFonts w:cs="Times New Roman"/>
          <w:sz w:val="28"/>
          <w:szCs w:val="28"/>
        </w:rPr>
        <w:t xml:space="preserve"> adopt</w:t>
      </w:r>
      <w:r w:rsidR="006276A0" w:rsidRPr="00C17E69">
        <w:rPr>
          <w:rFonts w:cs="Times New Roman"/>
          <w:sz w:val="28"/>
          <w:szCs w:val="28"/>
        </w:rPr>
        <w:t>ar</w:t>
      </w:r>
      <w:r w:rsidR="00532A59" w:rsidRPr="00C17E69">
        <w:rPr>
          <w:rFonts w:cs="Times New Roman"/>
          <w:sz w:val="28"/>
          <w:szCs w:val="28"/>
        </w:rPr>
        <w:t xml:space="preserve"> acciones afirmativas adecuadas</w:t>
      </w:r>
      <w:r w:rsidR="001F3719" w:rsidRPr="00C17E69">
        <w:rPr>
          <w:rFonts w:cs="Times New Roman"/>
          <w:sz w:val="28"/>
          <w:szCs w:val="28"/>
        </w:rPr>
        <w:t>, con conocimiento público,</w:t>
      </w:r>
      <w:r w:rsidR="00532A59" w:rsidRPr="00C17E69">
        <w:rPr>
          <w:rFonts w:cs="Times New Roman"/>
          <w:sz w:val="28"/>
          <w:szCs w:val="28"/>
        </w:rPr>
        <w:t xml:space="preserve"> para garantizar los derechos de sujetos de especial protección constitucional como madres y padres cabeza de hogar</w:t>
      </w:r>
      <w:r w:rsidR="001F3719" w:rsidRPr="00C17E69">
        <w:rPr>
          <w:rFonts w:cs="Times New Roman"/>
          <w:sz w:val="28"/>
          <w:szCs w:val="28"/>
        </w:rPr>
        <w:t xml:space="preserve"> de acuerdo con lo dispuesto en la presente decisión</w:t>
      </w:r>
      <w:r w:rsidR="00532A59" w:rsidRPr="00C17E69">
        <w:rPr>
          <w:rFonts w:cs="Times New Roman"/>
          <w:sz w:val="28"/>
          <w:szCs w:val="28"/>
        </w:rPr>
        <w:t xml:space="preserve">; </w:t>
      </w:r>
      <w:r w:rsidR="00457FB4" w:rsidRPr="00C17E69">
        <w:rPr>
          <w:rFonts w:cs="Times New Roman"/>
          <w:sz w:val="28"/>
          <w:szCs w:val="28"/>
        </w:rPr>
        <w:t xml:space="preserve">y </w:t>
      </w:r>
      <w:r w:rsidR="000D701D" w:rsidRPr="00C17E69">
        <w:rPr>
          <w:rFonts w:cs="Times New Roman"/>
          <w:sz w:val="28"/>
          <w:szCs w:val="28"/>
        </w:rPr>
        <w:t>(</w:t>
      </w:r>
      <w:proofErr w:type="spellStart"/>
      <w:r w:rsidR="000D701D" w:rsidRPr="00C17E69">
        <w:rPr>
          <w:rFonts w:cs="Times New Roman"/>
          <w:sz w:val="28"/>
          <w:szCs w:val="28"/>
        </w:rPr>
        <w:t>iii</w:t>
      </w:r>
      <w:proofErr w:type="spellEnd"/>
      <w:r w:rsidR="000D701D" w:rsidRPr="00C17E69">
        <w:rPr>
          <w:rFonts w:cs="Times New Roman"/>
          <w:sz w:val="28"/>
          <w:szCs w:val="28"/>
        </w:rPr>
        <w:t>)</w:t>
      </w:r>
      <w:r w:rsidR="00532A59" w:rsidRPr="00C17E69">
        <w:rPr>
          <w:rFonts w:cs="Times New Roman"/>
          <w:sz w:val="28"/>
          <w:szCs w:val="28"/>
        </w:rPr>
        <w:t xml:space="preserve"> le ordenará </w:t>
      </w:r>
      <w:r w:rsidR="00A42450" w:rsidRPr="00C17E69">
        <w:rPr>
          <w:rFonts w:cs="Times New Roman"/>
          <w:sz w:val="28"/>
          <w:szCs w:val="28"/>
        </w:rPr>
        <w:t xml:space="preserve">al ICA </w:t>
      </w:r>
      <w:r w:rsidR="00532A59" w:rsidRPr="00C17E69">
        <w:rPr>
          <w:rFonts w:cs="Times New Roman"/>
          <w:sz w:val="28"/>
          <w:szCs w:val="28"/>
        </w:rPr>
        <w:t xml:space="preserve">que implemente una política </w:t>
      </w:r>
      <w:r w:rsidR="00D12208" w:rsidRPr="00C17E69">
        <w:rPr>
          <w:rFonts w:cs="Times New Roman"/>
          <w:sz w:val="28"/>
          <w:szCs w:val="28"/>
        </w:rPr>
        <w:t xml:space="preserve">para </w:t>
      </w:r>
      <w:r w:rsidR="006B6242" w:rsidRPr="00C17E69">
        <w:rPr>
          <w:rFonts w:cs="Times New Roman"/>
          <w:sz w:val="28"/>
          <w:szCs w:val="28"/>
        </w:rPr>
        <w:t>la protección</w:t>
      </w:r>
      <w:r w:rsidR="00532A59" w:rsidRPr="00C17E69">
        <w:rPr>
          <w:rFonts w:cs="Times New Roman"/>
          <w:sz w:val="28"/>
          <w:szCs w:val="28"/>
        </w:rPr>
        <w:t xml:space="preserve"> de los padres y madres cabeza de hogar </w:t>
      </w:r>
      <w:r w:rsidR="00977D94" w:rsidRPr="00C17E69">
        <w:rPr>
          <w:rFonts w:cs="Times New Roman"/>
          <w:sz w:val="28"/>
          <w:szCs w:val="28"/>
        </w:rPr>
        <w:t>nombrados en provisionalidad</w:t>
      </w:r>
      <w:r w:rsidR="006B6242" w:rsidRPr="00C17E69">
        <w:rPr>
          <w:rFonts w:cs="Times New Roman"/>
          <w:sz w:val="28"/>
          <w:szCs w:val="28"/>
        </w:rPr>
        <w:t xml:space="preserve"> en los procesos de vinculación y de desvinculación de personal</w:t>
      </w:r>
      <w:r w:rsidR="00EA09E8" w:rsidRPr="00C17E69">
        <w:rPr>
          <w:rFonts w:cs="Times New Roman"/>
          <w:sz w:val="28"/>
          <w:szCs w:val="28"/>
        </w:rPr>
        <w:t xml:space="preserve">, </w:t>
      </w:r>
      <w:r w:rsidR="00293AA1" w:rsidRPr="00C17E69">
        <w:rPr>
          <w:rFonts w:cs="Times New Roman"/>
          <w:sz w:val="28"/>
          <w:szCs w:val="28"/>
        </w:rPr>
        <w:t>de acuerdo con los estándares constitucionales aplicables</w:t>
      </w:r>
      <w:r w:rsidR="00457FB4" w:rsidRPr="00C17E69">
        <w:rPr>
          <w:rFonts w:cs="Times New Roman"/>
          <w:sz w:val="28"/>
          <w:szCs w:val="28"/>
        </w:rPr>
        <w:t>.</w:t>
      </w:r>
      <w:r w:rsidR="00E25C81" w:rsidRPr="00C17E69">
        <w:rPr>
          <w:rFonts w:cs="Times New Roman"/>
          <w:sz w:val="28"/>
          <w:szCs w:val="28"/>
        </w:rPr>
        <w:t xml:space="preserve"> Para este </w:t>
      </w:r>
      <w:r w:rsidR="00054692" w:rsidRPr="00C17E69">
        <w:rPr>
          <w:rFonts w:cs="Times New Roman"/>
          <w:sz w:val="28"/>
          <w:szCs w:val="28"/>
        </w:rPr>
        <w:t>propósito, contará con el apoyo de la Comisión Nacional del Servicio Civil, en su calidad responsable de la administración y vigilancia de las carreras de los servidores públicos</w:t>
      </w:r>
      <w:r w:rsidR="006B430B" w:rsidRPr="00C17E69">
        <w:rPr>
          <w:rFonts w:cs="Times New Roman"/>
          <w:sz w:val="28"/>
          <w:szCs w:val="28"/>
        </w:rPr>
        <w:t>.</w:t>
      </w:r>
    </w:p>
    <w:p w14:paraId="3EEA6D7A" w14:textId="77777777" w:rsidR="00312CD5" w:rsidRPr="00EF5BA8" w:rsidRDefault="00312CD5" w:rsidP="00624308">
      <w:pPr>
        <w:pStyle w:val="Prrafodelista"/>
        <w:spacing w:line="240" w:lineRule="auto"/>
        <w:ind w:left="0"/>
        <w:contextualSpacing w:val="0"/>
        <w:jc w:val="both"/>
        <w:rPr>
          <w:rFonts w:cs="Times New Roman"/>
          <w:sz w:val="28"/>
          <w:szCs w:val="28"/>
        </w:rPr>
      </w:pPr>
    </w:p>
    <w:p w14:paraId="508BA727" w14:textId="77777777" w:rsidR="00E91AF5" w:rsidRPr="00EF5BA8" w:rsidRDefault="00E91AF5" w:rsidP="00F63A1D">
      <w:pPr>
        <w:pStyle w:val="Prrafodelista"/>
        <w:numPr>
          <w:ilvl w:val="0"/>
          <w:numId w:val="1"/>
        </w:numPr>
        <w:spacing w:line="240" w:lineRule="auto"/>
        <w:ind w:left="357" w:hanging="357"/>
        <w:contextualSpacing w:val="0"/>
        <w:jc w:val="both"/>
        <w:rPr>
          <w:rFonts w:cs="Times New Roman"/>
          <w:b/>
          <w:bCs/>
          <w:sz w:val="28"/>
          <w:szCs w:val="28"/>
        </w:rPr>
      </w:pPr>
      <w:r w:rsidRPr="00EF5BA8">
        <w:rPr>
          <w:rFonts w:cs="Times New Roman"/>
          <w:b/>
          <w:bCs/>
          <w:sz w:val="28"/>
          <w:szCs w:val="28"/>
        </w:rPr>
        <w:t>Decisión</w:t>
      </w:r>
    </w:p>
    <w:p w14:paraId="7C778CF6" w14:textId="77777777" w:rsidR="00312CD5" w:rsidRPr="00EF5BA8" w:rsidRDefault="00312CD5" w:rsidP="00624308">
      <w:pPr>
        <w:pStyle w:val="Prrafodelista"/>
        <w:spacing w:line="240" w:lineRule="auto"/>
        <w:ind w:left="357"/>
        <w:contextualSpacing w:val="0"/>
        <w:jc w:val="both"/>
        <w:rPr>
          <w:rFonts w:cs="Times New Roman"/>
          <w:b/>
          <w:bCs/>
          <w:sz w:val="28"/>
          <w:szCs w:val="28"/>
        </w:rPr>
      </w:pPr>
    </w:p>
    <w:p w14:paraId="189873F0" w14:textId="77777777" w:rsidR="00E91AF5" w:rsidRPr="00EF5BA8" w:rsidRDefault="00E91AF5" w:rsidP="00624308">
      <w:pPr>
        <w:pStyle w:val="Prrafodelista"/>
        <w:spacing w:line="240" w:lineRule="auto"/>
        <w:ind w:left="0"/>
        <w:jc w:val="both"/>
        <w:rPr>
          <w:rFonts w:eastAsia="SimSun" w:cs="Times New Roman"/>
          <w:sz w:val="28"/>
          <w:szCs w:val="28"/>
          <w:lang w:eastAsia="zh-CN"/>
        </w:rPr>
      </w:pPr>
      <w:r w:rsidRPr="00EF5BA8">
        <w:rPr>
          <w:rFonts w:eastAsia="SimSun" w:cs="Times New Roman"/>
          <w:sz w:val="28"/>
          <w:szCs w:val="28"/>
          <w:lang w:eastAsia="zh-CN"/>
        </w:rPr>
        <w:t>En mérito de lo expuesto, la Sala Tercera de Revisión, administrando justicia en nombre del pueblo, y por mandato de la Constitución Política,</w:t>
      </w:r>
    </w:p>
    <w:p w14:paraId="2BA47FD4" w14:textId="77777777" w:rsidR="00E91AF5" w:rsidRPr="00EF5BA8" w:rsidRDefault="00E91AF5" w:rsidP="00F63A1D">
      <w:pPr>
        <w:pStyle w:val="Prrafodelista"/>
        <w:spacing w:line="240" w:lineRule="auto"/>
        <w:ind w:left="0"/>
        <w:jc w:val="both"/>
        <w:rPr>
          <w:rFonts w:eastAsia="SimSun" w:cs="Times New Roman"/>
          <w:sz w:val="28"/>
          <w:szCs w:val="28"/>
          <w:lang w:eastAsia="zh-CN"/>
        </w:rPr>
      </w:pPr>
    </w:p>
    <w:p w14:paraId="0BAE7AB0" w14:textId="5C84E536" w:rsidR="00E91AF5" w:rsidRPr="00EF5BA8" w:rsidRDefault="00E91AF5" w:rsidP="00624308">
      <w:pPr>
        <w:pStyle w:val="Prrafodelista"/>
        <w:spacing w:line="240" w:lineRule="auto"/>
        <w:ind w:left="0"/>
        <w:contextualSpacing w:val="0"/>
        <w:jc w:val="center"/>
        <w:rPr>
          <w:rFonts w:eastAsia="SimSun" w:cs="Times New Roman"/>
          <w:b/>
          <w:bCs/>
          <w:sz w:val="28"/>
          <w:szCs w:val="28"/>
          <w:lang w:eastAsia="zh-CN"/>
        </w:rPr>
      </w:pPr>
      <w:r w:rsidRPr="00EF5BA8">
        <w:rPr>
          <w:rFonts w:eastAsia="SimSun" w:cs="Times New Roman"/>
          <w:b/>
          <w:bCs/>
          <w:sz w:val="28"/>
          <w:szCs w:val="28"/>
          <w:lang w:eastAsia="zh-CN"/>
        </w:rPr>
        <w:t>RESUELVE</w:t>
      </w:r>
    </w:p>
    <w:p w14:paraId="795ED556" w14:textId="77777777" w:rsidR="00624308" w:rsidRPr="00EF5BA8" w:rsidRDefault="00624308" w:rsidP="00624308">
      <w:pPr>
        <w:pStyle w:val="Prrafodelista"/>
        <w:spacing w:line="240" w:lineRule="auto"/>
        <w:ind w:left="0"/>
        <w:contextualSpacing w:val="0"/>
        <w:jc w:val="center"/>
        <w:rPr>
          <w:rFonts w:eastAsia="SimSun" w:cs="Times New Roman"/>
          <w:b/>
          <w:bCs/>
          <w:sz w:val="28"/>
          <w:szCs w:val="28"/>
          <w:lang w:eastAsia="zh-CN"/>
        </w:rPr>
      </w:pPr>
    </w:p>
    <w:p w14:paraId="5D5729BC" w14:textId="5462899A" w:rsidR="00B50B66" w:rsidRPr="00C17E69" w:rsidRDefault="00B50B66" w:rsidP="00F63A1D">
      <w:pPr>
        <w:pStyle w:val="Prrafodelista"/>
        <w:numPr>
          <w:ilvl w:val="0"/>
          <w:numId w:val="3"/>
        </w:numPr>
        <w:spacing w:line="240" w:lineRule="auto"/>
        <w:ind w:left="0" w:firstLine="0"/>
        <w:contextualSpacing w:val="0"/>
        <w:jc w:val="both"/>
        <w:rPr>
          <w:rFonts w:eastAsia="SimSun" w:cs="Times New Roman"/>
          <w:b/>
          <w:bCs/>
          <w:sz w:val="28"/>
          <w:szCs w:val="28"/>
          <w:lang w:eastAsia="zh-CN"/>
        </w:rPr>
      </w:pPr>
      <w:r w:rsidRPr="00EF5BA8">
        <w:rPr>
          <w:rFonts w:eastAsia="SimSun" w:cs="Times New Roman"/>
          <w:b/>
          <w:bCs/>
          <w:sz w:val="28"/>
          <w:szCs w:val="28"/>
          <w:lang w:eastAsia="zh-CN"/>
        </w:rPr>
        <w:t>REVOCAR</w:t>
      </w:r>
      <w:r w:rsidR="00A75CFD">
        <w:rPr>
          <w:rFonts w:eastAsia="SimSun" w:cs="Times New Roman"/>
          <w:b/>
          <w:bCs/>
          <w:sz w:val="28"/>
          <w:szCs w:val="28"/>
          <w:lang w:eastAsia="zh-CN"/>
        </w:rPr>
        <w:t xml:space="preserve"> PARCIALMENTE</w:t>
      </w:r>
      <w:r w:rsidRPr="00EF5BA8">
        <w:rPr>
          <w:rFonts w:eastAsia="SimSun" w:cs="Times New Roman"/>
          <w:sz w:val="28"/>
          <w:szCs w:val="28"/>
          <w:lang w:eastAsia="zh-CN"/>
        </w:rPr>
        <w:t xml:space="preserve"> la </w:t>
      </w:r>
      <w:r w:rsidR="00A42450" w:rsidRPr="00EF5BA8">
        <w:rPr>
          <w:rFonts w:eastAsia="SimSun" w:cs="Times New Roman"/>
          <w:sz w:val="28"/>
          <w:szCs w:val="28"/>
          <w:lang w:eastAsia="zh-CN"/>
        </w:rPr>
        <w:t>S</w:t>
      </w:r>
      <w:r w:rsidRPr="00EF5BA8">
        <w:rPr>
          <w:rFonts w:eastAsia="SimSun" w:cs="Times New Roman"/>
          <w:sz w:val="28"/>
          <w:szCs w:val="28"/>
          <w:lang w:eastAsia="zh-CN"/>
        </w:rPr>
        <w:t>entencia proferida</w:t>
      </w:r>
      <w:r w:rsidR="00E51B6D" w:rsidRPr="00EF5BA8">
        <w:rPr>
          <w:rFonts w:eastAsia="SimSun" w:cs="Times New Roman"/>
          <w:sz w:val="28"/>
          <w:szCs w:val="28"/>
          <w:lang w:eastAsia="zh-CN"/>
        </w:rPr>
        <w:t xml:space="preserve"> </w:t>
      </w:r>
      <w:r w:rsidR="00E51B6D" w:rsidRPr="00EF5BA8">
        <w:rPr>
          <w:rFonts w:cs="Times New Roman"/>
          <w:sz w:val="28"/>
          <w:szCs w:val="28"/>
        </w:rPr>
        <w:t xml:space="preserve">el </w:t>
      </w:r>
      <w:r w:rsidR="00E51B6D" w:rsidRPr="00EF5BA8">
        <w:rPr>
          <w:rFonts w:cs="Times New Roman"/>
          <w:bCs/>
          <w:sz w:val="28"/>
          <w:szCs w:val="28"/>
        </w:rPr>
        <w:t xml:space="preserve">6 de septiembre de </w:t>
      </w:r>
      <w:r w:rsidR="00E51B6D" w:rsidRPr="00C17E69">
        <w:rPr>
          <w:rFonts w:cs="Times New Roman"/>
          <w:bCs/>
          <w:sz w:val="28"/>
          <w:szCs w:val="28"/>
        </w:rPr>
        <w:t>2023</w:t>
      </w:r>
      <w:r w:rsidR="002C5584" w:rsidRPr="00C17E69">
        <w:rPr>
          <w:rFonts w:eastAsia="SimSun" w:cs="Times New Roman"/>
          <w:sz w:val="28"/>
          <w:szCs w:val="28"/>
          <w:lang w:eastAsia="zh-CN"/>
        </w:rPr>
        <w:t xml:space="preserve"> por </w:t>
      </w:r>
      <w:r w:rsidR="002C5584" w:rsidRPr="00C17E69">
        <w:rPr>
          <w:rFonts w:cs="Times New Roman"/>
          <w:bCs/>
          <w:sz w:val="28"/>
          <w:szCs w:val="28"/>
        </w:rPr>
        <w:t>la Sala Civil-Familia del Tribunal Superior de Santa Marta</w:t>
      </w:r>
      <w:r w:rsidR="00E51B6D" w:rsidRPr="00C17E69">
        <w:rPr>
          <w:rFonts w:cs="Times New Roman"/>
          <w:sz w:val="28"/>
          <w:szCs w:val="28"/>
        </w:rPr>
        <w:t>, que</w:t>
      </w:r>
      <w:r w:rsidR="005157A7" w:rsidRPr="00C17E69">
        <w:rPr>
          <w:rFonts w:cs="Times New Roman"/>
          <w:sz w:val="28"/>
          <w:szCs w:val="28"/>
        </w:rPr>
        <w:t xml:space="preserve"> declaró la improcedencia </w:t>
      </w:r>
      <w:r w:rsidR="00747091" w:rsidRPr="00C17E69">
        <w:rPr>
          <w:rFonts w:cs="Times New Roman"/>
          <w:sz w:val="28"/>
          <w:szCs w:val="28"/>
        </w:rPr>
        <w:t>de</w:t>
      </w:r>
      <w:r w:rsidR="002430F2" w:rsidRPr="00C17E69">
        <w:rPr>
          <w:rFonts w:cs="Times New Roman"/>
          <w:sz w:val="28"/>
          <w:szCs w:val="28"/>
        </w:rPr>
        <w:t xml:space="preserve"> la</w:t>
      </w:r>
      <w:r w:rsidR="00747091" w:rsidRPr="00C17E69">
        <w:rPr>
          <w:rFonts w:cs="Times New Roman"/>
          <w:sz w:val="28"/>
          <w:szCs w:val="28"/>
        </w:rPr>
        <w:t xml:space="preserve"> vinculación a un cargo igual o equivalente</w:t>
      </w:r>
      <w:r w:rsidR="002430F2" w:rsidRPr="00C17E69">
        <w:rPr>
          <w:rFonts w:cs="Times New Roman"/>
          <w:sz w:val="28"/>
          <w:szCs w:val="28"/>
        </w:rPr>
        <w:t xml:space="preserve"> </w:t>
      </w:r>
      <w:r w:rsidR="00F12129" w:rsidRPr="00C17E69">
        <w:rPr>
          <w:rFonts w:cs="Times New Roman"/>
          <w:sz w:val="28"/>
          <w:szCs w:val="28"/>
        </w:rPr>
        <w:t xml:space="preserve">y, en su lugar, </w:t>
      </w:r>
      <w:r w:rsidR="00A75CFD" w:rsidRPr="00C17E69">
        <w:rPr>
          <w:rFonts w:cs="Times New Roman"/>
          <w:sz w:val="28"/>
          <w:szCs w:val="28"/>
        </w:rPr>
        <w:t xml:space="preserve">(i) </w:t>
      </w:r>
      <w:r w:rsidR="00F12129" w:rsidRPr="00C17E69">
        <w:rPr>
          <w:rFonts w:cs="Times New Roman"/>
          <w:b/>
          <w:bCs/>
          <w:sz w:val="28"/>
          <w:szCs w:val="28"/>
        </w:rPr>
        <w:t>AMPARAR</w:t>
      </w:r>
      <w:r w:rsidR="001818FB" w:rsidRPr="00C17E69">
        <w:rPr>
          <w:rFonts w:cs="Times New Roman"/>
          <w:sz w:val="28"/>
          <w:szCs w:val="28"/>
        </w:rPr>
        <w:t xml:space="preserve"> los derechos a la estabilidad laboral relativa</w:t>
      </w:r>
      <w:r w:rsidR="00053758" w:rsidRPr="00C17E69">
        <w:rPr>
          <w:rFonts w:cs="Times New Roman"/>
          <w:sz w:val="28"/>
          <w:szCs w:val="28"/>
        </w:rPr>
        <w:t>, al mínimo vital</w:t>
      </w:r>
      <w:r w:rsidR="00006CDD" w:rsidRPr="00C17E69">
        <w:rPr>
          <w:rFonts w:cs="Times New Roman"/>
          <w:sz w:val="28"/>
          <w:szCs w:val="28"/>
        </w:rPr>
        <w:t>,</w:t>
      </w:r>
      <w:r w:rsidR="00053758" w:rsidRPr="00C17E69">
        <w:rPr>
          <w:rFonts w:cs="Times New Roman"/>
          <w:sz w:val="28"/>
          <w:szCs w:val="28"/>
        </w:rPr>
        <w:t xml:space="preserve"> a la seguridad social</w:t>
      </w:r>
      <w:r w:rsidR="001818FB" w:rsidRPr="00C17E69">
        <w:rPr>
          <w:rFonts w:cs="Times New Roman"/>
          <w:sz w:val="28"/>
          <w:szCs w:val="28"/>
        </w:rPr>
        <w:t xml:space="preserve"> </w:t>
      </w:r>
      <w:r w:rsidR="00006CDD" w:rsidRPr="00C17E69">
        <w:rPr>
          <w:rFonts w:cs="Times New Roman"/>
          <w:sz w:val="28"/>
          <w:szCs w:val="28"/>
        </w:rPr>
        <w:t xml:space="preserve">y a la dignidad humana </w:t>
      </w:r>
      <w:r w:rsidR="00C20305">
        <w:rPr>
          <w:rFonts w:cs="Times New Roman"/>
          <w:sz w:val="28"/>
          <w:szCs w:val="28"/>
        </w:rPr>
        <w:t xml:space="preserve">de </w:t>
      </w:r>
      <w:r w:rsidR="00C20305">
        <w:rPr>
          <w:rFonts w:cs="Times New Roman"/>
          <w:bCs/>
          <w:i/>
          <w:iCs/>
          <w:sz w:val="28"/>
          <w:szCs w:val="28"/>
        </w:rPr>
        <w:t>Rafael</w:t>
      </w:r>
      <w:r w:rsidR="00541978" w:rsidRPr="00C17E69">
        <w:rPr>
          <w:rFonts w:cs="Times New Roman"/>
          <w:bCs/>
          <w:sz w:val="28"/>
          <w:szCs w:val="28"/>
        </w:rPr>
        <w:t>; y (</w:t>
      </w:r>
      <w:proofErr w:type="spellStart"/>
      <w:r w:rsidR="00541978" w:rsidRPr="00C17E69">
        <w:rPr>
          <w:rFonts w:cs="Times New Roman"/>
          <w:bCs/>
          <w:sz w:val="28"/>
          <w:szCs w:val="28"/>
        </w:rPr>
        <w:t>ii</w:t>
      </w:r>
      <w:proofErr w:type="spellEnd"/>
      <w:r w:rsidR="00541978" w:rsidRPr="00C17E69">
        <w:rPr>
          <w:rFonts w:cs="Times New Roman"/>
          <w:bCs/>
          <w:sz w:val="28"/>
          <w:szCs w:val="28"/>
        </w:rPr>
        <w:t xml:space="preserve">) </w:t>
      </w:r>
      <w:r w:rsidR="00541978" w:rsidRPr="00C17E69">
        <w:rPr>
          <w:rFonts w:cs="Times New Roman"/>
          <w:b/>
          <w:sz w:val="28"/>
          <w:szCs w:val="28"/>
        </w:rPr>
        <w:t>CONFIRMAR</w:t>
      </w:r>
      <w:r w:rsidR="00477D8B" w:rsidRPr="00C17E69">
        <w:rPr>
          <w:rFonts w:cs="Times New Roman"/>
          <w:bCs/>
          <w:sz w:val="28"/>
          <w:szCs w:val="28"/>
        </w:rPr>
        <w:t xml:space="preserve"> la carencia actual de objeto por hecho superado </w:t>
      </w:r>
      <w:r w:rsidR="00F42FC6" w:rsidRPr="00C17E69">
        <w:rPr>
          <w:rFonts w:cs="Times New Roman"/>
          <w:bCs/>
          <w:sz w:val="28"/>
          <w:szCs w:val="28"/>
        </w:rPr>
        <w:t>respecto del derecho de petición</w:t>
      </w:r>
      <w:r w:rsidR="00E91AE7" w:rsidRPr="00C17E69">
        <w:rPr>
          <w:rFonts w:cs="Times New Roman"/>
          <w:bCs/>
          <w:sz w:val="28"/>
          <w:szCs w:val="28"/>
        </w:rPr>
        <w:t>.</w:t>
      </w:r>
    </w:p>
    <w:p w14:paraId="14C564F3" w14:textId="77777777" w:rsidR="00312CD5" w:rsidRPr="00C17E69" w:rsidRDefault="00312CD5" w:rsidP="00624308">
      <w:pPr>
        <w:pStyle w:val="Prrafodelista"/>
        <w:spacing w:line="240" w:lineRule="auto"/>
        <w:ind w:left="0"/>
        <w:contextualSpacing w:val="0"/>
        <w:jc w:val="both"/>
        <w:rPr>
          <w:rFonts w:eastAsia="SimSun" w:cs="Times New Roman"/>
          <w:b/>
          <w:bCs/>
          <w:sz w:val="28"/>
          <w:szCs w:val="28"/>
          <w:lang w:eastAsia="zh-CN"/>
        </w:rPr>
      </w:pPr>
    </w:p>
    <w:p w14:paraId="4AF8BF38" w14:textId="5521072B" w:rsidR="00B50B66" w:rsidRPr="00C17E69" w:rsidRDefault="00ED14FC" w:rsidP="00F63A1D">
      <w:pPr>
        <w:pStyle w:val="Prrafodelista"/>
        <w:numPr>
          <w:ilvl w:val="0"/>
          <w:numId w:val="3"/>
        </w:numPr>
        <w:spacing w:line="240" w:lineRule="auto"/>
        <w:ind w:left="0" w:firstLine="0"/>
        <w:contextualSpacing w:val="0"/>
        <w:jc w:val="both"/>
        <w:rPr>
          <w:rFonts w:eastAsia="SimSun" w:cs="Times New Roman"/>
          <w:b/>
          <w:bCs/>
          <w:sz w:val="28"/>
          <w:szCs w:val="28"/>
          <w:lang w:eastAsia="zh-CN"/>
        </w:rPr>
      </w:pPr>
      <w:r w:rsidRPr="00C17E69">
        <w:rPr>
          <w:rFonts w:eastAsia="SimSun" w:cs="Times New Roman"/>
          <w:b/>
          <w:bCs/>
          <w:sz w:val="28"/>
          <w:szCs w:val="28"/>
          <w:lang w:eastAsia="zh-CN"/>
        </w:rPr>
        <w:t>ORDENAR</w:t>
      </w:r>
      <w:r w:rsidRPr="00C17E69">
        <w:rPr>
          <w:rFonts w:eastAsia="SimSun" w:cs="Times New Roman"/>
          <w:sz w:val="28"/>
          <w:szCs w:val="28"/>
          <w:lang w:eastAsia="zh-CN"/>
        </w:rPr>
        <w:t xml:space="preserve"> al Instituto Colombiano Agropecuario (ICA)</w:t>
      </w:r>
      <w:r w:rsidR="002C1808" w:rsidRPr="00C17E69">
        <w:rPr>
          <w:rFonts w:eastAsia="SimSun" w:cs="Times New Roman"/>
          <w:sz w:val="28"/>
          <w:szCs w:val="28"/>
          <w:lang w:eastAsia="zh-CN"/>
        </w:rPr>
        <w:t xml:space="preserve"> que vincule </w:t>
      </w:r>
      <w:r w:rsidR="00C20305">
        <w:rPr>
          <w:rFonts w:eastAsia="SimSun" w:cs="Times New Roman"/>
          <w:sz w:val="28"/>
          <w:szCs w:val="28"/>
          <w:lang w:eastAsia="zh-CN"/>
        </w:rPr>
        <w:t xml:space="preserve">a </w:t>
      </w:r>
      <w:r w:rsidR="00C20305">
        <w:rPr>
          <w:rFonts w:cs="Times New Roman"/>
          <w:bCs/>
          <w:i/>
          <w:iCs/>
          <w:sz w:val="28"/>
          <w:szCs w:val="28"/>
        </w:rPr>
        <w:t>Rafael</w:t>
      </w:r>
      <w:r w:rsidR="002C1808" w:rsidRPr="00C17E69">
        <w:rPr>
          <w:rFonts w:cs="Times New Roman"/>
          <w:bCs/>
          <w:sz w:val="28"/>
          <w:szCs w:val="28"/>
        </w:rPr>
        <w:t xml:space="preserve"> en un cargo</w:t>
      </w:r>
      <w:r w:rsidR="00C34FC8" w:rsidRPr="00C17E69">
        <w:rPr>
          <w:rFonts w:cs="Times New Roman"/>
          <w:bCs/>
          <w:sz w:val="28"/>
          <w:szCs w:val="28"/>
        </w:rPr>
        <w:t xml:space="preserve"> provisional</w:t>
      </w:r>
      <w:r w:rsidR="002C1808" w:rsidRPr="00C17E69">
        <w:rPr>
          <w:rFonts w:cs="Times New Roman"/>
          <w:bCs/>
          <w:sz w:val="28"/>
          <w:szCs w:val="28"/>
        </w:rPr>
        <w:t xml:space="preserve"> equivalente al que ejercía</w:t>
      </w:r>
      <w:r w:rsidR="00F414EF" w:rsidRPr="00C17E69">
        <w:rPr>
          <w:rFonts w:cs="Times New Roman"/>
          <w:bCs/>
          <w:sz w:val="28"/>
          <w:szCs w:val="28"/>
        </w:rPr>
        <w:t>,</w:t>
      </w:r>
      <w:r w:rsidR="00C77825" w:rsidRPr="00C17E69">
        <w:rPr>
          <w:rFonts w:cs="Times New Roman"/>
          <w:bCs/>
          <w:sz w:val="28"/>
          <w:szCs w:val="28"/>
        </w:rPr>
        <w:t xml:space="preserve"> dentro de las vacantes definitivas reportadas en el trámite de revisión, y</w:t>
      </w:r>
      <w:r w:rsidR="00F414EF" w:rsidRPr="00C17E69">
        <w:rPr>
          <w:rFonts w:cs="Times New Roman"/>
          <w:bCs/>
          <w:sz w:val="28"/>
          <w:szCs w:val="28"/>
        </w:rPr>
        <w:t xml:space="preserve"> en la sede que guarde la mayor cercanía geográfica con su domicilio actual en la ciudad de Santa Marta.</w:t>
      </w:r>
      <w:r w:rsidR="00F36B8D" w:rsidRPr="00C17E69">
        <w:rPr>
          <w:rFonts w:cs="Times New Roman"/>
          <w:bCs/>
          <w:sz w:val="28"/>
          <w:szCs w:val="28"/>
        </w:rPr>
        <w:t xml:space="preserve"> </w:t>
      </w:r>
      <w:r w:rsidR="00F36B8D" w:rsidRPr="00C17E69">
        <w:rPr>
          <w:rFonts w:cs="Times New Roman"/>
          <w:b/>
          <w:sz w:val="28"/>
          <w:szCs w:val="28"/>
        </w:rPr>
        <w:t>ADVERTIR</w:t>
      </w:r>
      <w:r w:rsidR="00C34FC8" w:rsidRPr="00C17E69">
        <w:rPr>
          <w:rFonts w:cs="Times New Roman"/>
          <w:b/>
          <w:sz w:val="28"/>
          <w:szCs w:val="28"/>
        </w:rPr>
        <w:t xml:space="preserve"> </w:t>
      </w:r>
      <w:r w:rsidR="00C34FC8" w:rsidRPr="00C17E69">
        <w:rPr>
          <w:rFonts w:cs="Times New Roman"/>
          <w:bCs/>
          <w:sz w:val="28"/>
          <w:szCs w:val="28"/>
        </w:rPr>
        <w:t xml:space="preserve">que </w:t>
      </w:r>
      <w:r w:rsidR="00320F64" w:rsidRPr="00C17E69">
        <w:rPr>
          <w:rFonts w:cs="Times New Roman"/>
          <w:bCs/>
          <w:sz w:val="28"/>
          <w:szCs w:val="28"/>
        </w:rPr>
        <w:t>la</w:t>
      </w:r>
      <w:r w:rsidR="00320F64" w:rsidRPr="00C17E69">
        <w:rPr>
          <w:rFonts w:cs="Times New Roman"/>
          <w:sz w:val="28"/>
          <w:szCs w:val="28"/>
        </w:rPr>
        <w:t xml:space="preserve"> vinculación se prolongará hasta que el cargo sea provisto en propiedad mediante concurso de méritos, o se cumplan los requisitos exigidos en la jurisprudencia constitucional para su retiro del cargo; y que su nombramiento en provisionalidad no podrá superar más tiempo del que requeriría para el cumplimiento de los requisitos para acceder a una pensión de vejez.</w:t>
      </w:r>
    </w:p>
    <w:p w14:paraId="093DC063" w14:textId="77777777" w:rsidR="00312CD5" w:rsidRPr="00C17E69" w:rsidRDefault="00312CD5" w:rsidP="00624308">
      <w:pPr>
        <w:pStyle w:val="Prrafodelista"/>
        <w:spacing w:line="240" w:lineRule="auto"/>
        <w:ind w:left="0"/>
        <w:contextualSpacing w:val="0"/>
        <w:jc w:val="both"/>
        <w:rPr>
          <w:rFonts w:eastAsia="SimSun" w:cs="Times New Roman"/>
          <w:b/>
          <w:bCs/>
          <w:sz w:val="28"/>
          <w:szCs w:val="28"/>
          <w:lang w:eastAsia="zh-CN"/>
        </w:rPr>
      </w:pPr>
    </w:p>
    <w:p w14:paraId="323C5E0E" w14:textId="0FEAB1F9" w:rsidR="00064277" w:rsidRPr="00C17E69" w:rsidRDefault="00501B8D" w:rsidP="00F63A1D">
      <w:pPr>
        <w:pStyle w:val="Prrafodelista"/>
        <w:numPr>
          <w:ilvl w:val="0"/>
          <w:numId w:val="3"/>
        </w:numPr>
        <w:spacing w:line="240" w:lineRule="auto"/>
        <w:ind w:left="0" w:firstLine="0"/>
        <w:contextualSpacing w:val="0"/>
        <w:jc w:val="both"/>
        <w:rPr>
          <w:rFonts w:eastAsia="SimSun" w:cs="Times New Roman"/>
          <w:b/>
          <w:bCs/>
          <w:sz w:val="28"/>
          <w:szCs w:val="28"/>
          <w:lang w:eastAsia="zh-CN"/>
        </w:rPr>
      </w:pPr>
      <w:r w:rsidRPr="00C17E69">
        <w:rPr>
          <w:rFonts w:eastAsia="SimSun" w:cs="Times New Roman"/>
          <w:b/>
          <w:bCs/>
          <w:sz w:val="28"/>
          <w:szCs w:val="28"/>
          <w:lang w:eastAsia="zh-CN"/>
        </w:rPr>
        <w:t>ORDENAR</w:t>
      </w:r>
      <w:r w:rsidR="00064277" w:rsidRPr="00C17E69">
        <w:rPr>
          <w:rFonts w:eastAsia="SimSun" w:cs="Times New Roman"/>
          <w:sz w:val="28"/>
          <w:szCs w:val="28"/>
          <w:lang w:eastAsia="zh-CN"/>
        </w:rPr>
        <w:t xml:space="preserve"> </w:t>
      </w:r>
      <w:r w:rsidR="00407D24" w:rsidRPr="00C17E69">
        <w:rPr>
          <w:rFonts w:eastAsia="SimSun" w:cs="Times New Roman"/>
          <w:sz w:val="28"/>
          <w:szCs w:val="28"/>
          <w:lang w:eastAsia="zh-CN"/>
        </w:rPr>
        <w:t>al Instituto Colombiano Agropecuario (ICA) que mantenga actualizados</w:t>
      </w:r>
      <w:r w:rsidR="00B62D91" w:rsidRPr="00C17E69">
        <w:rPr>
          <w:rFonts w:eastAsia="SimSun" w:cs="Times New Roman"/>
          <w:sz w:val="28"/>
          <w:szCs w:val="28"/>
          <w:lang w:eastAsia="zh-CN"/>
        </w:rPr>
        <w:t xml:space="preserve"> los datos sociodemográficos </w:t>
      </w:r>
      <w:r w:rsidR="00B62D91" w:rsidRPr="00C17E69">
        <w:rPr>
          <w:rFonts w:cs="Times New Roman"/>
          <w:sz w:val="28"/>
          <w:szCs w:val="28"/>
        </w:rPr>
        <w:t>de todos sus funcionarios, con el propósito de identificar quienes son titulares de especial protección constitucional</w:t>
      </w:r>
      <w:r w:rsidR="00A378CE" w:rsidRPr="00C17E69">
        <w:rPr>
          <w:rFonts w:cs="Times New Roman"/>
          <w:sz w:val="28"/>
          <w:szCs w:val="28"/>
        </w:rPr>
        <w:t>.</w:t>
      </w:r>
    </w:p>
    <w:p w14:paraId="70D4CF59" w14:textId="77777777" w:rsidR="00312CD5" w:rsidRPr="00C17E69" w:rsidRDefault="00312CD5" w:rsidP="00624308">
      <w:pPr>
        <w:pStyle w:val="Prrafodelista"/>
        <w:spacing w:line="240" w:lineRule="auto"/>
        <w:ind w:left="0"/>
        <w:contextualSpacing w:val="0"/>
        <w:jc w:val="both"/>
        <w:rPr>
          <w:rFonts w:eastAsia="SimSun" w:cs="Times New Roman"/>
          <w:b/>
          <w:bCs/>
          <w:sz w:val="28"/>
          <w:szCs w:val="28"/>
          <w:lang w:eastAsia="zh-CN"/>
        </w:rPr>
      </w:pPr>
    </w:p>
    <w:p w14:paraId="48485C75" w14:textId="67C96438" w:rsidR="00064277" w:rsidRPr="00C17E69" w:rsidRDefault="00A378CE" w:rsidP="00F63A1D">
      <w:pPr>
        <w:pStyle w:val="Prrafodelista"/>
        <w:numPr>
          <w:ilvl w:val="0"/>
          <w:numId w:val="3"/>
        </w:numPr>
        <w:spacing w:line="240" w:lineRule="auto"/>
        <w:ind w:left="0" w:firstLine="0"/>
        <w:contextualSpacing w:val="0"/>
        <w:jc w:val="both"/>
        <w:rPr>
          <w:rFonts w:eastAsia="SimSun" w:cs="Times New Roman"/>
          <w:b/>
          <w:bCs/>
          <w:sz w:val="28"/>
          <w:szCs w:val="28"/>
          <w:lang w:eastAsia="zh-CN"/>
        </w:rPr>
      </w:pPr>
      <w:r w:rsidRPr="00C17E69">
        <w:rPr>
          <w:rFonts w:eastAsia="SimSun" w:cs="Times New Roman"/>
          <w:b/>
          <w:bCs/>
          <w:sz w:val="28"/>
          <w:szCs w:val="28"/>
          <w:lang w:eastAsia="zh-CN"/>
        </w:rPr>
        <w:t xml:space="preserve">ADVERTIR </w:t>
      </w:r>
      <w:r w:rsidRPr="00C17E69">
        <w:rPr>
          <w:rFonts w:eastAsia="SimSun" w:cs="Times New Roman"/>
          <w:sz w:val="28"/>
          <w:szCs w:val="28"/>
          <w:lang w:eastAsia="zh-CN"/>
        </w:rPr>
        <w:t xml:space="preserve">al Instituto Colombiano Agropecuario (ICA) que en lo </w:t>
      </w:r>
      <w:r w:rsidR="006E3354" w:rsidRPr="00C17E69">
        <w:rPr>
          <w:rFonts w:eastAsia="SimSun" w:cs="Times New Roman"/>
          <w:sz w:val="28"/>
          <w:szCs w:val="28"/>
          <w:lang w:eastAsia="zh-CN"/>
        </w:rPr>
        <w:t xml:space="preserve">sucesivo se abstenga de incurrir en conductas como la que motivaron la presente sentencia, y </w:t>
      </w:r>
      <w:proofErr w:type="gramStart"/>
      <w:r w:rsidR="006E3354" w:rsidRPr="00C17E69">
        <w:rPr>
          <w:rFonts w:eastAsia="SimSun" w:cs="Times New Roman"/>
          <w:sz w:val="28"/>
          <w:szCs w:val="28"/>
          <w:lang w:eastAsia="zh-CN"/>
        </w:rPr>
        <w:t>que</w:t>
      </w:r>
      <w:proofErr w:type="gramEnd"/>
      <w:r w:rsidR="006E3354" w:rsidRPr="00C17E69">
        <w:rPr>
          <w:rFonts w:eastAsia="SimSun" w:cs="Times New Roman"/>
          <w:sz w:val="28"/>
          <w:szCs w:val="28"/>
          <w:lang w:eastAsia="zh-CN"/>
        </w:rPr>
        <w:t xml:space="preserve"> en adelante todas sus actividades de vinculación y desvinculación</w:t>
      </w:r>
      <w:r w:rsidR="00DE3A7D" w:rsidRPr="00C17E69">
        <w:rPr>
          <w:rFonts w:eastAsia="SimSun" w:cs="Times New Roman"/>
          <w:sz w:val="28"/>
          <w:szCs w:val="28"/>
          <w:lang w:eastAsia="zh-CN"/>
        </w:rPr>
        <w:t xml:space="preserve"> en cargos provisionales</w:t>
      </w:r>
      <w:r w:rsidR="006E3354" w:rsidRPr="00C17E69">
        <w:rPr>
          <w:rFonts w:eastAsia="SimSun" w:cs="Times New Roman"/>
          <w:sz w:val="28"/>
          <w:szCs w:val="28"/>
          <w:lang w:eastAsia="zh-CN"/>
        </w:rPr>
        <w:t xml:space="preserve"> de sujetos de especial protección constitucional</w:t>
      </w:r>
      <w:r w:rsidR="009D76BF" w:rsidRPr="00C17E69">
        <w:rPr>
          <w:rFonts w:eastAsia="SimSun" w:cs="Times New Roman"/>
          <w:sz w:val="28"/>
          <w:szCs w:val="28"/>
          <w:lang w:eastAsia="zh-CN"/>
        </w:rPr>
        <w:t>,</w:t>
      </w:r>
      <w:r w:rsidR="00DE3A7D" w:rsidRPr="00C17E69">
        <w:rPr>
          <w:rFonts w:eastAsia="SimSun" w:cs="Times New Roman"/>
          <w:sz w:val="28"/>
          <w:szCs w:val="28"/>
          <w:lang w:eastAsia="zh-CN"/>
        </w:rPr>
        <w:t xml:space="preserve"> como las madres y padres cabeza de hogar</w:t>
      </w:r>
      <w:r w:rsidR="009D76BF" w:rsidRPr="00C17E69">
        <w:rPr>
          <w:rFonts w:eastAsia="SimSun" w:cs="Times New Roman"/>
          <w:sz w:val="28"/>
          <w:szCs w:val="28"/>
          <w:lang w:eastAsia="zh-CN"/>
        </w:rPr>
        <w:t>,</w:t>
      </w:r>
      <w:r w:rsidR="00B549FB" w:rsidRPr="00C17E69">
        <w:rPr>
          <w:rFonts w:eastAsia="SimSun" w:cs="Times New Roman"/>
          <w:sz w:val="28"/>
          <w:szCs w:val="28"/>
          <w:lang w:eastAsia="zh-CN"/>
        </w:rPr>
        <w:t xml:space="preserve"> deben cumplir con los estándares constitucionales </w:t>
      </w:r>
      <w:r w:rsidR="00450FA3" w:rsidRPr="00C17E69">
        <w:rPr>
          <w:rFonts w:eastAsia="SimSun" w:cs="Times New Roman"/>
          <w:sz w:val="28"/>
          <w:szCs w:val="28"/>
          <w:lang w:eastAsia="zh-CN"/>
        </w:rPr>
        <w:t>aplicables</w:t>
      </w:r>
      <w:r w:rsidR="00193D59" w:rsidRPr="00C17E69">
        <w:rPr>
          <w:rFonts w:eastAsia="SimSun" w:cs="Times New Roman"/>
          <w:sz w:val="28"/>
          <w:szCs w:val="28"/>
          <w:lang w:eastAsia="zh-CN"/>
        </w:rPr>
        <w:t>, que se desarrollan en las consideraciones de esta providencia</w:t>
      </w:r>
      <w:r w:rsidR="00B549FB" w:rsidRPr="00C17E69">
        <w:rPr>
          <w:rFonts w:eastAsia="SimSun" w:cs="Times New Roman"/>
          <w:sz w:val="28"/>
          <w:szCs w:val="28"/>
          <w:lang w:eastAsia="zh-CN"/>
        </w:rPr>
        <w:t>.</w:t>
      </w:r>
    </w:p>
    <w:p w14:paraId="1B6C0530" w14:textId="77777777" w:rsidR="00312CD5" w:rsidRPr="00C17E69" w:rsidRDefault="00312CD5" w:rsidP="00624308">
      <w:pPr>
        <w:pStyle w:val="Prrafodelista"/>
        <w:spacing w:line="240" w:lineRule="auto"/>
        <w:ind w:left="0"/>
        <w:contextualSpacing w:val="0"/>
        <w:jc w:val="both"/>
        <w:rPr>
          <w:rFonts w:eastAsia="SimSun" w:cs="Times New Roman"/>
          <w:b/>
          <w:bCs/>
          <w:sz w:val="28"/>
          <w:szCs w:val="28"/>
          <w:lang w:eastAsia="zh-CN"/>
        </w:rPr>
      </w:pPr>
    </w:p>
    <w:p w14:paraId="3FA57A3E" w14:textId="58C63374" w:rsidR="00E91AF5" w:rsidRPr="00C17E69" w:rsidRDefault="005F7D9E" w:rsidP="00F63A1D">
      <w:pPr>
        <w:pStyle w:val="Prrafodelista"/>
        <w:numPr>
          <w:ilvl w:val="0"/>
          <w:numId w:val="3"/>
        </w:numPr>
        <w:spacing w:line="240" w:lineRule="auto"/>
        <w:ind w:left="0" w:firstLine="0"/>
        <w:contextualSpacing w:val="0"/>
        <w:jc w:val="both"/>
        <w:rPr>
          <w:rFonts w:eastAsia="SimSun" w:cs="Times New Roman"/>
          <w:b/>
          <w:bCs/>
          <w:sz w:val="28"/>
          <w:szCs w:val="28"/>
          <w:lang w:eastAsia="zh-CN"/>
        </w:rPr>
      </w:pPr>
      <w:bookmarkStart w:id="8" w:name="_Ref168655867"/>
      <w:r w:rsidRPr="00C17E69">
        <w:rPr>
          <w:rFonts w:eastAsia="SimSun" w:cs="Times New Roman"/>
          <w:b/>
          <w:bCs/>
          <w:sz w:val="28"/>
          <w:szCs w:val="28"/>
          <w:lang w:eastAsia="zh-CN"/>
        </w:rPr>
        <w:t>ORDENAR</w:t>
      </w:r>
      <w:r w:rsidRPr="00C17E69">
        <w:rPr>
          <w:rFonts w:eastAsia="SimSun" w:cs="Times New Roman"/>
          <w:sz w:val="28"/>
          <w:szCs w:val="28"/>
          <w:lang w:eastAsia="zh-CN"/>
        </w:rPr>
        <w:t xml:space="preserve"> al Instituto Colombiano Agropecuario (ICA) que, dentro de los</w:t>
      </w:r>
      <w:r w:rsidR="004A485A" w:rsidRPr="00C17E69">
        <w:rPr>
          <w:rFonts w:eastAsia="SimSun" w:cs="Times New Roman"/>
          <w:sz w:val="28"/>
          <w:szCs w:val="28"/>
          <w:lang w:eastAsia="zh-CN"/>
        </w:rPr>
        <w:t xml:space="preserve"> tres (3)</w:t>
      </w:r>
      <w:r w:rsidR="00E64BC5" w:rsidRPr="00C17E69">
        <w:rPr>
          <w:rFonts w:eastAsia="SimSun" w:cs="Times New Roman"/>
          <w:sz w:val="28"/>
          <w:szCs w:val="28"/>
          <w:lang w:eastAsia="zh-CN"/>
        </w:rPr>
        <w:t xml:space="preserve"> meses siguientes a la notificación de esta sentencia, </w:t>
      </w:r>
      <w:r w:rsidR="00F00154" w:rsidRPr="00C17E69">
        <w:rPr>
          <w:rFonts w:cs="Times New Roman"/>
          <w:sz w:val="28"/>
          <w:szCs w:val="28"/>
        </w:rPr>
        <w:t xml:space="preserve">implemente una política </w:t>
      </w:r>
      <w:r w:rsidR="000966D9" w:rsidRPr="00C17E69">
        <w:rPr>
          <w:rFonts w:cs="Times New Roman"/>
          <w:sz w:val="28"/>
          <w:szCs w:val="28"/>
        </w:rPr>
        <w:t>para</w:t>
      </w:r>
      <w:r w:rsidR="00F00154" w:rsidRPr="00C17E69">
        <w:rPr>
          <w:rFonts w:cs="Times New Roman"/>
          <w:sz w:val="28"/>
          <w:szCs w:val="28"/>
        </w:rPr>
        <w:t xml:space="preserve"> </w:t>
      </w:r>
      <w:r w:rsidR="00931550" w:rsidRPr="00C17E69">
        <w:rPr>
          <w:rFonts w:cs="Times New Roman"/>
          <w:sz w:val="28"/>
          <w:szCs w:val="28"/>
        </w:rPr>
        <w:t xml:space="preserve">la </w:t>
      </w:r>
      <w:r w:rsidR="0064267F" w:rsidRPr="00C17E69">
        <w:rPr>
          <w:rFonts w:cs="Times New Roman"/>
          <w:sz w:val="28"/>
          <w:szCs w:val="28"/>
        </w:rPr>
        <w:t>protección</w:t>
      </w:r>
      <w:r w:rsidR="00931550" w:rsidRPr="00C17E69">
        <w:rPr>
          <w:rFonts w:cs="Times New Roman"/>
          <w:sz w:val="28"/>
          <w:szCs w:val="28"/>
        </w:rPr>
        <w:t xml:space="preserve"> de los padres y madres cabeza de </w:t>
      </w:r>
      <w:r w:rsidR="00931550" w:rsidRPr="00C17E69">
        <w:rPr>
          <w:rFonts w:cs="Times New Roman"/>
          <w:sz w:val="28"/>
          <w:szCs w:val="28"/>
        </w:rPr>
        <w:lastRenderedPageBreak/>
        <w:t>hogar nombrados en provisionalidad</w:t>
      </w:r>
      <w:r w:rsidR="0064267F" w:rsidRPr="00C17E69">
        <w:rPr>
          <w:rFonts w:cs="Times New Roman"/>
          <w:sz w:val="28"/>
          <w:szCs w:val="28"/>
        </w:rPr>
        <w:t xml:space="preserve"> en sus procesos de vinculación y de desvinculación de personal</w:t>
      </w:r>
      <w:r w:rsidR="00931550" w:rsidRPr="00C17E69">
        <w:rPr>
          <w:rFonts w:cs="Times New Roman"/>
          <w:sz w:val="28"/>
          <w:szCs w:val="28"/>
        </w:rPr>
        <w:t>, de acuerdo con los estándares constitucionales aplicables</w:t>
      </w:r>
      <w:r w:rsidR="00DB03FD" w:rsidRPr="00C17E69">
        <w:rPr>
          <w:rFonts w:cs="Times New Roman"/>
          <w:sz w:val="28"/>
          <w:szCs w:val="28"/>
        </w:rPr>
        <w:t>.</w:t>
      </w:r>
      <w:r w:rsidR="008C20D4" w:rsidRPr="00C17E69">
        <w:rPr>
          <w:rFonts w:cs="Times New Roman"/>
          <w:sz w:val="28"/>
          <w:szCs w:val="28"/>
        </w:rPr>
        <w:t xml:space="preserve"> </w:t>
      </w:r>
      <w:bookmarkEnd w:id="8"/>
    </w:p>
    <w:p w14:paraId="681A0AE2" w14:textId="77777777" w:rsidR="00312CD5" w:rsidRPr="00C17E69" w:rsidRDefault="00312CD5" w:rsidP="00624308">
      <w:pPr>
        <w:pStyle w:val="Prrafodelista"/>
        <w:spacing w:line="240" w:lineRule="auto"/>
        <w:ind w:left="0"/>
        <w:contextualSpacing w:val="0"/>
        <w:jc w:val="both"/>
        <w:rPr>
          <w:rFonts w:eastAsia="SimSun" w:cs="Times New Roman"/>
          <w:b/>
          <w:bCs/>
          <w:sz w:val="28"/>
          <w:szCs w:val="28"/>
          <w:lang w:eastAsia="zh-CN"/>
        </w:rPr>
      </w:pPr>
    </w:p>
    <w:p w14:paraId="04DD0868" w14:textId="2720FE1E" w:rsidR="00840634" w:rsidRPr="00C17E69" w:rsidRDefault="00840634" w:rsidP="00F63A1D">
      <w:pPr>
        <w:pStyle w:val="Prrafodelista"/>
        <w:numPr>
          <w:ilvl w:val="0"/>
          <w:numId w:val="3"/>
        </w:numPr>
        <w:spacing w:line="240" w:lineRule="auto"/>
        <w:ind w:left="0" w:firstLine="0"/>
        <w:contextualSpacing w:val="0"/>
        <w:jc w:val="both"/>
        <w:rPr>
          <w:rFonts w:eastAsia="SimSun" w:cs="Times New Roman"/>
          <w:b/>
          <w:bCs/>
          <w:sz w:val="28"/>
          <w:szCs w:val="28"/>
          <w:lang w:eastAsia="zh-CN"/>
        </w:rPr>
      </w:pPr>
      <w:r w:rsidRPr="00C17E69">
        <w:rPr>
          <w:rFonts w:eastAsia="SimSun" w:cs="Times New Roman"/>
          <w:b/>
          <w:bCs/>
          <w:sz w:val="28"/>
          <w:szCs w:val="28"/>
          <w:lang w:eastAsia="zh-CN"/>
        </w:rPr>
        <w:t>ORDENAR</w:t>
      </w:r>
      <w:r w:rsidRPr="00C17E69">
        <w:rPr>
          <w:rFonts w:eastAsia="SimSun" w:cs="Times New Roman"/>
          <w:sz w:val="28"/>
          <w:szCs w:val="28"/>
          <w:lang w:eastAsia="zh-CN"/>
        </w:rPr>
        <w:t xml:space="preserve"> a la Comisión Nacional del Servicio Civil que, </w:t>
      </w:r>
      <w:r w:rsidRPr="00C17E69">
        <w:rPr>
          <w:rFonts w:cs="Times New Roman"/>
          <w:sz w:val="28"/>
          <w:szCs w:val="28"/>
        </w:rPr>
        <w:t>en su calidad</w:t>
      </w:r>
      <w:r w:rsidR="009D76BF" w:rsidRPr="00C17E69">
        <w:rPr>
          <w:rFonts w:cs="Times New Roman"/>
          <w:sz w:val="28"/>
          <w:szCs w:val="28"/>
        </w:rPr>
        <w:t xml:space="preserve"> de</w:t>
      </w:r>
      <w:r w:rsidRPr="00C17E69">
        <w:rPr>
          <w:rFonts w:cs="Times New Roman"/>
          <w:sz w:val="28"/>
          <w:szCs w:val="28"/>
        </w:rPr>
        <w:t xml:space="preserve"> responsable de la administración y vigilancia de las carreras de los servidores públicos,</w:t>
      </w:r>
      <w:r w:rsidR="00590403" w:rsidRPr="00C17E69">
        <w:rPr>
          <w:rFonts w:cs="Times New Roman"/>
          <w:sz w:val="28"/>
          <w:szCs w:val="28"/>
        </w:rPr>
        <w:t xml:space="preserve"> preste todo el apoyo requerido por el </w:t>
      </w:r>
      <w:r w:rsidR="00590403" w:rsidRPr="00C17E69">
        <w:rPr>
          <w:rFonts w:eastAsia="SimSun" w:cs="Times New Roman"/>
          <w:sz w:val="28"/>
          <w:szCs w:val="28"/>
          <w:lang w:eastAsia="zh-CN"/>
        </w:rPr>
        <w:t xml:space="preserve">Instituto Colombiano Agropecuario (ICA) </w:t>
      </w:r>
      <w:r w:rsidR="00312CD5" w:rsidRPr="00C17E69">
        <w:rPr>
          <w:rFonts w:eastAsia="SimSun" w:cs="Times New Roman"/>
          <w:sz w:val="28"/>
          <w:szCs w:val="28"/>
          <w:lang w:eastAsia="zh-CN"/>
        </w:rPr>
        <w:t>en la elaboración de</w:t>
      </w:r>
      <w:r w:rsidR="009D76BF" w:rsidRPr="00C17E69">
        <w:rPr>
          <w:rFonts w:eastAsia="SimSun" w:cs="Times New Roman"/>
          <w:sz w:val="28"/>
          <w:szCs w:val="28"/>
          <w:lang w:eastAsia="zh-CN"/>
        </w:rPr>
        <w:t xml:space="preserve"> la política dispuesta en el resolutivo </w:t>
      </w:r>
      <w:r w:rsidR="009D76BF" w:rsidRPr="00C17E69">
        <w:rPr>
          <w:rFonts w:eastAsia="SimSun" w:cs="Times New Roman"/>
          <w:sz w:val="28"/>
          <w:szCs w:val="28"/>
          <w:lang w:eastAsia="zh-CN"/>
        </w:rPr>
        <w:fldChar w:fldCharType="begin"/>
      </w:r>
      <w:r w:rsidR="009D76BF" w:rsidRPr="00C17E69">
        <w:rPr>
          <w:rFonts w:eastAsia="SimSun" w:cs="Times New Roman"/>
          <w:sz w:val="28"/>
          <w:szCs w:val="28"/>
          <w:lang w:eastAsia="zh-CN"/>
        </w:rPr>
        <w:instrText xml:space="preserve"> REF _Ref168655867 \r \h </w:instrText>
      </w:r>
      <w:r w:rsidR="00B9083F" w:rsidRPr="00C17E69">
        <w:rPr>
          <w:rFonts w:eastAsia="SimSun" w:cs="Times New Roman"/>
          <w:sz w:val="28"/>
          <w:szCs w:val="28"/>
          <w:lang w:eastAsia="zh-CN"/>
        </w:rPr>
        <w:instrText xml:space="preserve"> \* MERGEFORMAT </w:instrText>
      </w:r>
      <w:r w:rsidR="009D76BF" w:rsidRPr="00C17E69">
        <w:rPr>
          <w:rFonts w:eastAsia="SimSun" w:cs="Times New Roman"/>
          <w:sz w:val="28"/>
          <w:szCs w:val="28"/>
          <w:lang w:eastAsia="zh-CN"/>
        </w:rPr>
      </w:r>
      <w:r w:rsidR="009D76BF" w:rsidRPr="00C17E69">
        <w:rPr>
          <w:rFonts w:eastAsia="SimSun" w:cs="Times New Roman"/>
          <w:sz w:val="28"/>
          <w:szCs w:val="28"/>
          <w:lang w:eastAsia="zh-CN"/>
        </w:rPr>
        <w:fldChar w:fldCharType="separate"/>
      </w:r>
      <w:r w:rsidR="008A131E" w:rsidRPr="00C17E69">
        <w:rPr>
          <w:rFonts w:eastAsia="SimSun" w:cs="Times New Roman"/>
          <w:sz w:val="28"/>
          <w:szCs w:val="28"/>
          <w:lang w:eastAsia="zh-CN"/>
        </w:rPr>
        <w:t>Quinto</w:t>
      </w:r>
      <w:r w:rsidR="009D76BF" w:rsidRPr="00C17E69">
        <w:rPr>
          <w:rFonts w:eastAsia="SimSun" w:cs="Times New Roman"/>
          <w:sz w:val="28"/>
          <w:szCs w:val="28"/>
          <w:lang w:eastAsia="zh-CN"/>
        </w:rPr>
        <w:fldChar w:fldCharType="end"/>
      </w:r>
      <w:r w:rsidR="009D76BF" w:rsidRPr="00C17E69">
        <w:rPr>
          <w:rFonts w:eastAsia="SimSun" w:cs="Times New Roman"/>
          <w:sz w:val="28"/>
          <w:szCs w:val="28"/>
          <w:lang w:eastAsia="zh-CN"/>
        </w:rPr>
        <w:t xml:space="preserve"> de esta providencia.</w:t>
      </w:r>
    </w:p>
    <w:p w14:paraId="3CAA7C14" w14:textId="77777777" w:rsidR="00312CD5" w:rsidRPr="00C17E69" w:rsidRDefault="00312CD5" w:rsidP="00624308">
      <w:pPr>
        <w:pStyle w:val="Prrafodelista"/>
        <w:spacing w:line="240" w:lineRule="auto"/>
        <w:ind w:left="0"/>
        <w:contextualSpacing w:val="0"/>
        <w:jc w:val="both"/>
        <w:rPr>
          <w:rFonts w:eastAsia="SimSun" w:cs="Times New Roman"/>
          <w:b/>
          <w:bCs/>
          <w:sz w:val="28"/>
          <w:szCs w:val="28"/>
          <w:lang w:eastAsia="zh-CN"/>
        </w:rPr>
      </w:pPr>
    </w:p>
    <w:p w14:paraId="4A4F813A" w14:textId="52C09C3E" w:rsidR="00E91AF5" w:rsidRPr="00C17E69" w:rsidRDefault="00E91AF5" w:rsidP="00F63A1D">
      <w:pPr>
        <w:pStyle w:val="Prrafodelista"/>
        <w:numPr>
          <w:ilvl w:val="0"/>
          <w:numId w:val="3"/>
        </w:numPr>
        <w:spacing w:line="240" w:lineRule="auto"/>
        <w:ind w:left="0" w:firstLine="0"/>
        <w:contextualSpacing w:val="0"/>
        <w:jc w:val="both"/>
        <w:rPr>
          <w:rFonts w:eastAsia="SimSun" w:cs="Times New Roman"/>
          <w:b/>
          <w:bCs/>
          <w:sz w:val="28"/>
          <w:szCs w:val="28"/>
          <w:lang w:eastAsia="zh-CN"/>
        </w:rPr>
      </w:pPr>
      <w:r w:rsidRPr="00C17E69">
        <w:rPr>
          <w:rFonts w:cs="Times New Roman"/>
          <w:b/>
          <w:bCs/>
          <w:sz w:val="28"/>
          <w:szCs w:val="28"/>
          <w:shd w:val="clear" w:color="auto" w:fill="FFFFFF"/>
        </w:rPr>
        <w:t>LIBRAR</w:t>
      </w:r>
      <w:r w:rsidRPr="00C17E69">
        <w:rPr>
          <w:rFonts w:cs="Times New Roman"/>
          <w:sz w:val="28"/>
          <w:szCs w:val="28"/>
          <w:shd w:val="clear" w:color="auto" w:fill="FFFFFF"/>
        </w:rPr>
        <w:t xml:space="preserve"> las comunicaciones </w:t>
      </w:r>
      <w:r w:rsidR="00D73945" w:rsidRPr="00C17E69">
        <w:rPr>
          <w:rFonts w:cs="Times New Roman"/>
          <w:sz w:val="28"/>
          <w:szCs w:val="28"/>
          <w:shd w:val="clear" w:color="auto" w:fill="FFFFFF"/>
        </w:rPr>
        <w:t>–</w:t>
      </w:r>
      <w:r w:rsidRPr="00C17E69">
        <w:rPr>
          <w:rFonts w:cs="Times New Roman"/>
          <w:sz w:val="28"/>
          <w:szCs w:val="28"/>
          <w:shd w:val="clear" w:color="auto" w:fill="FFFFFF"/>
        </w:rPr>
        <w:t xml:space="preserve">por la </w:t>
      </w:r>
      <w:r w:rsidR="00D73945" w:rsidRPr="00C17E69">
        <w:rPr>
          <w:rFonts w:cs="Times New Roman"/>
          <w:sz w:val="28"/>
          <w:szCs w:val="28"/>
          <w:shd w:val="clear" w:color="auto" w:fill="FFFFFF"/>
        </w:rPr>
        <w:t>s</w:t>
      </w:r>
      <w:r w:rsidRPr="00C17E69">
        <w:rPr>
          <w:rFonts w:cs="Times New Roman"/>
          <w:sz w:val="28"/>
          <w:szCs w:val="28"/>
          <w:shd w:val="clear" w:color="auto" w:fill="FFFFFF"/>
        </w:rPr>
        <w:t xml:space="preserve">ecretaría </w:t>
      </w:r>
      <w:r w:rsidR="00D73945" w:rsidRPr="00C17E69">
        <w:rPr>
          <w:rFonts w:cs="Times New Roman"/>
          <w:sz w:val="28"/>
          <w:szCs w:val="28"/>
          <w:shd w:val="clear" w:color="auto" w:fill="FFFFFF"/>
        </w:rPr>
        <w:t>g</w:t>
      </w:r>
      <w:r w:rsidRPr="00C17E69">
        <w:rPr>
          <w:rFonts w:cs="Times New Roman"/>
          <w:sz w:val="28"/>
          <w:szCs w:val="28"/>
          <w:shd w:val="clear" w:color="auto" w:fill="FFFFFF"/>
        </w:rPr>
        <w:t>eneral de la Corte Constitucional</w:t>
      </w:r>
      <w:r w:rsidR="00D73945" w:rsidRPr="00C17E69">
        <w:rPr>
          <w:rFonts w:cs="Times New Roman"/>
          <w:sz w:val="28"/>
          <w:szCs w:val="28"/>
          <w:shd w:val="clear" w:color="auto" w:fill="FFFFFF"/>
        </w:rPr>
        <w:t>–</w:t>
      </w:r>
      <w:r w:rsidRPr="00C17E69">
        <w:rPr>
          <w:rFonts w:cs="Times New Roman"/>
          <w:sz w:val="28"/>
          <w:szCs w:val="28"/>
          <w:shd w:val="clear" w:color="auto" w:fill="FFFFFF"/>
        </w:rPr>
        <w:t xml:space="preserve">, así como </w:t>
      </w:r>
      <w:r w:rsidRPr="00C17E69">
        <w:rPr>
          <w:rFonts w:cs="Times New Roman"/>
          <w:b/>
          <w:bCs/>
          <w:sz w:val="28"/>
          <w:szCs w:val="28"/>
          <w:shd w:val="clear" w:color="auto" w:fill="FFFFFF"/>
        </w:rPr>
        <w:t>DISPONER</w:t>
      </w:r>
      <w:r w:rsidRPr="00C17E69">
        <w:rPr>
          <w:rFonts w:cs="Times New Roman"/>
          <w:sz w:val="28"/>
          <w:szCs w:val="28"/>
          <w:shd w:val="clear" w:color="auto" w:fill="FFFFFF"/>
        </w:rPr>
        <w:t xml:space="preserve"> las notificaciones a las partes –a través del </w:t>
      </w:r>
      <w:r w:rsidR="00A42450" w:rsidRPr="00C17E69">
        <w:rPr>
          <w:rFonts w:cs="Times New Roman"/>
          <w:sz w:val="28"/>
          <w:szCs w:val="28"/>
          <w:shd w:val="clear" w:color="auto" w:fill="FFFFFF"/>
        </w:rPr>
        <w:t>j</w:t>
      </w:r>
      <w:r w:rsidRPr="00C17E69">
        <w:rPr>
          <w:rFonts w:cs="Times New Roman"/>
          <w:sz w:val="28"/>
          <w:szCs w:val="28"/>
          <w:shd w:val="clear" w:color="auto" w:fill="FFFFFF"/>
        </w:rPr>
        <w:t>uez de tutela de instancia–, previstas en el artículo 36 del Decreto Ley 2591 de 1991.</w:t>
      </w:r>
    </w:p>
    <w:p w14:paraId="0A6AC2CA" w14:textId="77777777" w:rsidR="00D73945" w:rsidRPr="00C17E69" w:rsidRDefault="00D73945" w:rsidP="00624308">
      <w:pPr>
        <w:pStyle w:val="Prrafodelista"/>
        <w:spacing w:line="240" w:lineRule="auto"/>
        <w:ind w:left="0"/>
        <w:contextualSpacing w:val="0"/>
        <w:jc w:val="both"/>
        <w:rPr>
          <w:rFonts w:eastAsia="SimSun" w:cs="Times New Roman"/>
          <w:b/>
          <w:bCs/>
          <w:sz w:val="28"/>
          <w:szCs w:val="28"/>
          <w:lang w:eastAsia="zh-CN"/>
        </w:rPr>
      </w:pPr>
    </w:p>
    <w:p w14:paraId="409E78A0" w14:textId="4CF58E84" w:rsidR="00DF0907" w:rsidRDefault="00E91AF5" w:rsidP="00F63A1D">
      <w:pPr>
        <w:spacing w:line="240" w:lineRule="auto"/>
        <w:jc w:val="both"/>
        <w:rPr>
          <w:rFonts w:eastAsia="SimSun" w:cs="Times New Roman"/>
          <w:sz w:val="28"/>
          <w:szCs w:val="28"/>
          <w:lang w:eastAsia="zh-CN"/>
        </w:rPr>
      </w:pPr>
      <w:r w:rsidRPr="00C17E69">
        <w:rPr>
          <w:rFonts w:eastAsia="SimSun" w:cs="Times New Roman"/>
          <w:sz w:val="28"/>
          <w:szCs w:val="28"/>
          <w:lang w:eastAsia="zh-CN"/>
        </w:rPr>
        <w:t>Notifíquese y cúmplase.</w:t>
      </w:r>
    </w:p>
    <w:p w14:paraId="03694476" w14:textId="7874028F" w:rsidR="00344062" w:rsidRDefault="00344062" w:rsidP="00F63A1D">
      <w:pPr>
        <w:spacing w:line="240" w:lineRule="auto"/>
        <w:jc w:val="both"/>
        <w:rPr>
          <w:rFonts w:eastAsia="SimSun" w:cs="Times New Roman"/>
          <w:b/>
          <w:bCs/>
          <w:sz w:val="28"/>
          <w:szCs w:val="28"/>
          <w:lang w:eastAsia="zh-CN"/>
        </w:rPr>
      </w:pPr>
    </w:p>
    <w:p w14:paraId="159321C9" w14:textId="69C6AEE8" w:rsidR="00344062" w:rsidRDefault="00344062" w:rsidP="00F63A1D">
      <w:pPr>
        <w:spacing w:line="240" w:lineRule="auto"/>
        <w:jc w:val="both"/>
        <w:rPr>
          <w:rFonts w:eastAsia="SimSun" w:cs="Times New Roman"/>
          <w:b/>
          <w:bCs/>
          <w:sz w:val="28"/>
          <w:szCs w:val="28"/>
          <w:lang w:eastAsia="zh-CN"/>
        </w:rPr>
      </w:pPr>
    </w:p>
    <w:p w14:paraId="3CA85AE6" w14:textId="77777777" w:rsidR="009C769A" w:rsidRDefault="009C769A" w:rsidP="00F63A1D">
      <w:pPr>
        <w:spacing w:line="240" w:lineRule="auto"/>
        <w:jc w:val="both"/>
        <w:rPr>
          <w:rFonts w:eastAsia="SimSun" w:cs="Times New Roman"/>
          <w:b/>
          <w:bCs/>
          <w:sz w:val="28"/>
          <w:szCs w:val="28"/>
          <w:lang w:eastAsia="zh-CN"/>
        </w:rPr>
      </w:pPr>
    </w:p>
    <w:p w14:paraId="05C17589" w14:textId="7AFD5CBC" w:rsidR="00344062" w:rsidRDefault="00344062" w:rsidP="00344062">
      <w:pPr>
        <w:spacing w:line="240" w:lineRule="auto"/>
        <w:jc w:val="center"/>
        <w:rPr>
          <w:rFonts w:eastAsia="SimSun" w:cs="Times New Roman"/>
          <w:bCs/>
          <w:sz w:val="28"/>
          <w:szCs w:val="28"/>
          <w:lang w:eastAsia="zh-CN"/>
        </w:rPr>
      </w:pPr>
      <w:r w:rsidRPr="00344062">
        <w:rPr>
          <w:rFonts w:eastAsia="SimSun" w:cs="Times New Roman"/>
          <w:bCs/>
          <w:sz w:val="28"/>
          <w:szCs w:val="28"/>
          <w:lang w:eastAsia="zh-CN"/>
        </w:rPr>
        <w:t>DIANA FAJARDO RIVERA</w:t>
      </w:r>
    </w:p>
    <w:p w14:paraId="64DB9773" w14:textId="657EDEC6" w:rsidR="00344062" w:rsidRDefault="00344062" w:rsidP="00344062">
      <w:pPr>
        <w:spacing w:line="240" w:lineRule="auto"/>
        <w:jc w:val="center"/>
        <w:rPr>
          <w:rFonts w:eastAsia="SimSun" w:cs="Times New Roman"/>
          <w:bCs/>
          <w:sz w:val="28"/>
          <w:szCs w:val="28"/>
          <w:lang w:eastAsia="zh-CN"/>
        </w:rPr>
      </w:pPr>
      <w:r w:rsidRPr="00344062">
        <w:rPr>
          <w:rFonts w:eastAsia="SimSun" w:cs="Times New Roman"/>
          <w:bCs/>
          <w:sz w:val="28"/>
          <w:szCs w:val="28"/>
          <w:lang w:eastAsia="zh-CN"/>
        </w:rPr>
        <w:t>Magistrada</w:t>
      </w:r>
    </w:p>
    <w:p w14:paraId="4F353D27" w14:textId="38F0AD7E" w:rsidR="00344062" w:rsidRDefault="00344062" w:rsidP="00344062">
      <w:pPr>
        <w:spacing w:line="240" w:lineRule="auto"/>
        <w:jc w:val="center"/>
        <w:rPr>
          <w:rFonts w:eastAsia="SimSun" w:cs="Times New Roman"/>
          <w:bCs/>
          <w:sz w:val="28"/>
          <w:szCs w:val="28"/>
          <w:lang w:eastAsia="zh-CN"/>
        </w:rPr>
      </w:pPr>
    </w:p>
    <w:p w14:paraId="043C7B24" w14:textId="1F4CC8AE" w:rsidR="00344062" w:rsidRDefault="00344062" w:rsidP="00344062">
      <w:pPr>
        <w:spacing w:line="240" w:lineRule="auto"/>
        <w:jc w:val="center"/>
        <w:rPr>
          <w:rFonts w:eastAsia="SimSun" w:cs="Times New Roman"/>
          <w:bCs/>
          <w:sz w:val="28"/>
          <w:szCs w:val="28"/>
          <w:lang w:eastAsia="zh-CN"/>
        </w:rPr>
      </w:pPr>
    </w:p>
    <w:p w14:paraId="5FBB8251" w14:textId="378345BA" w:rsidR="00344062" w:rsidRDefault="00344062" w:rsidP="00344062">
      <w:pPr>
        <w:spacing w:line="240" w:lineRule="auto"/>
        <w:jc w:val="center"/>
        <w:rPr>
          <w:rFonts w:eastAsia="SimSun" w:cs="Times New Roman"/>
          <w:bCs/>
          <w:sz w:val="28"/>
          <w:szCs w:val="28"/>
          <w:lang w:eastAsia="zh-CN"/>
        </w:rPr>
      </w:pPr>
    </w:p>
    <w:p w14:paraId="38AF522F" w14:textId="287EE710" w:rsidR="00344062" w:rsidRDefault="00344062" w:rsidP="00344062">
      <w:pPr>
        <w:spacing w:line="240" w:lineRule="auto"/>
        <w:jc w:val="center"/>
        <w:rPr>
          <w:rFonts w:eastAsia="SimSun" w:cs="Times New Roman"/>
          <w:bCs/>
          <w:sz w:val="28"/>
          <w:szCs w:val="28"/>
          <w:lang w:eastAsia="zh-CN"/>
        </w:rPr>
      </w:pPr>
      <w:r w:rsidRPr="00344062">
        <w:rPr>
          <w:rFonts w:eastAsia="SimSun" w:cs="Times New Roman"/>
          <w:bCs/>
          <w:sz w:val="28"/>
          <w:szCs w:val="28"/>
          <w:lang w:eastAsia="zh-CN"/>
        </w:rPr>
        <w:t>VLADIMIR FERNÁNDEZ ANDRADE</w:t>
      </w:r>
    </w:p>
    <w:p w14:paraId="27732782" w14:textId="53C9F596" w:rsidR="00344062" w:rsidRDefault="00344062" w:rsidP="00344062">
      <w:pPr>
        <w:spacing w:line="240" w:lineRule="auto"/>
        <w:jc w:val="center"/>
        <w:rPr>
          <w:rFonts w:eastAsia="SimSun" w:cs="Times New Roman"/>
          <w:bCs/>
          <w:sz w:val="28"/>
          <w:szCs w:val="28"/>
          <w:lang w:eastAsia="zh-CN"/>
        </w:rPr>
      </w:pPr>
      <w:r w:rsidRPr="00344062">
        <w:rPr>
          <w:rFonts w:eastAsia="SimSun" w:cs="Times New Roman"/>
          <w:bCs/>
          <w:sz w:val="28"/>
          <w:szCs w:val="28"/>
          <w:lang w:eastAsia="zh-CN"/>
        </w:rPr>
        <w:t>Magistrado</w:t>
      </w:r>
    </w:p>
    <w:p w14:paraId="05DF6059" w14:textId="24155C12" w:rsidR="00344062" w:rsidRDefault="00344062" w:rsidP="00344062">
      <w:pPr>
        <w:spacing w:line="240" w:lineRule="auto"/>
        <w:jc w:val="center"/>
        <w:rPr>
          <w:rFonts w:eastAsia="SimSun" w:cs="Times New Roman"/>
          <w:bCs/>
          <w:sz w:val="28"/>
          <w:szCs w:val="28"/>
          <w:lang w:eastAsia="zh-CN"/>
        </w:rPr>
      </w:pPr>
    </w:p>
    <w:p w14:paraId="6279D768" w14:textId="7749ABCF" w:rsidR="00344062" w:rsidRDefault="00344062" w:rsidP="00344062">
      <w:pPr>
        <w:spacing w:line="240" w:lineRule="auto"/>
        <w:jc w:val="center"/>
        <w:rPr>
          <w:rFonts w:eastAsia="SimSun" w:cs="Times New Roman"/>
          <w:bCs/>
          <w:sz w:val="28"/>
          <w:szCs w:val="28"/>
          <w:lang w:eastAsia="zh-CN"/>
        </w:rPr>
      </w:pPr>
    </w:p>
    <w:p w14:paraId="60512E24" w14:textId="2564045B" w:rsidR="00344062" w:rsidRDefault="00344062" w:rsidP="00344062">
      <w:pPr>
        <w:spacing w:line="240" w:lineRule="auto"/>
        <w:jc w:val="center"/>
        <w:rPr>
          <w:rFonts w:eastAsia="SimSun" w:cs="Times New Roman"/>
          <w:bCs/>
          <w:sz w:val="28"/>
          <w:szCs w:val="28"/>
          <w:lang w:eastAsia="zh-CN"/>
        </w:rPr>
      </w:pPr>
    </w:p>
    <w:p w14:paraId="7A081B89" w14:textId="319225F6" w:rsidR="00344062" w:rsidRDefault="00344062" w:rsidP="00344062">
      <w:pPr>
        <w:spacing w:line="240" w:lineRule="auto"/>
        <w:jc w:val="center"/>
        <w:rPr>
          <w:rFonts w:eastAsia="SimSun" w:cs="Times New Roman"/>
          <w:bCs/>
          <w:sz w:val="28"/>
          <w:szCs w:val="28"/>
          <w:lang w:eastAsia="zh-CN"/>
        </w:rPr>
      </w:pPr>
      <w:r w:rsidRPr="00344062">
        <w:rPr>
          <w:rFonts w:eastAsia="SimSun" w:cs="Times New Roman"/>
          <w:bCs/>
          <w:sz w:val="28"/>
          <w:szCs w:val="28"/>
          <w:lang w:eastAsia="zh-CN"/>
        </w:rPr>
        <w:t xml:space="preserve">JORGE ENRIQUE IBÁÑEZ NAJAR </w:t>
      </w:r>
    </w:p>
    <w:p w14:paraId="4EC71D91" w14:textId="165E8304" w:rsidR="00344062" w:rsidRDefault="00344062" w:rsidP="00344062">
      <w:pPr>
        <w:spacing w:line="240" w:lineRule="auto"/>
        <w:jc w:val="center"/>
        <w:rPr>
          <w:rFonts w:eastAsia="SimSun" w:cs="Times New Roman"/>
          <w:bCs/>
          <w:sz w:val="28"/>
          <w:szCs w:val="28"/>
          <w:lang w:eastAsia="zh-CN"/>
        </w:rPr>
      </w:pPr>
      <w:r w:rsidRPr="00344062">
        <w:rPr>
          <w:rFonts w:eastAsia="SimSun" w:cs="Times New Roman"/>
          <w:bCs/>
          <w:sz w:val="28"/>
          <w:szCs w:val="28"/>
          <w:lang w:eastAsia="zh-CN"/>
        </w:rPr>
        <w:t>Magistrado</w:t>
      </w:r>
    </w:p>
    <w:p w14:paraId="42D4EFD8" w14:textId="07F76F7E" w:rsidR="00344062" w:rsidRDefault="00344062" w:rsidP="00344062">
      <w:pPr>
        <w:spacing w:line="240" w:lineRule="auto"/>
        <w:jc w:val="center"/>
        <w:rPr>
          <w:rFonts w:eastAsia="SimSun" w:cs="Times New Roman"/>
          <w:bCs/>
          <w:sz w:val="28"/>
          <w:szCs w:val="28"/>
          <w:lang w:eastAsia="zh-CN"/>
        </w:rPr>
      </w:pPr>
    </w:p>
    <w:p w14:paraId="3A7CE9AC" w14:textId="651D4E76" w:rsidR="00344062" w:rsidRDefault="00344062" w:rsidP="00344062">
      <w:pPr>
        <w:spacing w:line="240" w:lineRule="auto"/>
        <w:jc w:val="center"/>
        <w:rPr>
          <w:rFonts w:eastAsia="SimSun" w:cs="Times New Roman"/>
          <w:bCs/>
          <w:sz w:val="28"/>
          <w:szCs w:val="28"/>
          <w:lang w:eastAsia="zh-CN"/>
        </w:rPr>
      </w:pPr>
    </w:p>
    <w:p w14:paraId="3058030C" w14:textId="3B79B8B4" w:rsidR="00344062" w:rsidRDefault="00344062" w:rsidP="00344062">
      <w:pPr>
        <w:spacing w:line="240" w:lineRule="auto"/>
        <w:jc w:val="center"/>
        <w:rPr>
          <w:rFonts w:eastAsia="SimSun" w:cs="Times New Roman"/>
          <w:bCs/>
          <w:sz w:val="28"/>
          <w:szCs w:val="28"/>
          <w:lang w:eastAsia="zh-CN"/>
        </w:rPr>
      </w:pPr>
    </w:p>
    <w:p w14:paraId="2D8FFD5C" w14:textId="2A83F96F" w:rsidR="00344062" w:rsidRDefault="00344062" w:rsidP="00344062">
      <w:pPr>
        <w:spacing w:line="240" w:lineRule="auto"/>
        <w:jc w:val="center"/>
        <w:rPr>
          <w:rFonts w:eastAsia="SimSun" w:cs="Times New Roman"/>
          <w:bCs/>
          <w:sz w:val="28"/>
          <w:szCs w:val="28"/>
          <w:lang w:eastAsia="zh-CN"/>
        </w:rPr>
      </w:pPr>
      <w:r w:rsidRPr="00344062">
        <w:rPr>
          <w:rFonts w:eastAsia="SimSun" w:cs="Times New Roman"/>
          <w:bCs/>
          <w:sz w:val="28"/>
          <w:szCs w:val="28"/>
          <w:lang w:eastAsia="zh-CN"/>
        </w:rPr>
        <w:t>ANDREA LILIANA ROMERO LOPEZ</w:t>
      </w:r>
    </w:p>
    <w:p w14:paraId="2404D032" w14:textId="7B11E8F5" w:rsidR="00344062" w:rsidRDefault="00344062" w:rsidP="00344062">
      <w:pPr>
        <w:spacing w:line="240" w:lineRule="auto"/>
        <w:jc w:val="center"/>
        <w:rPr>
          <w:rFonts w:eastAsia="SimSun" w:cs="Times New Roman"/>
          <w:bCs/>
          <w:sz w:val="28"/>
          <w:szCs w:val="28"/>
          <w:lang w:eastAsia="zh-CN"/>
        </w:rPr>
      </w:pPr>
      <w:r w:rsidRPr="00344062">
        <w:rPr>
          <w:rFonts w:eastAsia="SimSun" w:cs="Times New Roman"/>
          <w:bCs/>
          <w:sz w:val="28"/>
          <w:szCs w:val="28"/>
          <w:lang w:eastAsia="zh-CN"/>
        </w:rPr>
        <w:t>Secretaria General</w:t>
      </w:r>
    </w:p>
    <w:sectPr w:rsidR="00344062" w:rsidSect="0062713E">
      <w:headerReference w:type="even" r:id="rId12"/>
      <w:headerReference w:type="default" r:id="rId13"/>
      <w:footerReference w:type="even" r:id="rId14"/>
      <w:footerReference w:type="default" r:id="rId15"/>
      <w:pgSz w:w="12240" w:h="20160" w:code="5"/>
      <w:pgMar w:top="1417" w:right="1701" w:bottom="1417" w:left="1701" w:header="709" w:footer="709" w:gutter="0"/>
      <w:paperSrc w:first="1"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736790" w14:textId="77777777" w:rsidR="00F005CB" w:rsidRPr="00EF5BA8" w:rsidRDefault="00F005CB" w:rsidP="00E91AF5">
      <w:pPr>
        <w:spacing w:line="240" w:lineRule="auto"/>
      </w:pPr>
      <w:r w:rsidRPr="00EF5BA8">
        <w:separator/>
      </w:r>
    </w:p>
  </w:endnote>
  <w:endnote w:type="continuationSeparator" w:id="0">
    <w:p w14:paraId="235E7588" w14:textId="77777777" w:rsidR="00F005CB" w:rsidRPr="00EF5BA8" w:rsidRDefault="00F005CB" w:rsidP="00E91AF5">
      <w:pPr>
        <w:spacing w:line="240" w:lineRule="auto"/>
      </w:pPr>
      <w:r w:rsidRPr="00EF5BA8">
        <w:continuationSeparator/>
      </w:r>
    </w:p>
  </w:endnote>
  <w:endnote w:type="continuationNotice" w:id="1">
    <w:p w14:paraId="2D2B7FF6" w14:textId="77777777" w:rsidR="00F005CB" w:rsidRDefault="00F005C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05164" w14:textId="77777777" w:rsidR="00625279" w:rsidRPr="00EF5BA8" w:rsidRDefault="00625279">
    <w:pPr>
      <w:pStyle w:val="Piedepgina"/>
    </w:pPr>
  </w:p>
  <w:p w14:paraId="48AF329C" w14:textId="77777777" w:rsidR="00625279" w:rsidRPr="00EF5BA8" w:rsidRDefault="0062527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5317448"/>
      <w:docPartObj>
        <w:docPartGallery w:val="Page Numbers (Bottom of Page)"/>
        <w:docPartUnique/>
      </w:docPartObj>
    </w:sdtPr>
    <w:sdtEndPr>
      <w:rPr>
        <w:sz w:val="20"/>
        <w:szCs w:val="20"/>
      </w:rPr>
    </w:sdtEndPr>
    <w:sdtContent>
      <w:p w14:paraId="0D529ECD" w14:textId="2A51858D" w:rsidR="00625279" w:rsidRPr="00EF5BA8" w:rsidRDefault="00625279">
        <w:pPr>
          <w:pStyle w:val="Piedepgina"/>
          <w:jc w:val="right"/>
          <w:rPr>
            <w:sz w:val="20"/>
            <w:szCs w:val="20"/>
          </w:rPr>
        </w:pPr>
        <w:r w:rsidRPr="00EF5BA8">
          <w:rPr>
            <w:sz w:val="20"/>
            <w:szCs w:val="20"/>
          </w:rPr>
          <w:fldChar w:fldCharType="begin"/>
        </w:r>
        <w:r w:rsidRPr="00EF5BA8">
          <w:rPr>
            <w:sz w:val="20"/>
            <w:szCs w:val="20"/>
          </w:rPr>
          <w:instrText>PAGE   \* MERGEFORMAT</w:instrText>
        </w:r>
        <w:r w:rsidRPr="00EF5BA8">
          <w:rPr>
            <w:sz w:val="20"/>
            <w:szCs w:val="20"/>
          </w:rPr>
          <w:fldChar w:fldCharType="separate"/>
        </w:r>
        <w:r w:rsidR="00F73329">
          <w:rPr>
            <w:noProof/>
            <w:sz w:val="20"/>
            <w:szCs w:val="20"/>
          </w:rPr>
          <w:t>21</w:t>
        </w:r>
        <w:r w:rsidRPr="00EF5BA8">
          <w:rPr>
            <w:sz w:val="20"/>
            <w:szCs w:val="20"/>
          </w:rPr>
          <w:fldChar w:fldCharType="end"/>
        </w:r>
      </w:p>
    </w:sdtContent>
  </w:sdt>
  <w:p w14:paraId="35A2E6A1" w14:textId="77777777" w:rsidR="00625279" w:rsidRPr="00EF5BA8" w:rsidRDefault="00625279">
    <w:pPr>
      <w:pStyle w:val="Piedepgina"/>
    </w:pPr>
  </w:p>
  <w:p w14:paraId="45768541" w14:textId="77777777" w:rsidR="00625279" w:rsidRPr="00EF5BA8" w:rsidRDefault="006252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9CC4AE" w14:textId="77777777" w:rsidR="00F005CB" w:rsidRPr="00EF5BA8" w:rsidRDefault="00F005CB" w:rsidP="00E91AF5">
      <w:pPr>
        <w:spacing w:line="240" w:lineRule="auto"/>
      </w:pPr>
      <w:r w:rsidRPr="00EF5BA8">
        <w:separator/>
      </w:r>
    </w:p>
  </w:footnote>
  <w:footnote w:type="continuationSeparator" w:id="0">
    <w:p w14:paraId="371EEAF8" w14:textId="77777777" w:rsidR="00F005CB" w:rsidRPr="00EF5BA8" w:rsidRDefault="00F005CB" w:rsidP="00E91AF5">
      <w:pPr>
        <w:spacing w:line="240" w:lineRule="auto"/>
      </w:pPr>
      <w:r w:rsidRPr="00EF5BA8">
        <w:continuationSeparator/>
      </w:r>
    </w:p>
  </w:footnote>
  <w:footnote w:type="continuationNotice" w:id="1">
    <w:p w14:paraId="15D60D08" w14:textId="77777777" w:rsidR="00F005CB" w:rsidRDefault="00F005CB">
      <w:pPr>
        <w:spacing w:line="240" w:lineRule="auto"/>
      </w:pPr>
    </w:p>
  </w:footnote>
  <w:footnote w:id="2">
    <w:p w14:paraId="1C272C47" w14:textId="2DD57472" w:rsidR="00E91AF5" w:rsidRPr="00885958" w:rsidRDefault="00E91AF5" w:rsidP="00885958">
      <w:pPr>
        <w:pStyle w:val="Textonotapie"/>
        <w:spacing w:line="240" w:lineRule="auto"/>
        <w:jc w:val="both"/>
        <w:rPr>
          <w:rFonts w:cs="Times New Roman"/>
          <w:sz w:val="22"/>
          <w:szCs w:val="22"/>
        </w:rPr>
      </w:pPr>
      <w:r w:rsidRPr="00885958">
        <w:rPr>
          <w:rStyle w:val="Refdenotaalpie"/>
          <w:rFonts w:cs="Times New Roman"/>
          <w:sz w:val="22"/>
          <w:szCs w:val="22"/>
        </w:rPr>
        <w:footnoteRef/>
      </w:r>
      <w:r w:rsidRPr="00885958">
        <w:rPr>
          <w:rFonts w:cs="Times New Roman"/>
          <w:sz w:val="22"/>
          <w:szCs w:val="22"/>
        </w:rPr>
        <w:t xml:space="preserve"> El accionante actuó por intermedio de su apoderada judicial. La acción fue presentada en nombre propio, en representación de su hija menor de edad, y como agente oficioso de su hijo de 34 años.</w:t>
      </w:r>
    </w:p>
  </w:footnote>
  <w:footnote w:id="3">
    <w:p w14:paraId="35F74807" w14:textId="77777777" w:rsidR="00E91AF5" w:rsidRPr="00885958" w:rsidRDefault="00E91AF5" w:rsidP="00885958">
      <w:pPr>
        <w:pStyle w:val="Textonotapie"/>
        <w:spacing w:line="240" w:lineRule="auto"/>
        <w:jc w:val="both"/>
        <w:rPr>
          <w:rFonts w:cs="Times New Roman"/>
          <w:sz w:val="22"/>
          <w:szCs w:val="22"/>
        </w:rPr>
      </w:pPr>
      <w:r w:rsidRPr="00885958">
        <w:rPr>
          <w:rStyle w:val="Refdenotaalpie"/>
          <w:rFonts w:cs="Times New Roman"/>
          <w:sz w:val="22"/>
          <w:szCs w:val="22"/>
        </w:rPr>
        <w:footnoteRef/>
      </w:r>
      <w:r w:rsidRPr="00885958">
        <w:rPr>
          <w:rFonts w:cs="Times New Roman"/>
          <w:sz w:val="22"/>
          <w:szCs w:val="22"/>
        </w:rPr>
        <w:t xml:space="preserve"> Documento digital “01DEMANDA.pdf”.</w:t>
      </w:r>
    </w:p>
  </w:footnote>
  <w:footnote w:id="4">
    <w:p w14:paraId="04701AF4" w14:textId="77777777" w:rsidR="00A523A4" w:rsidRPr="00885958" w:rsidRDefault="00A523A4" w:rsidP="00885958">
      <w:pPr>
        <w:pStyle w:val="Textonotapie"/>
        <w:spacing w:line="240" w:lineRule="auto"/>
        <w:jc w:val="both"/>
        <w:rPr>
          <w:rFonts w:cs="Times New Roman"/>
          <w:sz w:val="22"/>
          <w:szCs w:val="22"/>
        </w:rPr>
      </w:pPr>
      <w:r w:rsidRPr="00885958">
        <w:rPr>
          <w:rStyle w:val="Refdenotaalpie"/>
          <w:rFonts w:cs="Times New Roman"/>
          <w:sz w:val="22"/>
          <w:szCs w:val="22"/>
        </w:rPr>
        <w:footnoteRef/>
      </w:r>
      <w:r w:rsidRPr="00885958">
        <w:rPr>
          <w:rFonts w:cs="Times New Roman"/>
          <w:sz w:val="22"/>
          <w:szCs w:val="22"/>
        </w:rPr>
        <w:t xml:space="preserve"> Mediante la Resolución 003046 del 27 de agosto de 2015, para el cargo de Profesional Universitario, Código 2044, Grado 10, de la Subgerencia de protección Fronteriza – Grupo Nacional de Cuarentena Vegetal, en la seccional Magdalena.</w:t>
      </w:r>
    </w:p>
  </w:footnote>
  <w:footnote w:id="5">
    <w:p w14:paraId="6BD1F933" w14:textId="248BE605" w:rsidR="00A523A4" w:rsidRPr="00885958" w:rsidRDefault="00A523A4" w:rsidP="00885958">
      <w:pPr>
        <w:pStyle w:val="Textonotapie"/>
        <w:spacing w:line="240" w:lineRule="auto"/>
        <w:jc w:val="both"/>
        <w:rPr>
          <w:rFonts w:cs="Times New Roman"/>
          <w:sz w:val="22"/>
          <w:szCs w:val="22"/>
        </w:rPr>
      </w:pPr>
      <w:r w:rsidRPr="00885958">
        <w:rPr>
          <w:rStyle w:val="Refdenotaalpie"/>
          <w:rFonts w:cs="Times New Roman"/>
          <w:sz w:val="22"/>
          <w:szCs w:val="22"/>
        </w:rPr>
        <w:footnoteRef/>
      </w:r>
      <w:r w:rsidRPr="00885958">
        <w:rPr>
          <w:rFonts w:cs="Times New Roman"/>
          <w:sz w:val="22"/>
          <w:szCs w:val="22"/>
        </w:rPr>
        <w:t xml:space="preserve"> Mediante la Resolución 004818 del 26 de abril de 2017, que se hizo efectiva en dicha fech</w:t>
      </w:r>
      <w:r w:rsidRPr="000A075F">
        <w:rPr>
          <w:rFonts w:cs="Times New Roman"/>
          <w:sz w:val="22"/>
          <w:szCs w:val="22"/>
        </w:rPr>
        <w:t>a.</w:t>
      </w:r>
      <w:r w:rsidR="002734C3" w:rsidRPr="000A075F">
        <w:rPr>
          <w:rFonts w:cs="Times New Roman"/>
          <w:sz w:val="22"/>
          <w:szCs w:val="22"/>
        </w:rPr>
        <w:t xml:space="preserve"> En dicha oportunidad, el ICA desvinculó al accionante</w:t>
      </w:r>
      <w:r w:rsidR="003945FB" w:rsidRPr="000A075F">
        <w:rPr>
          <w:rFonts w:cs="Times New Roman"/>
          <w:sz w:val="22"/>
          <w:szCs w:val="22"/>
        </w:rPr>
        <w:t xml:space="preserve"> porque el cargo que ocupaba en provisionalidad fue proveído de manera definitiva a través del concurso de méritos 2014-324 ICA</w:t>
      </w:r>
      <w:r w:rsidR="00746F44" w:rsidRPr="000A075F">
        <w:rPr>
          <w:rFonts w:cs="Times New Roman"/>
          <w:sz w:val="22"/>
          <w:szCs w:val="22"/>
        </w:rPr>
        <w:t xml:space="preserve">. Ver documento digital </w:t>
      </w:r>
      <w:r w:rsidR="00EA2FA3" w:rsidRPr="000A075F">
        <w:rPr>
          <w:rFonts w:cs="Times New Roman"/>
          <w:sz w:val="22"/>
          <w:szCs w:val="22"/>
        </w:rPr>
        <w:t>“12RECEPCIÓNMEMORIALES.pdf”, p. 4</w:t>
      </w:r>
      <w:r w:rsidR="003945FB" w:rsidRPr="000A075F">
        <w:rPr>
          <w:rFonts w:cs="Times New Roman"/>
          <w:sz w:val="22"/>
          <w:szCs w:val="22"/>
        </w:rPr>
        <w:t>.</w:t>
      </w:r>
    </w:p>
  </w:footnote>
  <w:footnote w:id="6">
    <w:p w14:paraId="2C1C91FA" w14:textId="080F63E9" w:rsidR="00153355" w:rsidRPr="00885958" w:rsidRDefault="00153355" w:rsidP="00885958">
      <w:pPr>
        <w:pStyle w:val="Textonotapie"/>
        <w:spacing w:line="240" w:lineRule="auto"/>
        <w:jc w:val="both"/>
        <w:rPr>
          <w:rFonts w:cs="Times New Roman"/>
          <w:sz w:val="22"/>
          <w:szCs w:val="22"/>
        </w:rPr>
      </w:pPr>
      <w:r w:rsidRPr="00885958">
        <w:rPr>
          <w:rStyle w:val="Refdenotaalpie"/>
          <w:rFonts w:cs="Times New Roman"/>
          <w:sz w:val="22"/>
          <w:szCs w:val="22"/>
        </w:rPr>
        <w:footnoteRef/>
      </w:r>
      <w:r w:rsidRPr="00885958">
        <w:rPr>
          <w:rFonts w:cs="Times New Roman"/>
          <w:sz w:val="22"/>
          <w:szCs w:val="22"/>
        </w:rPr>
        <w:t xml:space="preserve"> El Juzgado Quinto Civil del Circuito de Santa Marta concluyó en su sentencia del 5 de febrero de 2018 que el accionante tenía la calidad de padre cabeza de hogar, al (i) estar a cargo del sostenimiento de sus dos hijos —quienes tienen una especial condición de salud— y su esposa —quien es ama de casa dedicada al cuidado de ambos—; y (</w:t>
      </w:r>
      <w:r w:rsidRPr="00885958">
        <w:rPr>
          <w:rFonts w:cs="Times New Roman"/>
          <w:sz w:val="22"/>
          <w:szCs w:val="22"/>
        </w:rPr>
        <w:t>ii) no contar con otra fuente de ingresos que su salario. Se probó que había una vacante para el accionante (ver documento digital “13</w:t>
      </w:r>
      <w:r w:rsidRPr="00885958">
        <w:rPr>
          <w:rFonts w:cs="Times New Roman"/>
          <w:sz w:val="22"/>
          <w:szCs w:val="22"/>
        </w:rPr>
        <w:t>RECEPCIÓNMEMORIALES,pdf)”. La Sala Civil-Familia del Tribunal Superior de Santa Marta confirmó dicha providencia el 20 de marzo de 2018, al haberse probado su condición de padre cabeza de hogar y el estado de salud delicado de sus hijos, y que el puesto para su cargo está vacante (ver documento digital “12RECEPCIÓNMEMORIALES.pdf”).</w:t>
      </w:r>
    </w:p>
  </w:footnote>
  <w:footnote w:id="7">
    <w:p w14:paraId="52A2A7DF" w14:textId="77777777" w:rsidR="000E7CEA" w:rsidRPr="00885958" w:rsidRDefault="000E7CEA" w:rsidP="00885958">
      <w:pPr>
        <w:pStyle w:val="Textonotapie"/>
        <w:jc w:val="both"/>
        <w:rPr>
          <w:sz w:val="22"/>
          <w:szCs w:val="22"/>
        </w:rPr>
      </w:pPr>
      <w:r w:rsidRPr="00885958">
        <w:rPr>
          <w:rStyle w:val="Refdenotaalpie"/>
          <w:sz w:val="22"/>
          <w:szCs w:val="22"/>
        </w:rPr>
        <w:footnoteRef/>
      </w:r>
      <w:r w:rsidRPr="00885958">
        <w:rPr>
          <w:sz w:val="22"/>
          <w:szCs w:val="22"/>
        </w:rPr>
        <w:t xml:space="preserve"> Mediante la expedición de la Resolución 00024384 de la misma fecha.</w:t>
      </w:r>
    </w:p>
  </w:footnote>
  <w:footnote w:id="8">
    <w:p w14:paraId="7B1D6A86" w14:textId="77777777" w:rsidR="001156C8" w:rsidRPr="00885958" w:rsidRDefault="001156C8" w:rsidP="00885958">
      <w:pPr>
        <w:pStyle w:val="Textonotapie"/>
        <w:spacing w:line="240" w:lineRule="auto"/>
        <w:jc w:val="both"/>
        <w:rPr>
          <w:rFonts w:cs="Times New Roman"/>
          <w:sz w:val="22"/>
          <w:szCs w:val="22"/>
        </w:rPr>
      </w:pPr>
      <w:r w:rsidRPr="00885958">
        <w:rPr>
          <w:rStyle w:val="Refdenotaalpie"/>
          <w:rFonts w:cs="Times New Roman"/>
          <w:sz w:val="22"/>
          <w:szCs w:val="22"/>
        </w:rPr>
        <w:footnoteRef/>
      </w:r>
      <w:r w:rsidRPr="00885958">
        <w:rPr>
          <w:rFonts w:cs="Times New Roman"/>
          <w:sz w:val="22"/>
          <w:szCs w:val="22"/>
        </w:rPr>
        <w:t xml:space="preserve"> Indica que el listado fue publicado en la página web oficial del ICA.</w:t>
      </w:r>
    </w:p>
  </w:footnote>
  <w:footnote w:id="9">
    <w:p w14:paraId="632CF269" w14:textId="77777777" w:rsidR="00E91AF5" w:rsidRPr="00885958" w:rsidRDefault="00E91AF5" w:rsidP="00885958">
      <w:pPr>
        <w:pStyle w:val="Textonotapie"/>
        <w:spacing w:line="240" w:lineRule="auto"/>
        <w:jc w:val="both"/>
        <w:rPr>
          <w:rFonts w:cs="Times New Roman"/>
          <w:sz w:val="22"/>
          <w:szCs w:val="22"/>
        </w:rPr>
      </w:pPr>
      <w:r w:rsidRPr="00885958">
        <w:rPr>
          <w:rStyle w:val="Refdenotaalpie"/>
          <w:rFonts w:cs="Times New Roman"/>
          <w:sz w:val="22"/>
          <w:szCs w:val="22"/>
        </w:rPr>
        <w:footnoteRef/>
      </w:r>
      <w:r w:rsidRPr="00885958">
        <w:rPr>
          <w:rFonts w:cs="Times New Roman"/>
          <w:sz w:val="22"/>
          <w:szCs w:val="22"/>
        </w:rPr>
        <w:t xml:space="preserve"> Mediante la Resolución 1064 del 8 de febrero de 2023.</w:t>
      </w:r>
    </w:p>
  </w:footnote>
  <w:footnote w:id="10">
    <w:p w14:paraId="66A2191B" w14:textId="5AA4DF54" w:rsidR="005E476E" w:rsidRPr="00885958" w:rsidRDefault="005E476E" w:rsidP="00885958">
      <w:pPr>
        <w:pStyle w:val="Textonotapie"/>
        <w:spacing w:line="240" w:lineRule="auto"/>
        <w:jc w:val="both"/>
        <w:rPr>
          <w:rFonts w:cs="Times New Roman"/>
          <w:sz w:val="22"/>
          <w:szCs w:val="22"/>
        </w:rPr>
      </w:pPr>
      <w:r w:rsidRPr="00885958">
        <w:rPr>
          <w:rStyle w:val="Refdenotaalpie"/>
          <w:rFonts w:cs="Times New Roman"/>
          <w:sz w:val="22"/>
          <w:szCs w:val="22"/>
        </w:rPr>
        <w:footnoteRef/>
      </w:r>
      <w:r w:rsidRPr="00885958">
        <w:rPr>
          <w:rFonts w:cs="Times New Roman"/>
          <w:sz w:val="22"/>
          <w:szCs w:val="22"/>
        </w:rPr>
        <w:t xml:space="preserve"> </w:t>
      </w:r>
      <w:r w:rsidR="00BC314D" w:rsidRPr="00885958">
        <w:rPr>
          <w:rFonts w:cs="Times New Roman"/>
          <w:sz w:val="22"/>
          <w:szCs w:val="22"/>
        </w:rPr>
        <w:t>Enviada el 1 de marzo de 2023. El Juzgado Cuarto Laboral del Circuito de Santa Marta declaró la carencia de objeto por hecho superado el 13 de marzo de 2023 al considerar que era una respuesta de fondo, así no hubiera sido favorable (ver documento digital “11RECEPCIÓNMEMORIALES.pdf”).</w:t>
      </w:r>
    </w:p>
  </w:footnote>
  <w:footnote w:id="11">
    <w:p w14:paraId="3A6089B3" w14:textId="68672248" w:rsidR="00BC314D" w:rsidRPr="00885958" w:rsidRDefault="00BC314D" w:rsidP="00885958">
      <w:pPr>
        <w:pStyle w:val="Textonotapie"/>
        <w:spacing w:line="240" w:lineRule="auto"/>
        <w:jc w:val="both"/>
        <w:rPr>
          <w:rFonts w:cs="Times New Roman"/>
          <w:sz w:val="22"/>
          <w:szCs w:val="22"/>
        </w:rPr>
      </w:pPr>
      <w:r w:rsidRPr="00885958">
        <w:rPr>
          <w:rStyle w:val="Refdenotaalpie"/>
          <w:rFonts w:cs="Times New Roman"/>
          <w:sz w:val="22"/>
          <w:szCs w:val="22"/>
        </w:rPr>
        <w:footnoteRef/>
      </w:r>
      <w:r w:rsidRPr="00885958">
        <w:rPr>
          <w:rFonts w:cs="Times New Roman"/>
          <w:sz w:val="22"/>
          <w:szCs w:val="22"/>
        </w:rPr>
        <w:t xml:space="preserve"> Para un cargo equivalente al que tenía, que había sido ofertado en la convocatoria de noviembre de 2022.</w:t>
      </w:r>
    </w:p>
  </w:footnote>
  <w:footnote w:id="12">
    <w:p w14:paraId="5263C1A4" w14:textId="3DC0EEB3" w:rsidR="00E91AF5" w:rsidRPr="00885958" w:rsidRDefault="00E91AF5" w:rsidP="00885958">
      <w:pPr>
        <w:pStyle w:val="Textonotapie"/>
        <w:spacing w:line="240" w:lineRule="auto"/>
        <w:jc w:val="both"/>
        <w:rPr>
          <w:rFonts w:cs="Times New Roman"/>
          <w:sz w:val="22"/>
          <w:szCs w:val="22"/>
        </w:rPr>
      </w:pPr>
      <w:r w:rsidRPr="00885958">
        <w:rPr>
          <w:rStyle w:val="Refdenotaalpie"/>
          <w:rFonts w:cs="Times New Roman"/>
          <w:sz w:val="22"/>
          <w:szCs w:val="22"/>
        </w:rPr>
        <w:footnoteRef/>
      </w:r>
      <w:r w:rsidRPr="00885958">
        <w:rPr>
          <w:rFonts w:cs="Times New Roman"/>
          <w:sz w:val="22"/>
          <w:szCs w:val="22"/>
        </w:rPr>
        <w:t xml:space="preserve"> Citó las </w:t>
      </w:r>
      <w:r w:rsidR="000E04A1" w:rsidRPr="00885958">
        <w:rPr>
          <w:rFonts w:cs="Times New Roman"/>
          <w:sz w:val="22"/>
          <w:szCs w:val="22"/>
        </w:rPr>
        <w:t>s</w:t>
      </w:r>
      <w:r w:rsidRPr="00885958">
        <w:rPr>
          <w:rFonts w:cs="Times New Roman"/>
          <w:sz w:val="22"/>
          <w:szCs w:val="22"/>
        </w:rPr>
        <w:t>entencias T-063 de 2022. M.P. Alberto Rojas Ríos; SU-691 de 2017. M.P. Alejandro Linares Cantillo; T-373 de 2017. M.P. Cristina Pardo Schlesinger; y SU-466 de 2011. M.P. Jorge Ignacio Pretelt Chaljub.</w:t>
      </w:r>
    </w:p>
  </w:footnote>
  <w:footnote w:id="13">
    <w:p w14:paraId="5808A398" w14:textId="77777777" w:rsidR="00E91AF5" w:rsidRPr="00885958" w:rsidRDefault="00E91AF5" w:rsidP="00885958">
      <w:pPr>
        <w:pStyle w:val="Textonotapie"/>
        <w:spacing w:line="240" w:lineRule="auto"/>
        <w:jc w:val="both"/>
        <w:rPr>
          <w:rFonts w:cs="Times New Roman"/>
          <w:sz w:val="22"/>
          <w:szCs w:val="22"/>
        </w:rPr>
      </w:pPr>
      <w:r w:rsidRPr="00885958">
        <w:rPr>
          <w:rStyle w:val="Refdenotaalpie"/>
          <w:rFonts w:cs="Times New Roman"/>
          <w:sz w:val="22"/>
          <w:szCs w:val="22"/>
        </w:rPr>
        <w:footnoteRef/>
      </w:r>
      <w:r w:rsidRPr="00885958">
        <w:rPr>
          <w:rFonts w:cs="Times New Roman"/>
          <w:sz w:val="22"/>
          <w:szCs w:val="22"/>
        </w:rPr>
        <w:t xml:space="preserve"> Documento digital “03AUTOADMITE.pdf”.</w:t>
      </w:r>
    </w:p>
  </w:footnote>
  <w:footnote w:id="14">
    <w:p w14:paraId="352D5A2C" w14:textId="46D51172" w:rsidR="008A7879" w:rsidRPr="00885958" w:rsidRDefault="008A7879" w:rsidP="00885958">
      <w:pPr>
        <w:pStyle w:val="Textonotapie"/>
        <w:spacing w:line="240" w:lineRule="auto"/>
        <w:jc w:val="both"/>
        <w:rPr>
          <w:rFonts w:cs="Times New Roman"/>
          <w:sz w:val="22"/>
          <w:szCs w:val="22"/>
        </w:rPr>
      </w:pPr>
      <w:r w:rsidRPr="00885958">
        <w:rPr>
          <w:rStyle w:val="Refdenotaalpie"/>
          <w:rFonts w:cs="Times New Roman"/>
          <w:sz w:val="22"/>
          <w:szCs w:val="22"/>
        </w:rPr>
        <w:footnoteRef/>
      </w:r>
      <w:r w:rsidRPr="00885958">
        <w:rPr>
          <w:rFonts w:cs="Times New Roman"/>
          <w:sz w:val="22"/>
          <w:szCs w:val="22"/>
        </w:rPr>
        <w:t xml:space="preserve"> Documento digital “06CONTESTACION.pdf”, pp. 2-4. Enviado el 11 de abril de 2023.</w:t>
      </w:r>
    </w:p>
  </w:footnote>
  <w:footnote w:id="15">
    <w:p w14:paraId="070029A0" w14:textId="77777777" w:rsidR="00450422" w:rsidRPr="00885958" w:rsidRDefault="00450422" w:rsidP="00885958">
      <w:pPr>
        <w:pStyle w:val="Textonotapie"/>
        <w:spacing w:line="240" w:lineRule="auto"/>
        <w:jc w:val="both"/>
        <w:rPr>
          <w:rFonts w:cs="Times New Roman"/>
          <w:sz w:val="22"/>
          <w:szCs w:val="22"/>
        </w:rPr>
      </w:pPr>
      <w:r w:rsidRPr="00885958">
        <w:rPr>
          <w:rStyle w:val="Refdenotaalpie"/>
          <w:rFonts w:cs="Times New Roman"/>
          <w:sz w:val="22"/>
          <w:szCs w:val="22"/>
        </w:rPr>
        <w:footnoteRef/>
      </w:r>
      <w:r w:rsidRPr="00885958">
        <w:rPr>
          <w:rFonts w:cs="Times New Roman"/>
          <w:sz w:val="22"/>
          <w:szCs w:val="22"/>
        </w:rPr>
        <w:t xml:space="preserve"> </w:t>
      </w:r>
      <w:r w:rsidRPr="00101560">
        <w:rPr>
          <w:rFonts w:cs="Times New Roman"/>
          <w:i/>
          <w:iCs/>
          <w:sz w:val="22"/>
          <w:szCs w:val="22"/>
        </w:rPr>
        <w:t>Ibid.,</w:t>
      </w:r>
      <w:r w:rsidRPr="00885958">
        <w:rPr>
          <w:rFonts w:cs="Times New Roman"/>
          <w:sz w:val="22"/>
          <w:szCs w:val="22"/>
        </w:rPr>
        <w:t xml:space="preserve"> pp. 6-10.</w:t>
      </w:r>
    </w:p>
  </w:footnote>
  <w:footnote w:id="16">
    <w:p w14:paraId="05D7A3F1" w14:textId="081EF16E" w:rsidR="00D2264F" w:rsidRPr="00885958" w:rsidRDefault="00D2264F" w:rsidP="00885958">
      <w:pPr>
        <w:pStyle w:val="Textonotapie"/>
        <w:spacing w:line="240" w:lineRule="auto"/>
        <w:jc w:val="both"/>
        <w:rPr>
          <w:rFonts w:cs="Times New Roman"/>
          <w:sz w:val="22"/>
          <w:szCs w:val="22"/>
        </w:rPr>
      </w:pPr>
      <w:r w:rsidRPr="00885958">
        <w:rPr>
          <w:rStyle w:val="Refdenotaalpie"/>
          <w:rFonts w:cs="Times New Roman"/>
          <w:sz w:val="22"/>
          <w:szCs w:val="22"/>
        </w:rPr>
        <w:footnoteRef/>
      </w:r>
      <w:r w:rsidRPr="00885958">
        <w:rPr>
          <w:rFonts w:cs="Times New Roman"/>
          <w:sz w:val="22"/>
          <w:szCs w:val="22"/>
        </w:rPr>
        <w:t xml:space="preserve"> Indicó que su hija había manifestado síntomas depresivos por la posibilidad de verse privada de su compañía.</w:t>
      </w:r>
    </w:p>
  </w:footnote>
  <w:footnote w:id="17">
    <w:p w14:paraId="735E2509" w14:textId="6029E2E5" w:rsidR="001B4819" w:rsidRPr="00885958" w:rsidRDefault="001B4819" w:rsidP="00885958">
      <w:pPr>
        <w:pStyle w:val="Textonotapie"/>
        <w:spacing w:line="240" w:lineRule="auto"/>
        <w:jc w:val="both"/>
        <w:rPr>
          <w:rFonts w:cs="Times New Roman"/>
          <w:sz w:val="22"/>
          <w:szCs w:val="22"/>
        </w:rPr>
      </w:pPr>
      <w:r w:rsidRPr="00885958">
        <w:rPr>
          <w:rStyle w:val="Refdenotaalpie"/>
          <w:rFonts w:cs="Times New Roman"/>
          <w:sz w:val="22"/>
          <w:szCs w:val="22"/>
        </w:rPr>
        <w:footnoteRef/>
      </w:r>
      <w:r w:rsidRPr="00885958">
        <w:rPr>
          <w:rFonts w:cs="Times New Roman"/>
          <w:sz w:val="22"/>
          <w:szCs w:val="22"/>
        </w:rPr>
        <w:t xml:space="preserve"> </w:t>
      </w:r>
      <w:r w:rsidR="00D2264F" w:rsidRPr="00885958">
        <w:rPr>
          <w:rFonts w:cs="Times New Roman"/>
          <w:sz w:val="22"/>
          <w:szCs w:val="22"/>
        </w:rPr>
        <w:t>Documento digital “06CONTESTACION.pdf”, pp. 1-2. Escrito remitido el 12 de abril de 2023.</w:t>
      </w:r>
    </w:p>
  </w:footnote>
  <w:footnote w:id="18">
    <w:p w14:paraId="68DC7EA0" w14:textId="457431ED" w:rsidR="00E91AF5" w:rsidRPr="00885958" w:rsidRDefault="00E91AF5" w:rsidP="00885958">
      <w:pPr>
        <w:pStyle w:val="Textonotapie"/>
        <w:spacing w:line="240" w:lineRule="auto"/>
        <w:jc w:val="both"/>
        <w:rPr>
          <w:rFonts w:cs="Times New Roman"/>
          <w:sz w:val="22"/>
          <w:szCs w:val="22"/>
        </w:rPr>
      </w:pPr>
      <w:r w:rsidRPr="00885958">
        <w:rPr>
          <w:rStyle w:val="Refdenotaalpie"/>
          <w:rFonts w:cs="Times New Roman"/>
          <w:sz w:val="22"/>
          <w:szCs w:val="22"/>
        </w:rPr>
        <w:footnoteRef/>
      </w:r>
      <w:r w:rsidRPr="00885958">
        <w:rPr>
          <w:rFonts w:cs="Times New Roman"/>
          <w:sz w:val="22"/>
          <w:szCs w:val="22"/>
        </w:rPr>
        <w:t xml:space="preserve"> Documento digital “16RECEPCIÓNMEMORIALES.pdf”.</w:t>
      </w:r>
      <w:r w:rsidR="00FF078E" w:rsidRPr="00885958">
        <w:rPr>
          <w:rFonts w:cs="Times New Roman"/>
          <w:sz w:val="22"/>
          <w:szCs w:val="22"/>
        </w:rPr>
        <w:t xml:space="preserve"> Enviado el 13 de abril de 2023.</w:t>
      </w:r>
    </w:p>
  </w:footnote>
  <w:footnote w:id="19">
    <w:p w14:paraId="126D8359" w14:textId="77777777" w:rsidR="00E91AF5" w:rsidRPr="00885958" w:rsidRDefault="00E91AF5" w:rsidP="00885958">
      <w:pPr>
        <w:pStyle w:val="Textonotapie"/>
        <w:spacing w:line="240" w:lineRule="auto"/>
        <w:jc w:val="both"/>
        <w:rPr>
          <w:rFonts w:cs="Times New Roman"/>
          <w:sz w:val="22"/>
          <w:szCs w:val="22"/>
        </w:rPr>
      </w:pPr>
      <w:r w:rsidRPr="00885958">
        <w:rPr>
          <w:rStyle w:val="Refdenotaalpie"/>
          <w:rFonts w:cs="Times New Roman"/>
          <w:sz w:val="22"/>
          <w:szCs w:val="22"/>
        </w:rPr>
        <w:footnoteRef/>
      </w:r>
      <w:r w:rsidRPr="00885958">
        <w:rPr>
          <w:rFonts w:cs="Times New Roman"/>
          <w:sz w:val="22"/>
          <w:szCs w:val="22"/>
        </w:rPr>
        <w:t xml:space="preserve"> Documento digital “04SENTENCIA.pdf”.</w:t>
      </w:r>
    </w:p>
  </w:footnote>
  <w:footnote w:id="20">
    <w:p w14:paraId="62CED2A8" w14:textId="334BE42A" w:rsidR="00E91AF5" w:rsidRPr="00885958" w:rsidRDefault="00E91AF5" w:rsidP="00885958">
      <w:pPr>
        <w:pStyle w:val="Textonotapie"/>
        <w:spacing w:line="240" w:lineRule="auto"/>
        <w:jc w:val="both"/>
        <w:rPr>
          <w:rFonts w:cs="Times New Roman"/>
          <w:sz w:val="22"/>
          <w:szCs w:val="22"/>
        </w:rPr>
      </w:pPr>
      <w:r w:rsidRPr="00885958">
        <w:rPr>
          <w:rStyle w:val="Refdenotaalpie"/>
          <w:rFonts w:cs="Times New Roman"/>
          <w:sz w:val="22"/>
          <w:szCs w:val="22"/>
        </w:rPr>
        <w:footnoteRef/>
      </w:r>
      <w:r w:rsidRPr="00885958">
        <w:rPr>
          <w:rFonts w:cs="Times New Roman"/>
          <w:sz w:val="22"/>
          <w:szCs w:val="22"/>
        </w:rPr>
        <w:t xml:space="preserve"> Documento digital “17SOLICITUDIMPUGNACION.pdf”.</w:t>
      </w:r>
      <w:r w:rsidR="00E17437" w:rsidRPr="00885958">
        <w:rPr>
          <w:rFonts w:cs="Times New Roman"/>
          <w:sz w:val="22"/>
          <w:szCs w:val="22"/>
        </w:rPr>
        <w:t xml:space="preserve"> Presentada el 26 de abril de 2023.</w:t>
      </w:r>
    </w:p>
  </w:footnote>
  <w:footnote w:id="21">
    <w:p w14:paraId="2BF5489F" w14:textId="38F8BAD8" w:rsidR="00213B80" w:rsidRPr="00885958" w:rsidRDefault="00213B80" w:rsidP="00885958">
      <w:pPr>
        <w:pStyle w:val="Textonotapie"/>
        <w:spacing w:line="240" w:lineRule="auto"/>
        <w:jc w:val="both"/>
        <w:rPr>
          <w:rFonts w:cs="Times New Roman"/>
          <w:sz w:val="22"/>
          <w:szCs w:val="22"/>
        </w:rPr>
      </w:pPr>
      <w:r w:rsidRPr="00885958">
        <w:rPr>
          <w:rStyle w:val="Refdenotaalpie"/>
          <w:rFonts w:cs="Times New Roman"/>
          <w:sz w:val="22"/>
          <w:szCs w:val="22"/>
        </w:rPr>
        <w:footnoteRef/>
      </w:r>
      <w:r w:rsidRPr="00885958">
        <w:rPr>
          <w:rFonts w:cs="Times New Roman"/>
          <w:sz w:val="22"/>
          <w:szCs w:val="22"/>
        </w:rPr>
        <w:t xml:space="preserve"> Ver </w:t>
      </w:r>
      <w:r w:rsidR="00605A4A" w:rsidRPr="00885958">
        <w:rPr>
          <w:rFonts w:cs="Times New Roman"/>
          <w:sz w:val="22"/>
          <w:szCs w:val="22"/>
        </w:rPr>
        <w:t>§</w:t>
      </w:r>
      <w:r w:rsidR="006304BF">
        <w:rPr>
          <w:rFonts w:cs="Times New Roman"/>
          <w:sz w:val="22"/>
          <w:szCs w:val="22"/>
        </w:rPr>
        <w:t>2</w:t>
      </w:r>
      <w:r w:rsidRPr="00885958">
        <w:rPr>
          <w:rFonts w:cs="Times New Roman"/>
          <w:sz w:val="22"/>
          <w:szCs w:val="22"/>
        </w:rPr>
        <w:t>, pie de página 5.</w:t>
      </w:r>
    </w:p>
  </w:footnote>
  <w:footnote w:id="22">
    <w:p w14:paraId="337473CA" w14:textId="77777777" w:rsidR="00E91AF5" w:rsidRPr="00885958" w:rsidRDefault="00E91AF5" w:rsidP="00885958">
      <w:pPr>
        <w:pStyle w:val="Textonotapie"/>
        <w:spacing w:line="240" w:lineRule="auto"/>
        <w:jc w:val="both"/>
        <w:rPr>
          <w:rFonts w:cs="Times New Roman"/>
          <w:sz w:val="22"/>
          <w:szCs w:val="22"/>
        </w:rPr>
      </w:pPr>
      <w:r w:rsidRPr="00885958">
        <w:rPr>
          <w:rStyle w:val="Refdenotaalpie"/>
          <w:rFonts w:cs="Times New Roman"/>
          <w:sz w:val="22"/>
          <w:szCs w:val="22"/>
        </w:rPr>
        <w:footnoteRef/>
      </w:r>
      <w:r w:rsidRPr="00885958">
        <w:rPr>
          <w:rFonts w:cs="Times New Roman"/>
          <w:sz w:val="22"/>
          <w:szCs w:val="22"/>
        </w:rPr>
        <w:t xml:space="preserve"> Documento digital “02AUTODECRETANULIDAD.pdf”.</w:t>
      </w:r>
    </w:p>
  </w:footnote>
  <w:footnote w:id="23">
    <w:p w14:paraId="158AD06C" w14:textId="18B2C643" w:rsidR="00E91AF5" w:rsidRPr="00885958" w:rsidRDefault="00E91AF5" w:rsidP="00885958">
      <w:pPr>
        <w:pStyle w:val="Textonotapie"/>
        <w:spacing w:line="240" w:lineRule="auto"/>
        <w:jc w:val="both"/>
        <w:rPr>
          <w:rFonts w:cs="Times New Roman"/>
          <w:sz w:val="22"/>
          <w:szCs w:val="22"/>
        </w:rPr>
      </w:pPr>
      <w:r w:rsidRPr="00885958">
        <w:rPr>
          <w:rStyle w:val="Refdenotaalpie"/>
          <w:rFonts w:cs="Times New Roman"/>
          <w:sz w:val="22"/>
          <w:szCs w:val="22"/>
        </w:rPr>
        <w:footnoteRef/>
      </w:r>
      <w:r w:rsidRPr="00885958">
        <w:rPr>
          <w:rFonts w:cs="Times New Roman"/>
          <w:sz w:val="22"/>
          <w:szCs w:val="22"/>
        </w:rPr>
        <w:t xml:space="preserve"> Documento digital “22AUTOOBEDEZCASEYCUMPLASE.pdf”.</w:t>
      </w:r>
      <w:r w:rsidR="009270AB" w:rsidRPr="00885958">
        <w:rPr>
          <w:rFonts w:cs="Times New Roman"/>
          <w:sz w:val="22"/>
          <w:szCs w:val="22"/>
        </w:rPr>
        <w:t xml:space="preserve"> Auto con fecha del 22 de junio de 2023.</w:t>
      </w:r>
    </w:p>
  </w:footnote>
  <w:footnote w:id="24">
    <w:p w14:paraId="4BB9E221" w14:textId="77777777" w:rsidR="00E060C4" w:rsidRPr="00885958" w:rsidRDefault="00E060C4" w:rsidP="00885958">
      <w:pPr>
        <w:pStyle w:val="Textonotapie"/>
        <w:spacing w:line="240" w:lineRule="auto"/>
        <w:jc w:val="both"/>
        <w:rPr>
          <w:rFonts w:cs="Times New Roman"/>
          <w:sz w:val="22"/>
          <w:szCs w:val="22"/>
        </w:rPr>
      </w:pPr>
      <w:r w:rsidRPr="00885958">
        <w:rPr>
          <w:rStyle w:val="Refdenotaalpie"/>
          <w:rFonts w:cs="Times New Roman"/>
          <w:sz w:val="22"/>
          <w:szCs w:val="22"/>
        </w:rPr>
        <w:footnoteRef/>
      </w:r>
      <w:r w:rsidRPr="00885958">
        <w:rPr>
          <w:rFonts w:cs="Times New Roman"/>
          <w:sz w:val="22"/>
          <w:szCs w:val="22"/>
        </w:rPr>
        <w:t xml:space="preserve"> Documento digital “065MemorialSolicitudPrincipioDeIgualdad.pdf”. Presentado el 7 de junio de 2023.</w:t>
      </w:r>
    </w:p>
  </w:footnote>
  <w:footnote w:id="25">
    <w:p w14:paraId="53580672" w14:textId="5B42D71B" w:rsidR="00E91AF5" w:rsidRPr="00885958" w:rsidRDefault="00E91AF5" w:rsidP="00885958">
      <w:pPr>
        <w:pStyle w:val="Textonotapie"/>
        <w:spacing w:line="240" w:lineRule="auto"/>
        <w:jc w:val="both"/>
        <w:rPr>
          <w:rFonts w:cs="Times New Roman"/>
          <w:sz w:val="22"/>
          <w:szCs w:val="22"/>
        </w:rPr>
      </w:pPr>
      <w:r w:rsidRPr="00885958">
        <w:rPr>
          <w:rStyle w:val="Refdenotaalpie"/>
          <w:rFonts w:cs="Times New Roman"/>
          <w:sz w:val="22"/>
          <w:szCs w:val="22"/>
        </w:rPr>
        <w:footnoteRef/>
      </w:r>
      <w:r w:rsidRPr="00885958">
        <w:rPr>
          <w:rFonts w:cs="Times New Roman"/>
          <w:sz w:val="22"/>
          <w:szCs w:val="22"/>
        </w:rPr>
        <w:t xml:space="preserve"> Documento digital “25CONTESTACION.pdf”.</w:t>
      </w:r>
      <w:r w:rsidR="00AE288F" w:rsidRPr="00885958">
        <w:rPr>
          <w:rFonts w:cs="Times New Roman"/>
          <w:sz w:val="22"/>
          <w:szCs w:val="22"/>
        </w:rPr>
        <w:t xml:space="preserve"> Presentado el 26 de junio de 2023.</w:t>
      </w:r>
    </w:p>
  </w:footnote>
  <w:footnote w:id="26">
    <w:p w14:paraId="72FC17B5" w14:textId="77777777" w:rsidR="00E91AF5" w:rsidRPr="00885958" w:rsidRDefault="00E91AF5" w:rsidP="00885958">
      <w:pPr>
        <w:pStyle w:val="Textonotapie"/>
        <w:spacing w:line="240" w:lineRule="auto"/>
        <w:jc w:val="both"/>
        <w:rPr>
          <w:rFonts w:cs="Times New Roman"/>
          <w:sz w:val="22"/>
          <w:szCs w:val="22"/>
        </w:rPr>
      </w:pPr>
      <w:r w:rsidRPr="00885958">
        <w:rPr>
          <w:rStyle w:val="Refdenotaalpie"/>
          <w:rFonts w:cs="Times New Roman"/>
          <w:sz w:val="22"/>
          <w:szCs w:val="22"/>
        </w:rPr>
        <w:footnoteRef/>
      </w:r>
      <w:r w:rsidRPr="00885958">
        <w:rPr>
          <w:rFonts w:cs="Times New Roman"/>
          <w:sz w:val="22"/>
          <w:szCs w:val="22"/>
        </w:rPr>
        <w:t xml:space="preserve"> Indicó que padece de miomatosis de grandes elementos, y que debe ser sometida a una histerectomía abdominal total.</w:t>
      </w:r>
    </w:p>
  </w:footnote>
  <w:footnote w:id="27">
    <w:p w14:paraId="0AA73AA1" w14:textId="668CA067" w:rsidR="00600045" w:rsidRPr="00885958" w:rsidRDefault="00600045" w:rsidP="00885958">
      <w:pPr>
        <w:pStyle w:val="Textonotapie"/>
        <w:spacing w:line="240" w:lineRule="auto"/>
        <w:jc w:val="both"/>
        <w:rPr>
          <w:rFonts w:cs="Times New Roman"/>
          <w:sz w:val="22"/>
          <w:szCs w:val="22"/>
        </w:rPr>
      </w:pPr>
      <w:r w:rsidRPr="00885958">
        <w:rPr>
          <w:rStyle w:val="Refdenotaalpie"/>
          <w:rFonts w:cs="Times New Roman"/>
          <w:sz w:val="22"/>
          <w:szCs w:val="22"/>
        </w:rPr>
        <w:footnoteRef/>
      </w:r>
      <w:r w:rsidRPr="00885958">
        <w:rPr>
          <w:rFonts w:cs="Times New Roman"/>
          <w:sz w:val="22"/>
          <w:szCs w:val="22"/>
        </w:rPr>
        <w:t xml:space="preserve"> Documento digital “30CONTESTACION.pdf”. Presentado el 28 de junio de 2023.</w:t>
      </w:r>
    </w:p>
  </w:footnote>
  <w:footnote w:id="28">
    <w:p w14:paraId="407866DE" w14:textId="73541D25" w:rsidR="00E91AF5" w:rsidRPr="00885958" w:rsidRDefault="00E91AF5" w:rsidP="00885958">
      <w:pPr>
        <w:pStyle w:val="Textonotapie"/>
        <w:spacing w:line="240" w:lineRule="auto"/>
        <w:jc w:val="both"/>
        <w:rPr>
          <w:rFonts w:cs="Times New Roman"/>
          <w:sz w:val="22"/>
          <w:szCs w:val="22"/>
        </w:rPr>
      </w:pPr>
      <w:r w:rsidRPr="00885958">
        <w:rPr>
          <w:rStyle w:val="Refdenotaalpie"/>
          <w:rFonts w:cs="Times New Roman"/>
          <w:sz w:val="22"/>
          <w:szCs w:val="22"/>
        </w:rPr>
        <w:footnoteRef/>
      </w:r>
      <w:r w:rsidRPr="00885958">
        <w:rPr>
          <w:rFonts w:cs="Times New Roman"/>
          <w:sz w:val="22"/>
          <w:szCs w:val="22"/>
        </w:rPr>
        <w:t xml:space="preserve"> Documento digital “27CONTESTACION.pdf”.</w:t>
      </w:r>
      <w:r w:rsidR="008E514D" w:rsidRPr="00885958">
        <w:rPr>
          <w:rFonts w:cs="Times New Roman"/>
          <w:sz w:val="22"/>
          <w:szCs w:val="22"/>
        </w:rPr>
        <w:t xml:space="preserve"> Escrito presentado por el Defensor de Familia del Centro Zonal Santa Marta 2 del ICBF regional Magdalena.</w:t>
      </w:r>
    </w:p>
  </w:footnote>
  <w:footnote w:id="29">
    <w:p w14:paraId="660F169B" w14:textId="77777777" w:rsidR="00E91AF5" w:rsidRPr="00885958" w:rsidRDefault="00E91AF5" w:rsidP="00885958">
      <w:pPr>
        <w:pStyle w:val="Textonotapie"/>
        <w:spacing w:line="240" w:lineRule="auto"/>
        <w:jc w:val="both"/>
        <w:rPr>
          <w:rFonts w:cs="Times New Roman"/>
          <w:sz w:val="22"/>
          <w:szCs w:val="22"/>
        </w:rPr>
      </w:pPr>
      <w:r w:rsidRPr="00885958">
        <w:rPr>
          <w:rStyle w:val="Refdenotaalpie"/>
          <w:rFonts w:cs="Times New Roman"/>
          <w:sz w:val="22"/>
          <w:szCs w:val="22"/>
        </w:rPr>
        <w:footnoteRef/>
      </w:r>
      <w:r w:rsidRPr="00885958">
        <w:rPr>
          <w:rFonts w:cs="Times New Roman"/>
          <w:sz w:val="22"/>
          <w:szCs w:val="22"/>
        </w:rPr>
        <w:t xml:space="preserve"> Documento digital “23SENTENCIA.pdf”.</w:t>
      </w:r>
    </w:p>
  </w:footnote>
  <w:footnote w:id="30">
    <w:p w14:paraId="6BE32ED8" w14:textId="77777777" w:rsidR="00E91AF5" w:rsidRPr="00885958" w:rsidRDefault="00E91AF5" w:rsidP="00885958">
      <w:pPr>
        <w:pStyle w:val="Textonotapie"/>
        <w:spacing w:line="240" w:lineRule="auto"/>
        <w:jc w:val="both"/>
        <w:rPr>
          <w:rFonts w:cs="Times New Roman"/>
          <w:sz w:val="22"/>
          <w:szCs w:val="22"/>
        </w:rPr>
      </w:pPr>
      <w:r w:rsidRPr="00885958">
        <w:rPr>
          <w:rStyle w:val="Refdenotaalpie"/>
          <w:rFonts w:cs="Times New Roman"/>
          <w:sz w:val="22"/>
          <w:szCs w:val="22"/>
        </w:rPr>
        <w:footnoteRef/>
      </w:r>
      <w:r w:rsidRPr="00885958">
        <w:rPr>
          <w:rFonts w:cs="Times New Roman"/>
          <w:sz w:val="22"/>
          <w:szCs w:val="22"/>
        </w:rPr>
        <w:t xml:space="preserve"> Documento digital “32SOLICITUDIMPUGNACION.pdf”.</w:t>
      </w:r>
    </w:p>
  </w:footnote>
  <w:footnote w:id="31">
    <w:p w14:paraId="1125BAB8" w14:textId="4C14440F" w:rsidR="005B3CCA" w:rsidRPr="00885958" w:rsidRDefault="005B3CCA" w:rsidP="00885958">
      <w:pPr>
        <w:pStyle w:val="Textonotapie"/>
        <w:spacing w:line="240" w:lineRule="auto"/>
        <w:jc w:val="both"/>
        <w:rPr>
          <w:rFonts w:cs="Times New Roman"/>
          <w:sz w:val="22"/>
          <w:szCs w:val="22"/>
        </w:rPr>
      </w:pPr>
      <w:r w:rsidRPr="00885958">
        <w:rPr>
          <w:rStyle w:val="Refdenotaalpie"/>
          <w:rFonts w:cs="Times New Roman"/>
          <w:sz w:val="22"/>
          <w:szCs w:val="22"/>
        </w:rPr>
        <w:footnoteRef/>
      </w:r>
      <w:r w:rsidRPr="00885958">
        <w:rPr>
          <w:rFonts w:cs="Times New Roman"/>
          <w:sz w:val="22"/>
          <w:szCs w:val="22"/>
        </w:rPr>
        <w:t xml:space="preserve"> </w:t>
      </w:r>
      <w:r w:rsidR="00540B13" w:rsidRPr="00885958">
        <w:rPr>
          <w:rFonts w:cs="Times New Roman"/>
          <w:sz w:val="22"/>
          <w:szCs w:val="22"/>
        </w:rPr>
        <w:t>Documento digital “02SENTENCIASEGUNDAINSTANCIA.pdf”.</w:t>
      </w:r>
    </w:p>
  </w:footnote>
  <w:footnote w:id="32">
    <w:p w14:paraId="0588FBF3" w14:textId="77777777" w:rsidR="00E91AF5" w:rsidRPr="00885958" w:rsidRDefault="00E91AF5" w:rsidP="00885958">
      <w:pPr>
        <w:pStyle w:val="Textonotapie"/>
        <w:spacing w:line="240" w:lineRule="auto"/>
        <w:jc w:val="both"/>
        <w:rPr>
          <w:rFonts w:cs="Times New Roman"/>
          <w:sz w:val="22"/>
          <w:szCs w:val="22"/>
        </w:rPr>
      </w:pPr>
      <w:r w:rsidRPr="00885958">
        <w:rPr>
          <w:rStyle w:val="Refdenotaalpie"/>
          <w:rFonts w:cs="Times New Roman"/>
          <w:sz w:val="22"/>
          <w:szCs w:val="22"/>
        </w:rPr>
        <w:footnoteRef/>
      </w:r>
      <w:r w:rsidRPr="00885958">
        <w:rPr>
          <w:rFonts w:cs="Times New Roman"/>
          <w:sz w:val="22"/>
          <w:szCs w:val="22"/>
        </w:rPr>
        <w:t xml:space="preserve"> Notificado por medio de estado No. 046 del 15 de abril de 2024.</w:t>
      </w:r>
    </w:p>
  </w:footnote>
  <w:footnote w:id="33">
    <w:p w14:paraId="733646E8" w14:textId="77777777" w:rsidR="00E91AF5" w:rsidRPr="00885958" w:rsidRDefault="00E91AF5" w:rsidP="00885958">
      <w:pPr>
        <w:pStyle w:val="Textonotapie"/>
        <w:spacing w:line="240" w:lineRule="auto"/>
        <w:jc w:val="both"/>
        <w:rPr>
          <w:rFonts w:cs="Times New Roman"/>
          <w:sz w:val="22"/>
          <w:szCs w:val="22"/>
        </w:rPr>
      </w:pPr>
      <w:r w:rsidRPr="00885958">
        <w:rPr>
          <w:rStyle w:val="Refdenotaalpie"/>
          <w:rFonts w:cs="Times New Roman"/>
          <w:sz w:val="22"/>
          <w:szCs w:val="22"/>
        </w:rPr>
        <w:footnoteRef/>
      </w:r>
      <w:r w:rsidRPr="00885958">
        <w:rPr>
          <w:rFonts w:cs="Times New Roman"/>
          <w:sz w:val="22"/>
          <w:szCs w:val="22"/>
        </w:rPr>
        <w:t xml:space="preserve"> Documento digital “MATERIAL PROBATORIO SOLICITADO POR LA MAGISTRADA DIANA FAJARDO RIVERA, EXPEDIENTE T-10.027”. Remitido el 9 de mayo de 2024.</w:t>
      </w:r>
    </w:p>
  </w:footnote>
  <w:footnote w:id="34">
    <w:p w14:paraId="044B23E0" w14:textId="5008B23F" w:rsidR="00E91AF5" w:rsidRPr="00885958" w:rsidRDefault="00E91AF5" w:rsidP="00885958">
      <w:pPr>
        <w:pStyle w:val="Textonotapie"/>
        <w:spacing w:line="240" w:lineRule="auto"/>
        <w:jc w:val="both"/>
        <w:rPr>
          <w:rFonts w:cs="Times New Roman"/>
          <w:sz w:val="22"/>
          <w:szCs w:val="22"/>
        </w:rPr>
      </w:pPr>
      <w:r w:rsidRPr="00885958">
        <w:rPr>
          <w:rStyle w:val="Refdenotaalpie"/>
          <w:rFonts w:cs="Times New Roman"/>
          <w:sz w:val="22"/>
          <w:szCs w:val="22"/>
        </w:rPr>
        <w:footnoteRef/>
      </w:r>
      <w:r w:rsidRPr="00885958">
        <w:rPr>
          <w:rFonts w:cs="Times New Roman"/>
          <w:sz w:val="22"/>
          <w:szCs w:val="22"/>
        </w:rPr>
        <w:t xml:space="preserve"> El accionante aportó distintas órdenes médicas donde se da cuenta de que sufre de dolores, edemas y tumefacción en una de sus piernas, al igual que antecedentes familiares por trombosis</w:t>
      </w:r>
      <w:r w:rsidR="003F08AA" w:rsidRPr="00885958">
        <w:rPr>
          <w:rFonts w:cs="Times New Roman"/>
          <w:sz w:val="22"/>
          <w:szCs w:val="22"/>
        </w:rPr>
        <w:t>.</w:t>
      </w:r>
      <w:r w:rsidRPr="00885958">
        <w:rPr>
          <w:rFonts w:cs="Times New Roman"/>
          <w:sz w:val="22"/>
          <w:szCs w:val="22"/>
        </w:rPr>
        <w:t xml:space="preserve"> </w:t>
      </w:r>
      <w:r w:rsidRPr="00885958">
        <w:rPr>
          <w:rFonts w:cs="Times New Roman"/>
          <w:i/>
          <w:iCs/>
          <w:sz w:val="22"/>
          <w:szCs w:val="22"/>
        </w:rPr>
        <w:t>Ibid</w:t>
      </w:r>
      <w:r w:rsidR="00101560">
        <w:rPr>
          <w:rFonts w:cs="Times New Roman"/>
          <w:i/>
          <w:iCs/>
          <w:sz w:val="22"/>
          <w:szCs w:val="22"/>
        </w:rPr>
        <w:t>.</w:t>
      </w:r>
      <w:r w:rsidRPr="00885958">
        <w:rPr>
          <w:rFonts w:cs="Times New Roman"/>
          <w:i/>
          <w:iCs/>
          <w:sz w:val="22"/>
          <w:szCs w:val="22"/>
        </w:rPr>
        <w:t>,</w:t>
      </w:r>
      <w:r w:rsidRPr="00885958">
        <w:rPr>
          <w:rFonts w:cs="Times New Roman"/>
          <w:sz w:val="22"/>
          <w:szCs w:val="22"/>
        </w:rPr>
        <w:t xml:space="preserve"> pp. 17-24.</w:t>
      </w:r>
    </w:p>
  </w:footnote>
  <w:footnote w:id="35">
    <w:p w14:paraId="51AC09F0" w14:textId="77777777" w:rsidR="00E91AF5" w:rsidRPr="00885958" w:rsidRDefault="00E91AF5" w:rsidP="00885958">
      <w:pPr>
        <w:pStyle w:val="Textonotapie"/>
        <w:spacing w:line="240" w:lineRule="auto"/>
        <w:jc w:val="both"/>
        <w:rPr>
          <w:rFonts w:cs="Times New Roman"/>
          <w:sz w:val="22"/>
          <w:szCs w:val="22"/>
        </w:rPr>
      </w:pPr>
      <w:r w:rsidRPr="00885958">
        <w:rPr>
          <w:rStyle w:val="Refdenotaalpie"/>
          <w:rFonts w:cs="Times New Roman"/>
          <w:sz w:val="22"/>
          <w:szCs w:val="22"/>
        </w:rPr>
        <w:footnoteRef/>
      </w:r>
      <w:r w:rsidRPr="00885958">
        <w:rPr>
          <w:rFonts w:cs="Times New Roman"/>
          <w:sz w:val="22"/>
          <w:szCs w:val="22"/>
        </w:rPr>
        <w:t xml:space="preserve"> El proceso “Nación 3”, en el que también participó el accionante.</w:t>
      </w:r>
    </w:p>
  </w:footnote>
  <w:footnote w:id="36">
    <w:p w14:paraId="5006138E" w14:textId="38FC433A" w:rsidR="00E91AF5" w:rsidRPr="00885958" w:rsidRDefault="00E91AF5" w:rsidP="00885958">
      <w:pPr>
        <w:pStyle w:val="Textonotapie"/>
        <w:spacing w:line="240" w:lineRule="auto"/>
        <w:jc w:val="both"/>
        <w:rPr>
          <w:rFonts w:cs="Times New Roman"/>
          <w:sz w:val="22"/>
          <w:szCs w:val="22"/>
        </w:rPr>
      </w:pPr>
      <w:r w:rsidRPr="00885958">
        <w:rPr>
          <w:rStyle w:val="Refdenotaalpie"/>
          <w:rFonts w:cs="Times New Roman"/>
          <w:sz w:val="22"/>
          <w:szCs w:val="22"/>
        </w:rPr>
        <w:footnoteRef/>
      </w:r>
      <w:r w:rsidRPr="00885958">
        <w:rPr>
          <w:rFonts w:cs="Times New Roman"/>
          <w:sz w:val="22"/>
          <w:szCs w:val="22"/>
        </w:rPr>
        <w:t xml:space="preserve"> </w:t>
      </w:r>
      <w:r w:rsidR="00E77625" w:rsidRPr="00885958">
        <w:rPr>
          <w:rFonts w:cs="Times New Roman"/>
          <w:sz w:val="22"/>
          <w:szCs w:val="22"/>
        </w:rPr>
        <w:t xml:space="preserve">Algunos de estos en seccionales cercanas al domicilio del accionante, </w:t>
      </w:r>
      <w:r w:rsidR="007D030F" w:rsidRPr="00885958">
        <w:rPr>
          <w:rFonts w:cs="Times New Roman"/>
          <w:sz w:val="22"/>
          <w:szCs w:val="22"/>
        </w:rPr>
        <w:t>como en los departamentos de Magdalena, Córdoba, Cesar, La Guajira, Atlántico</w:t>
      </w:r>
      <w:r w:rsidR="0076024F" w:rsidRPr="00885958">
        <w:rPr>
          <w:rFonts w:cs="Times New Roman"/>
          <w:sz w:val="22"/>
          <w:szCs w:val="22"/>
        </w:rPr>
        <w:t xml:space="preserve"> y Sucre. La información está disponible en el documento digital “ANEXO PUNTOS 2-3-4-5 (2).xls</w:t>
      </w:r>
      <w:r w:rsidR="00A60794" w:rsidRPr="00885958">
        <w:rPr>
          <w:rFonts w:cs="Times New Roman"/>
          <w:sz w:val="22"/>
          <w:szCs w:val="22"/>
        </w:rPr>
        <w:t>x</w:t>
      </w:r>
      <w:r w:rsidR="0076024F" w:rsidRPr="00885958">
        <w:rPr>
          <w:rFonts w:cs="Times New Roman"/>
          <w:sz w:val="22"/>
          <w:szCs w:val="22"/>
        </w:rPr>
        <w:t>”</w:t>
      </w:r>
      <w:r w:rsidR="00A60794" w:rsidRPr="00885958">
        <w:rPr>
          <w:rFonts w:cs="Times New Roman"/>
          <w:sz w:val="22"/>
          <w:szCs w:val="22"/>
        </w:rPr>
        <w:t>, en la hoja “Punto 3 (74)”</w:t>
      </w:r>
      <w:r w:rsidR="0076024F" w:rsidRPr="00885958">
        <w:rPr>
          <w:rFonts w:cs="Times New Roman"/>
          <w:sz w:val="22"/>
          <w:szCs w:val="22"/>
        </w:rPr>
        <w:t>.</w:t>
      </w:r>
    </w:p>
  </w:footnote>
  <w:footnote w:id="37">
    <w:p w14:paraId="2A239A2C" w14:textId="5E7EABA5" w:rsidR="00193CCF" w:rsidRPr="00885958" w:rsidRDefault="00193CCF" w:rsidP="00885958">
      <w:pPr>
        <w:pStyle w:val="Textonotapie"/>
        <w:jc w:val="both"/>
        <w:rPr>
          <w:sz w:val="22"/>
          <w:szCs w:val="22"/>
        </w:rPr>
      </w:pPr>
      <w:r w:rsidRPr="00885958">
        <w:rPr>
          <w:rStyle w:val="Refdenotaalpie"/>
          <w:sz w:val="22"/>
          <w:szCs w:val="22"/>
        </w:rPr>
        <w:footnoteRef/>
      </w:r>
      <w:r w:rsidRPr="00885958">
        <w:rPr>
          <w:sz w:val="22"/>
          <w:szCs w:val="22"/>
        </w:rPr>
        <w:t xml:space="preserve"> </w:t>
      </w:r>
      <w:r w:rsidR="00D4183A" w:rsidRPr="00885958">
        <w:rPr>
          <w:sz w:val="22"/>
          <w:szCs w:val="22"/>
        </w:rPr>
        <w:t>Con base en la información disponible en los anexos, la Sala entiende que hace referencia a</w:t>
      </w:r>
      <w:r w:rsidR="00B546D5" w:rsidRPr="00885958">
        <w:rPr>
          <w:sz w:val="22"/>
          <w:szCs w:val="22"/>
        </w:rPr>
        <w:t xml:space="preserve">l carácter de “pre pensionado”, dado que en el estudio de planta allegado </w:t>
      </w:r>
      <w:r w:rsidR="00CF37E9" w:rsidRPr="00885958">
        <w:rPr>
          <w:sz w:val="22"/>
          <w:szCs w:val="22"/>
        </w:rPr>
        <w:t>se indica que se dio en el marco de un retén pensional (ver documento digital “</w:t>
      </w:r>
      <w:r w:rsidR="00604BBA" w:rsidRPr="00885958">
        <w:rPr>
          <w:sz w:val="22"/>
          <w:szCs w:val="22"/>
        </w:rPr>
        <w:t>ESTUDIO PLANTA MAYO 30 de 2022 RETEN PENSIONAL.xlsx)</w:t>
      </w:r>
      <w:r w:rsidR="00CF37E9" w:rsidRPr="00885958">
        <w:rPr>
          <w:sz w:val="22"/>
          <w:szCs w:val="22"/>
        </w:rPr>
        <w:t>”</w:t>
      </w:r>
      <w:r w:rsidR="00604BBA" w:rsidRPr="00885958">
        <w:rPr>
          <w:sz w:val="22"/>
          <w:szCs w:val="22"/>
        </w:rPr>
        <w:t>.</w:t>
      </w:r>
    </w:p>
  </w:footnote>
  <w:footnote w:id="38">
    <w:p w14:paraId="7DE8E0EF" w14:textId="5C7BACE2" w:rsidR="00773156" w:rsidRPr="00885958" w:rsidRDefault="00773156" w:rsidP="00885958">
      <w:pPr>
        <w:pStyle w:val="Textonotapie"/>
        <w:jc w:val="both"/>
        <w:rPr>
          <w:sz w:val="22"/>
          <w:szCs w:val="22"/>
        </w:rPr>
      </w:pPr>
      <w:r w:rsidRPr="00885958">
        <w:rPr>
          <w:rStyle w:val="Refdenotaalpie"/>
          <w:sz w:val="22"/>
          <w:szCs w:val="22"/>
        </w:rPr>
        <w:footnoteRef/>
      </w:r>
      <w:r w:rsidRPr="00885958">
        <w:rPr>
          <w:sz w:val="22"/>
          <w:szCs w:val="22"/>
        </w:rPr>
        <w:t xml:space="preserve"> En la </w:t>
      </w:r>
      <w:r w:rsidR="00CD5DD2">
        <w:rPr>
          <w:sz w:val="22"/>
          <w:szCs w:val="22"/>
        </w:rPr>
        <w:t>S</w:t>
      </w:r>
      <w:r w:rsidRPr="00885958">
        <w:rPr>
          <w:sz w:val="22"/>
          <w:szCs w:val="22"/>
        </w:rPr>
        <w:t xml:space="preserve">entencia del 5 de febrero de 2018 de Juzgado Quinto Civil del Circuito de Santa Marta consta que solicitaba su reintegro al cargo de Profesional Universitario Código 2044, grado 10, </w:t>
      </w:r>
      <w:r w:rsidRPr="00885958">
        <w:rPr>
          <w:rFonts w:cs="Times New Roman"/>
          <w:sz w:val="22"/>
          <w:szCs w:val="22"/>
        </w:rPr>
        <w:t>de la Subgerencia de protección Fronteriza – Grupo Nacional de Cuarentena Vegetal, en la seccional Magdalena (ver documento digital “057AnexoIIAnexosDeLaImpugnacion.pdf”, p. 13).</w:t>
      </w:r>
    </w:p>
  </w:footnote>
  <w:footnote w:id="39">
    <w:p w14:paraId="6A0A1BF8" w14:textId="59AA397B" w:rsidR="00773156" w:rsidRPr="00885958" w:rsidRDefault="00773156" w:rsidP="00885958">
      <w:pPr>
        <w:pStyle w:val="Textonotapie"/>
        <w:jc w:val="both"/>
        <w:rPr>
          <w:sz w:val="22"/>
          <w:szCs w:val="22"/>
        </w:rPr>
      </w:pPr>
      <w:r w:rsidRPr="00885958">
        <w:rPr>
          <w:rStyle w:val="Refdenotaalpie"/>
          <w:sz w:val="22"/>
          <w:szCs w:val="22"/>
        </w:rPr>
        <w:footnoteRef/>
      </w:r>
      <w:r w:rsidRPr="00885958">
        <w:rPr>
          <w:sz w:val="22"/>
          <w:szCs w:val="22"/>
        </w:rPr>
        <w:t xml:space="preserve"> </w:t>
      </w:r>
      <w:r w:rsidR="006D4A9F" w:rsidRPr="00885958">
        <w:rPr>
          <w:sz w:val="22"/>
          <w:szCs w:val="22"/>
        </w:rPr>
        <w:t>“</w:t>
      </w:r>
      <w:r w:rsidR="004C5A73" w:rsidRPr="00885958">
        <w:rPr>
          <w:sz w:val="22"/>
          <w:szCs w:val="22"/>
        </w:rPr>
        <w:t>[L]a figura de la cosa juzgada constitucional imposibilita reabrir un asunto concluido a través de un análisis jurídico agotado en sede judicial, con el objetivo de dotar de seguridad las relaciones jurídico-procesales consolidadas en el marco de nuestro ordenamiento jurídico.</w:t>
      </w:r>
      <w:r w:rsidR="000824AC" w:rsidRPr="00885958">
        <w:rPr>
          <w:sz w:val="22"/>
          <w:szCs w:val="22"/>
        </w:rPr>
        <w:t xml:space="preserve"> Así, frente a la cosa juzgada constitucional, la consecuencia jurídica es la declaración de improcedencia de las acciones de tutela que referidas a un mismo objeto, causa, pretensión y partes, incorporan una controversia que ya ha sido resuelta con anterioridad por otra autoridad judicial y cuya decisión haya cobrado ejecutoria, ya sea porque, en control concreto de constitucionalidad, se ha emitido un fallo en sede de revisión o unificación por parte de la Corte Constitucional, o porque esta última, en ejercicio de su facultad discrecional, ha decidido no seleccionarla para emitir un pronunciamiento”</w:t>
      </w:r>
      <w:r w:rsidR="00644299" w:rsidRPr="00885958">
        <w:rPr>
          <w:sz w:val="22"/>
          <w:szCs w:val="22"/>
        </w:rPr>
        <w:t>.</w:t>
      </w:r>
      <w:r w:rsidR="000824AC" w:rsidRPr="00885958">
        <w:rPr>
          <w:sz w:val="22"/>
          <w:szCs w:val="22"/>
        </w:rPr>
        <w:t xml:space="preserve"> Sentencia T-144 de 2023. M.P. Diana Fajardo Rivera, </w:t>
      </w:r>
      <w:r w:rsidR="000824AC" w:rsidRPr="00885958">
        <w:rPr>
          <w:sz w:val="22"/>
          <w:szCs w:val="22"/>
        </w:rPr>
        <w:t>f.j. 31</w:t>
      </w:r>
      <w:r w:rsidR="00B02D81" w:rsidRPr="00885958">
        <w:rPr>
          <w:sz w:val="22"/>
          <w:szCs w:val="22"/>
        </w:rPr>
        <w:t xml:space="preserve">. Reitera las </w:t>
      </w:r>
      <w:r w:rsidR="00644299" w:rsidRPr="00885958">
        <w:rPr>
          <w:sz w:val="22"/>
          <w:szCs w:val="22"/>
        </w:rPr>
        <w:t>s</w:t>
      </w:r>
      <w:r w:rsidR="00B02D81" w:rsidRPr="00885958">
        <w:rPr>
          <w:sz w:val="22"/>
          <w:szCs w:val="22"/>
        </w:rPr>
        <w:t xml:space="preserve">entencias </w:t>
      </w:r>
      <w:r w:rsidR="0083673C" w:rsidRPr="00885958">
        <w:rPr>
          <w:sz w:val="22"/>
          <w:szCs w:val="22"/>
          <w:shd w:val="clear" w:color="auto" w:fill="FFFFFF"/>
        </w:rPr>
        <w:t>T-583 de 2019. M.P. Diana Fajardo Rivera; T-219 de 2018. M.P. Alejandro Linares</w:t>
      </w:r>
      <w:r w:rsidR="00EE70C1" w:rsidRPr="00885958">
        <w:rPr>
          <w:sz w:val="22"/>
          <w:szCs w:val="22"/>
          <w:shd w:val="clear" w:color="auto" w:fill="FFFFFF"/>
        </w:rPr>
        <w:t xml:space="preserve"> </w:t>
      </w:r>
      <w:r w:rsidR="0083673C" w:rsidRPr="00885958">
        <w:rPr>
          <w:sz w:val="22"/>
          <w:szCs w:val="22"/>
          <w:shd w:val="clear" w:color="auto" w:fill="FFFFFF"/>
        </w:rPr>
        <w:t>Cantillo; T-427 de 2017. M.P. Alejandro Linares Cantillo</w:t>
      </w:r>
      <w:r w:rsidR="00EE70C1" w:rsidRPr="00885958">
        <w:rPr>
          <w:sz w:val="22"/>
          <w:szCs w:val="22"/>
          <w:shd w:val="clear" w:color="auto" w:fill="FFFFFF"/>
        </w:rPr>
        <w:t>; T-001 de 2016. M.P. Jorge Ignacio Pretelt Chaljub y T-661 de 2013. M.P. Luis Ernesto Vargas Silva</w:t>
      </w:r>
      <w:r w:rsidR="00E9655F">
        <w:rPr>
          <w:sz w:val="22"/>
          <w:szCs w:val="22"/>
          <w:shd w:val="clear" w:color="auto" w:fill="FFFFFF"/>
        </w:rPr>
        <w:t>.</w:t>
      </w:r>
    </w:p>
  </w:footnote>
  <w:footnote w:id="40">
    <w:p w14:paraId="6C8F8502" w14:textId="77777777" w:rsidR="00035B46" w:rsidRPr="00DD3968" w:rsidRDefault="00035B46" w:rsidP="00885958">
      <w:pPr>
        <w:pStyle w:val="Textonotapie"/>
        <w:jc w:val="both"/>
        <w:rPr>
          <w:sz w:val="22"/>
          <w:szCs w:val="22"/>
        </w:rPr>
      </w:pPr>
      <w:r w:rsidRPr="00DD3968">
        <w:rPr>
          <w:rStyle w:val="Refdenotaalpie"/>
          <w:sz w:val="22"/>
          <w:szCs w:val="22"/>
        </w:rPr>
        <w:footnoteRef/>
      </w:r>
      <w:r w:rsidRPr="00DD3968">
        <w:rPr>
          <w:sz w:val="22"/>
          <w:szCs w:val="22"/>
        </w:rPr>
        <w:t xml:space="preserve"> El 2014-324. Cfr. documento digital “038Anexo1.pdf”, p. 4.</w:t>
      </w:r>
    </w:p>
  </w:footnote>
  <w:footnote w:id="41">
    <w:p w14:paraId="02526A3C" w14:textId="5B003EAF" w:rsidR="00454ED8" w:rsidRPr="00DD3968" w:rsidRDefault="00454ED8" w:rsidP="00885958">
      <w:pPr>
        <w:pStyle w:val="Textonotapie"/>
        <w:jc w:val="both"/>
        <w:rPr>
          <w:sz w:val="22"/>
          <w:szCs w:val="22"/>
        </w:rPr>
      </w:pPr>
      <w:r w:rsidRPr="00DD3968">
        <w:rPr>
          <w:rStyle w:val="Refdenotaalpie"/>
          <w:sz w:val="22"/>
          <w:szCs w:val="22"/>
        </w:rPr>
        <w:footnoteRef/>
      </w:r>
      <w:r w:rsidRPr="00DD3968">
        <w:rPr>
          <w:sz w:val="22"/>
          <w:szCs w:val="22"/>
        </w:rPr>
        <w:t xml:space="preserve"> </w:t>
      </w:r>
      <w:r w:rsidR="0003367D" w:rsidRPr="00DD3968">
        <w:rPr>
          <w:sz w:val="22"/>
          <w:szCs w:val="22"/>
        </w:rPr>
        <w:t>Las consideraciones generales sobre el fenómeno de carencia actual de objeto siguen lo expuesto en la Sentencia SU-522 de 2019. M.P. Diana Fajardo Rivera.</w:t>
      </w:r>
    </w:p>
  </w:footnote>
  <w:footnote w:id="42">
    <w:p w14:paraId="26912546" w14:textId="5C9B76FF" w:rsidR="00A03BC5" w:rsidRPr="00DD3968" w:rsidRDefault="00A03BC5" w:rsidP="00885958">
      <w:pPr>
        <w:pStyle w:val="Textonotapie"/>
        <w:jc w:val="both"/>
        <w:rPr>
          <w:sz w:val="22"/>
          <w:szCs w:val="22"/>
        </w:rPr>
      </w:pPr>
      <w:r w:rsidRPr="00DD3968">
        <w:rPr>
          <w:rStyle w:val="Refdenotaalpie"/>
          <w:sz w:val="22"/>
          <w:szCs w:val="22"/>
        </w:rPr>
        <w:footnoteRef/>
      </w:r>
      <w:r w:rsidRPr="00DD3968">
        <w:rPr>
          <w:sz w:val="22"/>
          <w:szCs w:val="22"/>
        </w:rPr>
        <w:t xml:space="preserve"> Constitución Política, </w:t>
      </w:r>
      <w:r w:rsidR="00E9655F" w:rsidRPr="00DD3968">
        <w:rPr>
          <w:sz w:val="22"/>
          <w:szCs w:val="22"/>
        </w:rPr>
        <w:t>a</w:t>
      </w:r>
      <w:r w:rsidRPr="00DD3968">
        <w:rPr>
          <w:sz w:val="22"/>
          <w:szCs w:val="22"/>
        </w:rPr>
        <w:t>rtículo 86.</w:t>
      </w:r>
    </w:p>
  </w:footnote>
  <w:footnote w:id="43">
    <w:p w14:paraId="294FAECB" w14:textId="77777777" w:rsidR="00A03BC5" w:rsidRPr="00DD3968" w:rsidRDefault="00A03BC5" w:rsidP="00885958">
      <w:pPr>
        <w:pStyle w:val="Textonotapie"/>
        <w:jc w:val="both"/>
        <w:rPr>
          <w:sz w:val="22"/>
          <w:szCs w:val="22"/>
        </w:rPr>
      </w:pPr>
      <w:r w:rsidRPr="00DD3968">
        <w:rPr>
          <w:rStyle w:val="Refdenotaalpie"/>
          <w:sz w:val="22"/>
          <w:szCs w:val="22"/>
        </w:rPr>
        <w:footnoteRef/>
      </w:r>
      <w:r w:rsidRPr="00DD3968">
        <w:rPr>
          <w:sz w:val="22"/>
          <w:szCs w:val="22"/>
        </w:rPr>
        <w:t xml:space="preserve"> Sentencia SU-655 de 2017. M.P. Alberto Rojas Ríos.</w:t>
      </w:r>
    </w:p>
  </w:footnote>
  <w:footnote w:id="44">
    <w:p w14:paraId="70F17CB5" w14:textId="079BC5E9" w:rsidR="00A03BC5" w:rsidRPr="00885958" w:rsidRDefault="00A03BC5" w:rsidP="00885958">
      <w:pPr>
        <w:pStyle w:val="Textonotapie"/>
        <w:jc w:val="both"/>
        <w:rPr>
          <w:b/>
          <w:sz w:val="22"/>
          <w:szCs w:val="22"/>
        </w:rPr>
      </w:pPr>
      <w:r w:rsidRPr="00DD3968">
        <w:rPr>
          <w:rStyle w:val="Refdenotaalpie"/>
          <w:sz w:val="22"/>
          <w:szCs w:val="22"/>
        </w:rPr>
        <w:footnoteRef/>
      </w:r>
      <w:r w:rsidRPr="00DD3968">
        <w:rPr>
          <w:sz w:val="22"/>
          <w:szCs w:val="22"/>
        </w:rPr>
        <w:t xml:space="preserve"> Sentencia T-481 de 2016. M.P. Alberto Rojas Ríos. Ver también Sentencia SU-225 de 2013. M.P. (</w:t>
      </w:r>
      <w:r w:rsidR="00E9655F" w:rsidRPr="00DD3968">
        <w:rPr>
          <w:sz w:val="22"/>
          <w:szCs w:val="22"/>
        </w:rPr>
        <w:t>E</w:t>
      </w:r>
      <w:r w:rsidRPr="00DD3968">
        <w:rPr>
          <w:sz w:val="22"/>
          <w:szCs w:val="22"/>
        </w:rPr>
        <w:t xml:space="preserve">) </w:t>
      </w:r>
      <w:r w:rsidRPr="00DD3968">
        <w:rPr>
          <w:sz w:val="22"/>
          <w:szCs w:val="22"/>
        </w:rPr>
        <w:t>Alexei Julio Estrada.</w:t>
      </w:r>
    </w:p>
  </w:footnote>
  <w:footnote w:id="45">
    <w:p w14:paraId="6BE5C1B4" w14:textId="77777777" w:rsidR="00E85DCE" w:rsidRPr="00DD3968" w:rsidRDefault="00E85DCE" w:rsidP="00885958">
      <w:pPr>
        <w:pStyle w:val="Textonotapie"/>
        <w:jc w:val="both"/>
        <w:rPr>
          <w:rFonts w:eastAsia="Times New Roman"/>
          <w:sz w:val="22"/>
          <w:szCs w:val="22"/>
        </w:rPr>
      </w:pPr>
      <w:r w:rsidRPr="00DD3968">
        <w:rPr>
          <w:rStyle w:val="Refdenotaalpie"/>
          <w:sz w:val="22"/>
          <w:szCs w:val="22"/>
        </w:rPr>
        <w:footnoteRef/>
      </w:r>
      <w:r w:rsidRPr="00DD3968">
        <w:rPr>
          <w:sz w:val="22"/>
          <w:szCs w:val="22"/>
        </w:rPr>
        <w:t xml:space="preserve"> Sentencia SU-540 de 2007. M.P. Álvaro Tafur Galvis.</w:t>
      </w:r>
    </w:p>
  </w:footnote>
  <w:footnote w:id="46">
    <w:p w14:paraId="68451671" w14:textId="6A65F4A8" w:rsidR="00E85DCE" w:rsidRPr="00DD3968" w:rsidRDefault="00E85DCE" w:rsidP="00885958">
      <w:pPr>
        <w:pStyle w:val="Textonotapie"/>
        <w:jc w:val="both"/>
        <w:rPr>
          <w:sz w:val="22"/>
          <w:szCs w:val="22"/>
        </w:rPr>
      </w:pPr>
      <w:r w:rsidRPr="00DD3968">
        <w:rPr>
          <w:rStyle w:val="Refdenotaalpie"/>
          <w:sz w:val="22"/>
          <w:szCs w:val="22"/>
        </w:rPr>
        <w:footnoteRef/>
      </w:r>
      <w:r w:rsidRPr="00DD3968">
        <w:rPr>
          <w:sz w:val="22"/>
          <w:szCs w:val="22"/>
        </w:rPr>
        <w:t xml:space="preserve"> Sentencia T-533 de 2009. M.P. Humberto </w:t>
      </w:r>
      <w:r w:rsidR="00E9655F" w:rsidRPr="00DD3968">
        <w:rPr>
          <w:sz w:val="22"/>
          <w:szCs w:val="22"/>
        </w:rPr>
        <w:t xml:space="preserve">Antonio </w:t>
      </w:r>
      <w:r w:rsidRPr="00DD3968">
        <w:rPr>
          <w:sz w:val="22"/>
          <w:szCs w:val="22"/>
        </w:rPr>
        <w:t>Sierra Porto.</w:t>
      </w:r>
    </w:p>
  </w:footnote>
  <w:footnote w:id="47">
    <w:p w14:paraId="3D7AD73A" w14:textId="4B3FCF38" w:rsidR="00E85DCE" w:rsidRPr="00DD3968" w:rsidRDefault="00E85DCE" w:rsidP="00885958">
      <w:pPr>
        <w:pStyle w:val="Textonotapie"/>
        <w:jc w:val="both"/>
        <w:rPr>
          <w:sz w:val="22"/>
          <w:szCs w:val="22"/>
        </w:rPr>
      </w:pPr>
      <w:r w:rsidRPr="00DD3968">
        <w:rPr>
          <w:rStyle w:val="Refdenotaalpie"/>
          <w:sz w:val="22"/>
          <w:szCs w:val="22"/>
        </w:rPr>
        <w:footnoteRef/>
      </w:r>
      <w:r w:rsidRPr="00DD3968">
        <w:rPr>
          <w:sz w:val="22"/>
          <w:szCs w:val="22"/>
        </w:rPr>
        <w:t xml:space="preserve"> </w:t>
      </w:r>
      <w:r w:rsidR="00DC28F5" w:rsidRPr="00DD3968">
        <w:rPr>
          <w:sz w:val="22"/>
          <w:szCs w:val="22"/>
        </w:rPr>
        <w:t>Por ejemplo,</w:t>
      </w:r>
      <w:r w:rsidR="00A95A2D" w:rsidRPr="00DD3968">
        <w:rPr>
          <w:sz w:val="22"/>
          <w:szCs w:val="22"/>
        </w:rPr>
        <w:t xml:space="preserve"> en</w:t>
      </w:r>
      <w:r w:rsidRPr="00DD3968">
        <w:rPr>
          <w:sz w:val="22"/>
          <w:szCs w:val="22"/>
        </w:rPr>
        <w:t xml:space="preserve"> </w:t>
      </w:r>
      <w:r w:rsidR="00DC28F5" w:rsidRPr="00DD3968">
        <w:rPr>
          <w:sz w:val="22"/>
          <w:szCs w:val="22"/>
        </w:rPr>
        <w:t xml:space="preserve">la </w:t>
      </w:r>
      <w:r w:rsidR="00E9655F" w:rsidRPr="00DD3968">
        <w:rPr>
          <w:sz w:val="22"/>
          <w:szCs w:val="22"/>
        </w:rPr>
        <w:t>S</w:t>
      </w:r>
      <w:r w:rsidRPr="00DD3968">
        <w:rPr>
          <w:sz w:val="22"/>
          <w:szCs w:val="22"/>
        </w:rPr>
        <w:t>entencia T-009 de 2019</w:t>
      </w:r>
      <w:r w:rsidR="00E9655F" w:rsidRPr="00DD3968">
        <w:rPr>
          <w:sz w:val="22"/>
          <w:szCs w:val="22"/>
        </w:rPr>
        <w:t xml:space="preserve"> (</w:t>
      </w:r>
      <w:r w:rsidRPr="00DD3968">
        <w:rPr>
          <w:sz w:val="22"/>
          <w:szCs w:val="22"/>
        </w:rPr>
        <w:t>M.P. Gloria Stella Ortiz Delgado</w:t>
      </w:r>
      <w:r w:rsidR="00E9655F" w:rsidRPr="00DD3968">
        <w:rPr>
          <w:sz w:val="22"/>
          <w:szCs w:val="22"/>
        </w:rPr>
        <w:t>)</w:t>
      </w:r>
      <w:r w:rsidRPr="00DD3968">
        <w:rPr>
          <w:sz w:val="22"/>
          <w:szCs w:val="22"/>
        </w:rPr>
        <w:t xml:space="preserve"> </w:t>
      </w:r>
      <w:r w:rsidR="00A95A2D" w:rsidRPr="00DD3968">
        <w:rPr>
          <w:sz w:val="22"/>
          <w:szCs w:val="22"/>
        </w:rPr>
        <w:t>aunque la accionada informó que ya había</w:t>
      </w:r>
      <w:r w:rsidRPr="00DD3968">
        <w:rPr>
          <w:sz w:val="22"/>
          <w:szCs w:val="22"/>
        </w:rPr>
        <w:t xml:space="preserve"> reconocido los periodos cotizados en el exterior, la Corte encontró que</w:t>
      </w:r>
      <w:r w:rsidR="00A95A2D" w:rsidRPr="00DD3968">
        <w:rPr>
          <w:sz w:val="22"/>
          <w:szCs w:val="22"/>
        </w:rPr>
        <w:t xml:space="preserve"> el accionante</w:t>
      </w:r>
      <w:r w:rsidRPr="00DD3968">
        <w:rPr>
          <w:sz w:val="22"/>
          <w:szCs w:val="22"/>
        </w:rPr>
        <w:t xml:space="preserve"> </w:t>
      </w:r>
      <w:r w:rsidRPr="00DD3968">
        <w:rPr>
          <w:bCs/>
          <w:iCs/>
          <w:sz w:val="22"/>
          <w:szCs w:val="22"/>
        </w:rPr>
        <w:t>aún no percib</w:t>
      </w:r>
      <w:r w:rsidR="00A95A2D" w:rsidRPr="00DD3968">
        <w:rPr>
          <w:bCs/>
          <w:iCs/>
          <w:sz w:val="22"/>
          <w:szCs w:val="22"/>
        </w:rPr>
        <w:t>ía</w:t>
      </w:r>
      <w:r w:rsidRPr="00DD3968">
        <w:rPr>
          <w:bCs/>
          <w:iCs/>
          <w:sz w:val="22"/>
          <w:szCs w:val="22"/>
        </w:rPr>
        <w:t xml:space="preserve"> la prestación pensional a la cual t</w:t>
      </w:r>
      <w:r w:rsidR="00A95A2D" w:rsidRPr="00DD3968">
        <w:rPr>
          <w:bCs/>
          <w:iCs/>
          <w:sz w:val="22"/>
          <w:szCs w:val="22"/>
        </w:rPr>
        <w:t>enía</w:t>
      </w:r>
      <w:r w:rsidRPr="00DD3968">
        <w:rPr>
          <w:bCs/>
          <w:iCs/>
          <w:sz w:val="22"/>
          <w:szCs w:val="22"/>
        </w:rPr>
        <w:t xml:space="preserve"> derecho</w:t>
      </w:r>
      <w:r w:rsidR="00A95A2D" w:rsidRPr="00DD3968">
        <w:rPr>
          <w:sz w:val="22"/>
          <w:szCs w:val="22"/>
        </w:rPr>
        <w:t>, por lo que</w:t>
      </w:r>
      <w:r w:rsidRPr="00DD3968">
        <w:rPr>
          <w:sz w:val="22"/>
          <w:szCs w:val="22"/>
        </w:rPr>
        <w:t xml:space="preserve"> entró a resolver el asunto de fondo.</w:t>
      </w:r>
    </w:p>
  </w:footnote>
  <w:footnote w:id="48">
    <w:p w14:paraId="2C9F8E4F" w14:textId="49C3955D" w:rsidR="00E85DCE" w:rsidRPr="00DD3968" w:rsidRDefault="00E85DCE" w:rsidP="00885958">
      <w:pPr>
        <w:pStyle w:val="Textonotapie"/>
        <w:jc w:val="both"/>
        <w:rPr>
          <w:sz w:val="22"/>
          <w:szCs w:val="22"/>
        </w:rPr>
      </w:pPr>
      <w:r w:rsidRPr="00DD3968">
        <w:rPr>
          <w:rStyle w:val="Refdenotaalpie"/>
          <w:sz w:val="22"/>
          <w:szCs w:val="22"/>
        </w:rPr>
        <w:footnoteRef/>
      </w:r>
      <w:r w:rsidRPr="00DD3968">
        <w:rPr>
          <w:sz w:val="22"/>
          <w:szCs w:val="22"/>
        </w:rPr>
        <w:t xml:space="preserve"> Ver, entre otras, sentencias T-533 de 2009. M.P. Humberto </w:t>
      </w:r>
      <w:r w:rsidR="00E9655F" w:rsidRPr="00DD3968">
        <w:rPr>
          <w:sz w:val="22"/>
          <w:szCs w:val="22"/>
        </w:rPr>
        <w:t xml:space="preserve">Antonio </w:t>
      </w:r>
      <w:r w:rsidRPr="00DD3968">
        <w:rPr>
          <w:sz w:val="22"/>
          <w:szCs w:val="22"/>
        </w:rPr>
        <w:t xml:space="preserve">Sierra Porto; T-585 de 2010. M.P. Humberto </w:t>
      </w:r>
      <w:r w:rsidR="00E9655F" w:rsidRPr="00DD3968">
        <w:rPr>
          <w:sz w:val="22"/>
          <w:szCs w:val="22"/>
        </w:rPr>
        <w:t xml:space="preserve">Antonio </w:t>
      </w:r>
      <w:r w:rsidRPr="00DD3968">
        <w:rPr>
          <w:sz w:val="22"/>
          <w:szCs w:val="22"/>
        </w:rPr>
        <w:t xml:space="preserve">Sierra Porto; SU-225 de 2013. M.P. </w:t>
      </w:r>
      <w:r w:rsidR="00E9655F" w:rsidRPr="00DD3968">
        <w:rPr>
          <w:sz w:val="22"/>
          <w:szCs w:val="22"/>
        </w:rPr>
        <w:t xml:space="preserve">(E) </w:t>
      </w:r>
      <w:r w:rsidRPr="00DD3968">
        <w:rPr>
          <w:sz w:val="22"/>
          <w:szCs w:val="22"/>
        </w:rPr>
        <w:t>Alexei Julio Estrada</w:t>
      </w:r>
      <w:r w:rsidR="00E9655F" w:rsidRPr="00DD3968">
        <w:rPr>
          <w:sz w:val="22"/>
          <w:szCs w:val="22"/>
        </w:rPr>
        <w:t>.</w:t>
      </w:r>
      <w:r w:rsidRPr="00DD3968">
        <w:rPr>
          <w:sz w:val="22"/>
          <w:szCs w:val="22"/>
        </w:rPr>
        <w:t xml:space="preserve"> </w:t>
      </w:r>
    </w:p>
  </w:footnote>
  <w:footnote w:id="49">
    <w:p w14:paraId="0023360F" w14:textId="279B10F7" w:rsidR="00E85DCE" w:rsidRPr="00DD3968" w:rsidRDefault="00E85DCE" w:rsidP="00885958">
      <w:pPr>
        <w:pStyle w:val="Textonotapie"/>
        <w:jc w:val="both"/>
        <w:rPr>
          <w:sz w:val="22"/>
          <w:szCs w:val="22"/>
        </w:rPr>
      </w:pPr>
      <w:r w:rsidRPr="00DD3968">
        <w:rPr>
          <w:rStyle w:val="Refdenotaalpie"/>
          <w:sz w:val="22"/>
          <w:szCs w:val="22"/>
        </w:rPr>
        <w:footnoteRef/>
      </w:r>
      <w:r w:rsidRPr="00DD3968">
        <w:rPr>
          <w:sz w:val="22"/>
          <w:szCs w:val="22"/>
        </w:rPr>
        <w:t xml:space="preserve"> </w:t>
      </w:r>
      <w:r w:rsidR="007A4978" w:rsidRPr="00DD3968">
        <w:rPr>
          <w:sz w:val="22"/>
          <w:szCs w:val="22"/>
        </w:rPr>
        <w:t>“[L]</w:t>
      </w:r>
      <w:r w:rsidRPr="00DD3968">
        <w:rPr>
          <w:iCs/>
          <w:sz w:val="22"/>
          <w:szCs w:val="22"/>
        </w:rPr>
        <w:t>a superación del objeto atiende a la satisfacción espontánea de los derechos alegados en el escrito de tutela, a partir de una decisión voluntaria y jurídicamente consciente del demandado; de forma que nunca se estructurará esta figura procesal en aquellos eventos en los que tal satisfacción ha sido producto del cumplimiento de una orden dispuesta en una instancia judicial previa, pues en ese caso de lo que se trata no es de la superación del hecho vulnerador, sino de su salvaguarda por parte del operador judicial que, en últimas, actuó en ejercicio de la jurisdicción para resolver el conflicto constitucional integrado en la petición de amparo, susceptible de valoración integral por parte la instancia posterior o en sede de revisión, según corresponda</w:t>
      </w:r>
      <w:r w:rsidRPr="00DD3968">
        <w:rPr>
          <w:sz w:val="22"/>
          <w:szCs w:val="22"/>
        </w:rPr>
        <w:t xml:space="preserve">”. Sentencia T-216 de 2018. M.P. Diana Fajardo Rivera. En un sentido similar, </w:t>
      </w:r>
      <w:r w:rsidR="00E9655F" w:rsidRPr="00DD3968">
        <w:rPr>
          <w:sz w:val="22"/>
          <w:szCs w:val="22"/>
        </w:rPr>
        <w:t xml:space="preserve">la </w:t>
      </w:r>
      <w:r w:rsidRPr="00DD3968">
        <w:rPr>
          <w:sz w:val="22"/>
          <w:szCs w:val="22"/>
        </w:rPr>
        <w:t>Sentencia T-403 de 2018. M.P. Carlos Bernal Pulido. Aunque en algunos fallos se ha sugerido que el hecho superado puede derivarse del cumplimiento de una providencia judicial dictada en el mismo trámite de tutela o en otro proceso que impacta en la solicitud original (Sentencia SU-124 de 2018. M.P. Gloria Stella Ortiz Delgado), siempre será preferible que la entidad demandada corrija la violación a un derecho fundamental, de forma voluntaria y oportuna, sin tener que esperar para ello a una orden judicial, en tanto el acatamiento de la Constitución y la ley es un deber inmediato y universal para todos los residentes del territorio nacional (</w:t>
      </w:r>
      <w:r w:rsidR="00E9655F" w:rsidRPr="00DD3968">
        <w:rPr>
          <w:sz w:val="22"/>
          <w:szCs w:val="22"/>
        </w:rPr>
        <w:t>Art.</w:t>
      </w:r>
      <w:r w:rsidRPr="00DD3968">
        <w:rPr>
          <w:sz w:val="22"/>
          <w:szCs w:val="22"/>
        </w:rPr>
        <w:t xml:space="preserve"> 4</w:t>
      </w:r>
      <w:r w:rsidR="00E9655F" w:rsidRPr="00DD3968">
        <w:rPr>
          <w:sz w:val="22"/>
          <w:szCs w:val="22"/>
        </w:rPr>
        <w:t>, C.P.</w:t>
      </w:r>
      <w:r w:rsidRPr="00DD3968">
        <w:rPr>
          <w:sz w:val="22"/>
          <w:szCs w:val="22"/>
        </w:rPr>
        <w:t>).</w:t>
      </w:r>
    </w:p>
  </w:footnote>
  <w:footnote w:id="50">
    <w:p w14:paraId="574EF493" w14:textId="7290DDC2" w:rsidR="001722F9" w:rsidRPr="00DD3968" w:rsidRDefault="001722F9" w:rsidP="00885958">
      <w:pPr>
        <w:pStyle w:val="Textonotapie"/>
        <w:jc w:val="both"/>
        <w:rPr>
          <w:sz w:val="22"/>
          <w:szCs w:val="22"/>
        </w:rPr>
      </w:pPr>
      <w:r w:rsidRPr="00DD3968">
        <w:rPr>
          <w:rStyle w:val="Refdenotaalpie"/>
          <w:sz w:val="22"/>
          <w:szCs w:val="22"/>
        </w:rPr>
        <w:footnoteRef/>
      </w:r>
      <w:r w:rsidRPr="00DD3968">
        <w:rPr>
          <w:sz w:val="22"/>
          <w:szCs w:val="22"/>
        </w:rPr>
        <w:t xml:space="preserve"> </w:t>
      </w:r>
      <w:r w:rsidR="00B51F8D" w:rsidRPr="00DD3968">
        <w:rPr>
          <w:sz w:val="22"/>
          <w:szCs w:val="22"/>
        </w:rPr>
        <w:t>“La respuesta [al derecho de petición] debe ser pronta y oportuna (…)</w:t>
      </w:r>
      <w:r w:rsidR="00F67AB1" w:rsidRPr="00DD3968">
        <w:rPr>
          <w:sz w:val="22"/>
          <w:szCs w:val="22"/>
        </w:rPr>
        <w:t xml:space="preserve"> Se ha establecido que debe ser: a) clara: que explique de manera comprensible el sentido y contenido de la respuesta; b) de fondo: que se pronuncie de manera completa y detallada sobre todos los asuntos indicados en la petición, excluyendo referencias evasivas o que no guardan relación con el tema planteado; c) suficiente: porque debe resolver materialmente la petición y satisfacer los requerimientos del solicitante, sin que por ello excluya la posibilidad de que la respuesta sea negativa a las pretensiones del peticionario; d) efectiva, si soluciona el caso que se plantea; y e) congruente: si existe coherencia entre lo respondido y lo pedido”. Sentencia T-051 de 2023. M.P. José Fernando Reyes Cuartas</w:t>
      </w:r>
      <w:r w:rsidR="00966FDC" w:rsidRPr="00DD3968">
        <w:rPr>
          <w:sz w:val="22"/>
          <w:szCs w:val="22"/>
        </w:rPr>
        <w:t xml:space="preserve">, </w:t>
      </w:r>
      <w:r w:rsidR="00966FDC" w:rsidRPr="00DD3968">
        <w:rPr>
          <w:sz w:val="22"/>
          <w:szCs w:val="22"/>
        </w:rPr>
        <w:t>f.j. 13</w:t>
      </w:r>
      <w:r w:rsidR="00AA4795" w:rsidRPr="00DD3968">
        <w:rPr>
          <w:sz w:val="22"/>
          <w:szCs w:val="22"/>
        </w:rPr>
        <w:t>, entre varias otras.</w:t>
      </w:r>
    </w:p>
  </w:footnote>
  <w:footnote w:id="51">
    <w:p w14:paraId="38A54F8F" w14:textId="40BF1055" w:rsidR="0002577D" w:rsidRPr="00DD3968" w:rsidRDefault="0002577D" w:rsidP="00885958">
      <w:pPr>
        <w:pStyle w:val="Textonotapie"/>
        <w:jc w:val="both"/>
        <w:rPr>
          <w:sz w:val="22"/>
          <w:szCs w:val="22"/>
        </w:rPr>
      </w:pPr>
      <w:r w:rsidRPr="00DD3968">
        <w:rPr>
          <w:rStyle w:val="Refdenotaalpie"/>
          <w:sz w:val="22"/>
          <w:szCs w:val="22"/>
        </w:rPr>
        <w:footnoteRef/>
      </w:r>
      <w:r w:rsidRPr="00DD3968">
        <w:rPr>
          <w:sz w:val="22"/>
          <w:szCs w:val="22"/>
        </w:rPr>
        <w:t xml:space="preserve"> </w:t>
      </w:r>
      <w:r w:rsidR="006939BB" w:rsidRPr="00DD3968">
        <w:rPr>
          <w:sz w:val="22"/>
          <w:szCs w:val="22"/>
        </w:rPr>
        <w:t>Porque</w:t>
      </w:r>
      <w:r w:rsidR="00583BAA" w:rsidRPr="00DD3968">
        <w:rPr>
          <w:sz w:val="22"/>
          <w:szCs w:val="22"/>
        </w:rPr>
        <w:t xml:space="preserve"> (i)</w:t>
      </w:r>
      <w:r w:rsidR="006939BB" w:rsidRPr="00DD3968">
        <w:rPr>
          <w:sz w:val="22"/>
          <w:szCs w:val="22"/>
        </w:rPr>
        <w:t xml:space="preserve"> transcurrieron más de quince días hábiles entre la fecha </w:t>
      </w:r>
      <w:r w:rsidR="00583BAA" w:rsidRPr="00DD3968">
        <w:rPr>
          <w:sz w:val="22"/>
          <w:szCs w:val="22"/>
        </w:rPr>
        <w:t>de presentación de la solicitud -el 4 de marzo de 2023-</w:t>
      </w:r>
      <w:r w:rsidR="005D6297" w:rsidRPr="00DD3968">
        <w:rPr>
          <w:sz w:val="22"/>
          <w:szCs w:val="22"/>
        </w:rPr>
        <w:t xml:space="preserve"> </w:t>
      </w:r>
      <w:r w:rsidR="00204C2A" w:rsidRPr="00DD3968">
        <w:rPr>
          <w:sz w:val="22"/>
          <w:szCs w:val="22"/>
        </w:rPr>
        <w:t>y la respuesta del ICA -el 11 de abril de 2023- y (</w:t>
      </w:r>
      <w:r w:rsidR="00204C2A" w:rsidRPr="00DD3968">
        <w:rPr>
          <w:sz w:val="22"/>
          <w:szCs w:val="22"/>
        </w:rPr>
        <w:t>ii)</w:t>
      </w:r>
      <w:r w:rsidR="001B60EF" w:rsidRPr="00DD3968">
        <w:rPr>
          <w:sz w:val="22"/>
          <w:szCs w:val="22"/>
        </w:rPr>
        <w:t xml:space="preserve"> el accionante </w:t>
      </w:r>
      <w:r w:rsidR="009F07E2" w:rsidRPr="00DD3968">
        <w:rPr>
          <w:sz w:val="22"/>
          <w:szCs w:val="22"/>
        </w:rPr>
        <w:t>tuvo que acudir al juez de tutela</w:t>
      </w:r>
      <w:r w:rsidR="00971E2E" w:rsidRPr="00DD3968">
        <w:rPr>
          <w:sz w:val="22"/>
          <w:szCs w:val="22"/>
        </w:rPr>
        <w:t xml:space="preserve"> para que el ICA se pronunciara.</w:t>
      </w:r>
      <w:r w:rsidR="009A2F90" w:rsidRPr="00DD3968">
        <w:rPr>
          <w:sz w:val="22"/>
          <w:szCs w:val="22"/>
        </w:rPr>
        <w:t xml:space="preserve"> </w:t>
      </w:r>
    </w:p>
  </w:footnote>
  <w:footnote w:id="52">
    <w:p w14:paraId="5C8C46F6" w14:textId="2C140F54" w:rsidR="00F51613" w:rsidRPr="00DD3968" w:rsidRDefault="00F51613" w:rsidP="00885958">
      <w:pPr>
        <w:pStyle w:val="Textonotapie"/>
        <w:jc w:val="both"/>
        <w:rPr>
          <w:sz w:val="22"/>
          <w:szCs w:val="22"/>
        </w:rPr>
      </w:pPr>
      <w:r w:rsidRPr="00DD3968">
        <w:rPr>
          <w:rStyle w:val="Refdenotaalpie"/>
          <w:sz w:val="22"/>
          <w:szCs w:val="22"/>
        </w:rPr>
        <w:footnoteRef/>
      </w:r>
      <w:r w:rsidRPr="00DD3968">
        <w:rPr>
          <w:sz w:val="22"/>
          <w:szCs w:val="22"/>
        </w:rPr>
        <w:t xml:space="preserve"> </w:t>
      </w:r>
      <w:r w:rsidR="005B0D03" w:rsidRPr="00DD3968">
        <w:rPr>
          <w:sz w:val="22"/>
          <w:szCs w:val="22"/>
        </w:rPr>
        <w:t>“Subsidiariamente, que se ordene al Instituto Colombiano Agropecuaria (ICA) a dar respuesta completa, es decir, de fondo, a la solicitud radicada por mi mandante el 4 de marzo de 2023”.</w:t>
      </w:r>
    </w:p>
  </w:footnote>
  <w:footnote w:id="53">
    <w:p w14:paraId="03D87596" w14:textId="099A6910" w:rsidR="00374CEF" w:rsidRPr="00885958" w:rsidRDefault="00374CEF" w:rsidP="00885958">
      <w:pPr>
        <w:pStyle w:val="Textonotapie"/>
        <w:jc w:val="both"/>
        <w:rPr>
          <w:sz w:val="22"/>
          <w:szCs w:val="22"/>
        </w:rPr>
      </w:pPr>
      <w:r w:rsidRPr="00DD3968">
        <w:rPr>
          <w:rStyle w:val="Refdenotaalpie"/>
          <w:sz w:val="22"/>
          <w:szCs w:val="22"/>
        </w:rPr>
        <w:footnoteRef/>
      </w:r>
      <w:r w:rsidRPr="00DD3968">
        <w:rPr>
          <w:sz w:val="22"/>
          <w:szCs w:val="22"/>
        </w:rPr>
        <w:t xml:space="preserve"> Cfr.</w:t>
      </w:r>
      <w:r w:rsidR="001E501E" w:rsidRPr="00DD3968">
        <w:rPr>
          <w:sz w:val="22"/>
          <w:szCs w:val="22"/>
        </w:rPr>
        <w:t xml:space="preserve"> Sentencias T-142 de 2012. M.P. Jorge Ignacio Pretelt Chaljub, </w:t>
      </w:r>
      <w:r w:rsidR="001E501E" w:rsidRPr="00DD3968">
        <w:rPr>
          <w:sz w:val="22"/>
          <w:szCs w:val="22"/>
        </w:rPr>
        <w:t xml:space="preserve">f.j. </w:t>
      </w:r>
      <w:r w:rsidR="00204CA2" w:rsidRPr="00DD3968">
        <w:rPr>
          <w:sz w:val="22"/>
          <w:szCs w:val="22"/>
        </w:rPr>
        <w:t>2.2.3; y T-242 de 1993. M.P. José Gregorio Hernández Galindo, f.j. 2.</w:t>
      </w:r>
    </w:p>
  </w:footnote>
  <w:footnote w:id="54">
    <w:p w14:paraId="05F530E2" w14:textId="77777777" w:rsidR="00BF6137" w:rsidRPr="00885958" w:rsidRDefault="00BF6137" w:rsidP="00885958">
      <w:pPr>
        <w:pStyle w:val="Textonotapie"/>
        <w:spacing w:line="240" w:lineRule="auto"/>
        <w:jc w:val="both"/>
        <w:rPr>
          <w:rFonts w:cs="Times New Roman"/>
          <w:sz w:val="22"/>
          <w:szCs w:val="22"/>
        </w:rPr>
      </w:pPr>
      <w:r w:rsidRPr="00885958">
        <w:rPr>
          <w:rStyle w:val="Refdenotaalpie"/>
          <w:rFonts w:cs="Times New Roman"/>
          <w:sz w:val="22"/>
          <w:szCs w:val="22"/>
        </w:rPr>
        <w:footnoteRef/>
      </w:r>
      <w:r w:rsidRPr="00885958">
        <w:rPr>
          <w:rFonts w:cs="Times New Roman"/>
          <w:sz w:val="22"/>
          <w:szCs w:val="22"/>
        </w:rPr>
        <w:t xml:space="preserve"> </w:t>
      </w:r>
      <w:r w:rsidRPr="00885958">
        <w:rPr>
          <w:rFonts w:cs="Times New Roman"/>
          <w:sz w:val="22"/>
          <w:szCs w:val="22"/>
          <w:shd w:val="clear" w:color="auto" w:fill="FFFFFF"/>
        </w:rPr>
        <w:t>La legitimación por activa “se refiere a la capacidad para actuar en la acción de tutela. Esta es particularmente amplia en la acción de tutela, pues la Constitución la concibe como un derecho fundamental de todas las personas. La acción de tutela puede ser presentada, entre otros, por cualquier persona afectada en sus derechos, en nombre propio o a través de apoderado judicial”.</w:t>
      </w:r>
      <w:r w:rsidRPr="00885958">
        <w:rPr>
          <w:rFonts w:cs="Times New Roman"/>
          <w:sz w:val="22"/>
          <w:szCs w:val="22"/>
        </w:rPr>
        <w:t xml:space="preserve"> Según los artículos 86 de la Constitución Política y 10 del Decreto 2591 de 1991, este requisito se satisface cuando la acción es ejercida (i) directamente, esto es, por el titular del derecho fundamental que se alega vulnerado; (</w:t>
      </w:r>
      <w:r w:rsidRPr="00885958">
        <w:rPr>
          <w:rFonts w:cs="Times New Roman"/>
          <w:sz w:val="22"/>
          <w:szCs w:val="22"/>
        </w:rPr>
        <w:t>ii) por medio de representantes legales, como en el caso de los menores de edad, los incapaces absolutos y las personas jurídicas; (iii) mediante apoderado judicial, caso en el cual el apoderado debe tener la condición de abogado titulado, debiendo anexarse a la demanda el poder especial para el caso o en su defecto el poder general respectivo (en el que debe constar expresamente la facultad de presentar acciones de tutela); (iv) por medio de agente oficioso; o (v) por parte del Defensor del Pueblo y los personeros municipales. Sentencias T-493 de 2007. M.P. Clara Inés Vargas Hernández; SU-055 de 2015. M.P. María Victoria Calle Correa y T-073 de 2022. M.P. Diana Fajardo Rivera. AV. Alejandro Linares Cantillo.</w:t>
      </w:r>
    </w:p>
  </w:footnote>
  <w:footnote w:id="55">
    <w:p w14:paraId="38B86A66" w14:textId="0E2D5CC5" w:rsidR="00FF014F" w:rsidRPr="00885958" w:rsidRDefault="00FF014F" w:rsidP="00885958">
      <w:pPr>
        <w:pStyle w:val="Textonotapie"/>
        <w:spacing w:line="240" w:lineRule="auto"/>
        <w:jc w:val="both"/>
        <w:rPr>
          <w:rFonts w:cs="Times New Roman"/>
          <w:sz w:val="22"/>
          <w:szCs w:val="22"/>
        </w:rPr>
      </w:pPr>
      <w:r w:rsidRPr="00885958">
        <w:rPr>
          <w:rStyle w:val="Refdenotaalpie"/>
          <w:rFonts w:cs="Times New Roman"/>
          <w:sz w:val="22"/>
          <w:szCs w:val="22"/>
        </w:rPr>
        <w:footnoteRef/>
      </w:r>
      <w:r w:rsidRPr="00885958">
        <w:rPr>
          <w:rFonts w:cs="Times New Roman"/>
          <w:sz w:val="22"/>
          <w:szCs w:val="22"/>
        </w:rPr>
        <w:t xml:space="preserve"> El accionante aportó copia del registro civil de nacimiento de su hija, donde </w:t>
      </w:r>
      <w:r w:rsidR="00010CB9" w:rsidRPr="00885958">
        <w:rPr>
          <w:rFonts w:cs="Times New Roman"/>
          <w:sz w:val="22"/>
          <w:szCs w:val="22"/>
        </w:rPr>
        <w:t>se acredita la facultad para representarla que se deriva de su patria potestad (ver documento digital “002Anexo01.pdf”, p. 4).</w:t>
      </w:r>
      <w:r w:rsidR="00CF61A1" w:rsidRPr="00885958">
        <w:rPr>
          <w:rFonts w:cs="Times New Roman"/>
          <w:sz w:val="22"/>
          <w:szCs w:val="22"/>
        </w:rPr>
        <w:t xml:space="preserve"> </w:t>
      </w:r>
    </w:p>
  </w:footnote>
  <w:footnote w:id="56">
    <w:p w14:paraId="16D3BF46" w14:textId="1A2B3E0A" w:rsidR="00ED63D0" w:rsidRPr="00885958" w:rsidRDefault="00ED63D0" w:rsidP="00885958">
      <w:pPr>
        <w:pStyle w:val="Textonotapie"/>
        <w:spacing w:line="240" w:lineRule="auto"/>
        <w:jc w:val="both"/>
        <w:rPr>
          <w:rFonts w:cs="Times New Roman"/>
          <w:sz w:val="22"/>
          <w:szCs w:val="22"/>
        </w:rPr>
      </w:pPr>
      <w:r w:rsidRPr="00885958">
        <w:rPr>
          <w:rStyle w:val="Refdenotaalpie"/>
          <w:rFonts w:cs="Times New Roman"/>
          <w:sz w:val="22"/>
          <w:szCs w:val="22"/>
        </w:rPr>
        <w:footnoteRef/>
      </w:r>
      <w:r w:rsidRPr="00885958">
        <w:rPr>
          <w:rFonts w:cs="Times New Roman"/>
          <w:sz w:val="22"/>
          <w:szCs w:val="22"/>
        </w:rPr>
        <w:t xml:space="preserve"> Cfr. Sentencia T-586 de 2023. M.P. Diana Fajardo Rivera, </w:t>
      </w:r>
      <w:r w:rsidRPr="00885958">
        <w:rPr>
          <w:rFonts w:cs="Times New Roman"/>
          <w:sz w:val="22"/>
          <w:szCs w:val="22"/>
        </w:rPr>
        <w:t>f.j. 28.</w:t>
      </w:r>
      <w:r w:rsidR="00D90335" w:rsidRPr="00885958">
        <w:rPr>
          <w:rFonts w:cs="Times New Roman"/>
          <w:sz w:val="22"/>
          <w:szCs w:val="22"/>
        </w:rPr>
        <w:t xml:space="preserve"> En el trámite se acreditó y manifestó en la acción de tutela que no está en condición de defender sus derechos:</w:t>
      </w:r>
      <w:r w:rsidR="006A17A2" w:rsidRPr="00885958">
        <w:rPr>
          <w:rFonts w:cs="Times New Roman"/>
          <w:sz w:val="22"/>
          <w:szCs w:val="22"/>
        </w:rPr>
        <w:t xml:space="preserve"> tiene una discapacidad mental y cognitiva severa causada por hipoxia cerebral al momento de su nacimiento.</w:t>
      </w:r>
    </w:p>
  </w:footnote>
  <w:footnote w:id="57">
    <w:p w14:paraId="56C8ADD9" w14:textId="77777777" w:rsidR="00BA35CA" w:rsidRPr="00DD3968" w:rsidRDefault="00BA35CA" w:rsidP="00885958">
      <w:pPr>
        <w:pStyle w:val="Textonotapie"/>
        <w:spacing w:line="240" w:lineRule="auto"/>
        <w:jc w:val="both"/>
        <w:rPr>
          <w:rFonts w:cs="Times New Roman"/>
          <w:sz w:val="22"/>
          <w:szCs w:val="22"/>
        </w:rPr>
      </w:pPr>
      <w:r w:rsidRPr="00885958">
        <w:rPr>
          <w:rStyle w:val="Refdenotaalpie"/>
          <w:rFonts w:cs="Times New Roman"/>
          <w:sz w:val="22"/>
          <w:szCs w:val="22"/>
        </w:rPr>
        <w:footnoteRef/>
      </w:r>
      <w:r w:rsidRPr="00885958">
        <w:rPr>
          <w:rFonts w:cs="Times New Roman"/>
          <w:sz w:val="22"/>
          <w:szCs w:val="22"/>
        </w:rPr>
        <w:t xml:space="preserve"> La legitimación en la causa por pasiva corresponde a “la aptitud legal (…) de ser llamado efectivamente a responder por la vulneración o amenaza [de los derechos fundamentales cuya </w:t>
      </w:r>
      <w:r w:rsidRPr="00DD3968">
        <w:rPr>
          <w:rFonts w:cs="Times New Roman"/>
          <w:sz w:val="22"/>
          <w:szCs w:val="22"/>
        </w:rPr>
        <w:t>protección se reclama]”. Sentencia T-1015 de 2006. M.P. Álvaro Tafur Galvis.</w:t>
      </w:r>
    </w:p>
  </w:footnote>
  <w:footnote w:id="58">
    <w:p w14:paraId="1580926B" w14:textId="4B0D28BE" w:rsidR="00FF552F" w:rsidRPr="00885958" w:rsidRDefault="00FF552F" w:rsidP="00885958">
      <w:pPr>
        <w:pStyle w:val="Textonotapie"/>
        <w:jc w:val="both"/>
        <w:rPr>
          <w:sz w:val="22"/>
          <w:szCs w:val="22"/>
        </w:rPr>
      </w:pPr>
      <w:r w:rsidRPr="00DD3968">
        <w:rPr>
          <w:rStyle w:val="Refdenotaalpie"/>
          <w:sz w:val="22"/>
          <w:szCs w:val="22"/>
        </w:rPr>
        <w:footnoteRef/>
      </w:r>
      <w:r w:rsidRPr="00DD3968">
        <w:rPr>
          <w:sz w:val="22"/>
          <w:szCs w:val="22"/>
        </w:rPr>
        <w:t xml:space="preserve"> </w:t>
      </w:r>
      <w:r w:rsidR="00011FBD" w:rsidRPr="00DD3968">
        <w:rPr>
          <w:sz w:val="22"/>
          <w:szCs w:val="22"/>
        </w:rPr>
        <w:t>Es decir, se trata de una entidad pública susceptible de ser accionada en sede de tutela conforme al artículo 5 del Decreto</w:t>
      </w:r>
      <w:r w:rsidR="00D754C2" w:rsidRPr="00DD3968">
        <w:rPr>
          <w:sz w:val="22"/>
          <w:szCs w:val="22"/>
        </w:rPr>
        <w:t xml:space="preserve"> 2591 de 1991.</w:t>
      </w:r>
    </w:p>
  </w:footnote>
  <w:footnote w:id="59">
    <w:p w14:paraId="73804C03" w14:textId="6558CA76" w:rsidR="00206609" w:rsidRPr="00885958" w:rsidRDefault="00206609" w:rsidP="00885958">
      <w:pPr>
        <w:pStyle w:val="Textonotapie"/>
        <w:spacing w:line="240" w:lineRule="auto"/>
        <w:jc w:val="both"/>
        <w:rPr>
          <w:rFonts w:cs="Times New Roman"/>
          <w:sz w:val="22"/>
          <w:szCs w:val="22"/>
        </w:rPr>
      </w:pPr>
      <w:r w:rsidRPr="00885958">
        <w:rPr>
          <w:rStyle w:val="Refdenotaalpie"/>
          <w:rFonts w:cs="Times New Roman"/>
          <w:sz w:val="22"/>
          <w:szCs w:val="22"/>
        </w:rPr>
        <w:footnoteRef/>
      </w:r>
      <w:r w:rsidRPr="00885958">
        <w:rPr>
          <w:rFonts w:cs="Times New Roman"/>
          <w:sz w:val="22"/>
          <w:szCs w:val="22"/>
        </w:rPr>
        <w:t xml:space="preserve"> Cfr. Artículo 130 de la Constitución y </w:t>
      </w:r>
      <w:r w:rsidR="003F08AA" w:rsidRPr="00885958">
        <w:rPr>
          <w:rFonts w:cs="Times New Roman"/>
          <w:sz w:val="22"/>
          <w:szCs w:val="22"/>
        </w:rPr>
        <w:t>s</w:t>
      </w:r>
      <w:r w:rsidRPr="00885958">
        <w:rPr>
          <w:rFonts w:cs="Times New Roman"/>
          <w:sz w:val="22"/>
          <w:szCs w:val="22"/>
        </w:rPr>
        <w:t xml:space="preserve">entencias </w:t>
      </w:r>
      <w:r w:rsidR="009E3686" w:rsidRPr="00885958">
        <w:rPr>
          <w:rFonts w:cs="Times New Roman"/>
          <w:sz w:val="22"/>
          <w:szCs w:val="22"/>
        </w:rPr>
        <w:t>C-172 de 2021. MM.PP. Diana Fajardo Rivera y Jorge Enrique Ibáñez Najar,</w:t>
      </w:r>
      <w:r w:rsidR="00DC3E84" w:rsidRPr="00885958">
        <w:rPr>
          <w:rFonts w:cs="Times New Roman"/>
          <w:sz w:val="22"/>
          <w:szCs w:val="22"/>
        </w:rPr>
        <w:t xml:space="preserve"> </w:t>
      </w:r>
      <w:r w:rsidR="00DC3E84" w:rsidRPr="00885958">
        <w:rPr>
          <w:rFonts w:cs="Times New Roman"/>
          <w:sz w:val="22"/>
          <w:szCs w:val="22"/>
        </w:rPr>
        <w:t>f.j. 149;</w:t>
      </w:r>
      <w:r w:rsidR="004E1DA1" w:rsidRPr="00885958">
        <w:rPr>
          <w:rFonts w:cs="Times New Roman"/>
          <w:sz w:val="22"/>
          <w:szCs w:val="22"/>
        </w:rPr>
        <w:t xml:space="preserve"> </w:t>
      </w:r>
      <w:r w:rsidR="00F75092" w:rsidRPr="00885958">
        <w:rPr>
          <w:rFonts w:cs="Times New Roman"/>
          <w:sz w:val="22"/>
          <w:szCs w:val="22"/>
        </w:rPr>
        <w:t>y</w:t>
      </w:r>
      <w:r w:rsidR="00DC3E84" w:rsidRPr="00885958">
        <w:rPr>
          <w:rFonts w:cs="Times New Roman"/>
          <w:sz w:val="22"/>
          <w:szCs w:val="22"/>
        </w:rPr>
        <w:t xml:space="preserve"> C-</w:t>
      </w:r>
      <w:r w:rsidR="00FA707F" w:rsidRPr="00885958">
        <w:rPr>
          <w:rFonts w:cs="Times New Roman"/>
          <w:sz w:val="22"/>
          <w:szCs w:val="22"/>
        </w:rPr>
        <w:t>647 de 2017. M.P. Diana Fajardo Rivera, f.j.</w:t>
      </w:r>
      <w:r w:rsidR="004E1DA1" w:rsidRPr="00885958">
        <w:rPr>
          <w:rFonts w:cs="Times New Roman"/>
          <w:sz w:val="22"/>
          <w:szCs w:val="22"/>
        </w:rPr>
        <w:t xml:space="preserve"> 42-45</w:t>
      </w:r>
      <w:r w:rsidR="002068F5" w:rsidRPr="00885958">
        <w:rPr>
          <w:rFonts w:cs="Times New Roman"/>
          <w:sz w:val="22"/>
          <w:szCs w:val="22"/>
        </w:rPr>
        <w:t>, entre varia otras</w:t>
      </w:r>
      <w:r w:rsidR="004E1DA1" w:rsidRPr="00885958">
        <w:rPr>
          <w:rFonts w:cs="Times New Roman"/>
          <w:sz w:val="22"/>
          <w:szCs w:val="22"/>
        </w:rPr>
        <w:t>.</w:t>
      </w:r>
    </w:p>
  </w:footnote>
  <w:footnote w:id="60">
    <w:p w14:paraId="63D1A561" w14:textId="04B7A46A" w:rsidR="00F75092" w:rsidRPr="00885958" w:rsidRDefault="00F75092" w:rsidP="00885958">
      <w:pPr>
        <w:pStyle w:val="Textonotapie"/>
        <w:spacing w:line="240" w:lineRule="auto"/>
        <w:jc w:val="both"/>
        <w:rPr>
          <w:rFonts w:cs="Times New Roman"/>
          <w:sz w:val="22"/>
          <w:szCs w:val="22"/>
        </w:rPr>
      </w:pPr>
      <w:r w:rsidRPr="00885958">
        <w:rPr>
          <w:rStyle w:val="Refdenotaalpie"/>
          <w:rFonts w:cs="Times New Roman"/>
          <w:sz w:val="22"/>
          <w:szCs w:val="22"/>
        </w:rPr>
        <w:footnoteRef/>
      </w:r>
      <w:r w:rsidRPr="00885958">
        <w:rPr>
          <w:rFonts w:cs="Times New Roman"/>
          <w:sz w:val="22"/>
          <w:szCs w:val="22"/>
        </w:rPr>
        <w:t xml:space="preserve"> Sentencia C-183 de 2018. M.P. Luis Guillermo Guerrero Pérez, </w:t>
      </w:r>
      <w:r w:rsidRPr="00885958">
        <w:rPr>
          <w:rFonts w:cs="Times New Roman"/>
          <w:sz w:val="22"/>
          <w:szCs w:val="22"/>
        </w:rPr>
        <w:t>f.j. 4.5.3.</w:t>
      </w:r>
    </w:p>
  </w:footnote>
  <w:footnote w:id="61">
    <w:p w14:paraId="74312FE9" w14:textId="77777777" w:rsidR="00687E42" w:rsidRPr="00885958" w:rsidRDefault="00687E42" w:rsidP="00885958">
      <w:pPr>
        <w:pStyle w:val="Textonotapie"/>
        <w:spacing w:line="240" w:lineRule="auto"/>
        <w:jc w:val="both"/>
        <w:rPr>
          <w:rFonts w:cs="Times New Roman"/>
          <w:sz w:val="22"/>
          <w:szCs w:val="22"/>
        </w:rPr>
      </w:pPr>
      <w:r w:rsidRPr="00885958">
        <w:rPr>
          <w:rStyle w:val="Refdenotaalpie"/>
          <w:rFonts w:cs="Times New Roman"/>
          <w:sz w:val="22"/>
          <w:szCs w:val="22"/>
        </w:rPr>
        <w:footnoteRef/>
      </w:r>
      <w:r w:rsidRPr="00885958">
        <w:rPr>
          <w:rFonts w:cs="Times New Roman"/>
          <w:sz w:val="22"/>
          <w:szCs w:val="22"/>
        </w:rPr>
        <w:t xml:space="preserve"> El requisito de inmediatez alude a la presentación de la acción de tutela dentro de un término razonable, a partir de la acción u omisión que habría generado la violación de un derecho fundamental. La razonabilidad se debe analizar con base en criterios como “la complejidad del asunto, la diligencia del peticionario en defensa de sus derechos, o el impacto que la intervención del juez de tutela pueda tener en terceros y en la seguridad jurídica”. Sentencia T-452 de 2002. M.P. Diana Fajardo Rivera.</w:t>
      </w:r>
    </w:p>
  </w:footnote>
  <w:footnote w:id="62">
    <w:p w14:paraId="4CFB81B3" w14:textId="6C3507DC" w:rsidR="00C32893" w:rsidRPr="00885958" w:rsidRDefault="00C32893" w:rsidP="00885958">
      <w:pPr>
        <w:pStyle w:val="Textonotapie"/>
        <w:spacing w:line="240" w:lineRule="auto"/>
        <w:jc w:val="both"/>
        <w:rPr>
          <w:rFonts w:cs="Times New Roman"/>
          <w:sz w:val="22"/>
          <w:szCs w:val="22"/>
        </w:rPr>
      </w:pPr>
      <w:r w:rsidRPr="00885958">
        <w:rPr>
          <w:rStyle w:val="Refdenotaalpie"/>
          <w:rFonts w:cs="Times New Roman"/>
          <w:sz w:val="22"/>
          <w:szCs w:val="22"/>
        </w:rPr>
        <w:footnoteRef/>
      </w:r>
      <w:r w:rsidRPr="00885958">
        <w:rPr>
          <w:rFonts w:cs="Times New Roman"/>
          <w:sz w:val="22"/>
          <w:szCs w:val="22"/>
        </w:rPr>
        <w:t xml:space="preserve"> El requisito de subsidiariedad implica que la acción de tutela es una vía a la que solamente puede acudirse cuando (i) el afectado no cuenta con otro medio de defensa judicial; (</w:t>
      </w:r>
      <w:r w:rsidRPr="00885958">
        <w:rPr>
          <w:rFonts w:cs="Times New Roman"/>
          <w:sz w:val="22"/>
          <w:szCs w:val="22"/>
        </w:rPr>
        <w:t xml:space="preserve">ii) cuando, pese a que ese mecanismo existe, no es idóneo o eficaz en las circunstancias del caso concreto; o (iii) cuando se utiliza como recurso transitorio para evitar un perjuicio irremediable. Por lo tanto, no es un medio alternativo, adicional, complementario o facultativo respecto de las demás acciones judiciales ordinarias, sino un procedimiento urgente e inmediato para la protección de los derechos fundamentales. Cfr. Sentencias T-108 de 2024. M.P. Diana Fajardo Rivera, </w:t>
      </w:r>
      <w:r w:rsidR="00953C73" w:rsidRPr="00885958">
        <w:rPr>
          <w:rFonts w:cs="Times New Roman"/>
          <w:sz w:val="22"/>
          <w:szCs w:val="22"/>
        </w:rPr>
        <w:t>§30;</w:t>
      </w:r>
      <w:r w:rsidR="00E36AC8" w:rsidRPr="00885958">
        <w:rPr>
          <w:rFonts w:cs="Times New Roman"/>
          <w:sz w:val="22"/>
          <w:szCs w:val="22"/>
        </w:rPr>
        <w:t xml:space="preserve"> SU-067 de 2022. M.P. Paola Andrea Meneses Mosquera; f.j. 91;</w:t>
      </w:r>
      <w:r w:rsidR="00953C73" w:rsidRPr="00885958">
        <w:rPr>
          <w:rFonts w:cs="Times New Roman"/>
          <w:sz w:val="22"/>
          <w:szCs w:val="22"/>
        </w:rPr>
        <w:t xml:space="preserve"> T-332 de 2018. M.P. Diana Fajardo Rivera, f.j. 3.1.4</w:t>
      </w:r>
      <w:r w:rsidR="002C5C88" w:rsidRPr="00885958">
        <w:rPr>
          <w:rFonts w:cs="Times New Roman"/>
          <w:sz w:val="22"/>
          <w:szCs w:val="22"/>
        </w:rPr>
        <w:t>; y C-132 de 2018. M.P. Alberto Rojas Ríos</w:t>
      </w:r>
      <w:r w:rsidR="002C7134" w:rsidRPr="00885958">
        <w:rPr>
          <w:rFonts w:cs="Times New Roman"/>
          <w:sz w:val="22"/>
          <w:szCs w:val="22"/>
        </w:rPr>
        <w:t>, f.j. 4.6 y 4.7, entre varias otras.</w:t>
      </w:r>
    </w:p>
  </w:footnote>
  <w:footnote w:id="63">
    <w:p w14:paraId="6461AC52" w14:textId="77777777" w:rsidR="001F1318" w:rsidRPr="006A259C" w:rsidRDefault="001F1318" w:rsidP="00885958">
      <w:pPr>
        <w:pStyle w:val="Textonotapie"/>
        <w:jc w:val="both"/>
        <w:rPr>
          <w:rFonts w:cs="Times New Roman"/>
          <w:sz w:val="22"/>
          <w:szCs w:val="22"/>
        </w:rPr>
      </w:pPr>
      <w:r w:rsidRPr="00885958">
        <w:rPr>
          <w:rStyle w:val="Refdenotaalpie"/>
          <w:rFonts w:cs="Times New Roman"/>
          <w:sz w:val="22"/>
          <w:szCs w:val="22"/>
        </w:rPr>
        <w:footnoteRef/>
      </w:r>
      <w:r w:rsidRPr="00885958">
        <w:rPr>
          <w:rFonts w:cs="Times New Roman"/>
          <w:sz w:val="22"/>
          <w:szCs w:val="22"/>
        </w:rPr>
        <w:t xml:space="preserve"> Cfr. Sentencias T-253 de 2023. M.P. Antonio José Lizarazo Ocampo, </w:t>
      </w:r>
      <w:r w:rsidRPr="00885958">
        <w:rPr>
          <w:rFonts w:cs="Times New Roman"/>
          <w:sz w:val="22"/>
          <w:szCs w:val="22"/>
        </w:rPr>
        <w:t>f.j. 56; T-443 de 2022. M.P. Diana Fajardo Rivera, f.j. 31; T-246 de 2022. M.P. Antonio José Lizarazo Ocampo, f.j. 52-53; y SU-</w:t>
      </w:r>
      <w:r w:rsidRPr="006A259C">
        <w:rPr>
          <w:rFonts w:cs="Times New Roman"/>
          <w:sz w:val="22"/>
          <w:szCs w:val="22"/>
        </w:rPr>
        <w:t>691 de 2017. M.P. Alejandro Linares Cantillo, f.j. 20.</w:t>
      </w:r>
    </w:p>
  </w:footnote>
  <w:footnote w:id="64">
    <w:p w14:paraId="3DF0D987" w14:textId="16ACF059" w:rsidR="00A76E39" w:rsidRPr="006A259C" w:rsidRDefault="00A76E39" w:rsidP="00885958">
      <w:pPr>
        <w:pStyle w:val="Textonotapie"/>
        <w:jc w:val="both"/>
        <w:rPr>
          <w:sz w:val="22"/>
          <w:szCs w:val="22"/>
          <w:lang w:val="it-IT"/>
        </w:rPr>
      </w:pPr>
      <w:r w:rsidRPr="006A259C">
        <w:rPr>
          <w:rStyle w:val="Refdenotaalpie"/>
          <w:sz w:val="22"/>
          <w:szCs w:val="22"/>
        </w:rPr>
        <w:footnoteRef/>
      </w:r>
      <w:r w:rsidRPr="006A259C">
        <w:rPr>
          <w:sz w:val="22"/>
          <w:szCs w:val="22"/>
        </w:rPr>
        <w:t xml:space="preserve"> Cf</w:t>
      </w:r>
      <w:r w:rsidR="002B65DA" w:rsidRPr="006A259C">
        <w:rPr>
          <w:sz w:val="22"/>
          <w:szCs w:val="22"/>
        </w:rPr>
        <w:t xml:space="preserve">r. Sentencia T-373 de 2017. </w:t>
      </w:r>
      <w:r w:rsidR="002B65DA" w:rsidRPr="006A259C">
        <w:rPr>
          <w:sz w:val="22"/>
          <w:szCs w:val="22"/>
          <w:lang w:val="it-IT"/>
        </w:rPr>
        <w:t>M.P. Cristina Pardo Schlesinger, f.j. 3.</w:t>
      </w:r>
    </w:p>
  </w:footnote>
  <w:footnote w:id="65">
    <w:p w14:paraId="0D630399" w14:textId="4E5A4FA6" w:rsidR="00CF74FD" w:rsidRPr="006A259C" w:rsidRDefault="00CF74FD" w:rsidP="00885958">
      <w:pPr>
        <w:pStyle w:val="Textonotapie"/>
        <w:jc w:val="both"/>
        <w:rPr>
          <w:sz w:val="22"/>
          <w:szCs w:val="22"/>
        </w:rPr>
      </w:pPr>
      <w:r w:rsidRPr="006A259C">
        <w:rPr>
          <w:rStyle w:val="Refdenotaalpie"/>
          <w:sz w:val="22"/>
          <w:szCs w:val="22"/>
        </w:rPr>
        <w:footnoteRef/>
      </w:r>
      <w:r w:rsidRPr="006A259C">
        <w:rPr>
          <w:sz w:val="22"/>
          <w:szCs w:val="22"/>
        </w:rPr>
        <w:t xml:space="preserve"> Cfr. Sentencia T-</w:t>
      </w:r>
      <w:r w:rsidR="008A5413" w:rsidRPr="006A259C">
        <w:rPr>
          <w:sz w:val="22"/>
          <w:szCs w:val="22"/>
        </w:rPr>
        <w:t>253 de 2023. M.P. Antonio José Lizarazo Ocampo</w:t>
      </w:r>
      <w:r w:rsidR="004E1AA7" w:rsidRPr="006A259C">
        <w:rPr>
          <w:sz w:val="22"/>
          <w:szCs w:val="22"/>
        </w:rPr>
        <w:t>, f.j. 55-59</w:t>
      </w:r>
      <w:r w:rsidR="007C55EF" w:rsidRPr="006A259C">
        <w:rPr>
          <w:sz w:val="22"/>
          <w:szCs w:val="22"/>
        </w:rPr>
        <w:t>; y T-246 de 2022. M.P. Antonio José Lizarazo Ocampo</w:t>
      </w:r>
      <w:r w:rsidR="003810AA" w:rsidRPr="006A259C">
        <w:rPr>
          <w:sz w:val="22"/>
          <w:szCs w:val="22"/>
        </w:rPr>
        <w:t>, f.j. 55.</w:t>
      </w:r>
    </w:p>
  </w:footnote>
  <w:footnote w:id="66">
    <w:p w14:paraId="6FE421CA" w14:textId="3532B911" w:rsidR="0097358B" w:rsidRPr="006A259C" w:rsidRDefault="0097358B" w:rsidP="00885958">
      <w:pPr>
        <w:pStyle w:val="Textonotapie"/>
        <w:jc w:val="both"/>
        <w:rPr>
          <w:sz w:val="22"/>
          <w:szCs w:val="22"/>
        </w:rPr>
      </w:pPr>
      <w:r w:rsidRPr="006A259C">
        <w:rPr>
          <w:rStyle w:val="Refdenotaalpie"/>
          <w:sz w:val="22"/>
          <w:szCs w:val="22"/>
        </w:rPr>
        <w:footnoteRef/>
      </w:r>
      <w:r w:rsidRPr="006A259C">
        <w:rPr>
          <w:sz w:val="22"/>
          <w:szCs w:val="22"/>
        </w:rPr>
        <w:t xml:space="preserve"> </w:t>
      </w:r>
      <w:r w:rsidR="00A02B3F" w:rsidRPr="006A259C">
        <w:rPr>
          <w:sz w:val="22"/>
          <w:szCs w:val="22"/>
        </w:rPr>
        <w:t xml:space="preserve">Cfr. Documento digital </w:t>
      </w:r>
      <w:r w:rsidR="00A02B3F" w:rsidRPr="006A259C">
        <w:rPr>
          <w:rFonts w:cs="Times New Roman"/>
          <w:sz w:val="22"/>
          <w:szCs w:val="22"/>
        </w:rPr>
        <w:t>“01DEMANDA.pdf”, pp. 4-5.</w:t>
      </w:r>
    </w:p>
  </w:footnote>
  <w:footnote w:id="67">
    <w:p w14:paraId="45BDCA8B" w14:textId="77777777" w:rsidR="000B624B" w:rsidRPr="00885958" w:rsidRDefault="000B624B" w:rsidP="00885958">
      <w:pPr>
        <w:pStyle w:val="Textonotapie"/>
        <w:jc w:val="both"/>
        <w:rPr>
          <w:sz w:val="22"/>
          <w:szCs w:val="22"/>
        </w:rPr>
      </w:pPr>
      <w:r w:rsidRPr="006A259C">
        <w:rPr>
          <w:rStyle w:val="Refdenotaalpie"/>
          <w:sz w:val="22"/>
          <w:szCs w:val="22"/>
        </w:rPr>
        <w:footnoteRef/>
      </w:r>
      <w:r w:rsidRPr="006A259C">
        <w:rPr>
          <w:sz w:val="22"/>
          <w:szCs w:val="22"/>
        </w:rPr>
        <w:t xml:space="preserve"> La nulidad “[p]rocederá cuando [los actos administrativos] hayan sido expedidos con infracción de las normas en que deberían fundarse, o sin competencia, o en forma irregular, o con desconocimiento del derecho de audiencia y defensa, o mediante falsa motivación</w:t>
      </w:r>
      <w:r w:rsidRPr="00885958">
        <w:rPr>
          <w:sz w:val="22"/>
          <w:szCs w:val="22"/>
        </w:rPr>
        <w:t>, o con desviación de las atribuciones propias de quien los profirió”.</w:t>
      </w:r>
    </w:p>
  </w:footnote>
  <w:footnote w:id="68">
    <w:p w14:paraId="1C9CECCF" w14:textId="1190A4E7" w:rsidR="0056489A" w:rsidRPr="00885958" w:rsidRDefault="0056489A" w:rsidP="00885958">
      <w:pPr>
        <w:pStyle w:val="Textonotapie"/>
        <w:jc w:val="both"/>
        <w:rPr>
          <w:rFonts w:cs="Times New Roman"/>
          <w:sz w:val="22"/>
          <w:szCs w:val="22"/>
        </w:rPr>
      </w:pPr>
      <w:r w:rsidRPr="00885958">
        <w:rPr>
          <w:rStyle w:val="Refdenotaalpie"/>
          <w:rFonts w:cs="Times New Roman"/>
          <w:sz w:val="22"/>
          <w:szCs w:val="22"/>
        </w:rPr>
        <w:footnoteRef/>
      </w:r>
      <w:r w:rsidRPr="00885958">
        <w:rPr>
          <w:rFonts w:cs="Times New Roman"/>
          <w:sz w:val="22"/>
          <w:szCs w:val="22"/>
        </w:rPr>
        <w:t xml:space="preserve"> Son dos instrumentos procesales para garantizar la efectividad de los fallos que satisfacen el goce pleno de los derechos fundamentales. La jurisprudencia ha sintetizado sus diferencias de la siguiente manera: “(</w:t>
      </w:r>
      <w:r w:rsidRPr="00885958">
        <w:rPr>
          <w:rFonts w:cs="Times New Roman"/>
          <w:sz w:val="22"/>
          <w:szCs w:val="22"/>
          <w:shd w:val="clear" w:color="auto" w:fill="FFFFFF"/>
        </w:rPr>
        <w:t>i) la competencia y las circunstancias para el cumplimiento de la sentencia se rigen por lo dispuesto en los artículos 27 y 23 del Decreto 2591 de 1991, mientras que la base legal del desacato se encuentra en sus artículos 52 y 27; (ii) el trámite de cumplimiento es obligatorio, en tanto hace parte de la garantía constitucional, mientras que el desacato es incidental, porque se trata de un instrumento disciplinario de creación legal; (iii) la responsabilidad exigida para el cumplimiento es objetiva, la exigida para el desacato es subjetiva; (iv) la verificación del cumplimiento es oficiosa -aunque puede ser impulsada por el interesado o por el Ministerio Público-, mientras que el desacato es a petición de la parte interesada; y (v) el trámite del cumplimiento no es un prerrequisito para el desacato, ni el trámite del desacato es la vía para reclamar el cumplimiento, puesto que son dos mecanismos procesales distintos, ya que puede ocurrir que a través del trámite de desacato se logre el cumplimiento, pero esto no significa que la tutela no cumplida solo tenga como posibilidad el incidente de desacato”. Auto 662 de 2023. M.P. Diana Fajardo Rivera, f.j. 18. Reitera las Sentencias T-254 de 2014. M.P. Luis Ernesto Vargas Silva; C-367 de 2014. M.P. Mauricio González Cuervo; T-271 de 2015. M.P. Jorge Iván Palacio Palacio; y T-280 de 2017. M.P. (</w:t>
      </w:r>
      <w:r w:rsidR="00644299" w:rsidRPr="00885958">
        <w:rPr>
          <w:rFonts w:cs="Times New Roman"/>
          <w:sz w:val="22"/>
          <w:szCs w:val="22"/>
          <w:shd w:val="clear" w:color="auto" w:fill="FFFFFF"/>
        </w:rPr>
        <w:t>E</w:t>
      </w:r>
      <w:r w:rsidRPr="00885958">
        <w:rPr>
          <w:rFonts w:cs="Times New Roman"/>
          <w:sz w:val="22"/>
          <w:szCs w:val="22"/>
          <w:shd w:val="clear" w:color="auto" w:fill="FFFFFF"/>
        </w:rPr>
        <w:t>) José Antonio Cepeda Amarís.</w:t>
      </w:r>
    </w:p>
  </w:footnote>
  <w:footnote w:id="69">
    <w:p w14:paraId="094CFC68" w14:textId="3B07DA58" w:rsidR="00EB605A" w:rsidRPr="00885958" w:rsidRDefault="00EB605A" w:rsidP="00885958">
      <w:pPr>
        <w:pStyle w:val="Textonotapie"/>
        <w:jc w:val="both"/>
        <w:rPr>
          <w:sz w:val="22"/>
          <w:szCs w:val="22"/>
        </w:rPr>
      </w:pPr>
      <w:r w:rsidRPr="00885958">
        <w:rPr>
          <w:rStyle w:val="Refdenotaalpie"/>
          <w:sz w:val="22"/>
          <w:szCs w:val="22"/>
        </w:rPr>
        <w:footnoteRef/>
      </w:r>
      <w:r w:rsidRPr="00885958">
        <w:rPr>
          <w:sz w:val="22"/>
          <w:szCs w:val="22"/>
        </w:rPr>
        <w:t xml:space="preserve"> </w:t>
      </w:r>
      <w:r w:rsidR="0086258A" w:rsidRPr="00885958">
        <w:rPr>
          <w:sz w:val="22"/>
          <w:szCs w:val="22"/>
        </w:rPr>
        <w:t>La sentencia del 20 de mayo de 2018 del Tribunal Superior de Santa Marta, que confirma el amparo concedido</w:t>
      </w:r>
      <w:r w:rsidR="00742A9C" w:rsidRPr="00885958">
        <w:rPr>
          <w:sz w:val="22"/>
          <w:szCs w:val="22"/>
        </w:rPr>
        <w:t xml:space="preserve"> el 5 de febrero de 2018 por el Juzgado Quinto Civil del Circuito de Santa Marta.</w:t>
      </w:r>
    </w:p>
  </w:footnote>
  <w:footnote w:id="70">
    <w:p w14:paraId="35A209D0" w14:textId="02209A91" w:rsidR="000F782D" w:rsidRPr="00885958" w:rsidRDefault="000F782D" w:rsidP="00885958">
      <w:pPr>
        <w:pStyle w:val="Textonotapie"/>
        <w:jc w:val="both"/>
        <w:rPr>
          <w:sz w:val="22"/>
          <w:szCs w:val="22"/>
        </w:rPr>
      </w:pPr>
      <w:r w:rsidRPr="006A259C">
        <w:rPr>
          <w:rStyle w:val="Refdenotaalpie"/>
          <w:sz w:val="22"/>
          <w:szCs w:val="22"/>
        </w:rPr>
        <w:footnoteRef/>
      </w:r>
      <w:r w:rsidRPr="006A259C">
        <w:rPr>
          <w:sz w:val="22"/>
          <w:szCs w:val="22"/>
        </w:rPr>
        <w:t xml:space="preserve"> </w:t>
      </w:r>
      <w:r w:rsidR="00F5215E" w:rsidRPr="006A259C">
        <w:rPr>
          <w:sz w:val="22"/>
          <w:szCs w:val="22"/>
        </w:rPr>
        <w:t>En ejercicio de sus competencias para delimitar</w:t>
      </w:r>
      <w:r w:rsidR="00961411" w:rsidRPr="006A259C">
        <w:rPr>
          <w:sz w:val="22"/>
          <w:szCs w:val="22"/>
        </w:rPr>
        <w:t xml:space="preserve"> el asunto a resolver, la Sala no abordará el desarrollo jurisprudencial sobre la dignidad humana, la seguridad social y el mínimo vital</w:t>
      </w:r>
      <w:r w:rsidR="00EF6916" w:rsidRPr="006A259C">
        <w:rPr>
          <w:sz w:val="22"/>
          <w:szCs w:val="22"/>
        </w:rPr>
        <w:t xml:space="preserve"> en las consideraciones</w:t>
      </w:r>
      <w:r w:rsidR="00961411" w:rsidRPr="006A259C">
        <w:rPr>
          <w:sz w:val="22"/>
          <w:szCs w:val="22"/>
        </w:rPr>
        <w:t>.</w:t>
      </w:r>
      <w:r w:rsidR="00EF6916" w:rsidRPr="006A259C">
        <w:rPr>
          <w:sz w:val="22"/>
          <w:szCs w:val="22"/>
        </w:rPr>
        <w:t xml:space="preserve"> </w:t>
      </w:r>
      <w:r w:rsidR="00B14E6C" w:rsidRPr="006A259C">
        <w:rPr>
          <w:sz w:val="22"/>
          <w:szCs w:val="22"/>
        </w:rPr>
        <w:t>La posición de la Corte sobre la íntima relación entre</w:t>
      </w:r>
      <w:r w:rsidR="00FA3024" w:rsidRPr="006A259C">
        <w:rPr>
          <w:sz w:val="22"/>
          <w:szCs w:val="22"/>
        </w:rPr>
        <w:t xml:space="preserve"> estos derechos es</w:t>
      </w:r>
      <w:r w:rsidR="005213F1" w:rsidRPr="006A259C">
        <w:rPr>
          <w:sz w:val="22"/>
          <w:szCs w:val="22"/>
        </w:rPr>
        <w:t xml:space="preserve"> clara,</w:t>
      </w:r>
      <w:r w:rsidR="00FA3024" w:rsidRPr="006A259C">
        <w:rPr>
          <w:sz w:val="22"/>
          <w:szCs w:val="22"/>
        </w:rPr>
        <w:t xml:space="preserve"> reiterada y pacífica</w:t>
      </w:r>
      <w:r w:rsidR="005213F1" w:rsidRPr="006A259C">
        <w:rPr>
          <w:sz w:val="22"/>
          <w:szCs w:val="22"/>
        </w:rPr>
        <w:t>, y su vulneración se analiza como consecuencia de la omisión de otorgar l</w:t>
      </w:r>
      <w:r w:rsidR="00364AEC" w:rsidRPr="006A259C">
        <w:rPr>
          <w:sz w:val="22"/>
          <w:szCs w:val="22"/>
        </w:rPr>
        <w:t>a protección especial que le corresponde a los padres y madres cabeza de hogar nombrados en provisionalidad</w:t>
      </w:r>
      <w:r w:rsidR="00E6663A" w:rsidRPr="006A259C">
        <w:rPr>
          <w:sz w:val="22"/>
          <w:szCs w:val="22"/>
        </w:rPr>
        <w:t xml:space="preserve"> en el caso concreto</w:t>
      </w:r>
      <w:r w:rsidR="00364AEC" w:rsidRPr="006A259C">
        <w:rPr>
          <w:sz w:val="22"/>
          <w:szCs w:val="22"/>
        </w:rPr>
        <w:t>.</w:t>
      </w:r>
      <w:r w:rsidR="00E6663A" w:rsidRPr="006A259C">
        <w:rPr>
          <w:sz w:val="22"/>
          <w:szCs w:val="22"/>
        </w:rPr>
        <w:t xml:space="preserve"> Por lo tanto, y con el propósito de reducir la extensión de las providencias judiciales para una mejor </w:t>
      </w:r>
      <w:r w:rsidR="00695CB8" w:rsidRPr="006A259C">
        <w:rPr>
          <w:sz w:val="22"/>
          <w:szCs w:val="22"/>
        </w:rPr>
        <w:t xml:space="preserve">comprensión, </w:t>
      </w:r>
      <w:r w:rsidR="00896DED" w:rsidRPr="006A259C">
        <w:rPr>
          <w:sz w:val="22"/>
          <w:szCs w:val="22"/>
        </w:rPr>
        <w:t xml:space="preserve">se </w:t>
      </w:r>
      <w:r w:rsidR="00AC3EDB" w:rsidRPr="006A259C">
        <w:rPr>
          <w:sz w:val="22"/>
          <w:szCs w:val="22"/>
        </w:rPr>
        <w:t>abordarán solo</w:t>
      </w:r>
      <w:r w:rsidR="00896DED" w:rsidRPr="006A259C">
        <w:rPr>
          <w:sz w:val="22"/>
          <w:szCs w:val="22"/>
        </w:rPr>
        <w:t xml:space="preserve"> en el caso concreto.</w:t>
      </w:r>
    </w:p>
  </w:footnote>
  <w:footnote w:id="71">
    <w:p w14:paraId="519EA553" w14:textId="117F5003" w:rsidR="00A61199" w:rsidRPr="00885958" w:rsidRDefault="00A61199" w:rsidP="00885958">
      <w:pPr>
        <w:pStyle w:val="Textonotapie"/>
        <w:jc w:val="both"/>
        <w:rPr>
          <w:rFonts w:cs="Times New Roman"/>
          <w:sz w:val="22"/>
          <w:szCs w:val="22"/>
        </w:rPr>
      </w:pPr>
      <w:r w:rsidRPr="00885958">
        <w:rPr>
          <w:rStyle w:val="Refdenotaalpie"/>
          <w:rFonts w:cs="Times New Roman"/>
          <w:sz w:val="22"/>
          <w:szCs w:val="22"/>
        </w:rPr>
        <w:footnoteRef/>
      </w:r>
      <w:r w:rsidRPr="00885958">
        <w:rPr>
          <w:rFonts w:cs="Times New Roman"/>
          <w:sz w:val="22"/>
          <w:szCs w:val="22"/>
        </w:rPr>
        <w:t xml:space="preserve"> Cfr. Sentencias T-443 de 2022. M.P. Diana Fajardo Rivera, f.j. 61-63; C-102 de 2022. M.P. Diana Fajardo Rivera, f.j. 71</w:t>
      </w:r>
      <w:r w:rsidR="006954FF" w:rsidRPr="00885958">
        <w:rPr>
          <w:rFonts w:cs="Times New Roman"/>
          <w:sz w:val="22"/>
          <w:szCs w:val="22"/>
        </w:rPr>
        <w:t>-74</w:t>
      </w:r>
      <w:r w:rsidRPr="00885958">
        <w:rPr>
          <w:rFonts w:cs="Times New Roman"/>
          <w:sz w:val="22"/>
          <w:szCs w:val="22"/>
        </w:rPr>
        <w:t>; C-288 de 2014. M.P. Jorge Ignacio Pretelt Chaljub; C-250 de 2013. M.P. Gabriel Eduardo Mendoza Martelo; C-040 de 1995. M.P. Carlos Gaviria Díaz; y C-356 de 1994. M.P. Fabio Morón Díaz; y C-479 de 1992. MM.PP. José Gregorio Hernández Galindo y Alejandro Martínez Caballero, f.j. 5</w:t>
      </w:r>
      <w:r w:rsidR="000C35FE" w:rsidRPr="00885958">
        <w:rPr>
          <w:rFonts w:cs="Times New Roman"/>
          <w:sz w:val="22"/>
          <w:szCs w:val="22"/>
        </w:rPr>
        <w:t>.</w:t>
      </w:r>
    </w:p>
  </w:footnote>
  <w:footnote w:id="72">
    <w:p w14:paraId="6A14C033" w14:textId="1DFF5463" w:rsidR="0071647B" w:rsidRPr="00885958" w:rsidRDefault="0071647B" w:rsidP="00885958">
      <w:pPr>
        <w:pStyle w:val="Textonotapie"/>
        <w:jc w:val="both"/>
        <w:rPr>
          <w:rFonts w:cs="Times New Roman"/>
          <w:sz w:val="22"/>
          <w:szCs w:val="22"/>
        </w:rPr>
      </w:pPr>
      <w:r w:rsidRPr="00885958">
        <w:rPr>
          <w:rStyle w:val="Refdenotaalpie"/>
          <w:rFonts w:cs="Times New Roman"/>
          <w:sz w:val="22"/>
          <w:szCs w:val="22"/>
        </w:rPr>
        <w:footnoteRef/>
      </w:r>
      <w:r w:rsidRPr="00885958">
        <w:rPr>
          <w:rFonts w:cs="Times New Roman"/>
          <w:sz w:val="22"/>
          <w:szCs w:val="22"/>
        </w:rPr>
        <w:t xml:space="preserve"> No se aplica a los cargos de elección popular, de libre nombramiento y remoción y a los trabajadores oficiales.</w:t>
      </w:r>
    </w:p>
  </w:footnote>
  <w:footnote w:id="73">
    <w:p w14:paraId="250B6241" w14:textId="520E9C59" w:rsidR="000527F4" w:rsidRPr="00885958" w:rsidRDefault="000527F4" w:rsidP="00885958">
      <w:pPr>
        <w:pStyle w:val="Textonotapie"/>
        <w:jc w:val="both"/>
        <w:rPr>
          <w:rFonts w:cs="Times New Roman"/>
          <w:sz w:val="22"/>
          <w:szCs w:val="22"/>
        </w:rPr>
      </w:pPr>
      <w:r w:rsidRPr="00885958">
        <w:rPr>
          <w:rStyle w:val="Refdenotaalpie"/>
          <w:rFonts w:cs="Times New Roman"/>
          <w:sz w:val="22"/>
          <w:szCs w:val="22"/>
        </w:rPr>
        <w:footnoteRef/>
      </w:r>
      <w:r w:rsidRPr="00885958">
        <w:rPr>
          <w:rFonts w:cs="Times New Roman"/>
          <w:sz w:val="22"/>
          <w:szCs w:val="22"/>
        </w:rPr>
        <w:t xml:space="preserve"> Artículo 70 de la Constitución: </w:t>
      </w:r>
      <w:r w:rsidR="00CD0992" w:rsidRPr="00885958">
        <w:rPr>
          <w:rFonts w:cs="Times New Roman"/>
          <w:sz w:val="22"/>
          <w:szCs w:val="22"/>
        </w:rPr>
        <w:t>Todo ciudadano tiene derecho a participar en la conformación, ejercicio y control del poder político. Para hacer efectivo este derecho puede (…) 7. Acceder al desempeño de funciones y cargos públicos (…)”.</w:t>
      </w:r>
    </w:p>
  </w:footnote>
  <w:footnote w:id="74">
    <w:p w14:paraId="6940F0AE" w14:textId="7AEAA8E1" w:rsidR="00741CD5" w:rsidRPr="00885958" w:rsidRDefault="00741CD5" w:rsidP="00885958">
      <w:pPr>
        <w:pStyle w:val="Textonotapie"/>
        <w:jc w:val="both"/>
        <w:rPr>
          <w:rFonts w:cs="Times New Roman"/>
          <w:sz w:val="22"/>
          <w:szCs w:val="22"/>
        </w:rPr>
      </w:pPr>
      <w:r w:rsidRPr="00885958">
        <w:rPr>
          <w:rStyle w:val="Refdenotaalpie"/>
          <w:rFonts w:cs="Times New Roman"/>
          <w:sz w:val="22"/>
          <w:szCs w:val="22"/>
        </w:rPr>
        <w:footnoteRef/>
      </w:r>
      <w:r w:rsidRPr="00885958">
        <w:rPr>
          <w:rFonts w:cs="Times New Roman"/>
          <w:sz w:val="22"/>
          <w:szCs w:val="22"/>
        </w:rPr>
        <w:t xml:space="preserve"> </w:t>
      </w:r>
      <w:r w:rsidR="008E51E4" w:rsidRPr="00885958">
        <w:rPr>
          <w:rFonts w:cs="Times New Roman"/>
          <w:sz w:val="22"/>
          <w:szCs w:val="22"/>
        </w:rPr>
        <w:t>Cfr. Sentencia C-102 de 2022. M.P. Diana Fajardo Rivera, f.j. 76.</w:t>
      </w:r>
    </w:p>
  </w:footnote>
  <w:footnote w:id="75">
    <w:p w14:paraId="385B17A6" w14:textId="77777777" w:rsidR="002E24AC" w:rsidRPr="00885958" w:rsidRDefault="002E24AC" w:rsidP="00885958">
      <w:pPr>
        <w:pStyle w:val="Textonotapie"/>
        <w:jc w:val="both"/>
        <w:rPr>
          <w:rFonts w:cs="Times New Roman"/>
          <w:sz w:val="22"/>
          <w:szCs w:val="22"/>
        </w:rPr>
      </w:pPr>
      <w:r w:rsidRPr="00885958">
        <w:rPr>
          <w:rStyle w:val="Refdenotaalpie"/>
          <w:rFonts w:cs="Times New Roman"/>
          <w:sz w:val="22"/>
          <w:szCs w:val="22"/>
        </w:rPr>
        <w:footnoteRef/>
      </w:r>
      <w:r w:rsidRPr="00885958">
        <w:rPr>
          <w:rFonts w:cs="Times New Roman"/>
          <w:sz w:val="22"/>
          <w:szCs w:val="22"/>
        </w:rPr>
        <w:t xml:space="preserve"> Sentencia C-102 de 2022. M.P. Diana Fajardo Rivera, f.j. 99.</w:t>
      </w:r>
    </w:p>
  </w:footnote>
  <w:footnote w:id="76">
    <w:p w14:paraId="19A7015E" w14:textId="77777777" w:rsidR="002E24AC" w:rsidRPr="00885958" w:rsidRDefault="002E24AC" w:rsidP="00885958">
      <w:pPr>
        <w:pStyle w:val="Textonotapie"/>
        <w:jc w:val="both"/>
        <w:rPr>
          <w:rFonts w:cs="Times New Roman"/>
          <w:sz w:val="22"/>
          <w:szCs w:val="22"/>
        </w:rPr>
      </w:pPr>
      <w:r w:rsidRPr="00885958">
        <w:rPr>
          <w:rStyle w:val="Refdenotaalpie"/>
          <w:rFonts w:cs="Times New Roman"/>
          <w:sz w:val="22"/>
          <w:szCs w:val="22"/>
        </w:rPr>
        <w:footnoteRef/>
      </w:r>
      <w:r w:rsidRPr="00885958">
        <w:rPr>
          <w:rFonts w:cs="Times New Roman"/>
          <w:sz w:val="22"/>
          <w:szCs w:val="22"/>
        </w:rPr>
        <w:t xml:space="preserve"> Cfr. Sentencias C-102 de 2022. M.P. Diana Fajardo Rivera, f.j. 73; C-503 de 2020. M.P. Alejandro Linares Cantillo; SU-917 de 2010. M.P. Jorge Iván Palacio Palacio; y C-588 de 2009. M.P. Gabriel Eduardo Mendoza Martelo, f.j. 6.1.1.1.4.</w:t>
      </w:r>
    </w:p>
  </w:footnote>
  <w:footnote w:id="77">
    <w:p w14:paraId="30379A36" w14:textId="55940FD8" w:rsidR="0066484A" w:rsidRPr="00885958" w:rsidRDefault="0066484A" w:rsidP="00885958">
      <w:pPr>
        <w:pStyle w:val="Textonotapie"/>
        <w:jc w:val="both"/>
        <w:rPr>
          <w:rFonts w:cs="Times New Roman"/>
          <w:sz w:val="22"/>
          <w:szCs w:val="22"/>
        </w:rPr>
      </w:pPr>
      <w:r w:rsidRPr="00885958">
        <w:rPr>
          <w:rStyle w:val="Refdenotaalpie"/>
          <w:rFonts w:cs="Times New Roman"/>
          <w:sz w:val="22"/>
          <w:szCs w:val="22"/>
        </w:rPr>
        <w:footnoteRef/>
      </w:r>
      <w:r w:rsidRPr="00885958">
        <w:rPr>
          <w:rFonts w:cs="Times New Roman"/>
          <w:sz w:val="22"/>
          <w:szCs w:val="22"/>
        </w:rPr>
        <w:t xml:space="preserve"> Cfr. Sentencias C-588 de 2009. M.P. Gabriel Eduardo Mendoza Martelo, f.j. 6.1.1.1.4; y </w:t>
      </w:r>
      <w:r w:rsidR="00427AA8" w:rsidRPr="00885958">
        <w:rPr>
          <w:rFonts w:cs="Times New Roman"/>
          <w:sz w:val="22"/>
          <w:szCs w:val="22"/>
        </w:rPr>
        <w:t>C-563 de 2000. M. P. Fabio Morón Díaz.</w:t>
      </w:r>
    </w:p>
  </w:footnote>
  <w:footnote w:id="78">
    <w:p w14:paraId="4485B271" w14:textId="4A5BDD55" w:rsidR="001D2D81" w:rsidRPr="00885958" w:rsidRDefault="001D2D81" w:rsidP="00885958">
      <w:pPr>
        <w:pStyle w:val="Textonotapie"/>
        <w:jc w:val="both"/>
        <w:rPr>
          <w:rFonts w:cs="Times New Roman"/>
          <w:sz w:val="22"/>
          <w:szCs w:val="22"/>
        </w:rPr>
      </w:pPr>
      <w:r w:rsidRPr="00885958">
        <w:rPr>
          <w:rStyle w:val="Refdenotaalpie"/>
          <w:rFonts w:cs="Times New Roman"/>
          <w:sz w:val="22"/>
          <w:szCs w:val="22"/>
        </w:rPr>
        <w:footnoteRef/>
      </w:r>
      <w:r w:rsidRPr="00885958">
        <w:rPr>
          <w:rFonts w:cs="Times New Roman"/>
          <w:sz w:val="22"/>
          <w:szCs w:val="22"/>
        </w:rPr>
        <w:t xml:space="preserve"> Sentencia C-588 de 2009. M.P. Gabriel Eduardo Mendoza Martelo, f.j. 6.1.</w:t>
      </w:r>
      <w:r w:rsidR="00327BC1" w:rsidRPr="00885958">
        <w:rPr>
          <w:rFonts w:cs="Times New Roman"/>
          <w:sz w:val="22"/>
          <w:szCs w:val="22"/>
        </w:rPr>
        <w:t>1.3.</w:t>
      </w:r>
    </w:p>
  </w:footnote>
  <w:footnote w:id="79">
    <w:p w14:paraId="50C9B80A" w14:textId="58276AE9" w:rsidR="00F80A22" w:rsidRPr="00885958" w:rsidRDefault="00F80A22" w:rsidP="00885958">
      <w:pPr>
        <w:pStyle w:val="Textonotapie"/>
        <w:jc w:val="both"/>
        <w:rPr>
          <w:rFonts w:cs="Times New Roman"/>
          <w:sz w:val="22"/>
          <w:szCs w:val="22"/>
        </w:rPr>
      </w:pPr>
      <w:r w:rsidRPr="00885958">
        <w:rPr>
          <w:rStyle w:val="Refdenotaalpie"/>
          <w:rFonts w:cs="Times New Roman"/>
          <w:sz w:val="22"/>
          <w:szCs w:val="22"/>
        </w:rPr>
        <w:footnoteRef/>
      </w:r>
      <w:r w:rsidRPr="00885958">
        <w:rPr>
          <w:rFonts w:cs="Times New Roman"/>
          <w:sz w:val="22"/>
          <w:szCs w:val="22"/>
        </w:rPr>
        <w:t xml:space="preserve"> Cfr. Sentencia C-102 de 2022. M.P. Diana Fajardo Rivera, f.j. 73.</w:t>
      </w:r>
    </w:p>
  </w:footnote>
  <w:footnote w:id="80">
    <w:p w14:paraId="2E9B205B" w14:textId="7FC14B3B" w:rsidR="00366015" w:rsidRPr="00885958" w:rsidRDefault="00366015" w:rsidP="00885958">
      <w:pPr>
        <w:pStyle w:val="Textonotapie"/>
        <w:jc w:val="both"/>
        <w:rPr>
          <w:rFonts w:cs="Times New Roman"/>
          <w:sz w:val="22"/>
          <w:szCs w:val="22"/>
        </w:rPr>
      </w:pPr>
      <w:r w:rsidRPr="00885958">
        <w:rPr>
          <w:rStyle w:val="Refdenotaalpie"/>
          <w:rFonts w:cs="Times New Roman"/>
          <w:sz w:val="22"/>
          <w:szCs w:val="22"/>
        </w:rPr>
        <w:footnoteRef/>
      </w:r>
      <w:r w:rsidRPr="00885958">
        <w:rPr>
          <w:rFonts w:cs="Times New Roman"/>
          <w:sz w:val="22"/>
          <w:szCs w:val="22"/>
        </w:rPr>
        <w:t xml:space="preserve"> Cfr. Sentencia T-443 de 2022. M.P. Diana Fajardo Rivera, f.j.</w:t>
      </w:r>
      <w:r w:rsidR="00740829" w:rsidRPr="00885958">
        <w:rPr>
          <w:rFonts w:cs="Times New Roman"/>
          <w:sz w:val="22"/>
          <w:szCs w:val="22"/>
        </w:rPr>
        <w:t xml:space="preserve"> 67-6</w:t>
      </w:r>
      <w:r w:rsidR="007D72C8" w:rsidRPr="00885958">
        <w:rPr>
          <w:rFonts w:cs="Times New Roman"/>
          <w:sz w:val="22"/>
          <w:szCs w:val="22"/>
        </w:rPr>
        <w:t>8</w:t>
      </w:r>
      <w:r w:rsidR="00740829" w:rsidRPr="00885958">
        <w:rPr>
          <w:rFonts w:cs="Times New Roman"/>
          <w:sz w:val="22"/>
          <w:szCs w:val="22"/>
        </w:rPr>
        <w:t>. Reitera las Sentencias SU-133 de 1998. M.P. José Gregorio Hernández Galindo; SU-086 de 1999. M.P. José Gregorio Hernández Galindo; SU-961 de 1999 M.P. Vladimiro Naranjo Mesa; T-102 de 2001. M.P. Fabio Morón; y T-156 de 2012. M.P. María Victoria Calle Correa.</w:t>
      </w:r>
    </w:p>
  </w:footnote>
  <w:footnote w:id="81">
    <w:p w14:paraId="232484E4" w14:textId="74909B8B" w:rsidR="005E4D99" w:rsidRPr="00885958" w:rsidRDefault="005E4D99" w:rsidP="00885958">
      <w:pPr>
        <w:pStyle w:val="Textonotapie"/>
        <w:jc w:val="both"/>
        <w:rPr>
          <w:rFonts w:cs="Times New Roman"/>
          <w:sz w:val="22"/>
          <w:szCs w:val="22"/>
        </w:rPr>
      </w:pPr>
      <w:r w:rsidRPr="00885958">
        <w:rPr>
          <w:rStyle w:val="Refdenotaalpie"/>
          <w:rFonts w:cs="Times New Roman"/>
          <w:sz w:val="22"/>
          <w:szCs w:val="22"/>
        </w:rPr>
        <w:footnoteRef/>
      </w:r>
      <w:r w:rsidRPr="00885958">
        <w:rPr>
          <w:rFonts w:cs="Times New Roman"/>
          <w:sz w:val="22"/>
          <w:szCs w:val="22"/>
        </w:rPr>
        <w:t xml:space="preserve"> Sentencia C-588 de 2009. M.P. Gabriel Eduardo Mendoza Martelo, f.j. 6.1.1.1.</w:t>
      </w:r>
      <w:r w:rsidR="00075F17" w:rsidRPr="00885958">
        <w:rPr>
          <w:rFonts w:cs="Times New Roman"/>
          <w:sz w:val="22"/>
          <w:szCs w:val="22"/>
        </w:rPr>
        <w:t>2</w:t>
      </w:r>
      <w:r w:rsidR="00C44389" w:rsidRPr="00885958">
        <w:rPr>
          <w:rFonts w:cs="Times New Roman"/>
          <w:sz w:val="22"/>
          <w:szCs w:val="22"/>
        </w:rPr>
        <w:t>.</w:t>
      </w:r>
    </w:p>
  </w:footnote>
  <w:footnote w:id="82">
    <w:p w14:paraId="2AC18EFF" w14:textId="50A31907" w:rsidR="00751411" w:rsidRPr="00885958" w:rsidRDefault="00751411" w:rsidP="00885958">
      <w:pPr>
        <w:pStyle w:val="Textonotapie"/>
        <w:jc w:val="both"/>
        <w:rPr>
          <w:rFonts w:cs="Times New Roman"/>
          <w:sz w:val="22"/>
          <w:szCs w:val="22"/>
        </w:rPr>
      </w:pPr>
      <w:r w:rsidRPr="00885958">
        <w:rPr>
          <w:rStyle w:val="Refdenotaalpie"/>
          <w:rFonts w:cs="Times New Roman"/>
          <w:sz w:val="22"/>
          <w:szCs w:val="22"/>
        </w:rPr>
        <w:footnoteRef/>
      </w:r>
      <w:r w:rsidRPr="00885958">
        <w:rPr>
          <w:rFonts w:cs="Times New Roman"/>
          <w:sz w:val="22"/>
          <w:szCs w:val="22"/>
        </w:rPr>
        <w:t xml:space="preserve"> Sentencia C-102 de 2022. M.P. Diana Fajardo Rivera</w:t>
      </w:r>
    </w:p>
  </w:footnote>
  <w:footnote w:id="83">
    <w:p w14:paraId="47E66764" w14:textId="5FFA2803" w:rsidR="00D7734A" w:rsidRPr="006A259C" w:rsidRDefault="00D7734A" w:rsidP="00885958">
      <w:pPr>
        <w:pStyle w:val="Textonotapie"/>
        <w:jc w:val="both"/>
        <w:rPr>
          <w:sz w:val="22"/>
          <w:szCs w:val="22"/>
        </w:rPr>
      </w:pPr>
      <w:r w:rsidRPr="006A259C">
        <w:rPr>
          <w:rStyle w:val="Refdenotaalpie"/>
          <w:sz w:val="22"/>
          <w:szCs w:val="22"/>
        </w:rPr>
        <w:footnoteRef/>
      </w:r>
      <w:r w:rsidRPr="006A259C">
        <w:rPr>
          <w:sz w:val="22"/>
          <w:szCs w:val="22"/>
        </w:rPr>
        <w:t xml:space="preserve"> Cfr.</w:t>
      </w:r>
      <w:r w:rsidR="007D663A" w:rsidRPr="006A259C">
        <w:rPr>
          <w:sz w:val="22"/>
          <w:szCs w:val="22"/>
        </w:rPr>
        <w:t xml:space="preserve"> Sentencia </w:t>
      </w:r>
      <w:r w:rsidR="007D663A" w:rsidRPr="006A259C">
        <w:rPr>
          <w:rFonts w:cs="Times New Roman"/>
          <w:sz w:val="22"/>
          <w:szCs w:val="22"/>
        </w:rPr>
        <w:t>T-443 de 2022. M.P. Diana Fajardo Rivera, f.j. 72.</w:t>
      </w:r>
    </w:p>
  </w:footnote>
  <w:footnote w:id="84">
    <w:p w14:paraId="65C64D1C" w14:textId="02E6A794" w:rsidR="00EF5BA8" w:rsidRPr="006A259C" w:rsidRDefault="00EF5BA8" w:rsidP="00885958">
      <w:pPr>
        <w:pStyle w:val="Textonotapie"/>
        <w:jc w:val="both"/>
        <w:rPr>
          <w:sz w:val="22"/>
          <w:szCs w:val="22"/>
        </w:rPr>
      </w:pPr>
      <w:r w:rsidRPr="006A259C">
        <w:rPr>
          <w:rStyle w:val="Refdenotaalpie"/>
          <w:sz w:val="22"/>
          <w:szCs w:val="22"/>
        </w:rPr>
        <w:footnoteRef/>
      </w:r>
      <w:r w:rsidRPr="006A259C">
        <w:rPr>
          <w:sz w:val="22"/>
          <w:szCs w:val="22"/>
        </w:rPr>
        <w:t xml:space="preserve"> “</w:t>
      </w:r>
      <w:r w:rsidR="00BF046A" w:rsidRPr="006A259C">
        <w:rPr>
          <w:sz w:val="22"/>
          <w:szCs w:val="22"/>
        </w:rPr>
        <w:t>La Corte ha protegido a diversos grupos de trabajadores que se encuentran en circunstancias específicas como las mujeres embarazadas, las madres cabeza de familia, los trabajadores en situación de discapacidad o de debilidad manifiesta por razones de salud, personas próximas a pensionarse, empleados con fuero sindical, entre otros. Se pueden consultar las sentencias C-200 de 2019. M.P. Gloria Stella Ortiz Delgado y SU-380 de 2021. M.P. Diana Fajardo Rivera. AV. Gloria Stella Ortiz Delgado, entre muchas otras.</w:t>
      </w:r>
      <w:r w:rsidRPr="006A259C">
        <w:rPr>
          <w:sz w:val="22"/>
          <w:szCs w:val="22"/>
        </w:rPr>
        <w:t xml:space="preserve">”. </w:t>
      </w:r>
      <w:r w:rsidRPr="006A259C">
        <w:rPr>
          <w:i/>
          <w:iCs/>
          <w:sz w:val="22"/>
          <w:szCs w:val="22"/>
        </w:rPr>
        <w:t>Ibid.,</w:t>
      </w:r>
      <w:r w:rsidRPr="006A259C">
        <w:rPr>
          <w:sz w:val="22"/>
          <w:szCs w:val="22"/>
        </w:rPr>
        <w:t xml:space="preserve"> pie de página 75.</w:t>
      </w:r>
    </w:p>
  </w:footnote>
  <w:footnote w:id="85">
    <w:p w14:paraId="119BEF8F" w14:textId="2747AD93" w:rsidR="0098400C" w:rsidRPr="00885958" w:rsidRDefault="0098400C" w:rsidP="00885958">
      <w:pPr>
        <w:pStyle w:val="Textonotapie"/>
        <w:jc w:val="both"/>
        <w:rPr>
          <w:rFonts w:cs="Times New Roman"/>
          <w:sz w:val="22"/>
          <w:szCs w:val="22"/>
        </w:rPr>
      </w:pPr>
      <w:r w:rsidRPr="006A259C">
        <w:rPr>
          <w:rStyle w:val="Refdenotaalpie"/>
          <w:rFonts w:cs="Times New Roman"/>
          <w:sz w:val="22"/>
          <w:szCs w:val="22"/>
        </w:rPr>
        <w:footnoteRef/>
      </w:r>
      <w:r w:rsidRPr="006A259C">
        <w:rPr>
          <w:rFonts w:cs="Times New Roman"/>
          <w:sz w:val="22"/>
          <w:szCs w:val="22"/>
        </w:rPr>
        <w:t xml:space="preserve"> Cfr. Sentencias T-443 de 2022. M.P. Diana Fajardo Rivera, f.j. 74; T-063 de 2022. M.P. Alberto Rojas Ríos; T-464 de 2019. M.P. Antonio José Lizarazo Ocampo; T-373 de 2017. M.P. Cristina Pardo Schlesinger; SU-556 de 2014. M.P. Luis Guillermo Guerrero Pérez; SU-446 de 2011. M.P. Jorge Ignacio Pretelt Chaljub; SU-917 de 2010. M.P. Jorge Iván Palacio Palacio; y</w:t>
      </w:r>
      <w:r w:rsidRPr="00885958">
        <w:rPr>
          <w:rFonts w:cs="Times New Roman"/>
          <w:sz w:val="22"/>
          <w:szCs w:val="22"/>
        </w:rPr>
        <w:t xml:space="preserve"> T-245 de 2007. M.P. Humberto Antonio Sierra Porto.</w:t>
      </w:r>
    </w:p>
  </w:footnote>
  <w:footnote w:id="86">
    <w:p w14:paraId="2492BE66" w14:textId="4F980B62" w:rsidR="008F7C8A" w:rsidRPr="006A259C" w:rsidRDefault="008F7C8A" w:rsidP="00885958">
      <w:pPr>
        <w:pStyle w:val="Textonotapie"/>
        <w:jc w:val="both"/>
        <w:rPr>
          <w:sz w:val="22"/>
          <w:szCs w:val="22"/>
        </w:rPr>
      </w:pPr>
      <w:r w:rsidRPr="006A259C">
        <w:rPr>
          <w:rStyle w:val="Refdenotaalpie"/>
          <w:sz w:val="22"/>
          <w:szCs w:val="22"/>
        </w:rPr>
        <w:footnoteRef/>
      </w:r>
      <w:r w:rsidRPr="006A259C">
        <w:rPr>
          <w:sz w:val="22"/>
          <w:szCs w:val="22"/>
        </w:rPr>
        <w:t xml:space="preserve"> </w:t>
      </w:r>
      <w:r w:rsidR="00CB1023" w:rsidRPr="006A259C">
        <w:rPr>
          <w:rFonts w:cs="Times New Roman"/>
          <w:sz w:val="22"/>
          <w:szCs w:val="22"/>
        </w:rPr>
        <w:t>S</w:t>
      </w:r>
      <w:r w:rsidR="00825744" w:rsidRPr="006A259C">
        <w:rPr>
          <w:rFonts w:cs="Times New Roman"/>
          <w:sz w:val="22"/>
          <w:szCs w:val="22"/>
        </w:rPr>
        <w:t>entencia S</w:t>
      </w:r>
      <w:r w:rsidR="00CB1023" w:rsidRPr="006A259C">
        <w:rPr>
          <w:rFonts w:cs="Times New Roman"/>
          <w:sz w:val="22"/>
          <w:szCs w:val="22"/>
        </w:rPr>
        <w:t>U-556 de 2014. M.P. Luis Guillermo Guerrero Pérez</w:t>
      </w:r>
      <w:r w:rsidR="009E2CFC" w:rsidRPr="006A259C">
        <w:rPr>
          <w:rFonts w:cs="Times New Roman"/>
          <w:sz w:val="22"/>
          <w:szCs w:val="22"/>
        </w:rPr>
        <w:t>, f.j.</w:t>
      </w:r>
      <w:r w:rsidR="00CB1023" w:rsidRPr="006A259C">
        <w:rPr>
          <w:rFonts w:cs="Times New Roman"/>
          <w:sz w:val="22"/>
          <w:szCs w:val="22"/>
        </w:rPr>
        <w:t xml:space="preserve"> </w:t>
      </w:r>
      <w:r w:rsidR="009E2CFC" w:rsidRPr="006A259C">
        <w:rPr>
          <w:rFonts w:cs="Times New Roman"/>
          <w:sz w:val="22"/>
          <w:szCs w:val="22"/>
        </w:rPr>
        <w:t>3.5.3.</w:t>
      </w:r>
    </w:p>
  </w:footnote>
  <w:footnote w:id="87">
    <w:p w14:paraId="6ABC8A23" w14:textId="22A8C33F" w:rsidR="00195501" w:rsidRPr="006A259C" w:rsidRDefault="00195501" w:rsidP="00885958">
      <w:pPr>
        <w:pStyle w:val="Textonotapie"/>
        <w:jc w:val="both"/>
        <w:rPr>
          <w:sz w:val="22"/>
          <w:szCs w:val="22"/>
        </w:rPr>
      </w:pPr>
      <w:r w:rsidRPr="006A259C">
        <w:rPr>
          <w:rStyle w:val="Refdenotaalpie"/>
          <w:sz w:val="22"/>
          <w:szCs w:val="22"/>
        </w:rPr>
        <w:footnoteRef/>
      </w:r>
      <w:r w:rsidRPr="006A259C">
        <w:rPr>
          <w:sz w:val="22"/>
          <w:szCs w:val="22"/>
        </w:rPr>
        <w:t xml:space="preserve"> Cfr. Sentencias SU-003</w:t>
      </w:r>
      <w:r w:rsidR="001A0397" w:rsidRPr="006A259C">
        <w:rPr>
          <w:sz w:val="22"/>
          <w:szCs w:val="22"/>
        </w:rPr>
        <w:t xml:space="preserve"> de 2018. M.P. Carlos Bernal Pulido; f.j. 43; y </w:t>
      </w:r>
      <w:r w:rsidR="001A0397" w:rsidRPr="006A259C">
        <w:rPr>
          <w:rFonts w:cs="Times New Roman"/>
          <w:sz w:val="22"/>
          <w:szCs w:val="22"/>
        </w:rPr>
        <w:t>SU-556 de 2014. M.P. Luis Guillermo Guerrero Pérez, f.j. 3.5.3.</w:t>
      </w:r>
    </w:p>
  </w:footnote>
  <w:footnote w:id="88">
    <w:p w14:paraId="69AB58C2" w14:textId="09F4D24C" w:rsidR="00A4393C" w:rsidRPr="006A259C" w:rsidRDefault="00A4393C" w:rsidP="00885958">
      <w:pPr>
        <w:pStyle w:val="Textonotapie"/>
        <w:jc w:val="both"/>
        <w:rPr>
          <w:rFonts w:cs="Times New Roman"/>
          <w:sz w:val="22"/>
          <w:szCs w:val="22"/>
        </w:rPr>
      </w:pPr>
      <w:r w:rsidRPr="006A259C">
        <w:rPr>
          <w:rStyle w:val="Refdenotaalpie"/>
          <w:rFonts w:cs="Times New Roman"/>
          <w:sz w:val="22"/>
          <w:szCs w:val="22"/>
        </w:rPr>
        <w:footnoteRef/>
      </w:r>
      <w:r w:rsidRPr="006A259C">
        <w:rPr>
          <w:rFonts w:cs="Times New Roman"/>
          <w:sz w:val="22"/>
          <w:szCs w:val="22"/>
        </w:rPr>
        <w:t xml:space="preserve"> Cfr. Sentencias </w:t>
      </w:r>
      <w:r w:rsidR="00040DD7" w:rsidRPr="006A259C">
        <w:rPr>
          <w:rFonts w:cs="Times New Roman"/>
          <w:sz w:val="22"/>
          <w:szCs w:val="22"/>
        </w:rPr>
        <w:t>T-443 de 2022. M.P. Diana Fajardo Rivera, f.</w:t>
      </w:r>
      <w:r w:rsidR="00F8516A" w:rsidRPr="006A259C">
        <w:rPr>
          <w:rFonts w:cs="Times New Roman"/>
          <w:sz w:val="22"/>
          <w:szCs w:val="22"/>
        </w:rPr>
        <w:t xml:space="preserve">j. 75; </w:t>
      </w:r>
      <w:r w:rsidRPr="006A259C">
        <w:rPr>
          <w:rFonts w:cs="Times New Roman"/>
          <w:sz w:val="22"/>
          <w:szCs w:val="22"/>
        </w:rPr>
        <w:t>T-342 de 2021. M.P. Cristina Pardo Schlesinger, f.j. 7.2-7.4;</w:t>
      </w:r>
      <w:r w:rsidR="00E04F13" w:rsidRPr="006A259C">
        <w:rPr>
          <w:rFonts w:cs="Times New Roman"/>
          <w:sz w:val="22"/>
          <w:szCs w:val="22"/>
        </w:rPr>
        <w:t xml:space="preserve"> SU-691 de 2017. M.P. Alejandro Linares Cantillo</w:t>
      </w:r>
      <w:r w:rsidR="005971EF" w:rsidRPr="006A259C">
        <w:rPr>
          <w:rFonts w:cs="Times New Roman"/>
          <w:sz w:val="22"/>
          <w:szCs w:val="22"/>
        </w:rPr>
        <w:t>; SU-446 de 2011. M.P. Jorge Ignacio Pretelt Chaljub</w:t>
      </w:r>
      <w:r w:rsidR="00E6681E" w:rsidRPr="006A259C">
        <w:rPr>
          <w:rFonts w:cs="Times New Roman"/>
          <w:sz w:val="22"/>
          <w:szCs w:val="22"/>
        </w:rPr>
        <w:t>; SU-917 de 2010. M.P. Jorge Iván Palacio Palacio.</w:t>
      </w:r>
    </w:p>
  </w:footnote>
  <w:footnote w:id="89">
    <w:p w14:paraId="500BBE83" w14:textId="37B99538" w:rsidR="00C029D6" w:rsidRPr="006A259C" w:rsidRDefault="00C029D6" w:rsidP="00885958">
      <w:pPr>
        <w:pStyle w:val="Textonotapie"/>
        <w:jc w:val="both"/>
        <w:rPr>
          <w:rFonts w:cs="Times New Roman"/>
          <w:sz w:val="22"/>
          <w:szCs w:val="22"/>
        </w:rPr>
      </w:pPr>
      <w:r w:rsidRPr="006A259C">
        <w:rPr>
          <w:rStyle w:val="Refdenotaalpie"/>
          <w:rFonts w:cs="Times New Roman"/>
          <w:sz w:val="22"/>
          <w:szCs w:val="22"/>
        </w:rPr>
        <w:footnoteRef/>
      </w:r>
      <w:r w:rsidRPr="006A259C">
        <w:rPr>
          <w:rFonts w:cs="Times New Roman"/>
          <w:sz w:val="22"/>
          <w:szCs w:val="22"/>
        </w:rPr>
        <w:t xml:space="preserve"> Cfr. Sentencias </w:t>
      </w:r>
      <w:r w:rsidR="00A43BB7" w:rsidRPr="006A259C">
        <w:rPr>
          <w:rFonts w:cs="Times New Roman"/>
          <w:sz w:val="22"/>
          <w:szCs w:val="22"/>
        </w:rPr>
        <w:t>T-443 de 2022. M.P. Diana Fajardo Rivera, f.j. 75; C-102 de 2022. M.P.</w:t>
      </w:r>
      <w:r w:rsidR="00626B77" w:rsidRPr="006A259C">
        <w:rPr>
          <w:rFonts w:cs="Times New Roman"/>
          <w:sz w:val="22"/>
          <w:szCs w:val="22"/>
        </w:rPr>
        <w:t xml:space="preserve"> Diana Fajardo Rivera, f.j.</w:t>
      </w:r>
      <w:r w:rsidR="00D85E01" w:rsidRPr="006A259C">
        <w:rPr>
          <w:rFonts w:cs="Times New Roman"/>
          <w:sz w:val="22"/>
          <w:szCs w:val="22"/>
        </w:rPr>
        <w:t xml:space="preserve"> 107-109</w:t>
      </w:r>
      <w:r w:rsidR="00626B77" w:rsidRPr="006A259C">
        <w:rPr>
          <w:rFonts w:cs="Times New Roman"/>
          <w:sz w:val="22"/>
          <w:szCs w:val="22"/>
        </w:rPr>
        <w:t>;</w:t>
      </w:r>
      <w:r w:rsidR="00A43BB7" w:rsidRPr="006A259C">
        <w:rPr>
          <w:rFonts w:cs="Times New Roman"/>
          <w:sz w:val="22"/>
          <w:szCs w:val="22"/>
        </w:rPr>
        <w:t xml:space="preserve"> </w:t>
      </w:r>
      <w:r w:rsidRPr="006A259C">
        <w:rPr>
          <w:rFonts w:cs="Times New Roman"/>
          <w:sz w:val="22"/>
          <w:szCs w:val="22"/>
        </w:rPr>
        <w:t>T-464 de 2019. M.P. Antonio José Lizarazo Ocampo; T-373 de 2017. M.P. Cristina Pardo Schlesinger</w:t>
      </w:r>
      <w:r w:rsidR="00AF54BB" w:rsidRPr="006A259C">
        <w:rPr>
          <w:rFonts w:cs="Times New Roman"/>
          <w:sz w:val="22"/>
          <w:szCs w:val="22"/>
        </w:rPr>
        <w:t>; y SU-917 de 2010. M.P. Jorge Iván Palacio Palacio, entre varias otras.</w:t>
      </w:r>
    </w:p>
  </w:footnote>
  <w:footnote w:id="90">
    <w:p w14:paraId="3A3ABA03" w14:textId="0B0E2161" w:rsidR="00282B8E" w:rsidRPr="006A259C" w:rsidRDefault="00282B8E" w:rsidP="00885958">
      <w:pPr>
        <w:pStyle w:val="Textonotapie"/>
        <w:jc w:val="both"/>
        <w:rPr>
          <w:sz w:val="22"/>
          <w:szCs w:val="22"/>
        </w:rPr>
      </w:pPr>
      <w:r w:rsidRPr="006A259C">
        <w:rPr>
          <w:rStyle w:val="Refdenotaalpie"/>
          <w:sz w:val="22"/>
          <w:szCs w:val="22"/>
        </w:rPr>
        <w:footnoteRef/>
      </w:r>
      <w:r w:rsidRPr="006A259C">
        <w:rPr>
          <w:sz w:val="22"/>
          <w:szCs w:val="22"/>
        </w:rPr>
        <w:t xml:space="preserve"> Ver §§</w:t>
      </w:r>
      <w:r w:rsidR="008C008D" w:rsidRPr="006A259C">
        <w:rPr>
          <w:sz w:val="22"/>
          <w:szCs w:val="22"/>
        </w:rPr>
        <w:t>6</w:t>
      </w:r>
      <w:r w:rsidR="00B55579" w:rsidRPr="006A259C">
        <w:rPr>
          <w:sz w:val="22"/>
          <w:szCs w:val="22"/>
        </w:rPr>
        <w:t>4</w:t>
      </w:r>
      <w:r w:rsidR="008C008D" w:rsidRPr="006A259C">
        <w:rPr>
          <w:sz w:val="22"/>
          <w:szCs w:val="22"/>
        </w:rPr>
        <w:t>-</w:t>
      </w:r>
      <w:r w:rsidR="00B55579" w:rsidRPr="006A259C">
        <w:rPr>
          <w:sz w:val="22"/>
          <w:szCs w:val="22"/>
        </w:rPr>
        <w:t>66</w:t>
      </w:r>
      <w:r w:rsidR="003B0C54" w:rsidRPr="006A259C">
        <w:rPr>
          <w:sz w:val="22"/>
          <w:szCs w:val="22"/>
        </w:rPr>
        <w:t xml:space="preserve"> </w:t>
      </w:r>
      <w:r w:rsidR="003B0C54" w:rsidRPr="006A259C">
        <w:rPr>
          <w:i/>
          <w:iCs/>
          <w:sz w:val="22"/>
          <w:szCs w:val="22"/>
        </w:rPr>
        <w:t>infra</w:t>
      </w:r>
      <w:r w:rsidR="003B0C54" w:rsidRPr="006A259C">
        <w:rPr>
          <w:sz w:val="22"/>
          <w:szCs w:val="22"/>
        </w:rPr>
        <w:t>.</w:t>
      </w:r>
    </w:p>
  </w:footnote>
  <w:footnote w:id="91">
    <w:p w14:paraId="47017435" w14:textId="432FD29A" w:rsidR="00B21AC7" w:rsidRPr="00885958" w:rsidRDefault="00B21AC7" w:rsidP="00885958">
      <w:pPr>
        <w:pStyle w:val="Textonotapie"/>
        <w:jc w:val="both"/>
        <w:rPr>
          <w:rFonts w:cs="Times New Roman"/>
          <w:sz w:val="22"/>
          <w:szCs w:val="22"/>
        </w:rPr>
      </w:pPr>
      <w:r w:rsidRPr="006A259C">
        <w:rPr>
          <w:rStyle w:val="Refdenotaalpie"/>
          <w:rFonts w:cs="Times New Roman"/>
          <w:sz w:val="22"/>
          <w:szCs w:val="22"/>
        </w:rPr>
        <w:footnoteRef/>
      </w:r>
      <w:r w:rsidRPr="006A259C">
        <w:rPr>
          <w:rFonts w:cs="Times New Roman"/>
          <w:sz w:val="22"/>
          <w:szCs w:val="22"/>
        </w:rPr>
        <w:t xml:space="preserve"> Cfr. Sentencias T-063 de 2022. M.P. Alberto Rojas Ríos</w:t>
      </w:r>
      <w:r w:rsidR="00D00270" w:rsidRPr="006A259C">
        <w:rPr>
          <w:rFonts w:cs="Times New Roman"/>
          <w:sz w:val="22"/>
          <w:szCs w:val="22"/>
        </w:rPr>
        <w:t xml:space="preserve">; </w:t>
      </w:r>
      <w:r w:rsidR="005D6547" w:rsidRPr="006A259C">
        <w:rPr>
          <w:rFonts w:cs="Times New Roman"/>
          <w:sz w:val="22"/>
          <w:szCs w:val="22"/>
        </w:rPr>
        <w:t xml:space="preserve">T-342 de 2021. M.P. Cristina Pardo Schlesinger, f.j. </w:t>
      </w:r>
      <w:r w:rsidR="00316162" w:rsidRPr="006A259C">
        <w:rPr>
          <w:rFonts w:cs="Times New Roman"/>
          <w:sz w:val="22"/>
          <w:szCs w:val="22"/>
        </w:rPr>
        <w:t xml:space="preserve">8.1; </w:t>
      </w:r>
      <w:r w:rsidR="00D00270" w:rsidRPr="006A259C">
        <w:rPr>
          <w:rFonts w:cs="Times New Roman"/>
          <w:sz w:val="22"/>
          <w:szCs w:val="22"/>
        </w:rPr>
        <w:t>T-464</w:t>
      </w:r>
      <w:r w:rsidR="00D00270" w:rsidRPr="00885958">
        <w:rPr>
          <w:rFonts w:cs="Times New Roman"/>
          <w:sz w:val="22"/>
          <w:szCs w:val="22"/>
        </w:rPr>
        <w:t xml:space="preserve"> de 2019. M.P. Antonio José Lizarazo Ocampo;</w:t>
      </w:r>
      <w:r w:rsidR="00937999" w:rsidRPr="00885958">
        <w:rPr>
          <w:rFonts w:cs="Times New Roman"/>
          <w:sz w:val="22"/>
          <w:szCs w:val="22"/>
        </w:rPr>
        <w:t xml:space="preserve"> SU-691 de 2017. M.P. Alejandro Linares Cantillo</w:t>
      </w:r>
      <w:r w:rsidR="00D00270" w:rsidRPr="00885958">
        <w:rPr>
          <w:rFonts w:cs="Times New Roman"/>
          <w:sz w:val="22"/>
          <w:szCs w:val="22"/>
        </w:rPr>
        <w:t xml:space="preserve"> T-373 de 2017. M.P. Cristina Pardo Schlesinger</w:t>
      </w:r>
      <w:r w:rsidR="00FE26EA" w:rsidRPr="00885958">
        <w:rPr>
          <w:rFonts w:cs="Times New Roman"/>
          <w:sz w:val="22"/>
          <w:szCs w:val="22"/>
        </w:rPr>
        <w:t>;</w:t>
      </w:r>
      <w:r w:rsidR="006E3BFC" w:rsidRPr="00885958">
        <w:rPr>
          <w:rFonts w:cs="Times New Roman"/>
          <w:sz w:val="22"/>
          <w:szCs w:val="22"/>
        </w:rPr>
        <w:t xml:space="preserve"> C-640 de 2012. M.P. María Victoria Calle Correa;</w:t>
      </w:r>
      <w:r w:rsidR="00DE6841" w:rsidRPr="00885958">
        <w:rPr>
          <w:rFonts w:cs="Times New Roman"/>
          <w:sz w:val="22"/>
          <w:szCs w:val="22"/>
        </w:rPr>
        <w:t xml:space="preserve"> y</w:t>
      </w:r>
      <w:r w:rsidR="00FE26EA" w:rsidRPr="00885958">
        <w:rPr>
          <w:rFonts w:cs="Times New Roman"/>
          <w:sz w:val="22"/>
          <w:szCs w:val="22"/>
        </w:rPr>
        <w:t xml:space="preserve"> SU-917 de 2010. M.P. Jorge Iván Palacio Palacio</w:t>
      </w:r>
      <w:r w:rsidR="006E3BFC" w:rsidRPr="00885958">
        <w:rPr>
          <w:rFonts w:cs="Times New Roman"/>
          <w:sz w:val="22"/>
          <w:szCs w:val="22"/>
        </w:rPr>
        <w:t>.</w:t>
      </w:r>
    </w:p>
  </w:footnote>
  <w:footnote w:id="92">
    <w:p w14:paraId="7B027A17" w14:textId="33D406CC" w:rsidR="001222BB" w:rsidRPr="006A259C" w:rsidRDefault="001222BB" w:rsidP="00885958">
      <w:pPr>
        <w:pStyle w:val="Textonotapie"/>
        <w:jc w:val="both"/>
        <w:rPr>
          <w:rFonts w:cs="Times New Roman"/>
          <w:sz w:val="22"/>
          <w:szCs w:val="22"/>
        </w:rPr>
      </w:pPr>
      <w:r w:rsidRPr="00885958">
        <w:rPr>
          <w:rStyle w:val="Refdenotaalpie"/>
          <w:rFonts w:cs="Times New Roman"/>
          <w:sz w:val="22"/>
          <w:szCs w:val="22"/>
        </w:rPr>
        <w:footnoteRef/>
      </w:r>
      <w:r w:rsidRPr="00885958">
        <w:rPr>
          <w:rFonts w:cs="Times New Roman"/>
          <w:sz w:val="22"/>
          <w:szCs w:val="22"/>
        </w:rPr>
        <w:t xml:space="preserve"> Cfr. Sentencias T-443 de 2022. M.P. Diana Fajardo Rivera, f.</w:t>
      </w:r>
      <w:r w:rsidR="007015C9" w:rsidRPr="00885958">
        <w:rPr>
          <w:rFonts w:cs="Times New Roman"/>
          <w:sz w:val="22"/>
          <w:szCs w:val="22"/>
        </w:rPr>
        <w:t>j. 77</w:t>
      </w:r>
      <w:r w:rsidR="00D437F3" w:rsidRPr="00885958">
        <w:rPr>
          <w:rFonts w:cs="Times New Roman"/>
          <w:sz w:val="22"/>
          <w:szCs w:val="22"/>
        </w:rPr>
        <w:t>; T-063 de 2022. M.P. Alberto Rojas Ríos;</w:t>
      </w:r>
      <w:r w:rsidR="00A23D59" w:rsidRPr="00885958">
        <w:rPr>
          <w:rFonts w:cs="Times New Roman"/>
          <w:sz w:val="22"/>
          <w:szCs w:val="22"/>
        </w:rPr>
        <w:t xml:space="preserve"> </w:t>
      </w:r>
      <w:r w:rsidR="002824B8" w:rsidRPr="00885958">
        <w:rPr>
          <w:rFonts w:cs="Times New Roman"/>
          <w:sz w:val="22"/>
          <w:szCs w:val="22"/>
        </w:rPr>
        <w:t>T-342 de 2021. M.P. Cristina Pardo Schlesinger, f</w:t>
      </w:r>
      <w:r w:rsidR="00150331" w:rsidRPr="00885958">
        <w:rPr>
          <w:rFonts w:cs="Times New Roman"/>
          <w:sz w:val="22"/>
          <w:szCs w:val="22"/>
        </w:rPr>
        <w:t>.j. 8.1-8.2</w:t>
      </w:r>
      <w:r w:rsidR="00E8070A" w:rsidRPr="00885958">
        <w:rPr>
          <w:rFonts w:cs="Times New Roman"/>
          <w:sz w:val="22"/>
          <w:szCs w:val="22"/>
        </w:rPr>
        <w:t xml:space="preserve"> y 8.5</w:t>
      </w:r>
      <w:r w:rsidR="002824B8" w:rsidRPr="00885958">
        <w:rPr>
          <w:rFonts w:cs="Times New Roman"/>
          <w:sz w:val="22"/>
          <w:szCs w:val="22"/>
        </w:rPr>
        <w:t>;</w:t>
      </w:r>
      <w:r w:rsidR="00E8070A" w:rsidRPr="00885958">
        <w:rPr>
          <w:rFonts w:cs="Times New Roman"/>
          <w:sz w:val="22"/>
          <w:szCs w:val="22"/>
        </w:rPr>
        <w:t xml:space="preserve"> </w:t>
      </w:r>
      <w:r w:rsidR="00A23D59" w:rsidRPr="00885958">
        <w:rPr>
          <w:rFonts w:cs="Times New Roman"/>
          <w:sz w:val="22"/>
          <w:szCs w:val="22"/>
        </w:rPr>
        <w:t>T-464 de 2019. M.P. Antonio José Lizarazo Ocampo; SU-691 de 2017. M.P. Alejandro Linares Cantillo</w:t>
      </w:r>
      <w:r w:rsidR="00B7737C" w:rsidRPr="00885958">
        <w:rPr>
          <w:rFonts w:cs="Times New Roman"/>
          <w:sz w:val="22"/>
          <w:szCs w:val="22"/>
        </w:rPr>
        <w:t>;</w:t>
      </w:r>
      <w:r w:rsidR="00A23D59" w:rsidRPr="00885958">
        <w:rPr>
          <w:rFonts w:cs="Times New Roman"/>
          <w:sz w:val="22"/>
          <w:szCs w:val="22"/>
        </w:rPr>
        <w:t xml:space="preserve"> T-373 de 2017. </w:t>
      </w:r>
      <w:r w:rsidR="00A23D59" w:rsidRPr="006A259C">
        <w:rPr>
          <w:rFonts w:cs="Times New Roman"/>
          <w:sz w:val="22"/>
          <w:szCs w:val="22"/>
        </w:rPr>
        <w:t>M.P. Cristina Pardo Schlesinger</w:t>
      </w:r>
      <w:r w:rsidR="008A6A22" w:rsidRPr="006A259C">
        <w:rPr>
          <w:rFonts w:cs="Times New Roman"/>
          <w:sz w:val="22"/>
          <w:szCs w:val="22"/>
        </w:rPr>
        <w:t xml:space="preserve">; </w:t>
      </w:r>
      <w:r w:rsidR="002C2C2E" w:rsidRPr="006A259C">
        <w:rPr>
          <w:rFonts w:cs="Times New Roman"/>
          <w:sz w:val="22"/>
          <w:szCs w:val="22"/>
        </w:rPr>
        <w:t xml:space="preserve">C-640 de 2012. M.P. María Victoria Calle Correa; y </w:t>
      </w:r>
      <w:r w:rsidR="008A6A22" w:rsidRPr="006A259C">
        <w:rPr>
          <w:rFonts w:cs="Times New Roman"/>
          <w:sz w:val="22"/>
          <w:szCs w:val="22"/>
        </w:rPr>
        <w:t>SU-917 de 2010. M.P. Jorge Iván Palacio Palacio</w:t>
      </w:r>
      <w:r w:rsidR="00B7737C" w:rsidRPr="006A259C">
        <w:rPr>
          <w:rFonts w:cs="Times New Roman"/>
          <w:sz w:val="22"/>
          <w:szCs w:val="22"/>
        </w:rPr>
        <w:t>.</w:t>
      </w:r>
    </w:p>
  </w:footnote>
  <w:footnote w:id="93">
    <w:p w14:paraId="4561A4E5" w14:textId="058656E2" w:rsidR="00FC3163" w:rsidRPr="006A259C" w:rsidRDefault="00FC3163" w:rsidP="00885958">
      <w:pPr>
        <w:pStyle w:val="Textonotapie"/>
        <w:jc w:val="both"/>
        <w:rPr>
          <w:sz w:val="22"/>
          <w:szCs w:val="22"/>
        </w:rPr>
      </w:pPr>
      <w:r w:rsidRPr="006A259C">
        <w:rPr>
          <w:rStyle w:val="Refdenotaalpie"/>
          <w:sz w:val="22"/>
          <w:szCs w:val="22"/>
        </w:rPr>
        <w:footnoteRef/>
      </w:r>
      <w:r w:rsidRPr="006A259C">
        <w:rPr>
          <w:sz w:val="22"/>
          <w:szCs w:val="22"/>
        </w:rPr>
        <w:t xml:space="preserve"> Cfr. Sentencia T-342 de 2021. </w:t>
      </w:r>
      <w:r w:rsidRPr="006A259C">
        <w:rPr>
          <w:sz w:val="22"/>
          <w:szCs w:val="22"/>
          <w:lang w:val="it-IT"/>
        </w:rPr>
        <w:t>M.P. Cristina Pardo Schlesinger, f.j. 8.5.</w:t>
      </w:r>
      <w:r w:rsidR="009A61B2" w:rsidRPr="006A259C">
        <w:rPr>
          <w:sz w:val="22"/>
          <w:szCs w:val="22"/>
          <w:lang w:val="it-IT"/>
        </w:rPr>
        <w:t xml:space="preserve"> </w:t>
      </w:r>
      <w:r w:rsidR="001D6728" w:rsidRPr="006A259C">
        <w:rPr>
          <w:sz w:val="22"/>
          <w:szCs w:val="22"/>
        </w:rPr>
        <w:t>La Corte</w:t>
      </w:r>
      <w:r w:rsidR="009A61B2" w:rsidRPr="006A259C">
        <w:rPr>
          <w:sz w:val="22"/>
          <w:szCs w:val="22"/>
        </w:rPr>
        <w:t xml:space="preserve"> resaltó que “[e]n </w:t>
      </w:r>
      <w:r w:rsidR="001D6728" w:rsidRPr="006A259C">
        <w:rPr>
          <w:sz w:val="22"/>
          <w:szCs w:val="22"/>
        </w:rPr>
        <w:t>la sentencia T-464 de 2019, la Sala Quinta de Revisión estudió el caso de una mujer nombrada en provisionalidad en el ICBF, quien fue desvinculada debido al nombramiento de la persona que ganó el concurso de méritos, cuando se encontraba enferma y estaba en curso una incapacidad médica. En esa oportunidad se determinó que no era posible ordenar el reintegro de la actora, pues ello vulneraria derechos de la persona que ganó el concurso; sin embargo, consideró que en el evento de que hubiese vacantes disponibles en el momento de notificación de la providencia o en el caso de vacantes futuras en provisionalidad, el ICBF debía nombrar a la actora en un cargo igual o equivalente al que ocupaba antes de su retiro”.</w:t>
      </w:r>
    </w:p>
  </w:footnote>
  <w:footnote w:id="94">
    <w:p w14:paraId="0150F62C" w14:textId="515A9094" w:rsidR="00455C82" w:rsidRPr="006A259C" w:rsidRDefault="00455C82" w:rsidP="00885958">
      <w:pPr>
        <w:pStyle w:val="Textonotapie"/>
        <w:jc w:val="both"/>
        <w:rPr>
          <w:sz w:val="22"/>
          <w:szCs w:val="22"/>
        </w:rPr>
      </w:pPr>
      <w:r w:rsidRPr="006A259C">
        <w:rPr>
          <w:rStyle w:val="Refdenotaalpie"/>
          <w:sz w:val="22"/>
          <w:szCs w:val="22"/>
        </w:rPr>
        <w:footnoteRef/>
      </w:r>
      <w:r w:rsidRPr="006A259C">
        <w:rPr>
          <w:sz w:val="22"/>
          <w:szCs w:val="22"/>
        </w:rPr>
        <w:t xml:space="preserve"> Cfr. Sentencia T-003 de 2018. M.P. Cristina Pardo Schlesinger, f.j. 5.</w:t>
      </w:r>
    </w:p>
  </w:footnote>
  <w:footnote w:id="95">
    <w:p w14:paraId="418D6493" w14:textId="73151F43" w:rsidR="00140FC7" w:rsidRPr="00885958" w:rsidRDefault="00140FC7" w:rsidP="00885958">
      <w:pPr>
        <w:pStyle w:val="Textonotapie"/>
        <w:jc w:val="both"/>
        <w:rPr>
          <w:sz w:val="22"/>
          <w:szCs w:val="22"/>
        </w:rPr>
      </w:pPr>
      <w:r w:rsidRPr="006A259C">
        <w:rPr>
          <w:rStyle w:val="Refdenotaalpie"/>
          <w:sz w:val="22"/>
          <w:szCs w:val="22"/>
        </w:rPr>
        <w:footnoteRef/>
      </w:r>
      <w:r w:rsidRPr="006A259C">
        <w:rPr>
          <w:sz w:val="22"/>
          <w:szCs w:val="22"/>
        </w:rPr>
        <w:t xml:space="preserve"> Por ejemplo, el art. 2 de la Ley 82 de 1993 y el art. 12 de la Ley 790 de 2002.</w:t>
      </w:r>
    </w:p>
  </w:footnote>
  <w:footnote w:id="96">
    <w:p w14:paraId="12E9D5CD" w14:textId="3C064802" w:rsidR="00C11A5E" w:rsidRPr="006A259C" w:rsidRDefault="00C11A5E" w:rsidP="00885958">
      <w:pPr>
        <w:pStyle w:val="Textonotapie"/>
        <w:jc w:val="both"/>
        <w:rPr>
          <w:sz w:val="22"/>
          <w:szCs w:val="22"/>
        </w:rPr>
      </w:pPr>
      <w:r w:rsidRPr="006A259C">
        <w:rPr>
          <w:rStyle w:val="Refdenotaalpie"/>
          <w:sz w:val="22"/>
          <w:szCs w:val="22"/>
        </w:rPr>
        <w:footnoteRef/>
      </w:r>
      <w:r w:rsidRPr="006A259C">
        <w:rPr>
          <w:sz w:val="22"/>
          <w:szCs w:val="22"/>
        </w:rPr>
        <w:t xml:space="preserve"> </w:t>
      </w:r>
      <w:r w:rsidR="00BA103F" w:rsidRPr="006A259C">
        <w:rPr>
          <w:sz w:val="22"/>
          <w:szCs w:val="22"/>
        </w:rPr>
        <w:t xml:space="preserve">Cfr. </w:t>
      </w:r>
      <w:r w:rsidR="00825744" w:rsidRPr="006A259C">
        <w:rPr>
          <w:sz w:val="22"/>
          <w:szCs w:val="22"/>
        </w:rPr>
        <w:t xml:space="preserve">Sentencia </w:t>
      </w:r>
      <w:r w:rsidR="00BA103F" w:rsidRPr="006A259C">
        <w:rPr>
          <w:sz w:val="22"/>
          <w:szCs w:val="22"/>
        </w:rPr>
        <w:t>SU-388 de 2005. M.P. Clara Inés Vargas Hernández.</w:t>
      </w:r>
    </w:p>
  </w:footnote>
  <w:footnote w:id="97">
    <w:p w14:paraId="44248DBE" w14:textId="6401F646" w:rsidR="00FB5CB6" w:rsidRPr="006A259C" w:rsidRDefault="00FB5CB6" w:rsidP="00885958">
      <w:pPr>
        <w:pStyle w:val="Textonotapie"/>
        <w:jc w:val="both"/>
        <w:rPr>
          <w:sz w:val="22"/>
          <w:szCs w:val="22"/>
        </w:rPr>
      </w:pPr>
      <w:r w:rsidRPr="006A259C">
        <w:rPr>
          <w:rStyle w:val="Refdenotaalpie"/>
          <w:sz w:val="22"/>
          <w:szCs w:val="22"/>
        </w:rPr>
        <w:footnoteRef/>
      </w:r>
      <w:r w:rsidRPr="006A259C">
        <w:rPr>
          <w:sz w:val="22"/>
          <w:szCs w:val="22"/>
        </w:rPr>
        <w:t xml:space="preserve"> </w:t>
      </w:r>
      <w:r w:rsidRPr="006A259C">
        <w:rPr>
          <w:i/>
          <w:iCs/>
          <w:sz w:val="22"/>
          <w:szCs w:val="22"/>
        </w:rPr>
        <w:t>Ibid.</w:t>
      </w:r>
      <w:r w:rsidRPr="006A259C">
        <w:rPr>
          <w:sz w:val="22"/>
          <w:szCs w:val="22"/>
        </w:rPr>
        <w:t xml:space="preserve"> </w:t>
      </w:r>
    </w:p>
  </w:footnote>
  <w:footnote w:id="98">
    <w:p w14:paraId="3D6C51A9" w14:textId="26734BF8" w:rsidR="00DC0DE3" w:rsidRPr="006A259C" w:rsidRDefault="00DC0DE3" w:rsidP="00885958">
      <w:pPr>
        <w:pStyle w:val="Textonotapie"/>
        <w:jc w:val="both"/>
        <w:rPr>
          <w:sz w:val="22"/>
          <w:szCs w:val="22"/>
        </w:rPr>
      </w:pPr>
      <w:r w:rsidRPr="006A259C">
        <w:rPr>
          <w:rStyle w:val="Refdenotaalpie"/>
          <w:sz w:val="22"/>
          <w:szCs w:val="22"/>
        </w:rPr>
        <w:footnoteRef/>
      </w:r>
      <w:r w:rsidRPr="006A259C">
        <w:rPr>
          <w:sz w:val="22"/>
          <w:szCs w:val="22"/>
        </w:rPr>
        <w:t xml:space="preserve"> </w:t>
      </w:r>
      <w:r w:rsidR="00F139BC" w:rsidRPr="006A259C">
        <w:rPr>
          <w:sz w:val="22"/>
          <w:szCs w:val="22"/>
        </w:rPr>
        <w:t xml:space="preserve">Cfr. </w:t>
      </w:r>
      <w:r w:rsidR="00AE5D0B" w:rsidRPr="006A259C">
        <w:rPr>
          <w:sz w:val="22"/>
          <w:szCs w:val="22"/>
        </w:rPr>
        <w:t xml:space="preserve">Sentencias T-003 de 2018. M.P. Cristina Pardo Schlesinger, f.j. </w:t>
      </w:r>
      <w:r w:rsidR="009A62AA" w:rsidRPr="006A259C">
        <w:rPr>
          <w:sz w:val="22"/>
          <w:szCs w:val="22"/>
        </w:rPr>
        <w:t>5.15.2;</w:t>
      </w:r>
      <w:r w:rsidR="00DD17B3" w:rsidRPr="006A259C">
        <w:rPr>
          <w:sz w:val="22"/>
          <w:szCs w:val="22"/>
        </w:rPr>
        <w:t xml:space="preserve"> SU-446 de 2011. M.P. Jorge Ignacio Pretelt Chaljub</w:t>
      </w:r>
      <w:r w:rsidR="003D355C" w:rsidRPr="006A259C">
        <w:rPr>
          <w:sz w:val="22"/>
          <w:szCs w:val="22"/>
        </w:rPr>
        <w:t>; SU-388 de 2005. M.P. Clara Inés Vargas Hernández</w:t>
      </w:r>
      <w:r w:rsidR="00E4418B" w:rsidRPr="006A259C">
        <w:rPr>
          <w:sz w:val="22"/>
          <w:szCs w:val="22"/>
        </w:rPr>
        <w:t>; C-0</w:t>
      </w:r>
      <w:r w:rsidR="00912331" w:rsidRPr="006A259C">
        <w:rPr>
          <w:sz w:val="22"/>
          <w:szCs w:val="22"/>
        </w:rPr>
        <w:t>44 de 2004. M.P. Jaime Araújo Rentería;</w:t>
      </w:r>
      <w:r w:rsidR="003D355C" w:rsidRPr="006A259C">
        <w:rPr>
          <w:sz w:val="22"/>
          <w:szCs w:val="22"/>
        </w:rPr>
        <w:t xml:space="preserve"> y C-1039 de 2003. M.P. Alfredo Beltrán Sierra, entre otras.</w:t>
      </w:r>
      <w:r w:rsidR="001829D9" w:rsidRPr="006A259C">
        <w:rPr>
          <w:sz w:val="22"/>
          <w:szCs w:val="22"/>
        </w:rPr>
        <w:t xml:space="preserve"> </w:t>
      </w:r>
      <w:r w:rsidR="00B10387" w:rsidRPr="006A259C">
        <w:rPr>
          <w:sz w:val="22"/>
          <w:szCs w:val="22"/>
        </w:rPr>
        <w:t xml:space="preserve">Vale la pena resaltar que la </w:t>
      </w:r>
      <w:r w:rsidR="001A5BA0" w:rsidRPr="006A259C">
        <w:rPr>
          <w:sz w:val="22"/>
          <w:szCs w:val="22"/>
        </w:rPr>
        <w:t>sentencia C-1039 de 2003</w:t>
      </w:r>
      <w:r w:rsidR="00B10387" w:rsidRPr="006A259C">
        <w:rPr>
          <w:sz w:val="22"/>
          <w:szCs w:val="22"/>
        </w:rPr>
        <w:t xml:space="preserve"> </w:t>
      </w:r>
      <w:r w:rsidR="001A5BA0" w:rsidRPr="006A259C">
        <w:rPr>
          <w:sz w:val="22"/>
          <w:szCs w:val="22"/>
        </w:rPr>
        <w:t>se pronunció sobre la constitucionalidad del art. 12 de la Ley 790 de 2002, que</w:t>
      </w:r>
      <w:r w:rsidR="0009500F" w:rsidRPr="006A259C">
        <w:rPr>
          <w:sz w:val="22"/>
          <w:szCs w:val="22"/>
        </w:rPr>
        <w:t xml:space="preserve"> solo</w:t>
      </w:r>
      <w:r w:rsidR="001A5BA0" w:rsidRPr="006A259C">
        <w:rPr>
          <w:sz w:val="22"/>
          <w:szCs w:val="22"/>
        </w:rPr>
        <w:t xml:space="preserve"> reconoc</w:t>
      </w:r>
      <w:r w:rsidR="0009500F" w:rsidRPr="006A259C">
        <w:rPr>
          <w:sz w:val="22"/>
          <w:szCs w:val="22"/>
        </w:rPr>
        <w:t xml:space="preserve">e una protección especial </w:t>
      </w:r>
      <w:r w:rsidR="00912331" w:rsidRPr="006A259C">
        <w:rPr>
          <w:sz w:val="22"/>
          <w:szCs w:val="22"/>
        </w:rPr>
        <w:t xml:space="preserve">expresamente </w:t>
      </w:r>
      <w:r w:rsidR="0009500F" w:rsidRPr="006A259C">
        <w:rPr>
          <w:sz w:val="22"/>
          <w:szCs w:val="22"/>
        </w:rPr>
        <w:t>para las madres cabeza de familia</w:t>
      </w:r>
      <w:r w:rsidR="00912331" w:rsidRPr="006A259C">
        <w:rPr>
          <w:sz w:val="22"/>
          <w:szCs w:val="22"/>
        </w:rPr>
        <w:t>.</w:t>
      </w:r>
      <w:r w:rsidR="00566695" w:rsidRPr="006A259C">
        <w:rPr>
          <w:sz w:val="22"/>
          <w:szCs w:val="22"/>
        </w:rPr>
        <w:t xml:space="preserve"> La </w:t>
      </w:r>
      <w:r w:rsidR="006D2351" w:rsidRPr="006A259C">
        <w:rPr>
          <w:sz w:val="22"/>
          <w:szCs w:val="22"/>
        </w:rPr>
        <w:t xml:space="preserve">Corte declaró su exequibiliad condicionada y </w:t>
      </w:r>
      <w:r w:rsidR="006D2351" w:rsidRPr="006A259C">
        <w:rPr>
          <w:sz w:val="22"/>
          <w:szCs w:val="22"/>
        </w:rPr>
        <w:t xml:space="preserve">le extendió el beneficio a los padres, no porque </w:t>
      </w:r>
      <w:r w:rsidR="00EA3D08" w:rsidRPr="006A259C">
        <w:rPr>
          <w:sz w:val="22"/>
          <w:szCs w:val="22"/>
        </w:rPr>
        <w:t>supusiera una discriminación directa o indirecta contra los hombres, sino porque el propósito de la norma era la protección de los niños y de la familia como institución.</w:t>
      </w:r>
    </w:p>
  </w:footnote>
  <w:footnote w:id="99">
    <w:p w14:paraId="3752CD36" w14:textId="433E3986" w:rsidR="0026632F" w:rsidRPr="00885958" w:rsidRDefault="0026632F" w:rsidP="00885958">
      <w:pPr>
        <w:pStyle w:val="Textonotapie"/>
        <w:jc w:val="both"/>
        <w:rPr>
          <w:rFonts w:cs="Times New Roman"/>
          <w:sz w:val="22"/>
          <w:szCs w:val="22"/>
        </w:rPr>
      </w:pPr>
      <w:r w:rsidRPr="006A259C">
        <w:rPr>
          <w:rStyle w:val="Refdenotaalpie"/>
          <w:rFonts w:cs="Times New Roman"/>
          <w:sz w:val="22"/>
          <w:szCs w:val="22"/>
        </w:rPr>
        <w:footnoteRef/>
      </w:r>
      <w:r w:rsidRPr="006A259C">
        <w:rPr>
          <w:rFonts w:cs="Times New Roman"/>
          <w:sz w:val="22"/>
          <w:szCs w:val="22"/>
        </w:rPr>
        <w:t xml:space="preserve"> Cfr. Sentencias</w:t>
      </w:r>
      <w:r w:rsidR="00DE055E" w:rsidRPr="006A259C">
        <w:rPr>
          <w:rFonts w:cs="Times New Roman"/>
          <w:sz w:val="22"/>
          <w:szCs w:val="22"/>
        </w:rPr>
        <w:t xml:space="preserve"> </w:t>
      </w:r>
      <w:r w:rsidR="00D055BA" w:rsidRPr="006A259C">
        <w:rPr>
          <w:rFonts w:cs="Times New Roman"/>
          <w:sz w:val="22"/>
          <w:szCs w:val="22"/>
        </w:rPr>
        <w:t xml:space="preserve">T-003 de 2018. M.P. </w:t>
      </w:r>
      <w:r w:rsidR="000B2B76" w:rsidRPr="006A259C">
        <w:rPr>
          <w:rFonts w:cs="Times New Roman"/>
          <w:sz w:val="22"/>
          <w:szCs w:val="22"/>
        </w:rPr>
        <w:t xml:space="preserve">Cristina Pardo Schlesinger, f.j. 5.5; </w:t>
      </w:r>
      <w:r w:rsidR="00DE055E" w:rsidRPr="006A259C">
        <w:rPr>
          <w:rFonts w:cs="Times New Roman"/>
          <w:sz w:val="22"/>
          <w:szCs w:val="22"/>
        </w:rPr>
        <w:t>SU</w:t>
      </w:r>
      <w:r w:rsidR="00DE055E" w:rsidRPr="00885958">
        <w:rPr>
          <w:rFonts w:cs="Times New Roman"/>
          <w:sz w:val="22"/>
          <w:szCs w:val="22"/>
        </w:rPr>
        <w:t>-691 de 2017. M.P. Alejandro Linares Cantillo;</w:t>
      </w:r>
      <w:r w:rsidR="00FF0455" w:rsidRPr="00885958">
        <w:rPr>
          <w:rFonts w:cs="Times New Roman"/>
          <w:sz w:val="22"/>
          <w:szCs w:val="22"/>
        </w:rPr>
        <w:t xml:space="preserve"> y SU-388 de 2005. M.P. Clara Inés Vargas Hernández</w:t>
      </w:r>
      <w:r w:rsidR="002109F0" w:rsidRPr="00885958">
        <w:rPr>
          <w:rFonts w:cs="Times New Roman"/>
          <w:sz w:val="22"/>
          <w:szCs w:val="22"/>
        </w:rPr>
        <w:t>.</w:t>
      </w:r>
    </w:p>
  </w:footnote>
  <w:footnote w:id="100">
    <w:p w14:paraId="4F022A27" w14:textId="38121363" w:rsidR="00DB3497" w:rsidRPr="00885958" w:rsidRDefault="00DB3497" w:rsidP="00885958">
      <w:pPr>
        <w:pStyle w:val="Textonotapie"/>
        <w:jc w:val="both"/>
        <w:rPr>
          <w:sz w:val="22"/>
          <w:szCs w:val="22"/>
        </w:rPr>
      </w:pPr>
      <w:r w:rsidRPr="00885958">
        <w:rPr>
          <w:rStyle w:val="Refdenotaalpie"/>
          <w:sz w:val="22"/>
          <w:szCs w:val="22"/>
        </w:rPr>
        <w:footnoteRef/>
      </w:r>
      <w:r w:rsidRPr="00885958">
        <w:rPr>
          <w:sz w:val="22"/>
          <w:szCs w:val="22"/>
        </w:rPr>
        <w:t xml:space="preserve"> Según su historia clínica, quedó con trastornos del lenguaje</w:t>
      </w:r>
      <w:r w:rsidR="00E91A79" w:rsidRPr="00885958">
        <w:rPr>
          <w:sz w:val="22"/>
          <w:szCs w:val="22"/>
        </w:rPr>
        <w:t>, déficit cognitivo y retraso mental (ver documento digital “002Anexo01.pdf”, p. 91</w:t>
      </w:r>
      <w:r w:rsidR="003828F3" w:rsidRPr="00885958">
        <w:rPr>
          <w:sz w:val="22"/>
          <w:szCs w:val="22"/>
        </w:rPr>
        <w:t>)</w:t>
      </w:r>
      <w:r w:rsidR="00E91A79" w:rsidRPr="00885958">
        <w:rPr>
          <w:sz w:val="22"/>
          <w:szCs w:val="22"/>
        </w:rPr>
        <w:t>.</w:t>
      </w:r>
    </w:p>
  </w:footnote>
  <w:footnote w:id="101">
    <w:p w14:paraId="45C104D5" w14:textId="5C4EE95B" w:rsidR="00C820F3" w:rsidRPr="00885958" w:rsidRDefault="00C820F3" w:rsidP="00885958">
      <w:pPr>
        <w:pStyle w:val="Textonotapie"/>
        <w:jc w:val="both"/>
        <w:rPr>
          <w:sz w:val="22"/>
          <w:szCs w:val="22"/>
        </w:rPr>
      </w:pPr>
      <w:r w:rsidRPr="00885958">
        <w:rPr>
          <w:rStyle w:val="Refdenotaalpie"/>
          <w:sz w:val="22"/>
          <w:szCs w:val="22"/>
        </w:rPr>
        <w:footnoteRef/>
      </w:r>
      <w:r w:rsidRPr="00885958">
        <w:rPr>
          <w:sz w:val="22"/>
          <w:szCs w:val="22"/>
        </w:rPr>
        <w:t xml:space="preserve"> En los documentos aportados por el accionante consta que en mayo de 2022 le encontraron en una ecografía miomatosis uterina intramural y subserosa, y cérvix con quiste de Naboth. Durante abril de 2024 se le ordenó la realización de dos ecografías Doppler de vasos venosos de miembros inferiores, un electrocardiograma, valoraciones por urología y gastroenterología. Se aporta una epicrisis de urgencias, del mismo mes, en la que fue atendida por dolor, edema y entumecimiento de una pierna, y donde se resalta que en su familia hay antecedentes de trombosis. Ver documento digital “MATERIAL PROBATORIO SOLICITADO POR LA MAGISTRADA DIANA FAJARDO RIVERA, EXPEDIENTE T-10.027”</w:t>
      </w:r>
      <w:r w:rsidR="00804815" w:rsidRPr="00885958">
        <w:rPr>
          <w:sz w:val="22"/>
          <w:szCs w:val="22"/>
        </w:rPr>
        <w:t>, pp. 17-24.</w:t>
      </w:r>
    </w:p>
  </w:footnote>
  <w:footnote w:id="102">
    <w:p w14:paraId="706DA0D4" w14:textId="346A7F8C" w:rsidR="005D3406" w:rsidRPr="00885958" w:rsidRDefault="005D3406" w:rsidP="00885958">
      <w:pPr>
        <w:pStyle w:val="Textonotapie"/>
        <w:jc w:val="both"/>
        <w:rPr>
          <w:sz w:val="22"/>
          <w:szCs w:val="22"/>
        </w:rPr>
      </w:pPr>
      <w:r w:rsidRPr="00885958">
        <w:rPr>
          <w:rStyle w:val="Refdenotaalpie"/>
          <w:sz w:val="22"/>
          <w:szCs w:val="22"/>
        </w:rPr>
        <w:footnoteRef/>
      </w:r>
      <w:r w:rsidRPr="00885958">
        <w:rPr>
          <w:sz w:val="22"/>
          <w:szCs w:val="22"/>
        </w:rPr>
        <w:t xml:space="preserve"> </w:t>
      </w:r>
      <w:r w:rsidR="004F110D" w:rsidRPr="00885958">
        <w:rPr>
          <w:i/>
          <w:iCs/>
          <w:sz w:val="22"/>
          <w:szCs w:val="22"/>
        </w:rPr>
        <w:t>Ibid.</w:t>
      </w:r>
      <w:r w:rsidR="00621011" w:rsidRPr="00885958">
        <w:rPr>
          <w:i/>
          <w:iCs/>
          <w:sz w:val="22"/>
          <w:szCs w:val="22"/>
        </w:rPr>
        <w:t>,</w:t>
      </w:r>
      <w:r w:rsidR="00621011" w:rsidRPr="00885958">
        <w:rPr>
          <w:sz w:val="22"/>
          <w:szCs w:val="22"/>
        </w:rPr>
        <w:t xml:space="preserve"> p. 21.</w:t>
      </w:r>
    </w:p>
  </w:footnote>
  <w:footnote w:id="103">
    <w:p w14:paraId="3E745AA3" w14:textId="700295A2" w:rsidR="0018405D" w:rsidRPr="00885958" w:rsidRDefault="0018405D" w:rsidP="00885958">
      <w:pPr>
        <w:pStyle w:val="Textonotapie"/>
        <w:jc w:val="both"/>
        <w:rPr>
          <w:sz w:val="22"/>
          <w:szCs w:val="22"/>
        </w:rPr>
      </w:pPr>
      <w:r w:rsidRPr="00885958">
        <w:rPr>
          <w:rStyle w:val="Refdenotaalpie"/>
          <w:sz w:val="22"/>
          <w:szCs w:val="22"/>
        </w:rPr>
        <w:footnoteRef/>
      </w:r>
      <w:r w:rsidRPr="00885958">
        <w:rPr>
          <w:sz w:val="22"/>
          <w:szCs w:val="22"/>
        </w:rPr>
        <w:t xml:space="preserve"> Para utilizar la misma terminología que la Corte al referirse a los requisitos</w:t>
      </w:r>
      <w:r w:rsidR="0067148E" w:rsidRPr="00885958">
        <w:rPr>
          <w:sz w:val="22"/>
          <w:szCs w:val="22"/>
        </w:rPr>
        <w:t xml:space="preserve"> para considerar que una persona es cabeza de hogar (ver </w:t>
      </w:r>
      <w:r w:rsidR="00605A4A" w:rsidRPr="00885958">
        <w:rPr>
          <w:sz w:val="22"/>
          <w:szCs w:val="22"/>
        </w:rPr>
        <w:t>§</w:t>
      </w:r>
      <w:r w:rsidR="00B55579">
        <w:rPr>
          <w:sz w:val="22"/>
          <w:szCs w:val="22"/>
        </w:rPr>
        <w:t>66</w:t>
      </w:r>
      <w:r w:rsidR="00093CF0" w:rsidRPr="00885958">
        <w:rPr>
          <w:sz w:val="22"/>
          <w:szCs w:val="22"/>
        </w:rPr>
        <w:t>(iii)</w:t>
      </w:r>
      <w:r w:rsidR="0067148E" w:rsidRPr="00885958">
        <w:rPr>
          <w:sz w:val="22"/>
          <w:szCs w:val="22"/>
        </w:rPr>
        <w:t xml:space="preserve"> </w:t>
      </w:r>
      <w:r w:rsidR="0067148E" w:rsidRPr="00885958">
        <w:rPr>
          <w:i/>
          <w:iCs/>
          <w:sz w:val="22"/>
          <w:szCs w:val="22"/>
        </w:rPr>
        <w:t>supra</w:t>
      </w:r>
      <w:r w:rsidR="0067148E" w:rsidRPr="00885958">
        <w:rPr>
          <w:sz w:val="22"/>
          <w:szCs w:val="22"/>
        </w:rPr>
        <w:t>).</w:t>
      </w:r>
    </w:p>
  </w:footnote>
  <w:footnote w:id="104">
    <w:p w14:paraId="73B8CD27" w14:textId="5BB2F667" w:rsidR="007429F4" w:rsidRPr="006A259C" w:rsidRDefault="007429F4" w:rsidP="00885958">
      <w:pPr>
        <w:pStyle w:val="Textonotapie"/>
        <w:jc w:val="both"/>
        <w:rPr>
          <w:rFonts w:ascii="Nirmala UI" w:hAnsi="Nirmala UI" w:cs="Nirmala UI"/>
          <w:sz w:val="22"/>
          <w:szCs w:val="22"/>
        </w:rPr>
      </w:pPr>
      <w:r w:rsidRPr="006A259C">
        <w:rPr>
          <w:rStyle w:val="Refdenotaalpie"/>
          <w:sz w:val="22"/>
          <w:szCs w:val="22"/>
        </w:rPr>
        <w:footnoteRef/>
      </w:r>
      <w:r w:rsidRPr="006A259C">
        <w:rPr>
          <w:sz w:val="22"/>
          <w:szCs w:val="22"/>
        </w:rPr>
        <w:t xml:space="preserve"> Ver §</w:t>
      </w:r>
      <w:r w:rsidR="00C46D3E" w:rsidRPr="006A259C">
        <w:rPr>
          <w:sz w:val="22"/>
          <w:szCs w:val="22"/>
        </w:rPr>
        <w:t>2</w:t>
      </w:r>
      <w:r w:rsidR="004C64C8" w:rsidRPr="006A259C">
        <w:rPr>
          <w:sz w:val="22"/>
          <w:szCs w:val="22"/>
        </w:rPr>
        <w:t>0</w:t>
      </w:r>
      <w:r w:rsidRPr="006A259C">
        <w:rPr>
          <w:sz w:val="22"/>
          <w:szCs w:val="22"/>
        </w:rPr>
        <w:t xml:space="preserve"> </w:t>
      </w:r>
      <w:r w:rsidRPr="006A259C">
        <w:rPr>
          <w:i/>
          <w:iCs/>
          <w:sz w:val="22"/>
          <w:szCs w:val="22"/>
        </w:rPr>
        <w:t>supra</w:t>
      </w:r>
      <w:r w:rsidRPr="006A259C">
        <w:rPr>
          <w:sz w:val="22"/>
          <w:szCs w:val="22"/>
        </w:rPr>
        <w:t>.</w:t>
      </w:r>
    </w:p>
  </w:footnote>
  <w:footnote w:id="105">
    <w:p w14:paraId="59EFB418" w14:textId="6921D82B" w:rsidR="0092711A" w:rsidRPr="00885958" w:rsidRDefault="0092711A" w:rsidP="00885958">
      <w:pPr>
        <w:pStyle w:val="Textonotapie"/>
        <w:jc w:val="both"/>
        <w:rPr>
          <w:sz w:val="22"/>
          <w:szCs w:val="22"/>
        </w:rPr>
      </w:pPr>
      <w:r w:rsidRPr="006A259C">
        <w:rPr>
          <w:rStyle w:val="Refdenotaalpie"/>
          <w:sz w:val="22"/>
          <w:szCs w:val="22"/>
        </w:rPr>
        <w:footnoteRef/>
      </w:r>
      <w:r w:rsidRPr="006A259C">
        <w:rPr>
          <w:sz w:val="22"/>
          <w:szCs w:val="22"/>
        </w:rPr>
        <w:t xml:space="preserve"> Aunque el accionante solicitó la protección</w:t>
      </w:r>
      <w:r w:rsidR="00003F6F" w:rsidRPr="006A259C">
        <w:rPr>
          <w:sz w:val="22"/>
          <w:szCs w:val="22"/>
        </w:rPr>
        <w:t xml:space="preserve"> de su “estabilidad laboral reforzada” en el escrito de tutela, debe precisarse que, al haber ocupado un cargo en provisionalidad</w:t>
      </w:r>
      <w:r w:rsidR="00B81E65" w:rsidRPr="006A259C">
        <w:rPr>
          <w:sz w:val="22"/>
          <w:szCs w:val="22"/>
        </w:rPr>
        <w:t>, no resulta aplicable</w:t>
      </w:r>
      <w:r w:rsidR="00657224" w:rsidRPr="006A259C">
        <w:rPr>
          <w:sz w:val="22"/>
          <w:szCs w:val="22"/>
        </w:rPr>
        <w:t xml:space="preserve"> (ver §§</w:t>
      </w:r>
      <w:r w:rsidR="00A35D52" w:rsidRPr="006A259C">
        <w:rPr>
          <w:sz w:val="22"/>
          <w:szCs w:val="22"/>
        </w:rPr>
        <w:t>60</w:t>
      </w:r>
      <w:r w:rsidR="00657224" w:rsidRPr="006A259C">
        <w:rPr>
          <w:sz w:val="22"/>
          <w:szCs w:val="22"/>
        </w:rPr>
        <w:t>-6</w:t>
      </w:r>
      <w:r w:rsidR="00A35D52" w:rsidRPr="006A259C">
        <w:rPr>
          <w:sz w:val="22"/>
          <w:szCs w:val="22"/>
        </w:rPr>
        <w:t>2</w:t>
      </w:r>
      <w:r w:rsidR="00657224" w:rsidRPr="006A259C">
        <w:rPr>
          <w:sz w:val="22"/>
          <w:szCs w:val="22"/>
        </w:rPr>
        <w:t xml:space="preserve"> </w:t>
      </w:r>
      <w:r w:rsidR="00657224" w:rsidRPr="006A259C">
        <w:rPr>
          <w:i/>
          <w:iCs/>
          <w:sz w:val="22"/>
          <w:szCs w:val="22"/>
        </w:rPr>
        <w:t>supra</w:t>
      </w:r>
      <w:r w:rsidR="00657224" w:rsidRPr="006A259C">
        <w:rPr>
          <w:sz w:val="22"/>
          <w:szCs w:val="22"/>
        </w:rPr>
        <w:t>).</w:t>
      </w:r>
    </w:p>
  </w:footnote>
  <w:footnote w:id="106">
    <w:p w14:paraId="6B8BFE2C" w14:textId="0360E89A" w:rsidR="009668B1" w:rsidRPr="00885958" w:rsidRDefault="009668B1" w:rsidP="00885958">
      <w:pPr>
        <w:pStyle w:val="Textonotapie"/>
        <w:jc w:val="both"/>
        <w:rPr>
          <w:sz w:val="22"/>
          <w:szCs w:val="22"/>
        </w:rPr>
      </w:pPr>
      <w:r w:rsidRPr="00885958">
        <w:rPr>
          <w:rStyle w:val="Refdenotaalpie"/>
          <w:sz w:val="22"/>
          <w:szCs w:val="22"/>
        </w:rPr>
        <w:footnoteRef/>
      </w:r>
      <w:r w:rsidRPr="00885958">
        <w:rPr>
          <w:sz w:val="22"/>
          <w:szCs w:val="22"/>
        </w:rPr>
        <w:t xml:space="preserve"> </w:t>
      </w:r>
      <w:r w:rsidR="00A86125" w:rsidRPr="00885958">
        <w:rPr>
          <w:sz w:val="22"/>
          <w:szCs w:val="22"/>
        </w:rPr>
        <w:t xml:space="preserve">Durante el trámite, el ICA le ofreció el cargo en Buenaventura, por lo que </w:t>
      </w:r>
      <w:r w:rsidR="00A86125" w:rsidRPr="00885958">
        <w:rPr>
          <w:rFonts w:cs="Times New Roman"/>
          <w:sz w:val="22"/>
          <w:szCs w:val="22"/>
        </w:rPr>
        <w:t xml:space="preserve">el Juzgado Cuarto Laboral del Circuito de Santa Marta declaró la carencia de objeto por hecho superado el 13 de marzo de 2023 al considerar que era una respuesta de fondo. </w:t>
      </w:r>
      <w:r w:rsidR="001A2B55" w:rsidRPr="00885958">
        <w:rPr>
          <w:sz w:val="22"/>
          <w:szCs w:val="22"/>
        </w:rPr>
        <w:t>Ver documento digital “037RespuetaFalloTutelaJuzgadoCuartoLaboral.pdf”.</w:t>
      </w:r>
    </w:p>
  </w:footnote>
  <w:footnote w:id="107">
    <w:p w14:paraId="69AD53F7" w14:textId="29391B1E" w:rsidR="0012509A" w:rsidRPr="00885958" w:rsidRDefault="0012509A" w:rsidP="00885958">
      <w:pPr>
        <w:pStyle w:val="Textonotapie"/>
        <w:jc w:val="both"/>
        <w:rPr>
          <w:sz w:val="22"/>
          <w:szCs w:val="22"/>
        </w:rPr>
      </w:pPr>
      <w:r w:rsidRPr="00885958">
        <w:rPr>
          <w:rStyle w:val="Refdenotaalpie"/>
          <w:sz w:val="22"/>
          <w:szCs w:val="22"/>
        </w:rPr>
        <w:footnoteRef/>
      </w:r>
      <w:r w:rsidRPr="00885958">
        <w:rPr>
          <w:sz w:val="22"/>
          <w:szCs w:val="22"/>
        </w:rPr>
        <w:t xml:space="preserve"> La Sala considera que la ofert</w:t>
      </w:r>
      <w:r w:rsidR="00B801AF" w:rsidRPr="00885958">
        <w:rPr>
          <w:sz w:val="22"/>
          <w:szCs w:val="22"/>
        </w:rPr>
        <w:t>a de un cargo en Buenaventura es una respuesta de fondo a su derecho de petición, por lo que no se considera vulnerada esta garantía constitucional. Sin embargo, las omisiones posteriores del ICA</w:t>
      </w:r>
      <w:r w:rsidR="002D5195" w:rsidRPr="00885958">
        <w:rPr>
          <w:sz w:val="22"/>
          <w:szCs w:val="22"/>
        </w:rPr>
        <w:t xml:space="preserve"> para materializar su nombramiento</w:t>
      </w:r>
      <w:r w:rsidR="008D455F" w:rsidRPr="00885958">
        <w:rPr>
          <w:sz w:val="22"/>
          <w:szCs w:val="22"/>
        </w:rPr>
        <w:t xml:space="preserve"> </w:t>
      </w:r>
      <w:r w:rsidR="00927DA0" w:rsidRPr="00885958">
        <w:rPr>
          <w:sz w:val="22"/>
          <w:szCs w:val="22"/>
        </w:rPr>
        <w:t>son violatorias de sus derechos, pero se analizan desde la estabilidad laboral relativa a la que tiene derecho el accionante.</w:t>
      </w:r>
    </w:p>
  </w:footnote>
  <w:footnote w:id="108">
    <w:p w14:paraId="0461CAF9" w14:textId="4150938C" w:rsidR="009F75A8" w:rsidRPr="00885958" w:rsidRDefault="009F75A8" w:rsidP="00885958">
      <w:pPr>
        <w:pStyle w:val="Textonotapie"/>
        <w:jc w:val="both"/>
        <w:rPr>
          <w:sz w:val="22"/>
          <w:szCs w:val="22"/>
        </w:rPr>
      </w:pPr>
      <w:r w:rsidRPr="00885958">
        <w:rPr>
          <w:rStyle w:val="Refdenotaalpie"/>
          <w:sz w:val="22"/>
          <w:szCs w:val="22"/>
        </w:rPr>
        <w:footnoteRef/>
      </w:r>
      <w:r w:rsidRPr="00885958">
        <w:rPr>
          <w:sz w:val="22"/>
          <w:szCs w:val="22"/>
        </w:rPr>
        <w:t xml:space="preserve"> Aunque </w:t>
      </w:r>
      <w:r w:rsidR="00F74D4C" w:rsidRPr="00885958">
        <w:rPr>
          <w:sz w:val="22"/>
          <w:szCs w:val="22"/>
        </w:rPr>
        <w:t>inicialmente</w:t>
      </w:r>
      <w:r w:rsidRPr="00885958">
        <w:rPr>
          <w:sz w:val="22"/>
          <w:szCs w:val="22"/>
        </w:rPr>
        <w:t xml:space="preserve"> manifestó la dificultad</w:t>
      </w:r>
      <w:r w:rsidR="005F4652" w:rsidRPr="00885958">
        <w:rPr>
          <w:sz w:val="22"/>
          <w:szCs w:val="22"/>
        </w:rPr>
        <w:t xml:space="preserve"> de tomar el cargo por la distancia que impondría entre él y su familia, </w:t>
      </w:r>
      <w:r w:rsidR="00091A6D" w:rsidRPr="00885958">
        <w:rPr>
          <w:sz w:val="22"/>
          <w:szCs w:val="22"/>
        </w:rPr>
        <w:t>el 4 de marzo</w:t>
      </w:r>
      <w:r w:rsidR="005F4652" w:rsidRPr="00885958">
        <w:rPr>
          <w:sz w:val="22"/>
          <w:szCs w:val="22"/>
        </w:rPr>
        <w:t xml:space="preserve"> reiteró su solicitud de un cargo en La Guajira</w:t>
      </w:r>
      <w:r w:rsidR="00091A6D" w:rsidRPr="00885958">
        <w:rPr>
          <w:sz w:val="22"/>
          <w:szCs w:val="22"/>
        </w:rPr>
        <w:t>.</w:t>
      </w:r>
      <w:r w:rsidR="00461A74" w:rsidRPr="00885958">
        <w:rPr>
          <w:sz w:val="22"/>
          <w:szCs w:val="22"/>
        </w:rPr>
        <w:t xml:space="preserve"> </w:t>
      </w:r>
      <w:r w:rsidR="00091A6D" w:rsidRPr="00885958">
        <w:rPr>
          <w:sz w:val="22"/>
          <w:szCs w:val="22"/>
        </w:rPr>
        <w:t>E</w:t>
      </w:r>
      <w:r w:rsidR="00461A74" w:rsidRPr="00885958">
        <w:rPr>
          <w:sz w:val="22"/>
          <w:szCs w:val="22"/>
        </w:rPr>
        <w:t xml:space="preserve">l ICA le </w:t>
      </w:r>
      <w:r w:rsidR="00D36CFD" w:rsidRPr="00885958">
        <w:rPr>
          <w:sz w:val="22"/>
          <w:szCs w:val="22"/>
        </w:rPr>
        <w:t>ratificó</w:t>
      </w:r>
      <w:r w:rsidR="00461A74" w:rsidRPr="00885958">
        <w:rPr>
          <w:sz w:val="22"/>
          <w:szCs w:val="22"/>
        </w:rPr>
        <w:t xml:space="preserve"> que la oferta seguía en pie</w:t>
      </w:r>
      <w:r w:rsidR="00E475E0" w:rsidRPr="00885958">
        <w:rPr>
          <w:sz w:val="22"/>
          <w:szCs w:val="22"/>
        </w:rPr>
        <w:t xml:space="preserve"> (ver documento digital “009Anexo1RespuestaICA.pdf)</w:t>
      </w:r>
      <w:r w:rsidR="00461A74" w:rsidRPr="00885958">
        <w:rPr>
          <w:sz w:val="22"/>
          <w:szCs w:val="22"/>
        </w:rPr>
        <w:t>.</w:t>
      </w:r>
      <w:r w:rsidR="00BA4879" w:rsidRPr="00885958">
        <w:rPr>
          <w:sz w:val="22"/>
          <w:szCs w:val="22"/>
        </w:rPr>
        <w:t xml:space="preserve"> </w:t>
      </w:r>
      <w:r w:rsidR="00C20305" w:rsidRPr="00C20305">
        <w:rPr>
          <w:rFonts w:cs="Times New Roman"/>
          <w:bCs/>
          <w:i/>
          <w:iCs/>
          <w:sz w:val="22"/>
          <w:szCs w:val="22"/>
        </w:rPr>
        <w:t>Rafael</w:t>
      </w:r>
      <w:r w:rsidR="00E475E0" w:rsidRPr="00885958">
        <w:rPr>
          <w:sz w:val="22"/>
          <w:szCs w:val="22"/>
        </w:rPr>
        <w:t xml:space="preserve"> indica que el 21 de abril siguiente</w:t>
      </w:r>
      <w:r w:rsidR="00F85DCB" w:rsidRPr="00885958">
        <w:rPr>
          <w:sz w:val="22"/>
          <w:szCs w:val="22"/>
        </w:rPr>
        <w:t xml:space="preserve"> aceptó la opción de irse a trabajar a Buenaventura, para poder atender las necesidades de su hogar, pero no obtuvo ninguna respuesta.</w:t>
      </w:r>
    </w:p>
  </w:footnote>
  <w:footnote w:id="109">
    <w:p w14:paraId="269EAC48" w14:textId="5E7FB07A" w:rsidR="00DC10C6" w:rsidRPr="00885958" w:rsidRDefault="00DC10C6" w:rsidP="00885958">
      <w:pPr>
        <w:pStyle w:val="Textonotapie"/>
        <w:jc w:val="both"/>
        <w:rPr>
          <w:sz w:val="22"/>
          <w:szCs w:val="22"/>
        </w:rPr>
      </w:pPr>
      <w:r w:rsidRPr="00885958">
        <w:rPr>
          <w:rStyle w:val="Refdenotaalpie"/>
          <w:sz w:val="22"/>
          <w:szCs w:val="22"/>
        </w:rPr>
        <w:footnoteRef/>
      </w:r>
      <w:r w:rsidRPr="00885958">
        <w:rPr>
          <w:sz w:val="22"/>
          <w:szCs w:val="22"/>
        </w:rPr>
        <w:t xml:space="preserve"> En el estudio de planta aportado (documento digital “ESTUDIO PLANTA MAYO 30 de 2022 RETEN PENSIONAL.xlsx”) tampoco parece haberse tenido en cuenta esta información</w:t>
      </w:r>
      <w:r w:rsidR="009D3ECD" w:rsidRPr="00885958">
        <w:rPr>
          <w:sz w:val="22"/>
          <w:szCs w:val="22"/>
        </w:rPr>
        <w:t>. En ninguna de sus celdas se</w:t>
      </w:r>
      <w:r w:rsidR="0065215C" w:rsidRPr="00885958">
        <w:rPr>
          <w:sz w:val="22"/>
          <w:szCs w:val="22"/>
        </w:rPr>
        <w:t xml:space="preserve"> hace referencia a la calidad de padre o madre cabeza de hogar, y el nombre de las distintas hojas da a entender que s</w:t>
      </w:r>
      <w:r w:rsidR="0065635C" w:rsidRPr="00885958">
        <w:rPr>
          <w:sz w:val="22"/>
          <w:szCs w:val="22"/>
        </w:rPr>
        <w:t xml:space="preserve">olamente se consideró si se trataba de prepensionados (dado que lo identifican como “retén </w:t>
      </w:r>
      <w:r w:rsidR="008F6F4F" w:rsidRPr="00885958">
        <w:rPr>
          <w:sz w:val="22"/>
          <w:szCs w:val="22"/>
        </w:rPr>
        <w:t>pension</w:t>
      </w:r>
      <w:r w:rsidR="0065635C" w:rsidRPr="00885958">
        <w:rPr>
          <w:sz w:val="22"/>
          <w:szCs w:val="22"/>
        </w:rPr>
        <w:t>al”).</w:t>
      </w:r>
      <w:r w:rsidR="006E77F3" w:rsidRPr="00885958">
        <w:rPr>
          <w:sz w:val="22"/>
          <w:szCs w:val="22"/>
        </w:rPr>
        <w:t xml:space="preserve"> En su oficio de respuesta el ICA no da mayores explicaciones del contenido de las tabla</w:t>
      </w:r>
      <w:r w:rsidR="00E64010" w:rsidRPr="00885958">
        <w:rPr>
          <w:sz w:val="22"/>
          <w:szCs w:val="22"/>
        </w:rPr>
        <w:t>s</w:t>
      </w:r>
      <w:r w:rsidR="00975AA9" w:rsidRPr="00885958">
        <w:rPr>
          <w:sz w:val="22"/>
          <w:szCs w:val="22"/>
        </w:rPr>
        <w:t xml:space="preserve">, y se limita, en el punto 7, a decir que </w:t>
      </w:r>
      <w:r w:rsidR="00665D60" w:rsidRPr="00885958">
        <w:rPr>
          <w:sz w:val="22"/>
          <w:szCs w:val="22"/>
        </w:rPr>
        <w:t>sí lo tuvo en cuenta al ofrecer el cargo en Buenaventura</w:t>
      </w:r>
      <w:r w:rsidR="00E64010" w:rsidRPr="00885958">
        <w:rPr>
          <w:sz w:val="22"/>
          <w:szCs w:val="22"/>
        </w:rPr>
        <w:t>.</w:t>
      </w:r>
    </w:p>
  </w:footnote>
  <w:footnote w:id="110">
    <w:p w14:paraId="1526FA30" w14:textId="6B14A7ED" w:rsidR="00171BA2" w:rsidRPr="00885958" w:rsidRDefault="00171BA2" w:rsidP="00885958">
      <w:pPr>
        <w:pStyle w:val="Textonotapie"/>
        <w:jc w:val="both"/>
        <w:rPr>
          <w:sz w:val="22"/>
          <w:szCs w:val="22"/>
        </w:rPr>
      </w:pPr>
      <w:r w:rsidRPr="00885958">
        <w:rPr>
          <w:rStyle w:val="Refdenotaalpie"/>
          <w:sz w:val="22"/>
          <w:szCs w:val="22"/>
        </w:rPr>
        <w:footnoteRef/>
      </w:r>
      <w:r w:rsidRPr="00885958">
        <w:rPr>
          <w:sz w:val="22"/>
          <w:szCs w:val="22"/>
        </w:rPr>
        <w:t xml:space="preserve"> Ver documento digital “</w:t>
      </w:r>
      <w:r w:rsidR="00F97614" w:rsidRPr="00885958">
        <w:rPr>
          <w:sz w:val="22"/>
          <w:szCs w:val="22"/>
        </w:rPr>
        <w:t>M</w:t>
      </w:r>
      <w:r w:rsidRPr="00885958">
        <w:rPr>
          <w:sz w:val="22"/>
          <w:szCs w:val="22"/>
        </w:rPr>
        <w:t>ATERIAL PROBATORIO SOLICITADO POR LA MAGISTRADA DIANA FAJARDO RIVERA, EXPEDIENTE T-10.027”, pp.</w:t>
      </w:r>
      <w:r w:rsidR="008B7827" w:rsidRPr="00885958">
        <w:rPr>
          <w:sz w:val="22"/>
          <w:szCs w:val="22"/>
        </w:rPr>
        <w:t xml:space="preserve"> 1, 3 y</w:t>
      </w:r>
      <w:r w:rsidRPr="00885958">
        <w:rPr>
          <w:sz w:val="22"/>
          <w:szCs w:val="22"/>
        </w:rPr>
        <w:t xml:space="preserve"> 6</w:t>
      </w:r>
      <w:r w:rsidR="008B7827" w:rsidRPr="00885958">
        <w:rPr>
          <w:sz w:val="22"/>
          <w:szCs w:val="22"/>
        </w:rPr>
        <w:t>.</w:t>
      </w:r>
    </w:p>
  </w:footnote>
  <w:footnote w:id="111">
    <w:p w14:paraId="1CFE64A0" w14:textId="2935BFC5" w:rsidR="008C3881" w:rsidRPr="00885958" w:rsidRDefault="008C3881" w:rsidP="00885958">
      <w:pPr>
        <w:pStyle w:val="Textonotapie"/>
        <w:jc w:val="both"/>
        <w:rPr>
          <w:sz w:val="22"/>
          <w:szCs w:val="22"/>
        </w:rPr>
      </w:pPr>
      <w:r w:rsidRPr="00C17E69">
        <w:rPr>
          <w:rStyle w:val="Refdenotaalpie"/>
          <w:sz w:val="22"/>
          <w:szCs w:val="22"/>
        </w:rPr>
        <w:footnoteRef/>
      </w:r>
      <w:r w:rsidRPr="00C17E69">
        <w:rPr>
          <w:sz w:val="22"/>
          <w:szCs w:val="22"/>
        </w:rPr>
        <w:t xml:space="preserve"> El accionante indicó en el trámite de revisión que está desempleado desde que fue desvinculado del ICA</w:t>
      </w:r>
      <w:r w:rsidR="00B32451" w:rsidRPr="00C17E69">
        <w:rPr>
          <w:sz w:val="22"/>
          <w:szCs w:val="22"/>
        </w:rPr>
        <w:t>, por lo que no recibe ningún ingreso.</w:t>
      </w:r>
      <w:r w:rsidR="00F06EB0" w:rsidRPr="00C17E69">
        <w:rPr>
          <w:sz w:val="22"/>
          <w:szCs w:val="22"/>
        </w:rPr>
        <w:t xml:space="preserve"> Informó que tuvo que retirar su aporte individual a pensiones y obtener</w:t>
      </w:r>
      <w:r w:rsidR="00FF7797" w:rsidRPr="00C17E69">
        <w:rPr>
          <w:sz w:val="22"/>
          <w:szCs w:val="22"/>
        </w:rPr>
        <w:t xml:space="preserve"> préstamos para poder atender las necesidades de su familia, como los pagos al sistema de salud para que sus hijos no queden desprotegidos.</w:t>
      </w:r>
    </w:p>
  </w:footnote>
  <w:footnote w:id="112">
    <w:p w14:paraId="1BC13C8F" w14:textId="5AA55863" w:rsidR="00E262C3" w:rsidRPr="00C17E69" w:rsidRDefault="00E262C3" w:rsidP="00885958">
      <w:pPr>
        <w:pStyle w:val="Textonotapie"/>
        <w:spacing w:line="240" w:lineRule="auto"/>
        <w:jc w:val="both"/>
        <w:rPr>
          <w:rFonts w:cs="Times New Roman"/>
          <w:sz w:val="22"/>
          <w:szCs w:val="22"/>
        </w:rPr>
      </w:pPr>
      <w:r w:rsidRPr="00885958">
        <w:rPr>
          <w:rStyle w:val="Refdenotaalpie"/>
          <w:sz w:val="22"/>
          <w:szCs w:val="22"/>
        </w:rPr>
        <w:footnoteRef/>
      </w:r>
      <w:r w:rsidRPr="00885958">
        <w:rPr>
          <w:sz w:val="22"/>
          <w:szCs w:val="22"/>
        </w:rPr>
        <w:t xml:space="preserve"> Según se resalta </w:t>
      </w:r>
      <w:r w:rsidRPr="00885958">
        <w:rPr>
          <w:rFonts w:cs="Times New Roman"/>
          <w:sz w:val="22"/>
          <w:szCs w:val="22"/>
        </w:rPr>
        <w:t xml:space="preserve">en la hoja “Punto 3 (74)” del documento digital “ANEXO PUNTOS 2-3-4-5 </w:t>
      </w:r>
      <w:r w:rsidRPr="00C17E69">
        <w:rPr>
          <w:rFonts w:cs="Times New Roman"/>
          <w:sz w:val="22"/>
          <w:szCs w:val="22"/>
        </w:rPr>
        <w:t>(2).xlsx”, hay</w:t>
      </w:r>
      <w:r w:rsidR="000F4FAC" w:rsidRPr="00C17E69">
        <w:rPr>
          <w:rFonts w:cs="Times New Roman"/>
          <w:sz w:val="22"/>
          <w:szCs w:val="22"/>
        </w:rPr>
        <w:t xml:space="preserve"> vacantes en Santa Marta, donde el accionante vive con su familia, y en lugares cercanos,</w:t>
      </w:r>
      <w:r w:rsidRPr="00C17E69">
        <w:rPr>
          <w:rFonts w:cs="Times New Roman"/>
          <w:sz w:val="22"/>
          <w:szCs w:val="22"/>
        </w:rPr>
        <w:t xml:space="preserve"> como en los departamentos de Magdalena, Córdoba, Cesar, La Guajira, Atlántico y Sucre.</w:t>
      </w:r>
    </w:p>
  </w:footnote>
  <w:footnote w:id="113">
    <w:p w14:paraId="68F9FA49" w14:textId="0508AE80" w:rsidR="009A2121" w:rsidRPr="00885958" w:rsidRDefault="009A2121" w:rsidP="00885958">
      <w:pPr>
        <w:pStyle w:val="Textonotapie"/>
        <w:jc w:val="both"/>
        <w:rPr>
          <w:sz w:val="22"/>
          <w:szCs w:val="22"/>
        </w:rPr>
      </w:pPr>
      <w:r w:rsidRPr="00C17E69">
        <w:rPr>
          <w:rStyle w:val="Refdenotaalpie"/>
          <w:sz w:val="22"/>
          <w:szCs w:val="22"/>
        </w:rPr>
        <w:footnoteRef/>
      </w:r>
      <w:r w:rsidRPr="00C17E69">
        <w:rPr>
          <w:sz w:val="22"/>
          <w:szCs w:val="22"/>
        </w:rPr>
        <w:t xml:space="preserve"> </w:t>
      </w:r>
      <w:r w:rsidR="00441C37" w:rsidRPr="00C17E69">
        <w:rPr>
          <w:sz w:val="22"/>
          <w:szCs w:val="22"/>
        </w:rPr>
        <w:t>El accionante no aceptó inicialmente su nombramiento en Buenaventura porque le implicaría separarse de su núcleo familiar</w:t>
      </w:r>
      <w:r w:rsidR="0070162F" w:rsidRPr="00C17E69">
        <w:rPr>
          <w:sz w:val="22"/>
          <w:szCs w:val="22"/>
        </w:rPr>
        <w:t>, y para no poner en riesgo la salud física, mental y emocional de sus hijos (ver §</w:t>
      </w:r>
      <w:r w:rsidR="00A35D52" w:rsidRPr="00C17E69">
        <w:rPr>
          <w:sz w:val="22"/>
          <w:szCs w:val="22"/>
        </w:rPr>
        <w:t>8</w:t>
      </w:r>
      <w:r w:rsidR="0070162F" w:rsidRPr="00C17E69">
        <w:rPr>
          <w:sz w:val="22"/>
          <w:szCs w:val="22"/>
        </w:rPr>
        <w:t xml:space="preserve"> </w:t>
      </w:r>
      <w:r w:rsidR="0070162F" w:rsidRPr="00C17E69">
        <w:rPr>
          <w:i/>
          <w:iCs/>
          <w:sz w:val="22"/>
          <w:szCs w:val="22"/>
        </w:rPr>
        <w:t>supra</w:t>
      </w:r>
      <w:r w:rsidR="0070162F" w:rsidRPr="00C17E69">
        <w:rPr>
          <w:sz w:val="22"/>
          <w:szCs w:val="22"/>
        </w:rPr>
        <w:t xml:space="preserve">). </w:t>
      </w:r>
      <w:r w:rsidR="00FB1785" w:rsidRPr="00C17E69">
        <w:rPr>
          <w:sz w:val="22"/>
          <w:szCs w:val="22"/>
        </w:rPr>
        <w:t xml:space="preserve">Manifestó </w:t>
      </w:r>
      <w:r w:rsidR="00FB1785" w:rsidRPr="00875629">
        <w:rPr>
          <w:sz w:val="22"/>
          <w:szCs w:val="22"/>
        </w:rPr>
        <w:t xml:space="preserve">que </w:t>
      </w:r>
      <w:r w:rsidR="00875629" w:rsidRPr="00875629">
        <w:rPr>
          <w:rFonts w:cs="Times New Roman"/>
          <w:i/>
          <w:iCs/>
          <w:sz w:val="22"/>
          <w:szCs w:val="22"/>
        </w:rPr>
        <w:t>Ana</w:t>
      </w:r>
      <w:r w:rsidR="00FB1785" w:rsidRPr="00C17E69">
        <w:rPr>
          <w:sz w:val="22"/>
          <w:szCs w:val="22"/>
        </w:rPr>
        <w:t xml:space="preserve"> había mostrado síntomas depresivos ante la posibilidad de verse separada de él</w:t>
      </w:r>
      <w:r w:rsidR="008B2972" w:rsidRPr="00C17E69">
        <w:rPr>
          <w:sz w:val="22"/>
          <w:szCs w:val="22"/>
        </w:rPr>
        <w:t xml:space="preserve"> (ver pie de página 15).</w:t>
      </w:r>
      <w:r w:rsidR="00D8080D" w:rsidRPr="00C17E69">
        <w:rPr>
          <w:sz w:val="22"/>
          <w:szCs w:val="22"/>
        </w:rPr>
        <w:t xml:space="preserve"> Para la Corte </w:t>
      </w:r>
      <w:r w:rsidR="008548CB" w:rsidRPr="00C17E69">
        <w:rPr>
          <w:sz w:val="22"/>
          <w:szCs w:val="22"/>
        </w:rPr>
        <w:t>claro</w:t>
      </w:r>
      <w:r w:rsidR="00D8080D" w:rsidRPr="00C17E69">
        <w:rPr>
          <w:sz w:val="22"/>
          <w:szCs w:val="22"/>
        </w:rPr>
        <w:t xml:space="preserve"> que el envío </w:t>
      </w:r>
      <w:r w:rsidR="00875629">
        <w:rPr>
          <w:sz w:val="22"/>
          <w:szCs w:val="22"/>
        </w:rPr>
        <w:t xml:space="preserve">de </w:t>
      </w:r>
      <w:r w:rsidR="00875629" w:rsidRPr="00875629">
        <w:rPr>
          <w:rFonts w:cs="Times New Roman"/>
          <w:bCs/>
          <w:i/>
          <w:iCs/>
          <w:sz w:val="22"/>
          <w:szCs w:val="22"/>
        </w:rPr>
        <w:t>Rafael</w:t>
      </w:r>
      <w:r w:rsidR="002D1919" w:rsidRPr="00C17E69">
        <w:rPr>
          <w:sz w:val="22"/>
          <w:szCs w:val="22"/>
        </w:rPr>
        <w:t xml:space="preserve"> </w:t>
      </w:r>
      <w:r w:rsidR="00D8080D" w:rsidRPr="00C17E69">
        <w:rPr>
          <w:sz w:val="22"/>
          <w:szCs w:val="22"/>
        </w:rPr>
        <w:t>a varios kilómetros de distancia del lugar donde convive con su núcleo familiar</w:t>
      </w:r>
      <w:r w:rsidR="008548CB" w:rsidRPr="00C17E69">
        <w:rPr>
          <w:sz w:val="22"/>
          <w:szCs w:val="22"/>
        </w:rPr>
        <w:t xml:space="preserve"> puede generarles efectos adversos a todos sus integrantes. Implicaría, en primer lugar, una</w:t>
      </w:r>
      <w:r w:rsidR="00773182" w:rsidRPr="00C17E69">
        <w:rPr>
          <w:sz w:val="22"/>
          <w:szCs w:val="22"/>
        </w:rPr>
        <w:t xml:space="preserve"> carga mucho mayor para su esposa, que tiene 55 años y está afectada en su salud</w:t>
      </w:r>
      <w:r w:rsidR="00C07279" w:rsidRPr="00C17E69">
        <w:rPr>
          <w:sz w:val="22"/>
          <w:szCs w:val="22"/>
        </w:rPr>
        <w:t>, dado que le correspondería la responsabilidad exclusiva de cuidar a dos hijos enfermos y atender sus distintas necesidades</w:t>
      </w:r>
      <w:r w:rsidR="00992FA9" w:rsidRPr="00C17E69">
        <w:rPr>
          <w:sz w:val="22"/>
          <w:szCs w:val="22"/>
        </w:rPr>
        <w:t xml:space="preserve">. Además, es evidente que la separación geográfica puede causar impactos emocionales fuertes al romperse la unidad familiar. Por tal razón, la posición más garantista y coherente con la jurisprudencia de esta Corporación es que se privilegie su nombramiento en un lugar cercano, en atención a </w:t>
      </w:r>
      <w:r w:rsidR="00B97266" w:rsidRPr="00C17E69">
        <w:rPr>
          <w:sz w:val="22"/>
          <w:szCs w:val="22"/>
        </w:rPr>
        <w:t>las vacantes informadas por el ICA (que incluso están en el</w:t>
      </w:r>
      <w:r w:rsidR="0077494E" w:rsidRPr="00C17E69">
        <w:rPr>
          <w:sz w:val="22"/>
          <w:szCs w:val="22"/>
        </w:rPr>
        <w:t xml:space="preserve"> mismo municipio en el que vive</w:t>
      </w:r>
      <w:r w:rsidR="00B97266" w:rsidRPr="00C17E69">
        <w:rPr>
          <w:sz w:val="22"/>
          <w:szCs w:val="22"/>
        </w:rPr>
        <w:t>)</w:t>
      </w:r>
      <w:r w:rsidR="0070162F" w:rsidRPr="00C17E69">
        <w:rPr>
          <w:sz w:val="22"/>
          <w:szCs w:val="22"/>
        </w:rPr>
        <w:t>.</w:t>
      </w:r>
    </w:p>
  </w:footnote>
  <w:footnote w:id="114">
    <w:p w14:paraId="692F770E" w14:textId="0D764A93" w:rsidR="00852346" w:rsidRPr="00C17E69" w:rsidRDefault="00852346" w:rsidP="00885958">
      <w:pPr>
        <w:pStyle w:val="Textonotapie"/>
        <w:jc w:val="both"/>
        <w:rPr>
          <w:sz w:val="22"/>
          <w:szCs w:val="22"/>
        </w:rPr>
      </w:pPr>
      <w:r w:rsidRPr="00C17E69">
        <w:rPr>
          <w:rStyle w:val="Refdenotaalpie"/>
          <w:sz w:val="22"/>
          <w:szCs w:val="22"/>
        </w:rPr>
        <w:footnoteRef/>
      </w:r>
      <w:r w:rsidRPr="00C17E69">
        <w:rPr>
          <w:sz w:val="22"/>
          <w:szCs w:val="22"/>
        </w:rPr>
        <w:t xml:space="preserve"> En su respuesta durante el trámite de </w:t>
      </w:r>
      <w:r w:rsidR="005426A6" w:rsidRPr="00C17E69">
        <w:rPr>
          <w:sz w:val="22"/>
          <w:szCs w:val="22"/>
        </w:rPr>
        <w:t>revisión, el ICA indicó</w:t>
      </w:r>
      <w:r w:rsidRPr="00C17E69">
        <w:rPr>
          <w:sz w:val="22"/>
          <w:szCs w:val="22"/>
        </w:rPr>
        <w:t xml:space="preserve"> que </w:t>
      </w:r>
      <w:r w:rsidR="000235BE" w:rsidRPr="00C17E69">
        <w:rPr>
          <w:sz w:val="22"/>
          <w:szCs w:val="22"/>
        </w:rPr>
        <w:t>iba a realizar una encuesta sociodemográfica con dicho propósito en junio de este año</w:t>
      </w:r>
      <w:r w:rsidR="005426A6" w:rsidRPr="00C17E69">
        <w:rPr>
          <w:sz w:val="22"/>
          <w:szCs w:val="22"/>
        </w:rPr>
        <w:t>. Esta es una información relevante y necesaria</w:t>
      </w:r>
      <w:r w:rsidR="003516D4" w:rsidRPr="00C17E69">
        <w:rPr>
          <w:sz w:val="22"/>
          <w:szCs w:val="22"/>
        </w:rPr>
        <w:t xml:space="preserve"> para la garantía de los derechos de las personas en situación de vulnerabilidad</w:t>
      </w:r>
      <w:r w:rsidR="005426A6" w:rsidRPr="00C17E69">
        <w:rPr>
          <w:sz w:val="22"/>
          <w:szCs w:val="22"/>
        </w:rPr>
        <w:t xml:space="preserve">, por lo que </w:t>
      </w:r>
      <w:r w:rsidR="003516D4" w:rsidRPr="00C17E69">
        <w:rPr>
          <w:sz w:val="22"/>
          <w:szCs w:val="22"/>
        </w:rPr>
        <w:t>resulta necesario mantenerla actualizada</w:t>
      </w:r>
      <w:r w:rsidR="000235BE" w:rsidRPr="00C17E69">
        <w:rPr>
          <w:sz w:val="22"/>
          <w:szCs w:val="22"/>
        </w:rPr>
        <w:t>.</w:t>
      </w:r>
    </w:p>
  </w:footnote>
  <w:footnote w:id="115">
    <w:p w14:paraId="3BA7ECE0" w14:textId="75F1F862" w:rsidR="00574440" w:rsidRPr="00885958" w:rsidRDefault="00574440" w:rsidP="00885958">
      <w:pPr>
        <w:pStyle w:val="Textonotapie"/>
        <w:jc w:val="both"/>
        <w:rPr>
          <w:sz w:val="22"/>
          <w:szCs w:val="22"/>
        </w:rPr>
      </w:pPr>
      <w:r w:rsidRPr="00C17E69">
        <w:rPr>
          <w:rStyle w:val="Refdenotaalpie"/>
          <w:sz w:val="22"/>
          <w:szCs w:val="22"/>
        </w:rPr>
        <w:footnoteRef/>
      </w:r>
      <w:r w:rsidRPr="00C17E69">
        <w:rPr>
          <w:sz w:val="22"/>
          <w:szCs w:val="22"/>
        </w:rPr>
        <w:t xml:space="preserve"> Un instrumento de esta naturaleza permitiría</w:t>
      </w:r>
      <w:r w:rsidR="008F3729" w:rsidRPr="00C17E69">
        <w:rPr>
          <w:sz w:val="22"/>
          <w:szCs w:val="22"/>
        </w:rPr>
        <w:t xml:space="preserve"> establecer criterios para asegurar un enfoque más garantista frente a los sujetos vulnerables vinculados en provisionalidad, donde se prevean medidas como, por ejemplo,</w:t>
      </w:r>
      <w:r w:rsidR="00C7304C" w:rsidRPr="00C17E69">
        <w:rPr>
          <w:sz w:val="22"/>
          <w:szCs w:val="22"/>
        </w:rPr>
        <w:t xml:space="preserve"> el deber de recolectar y actualizar periódicamente la información sociodemográfica de su planta de personal para identificar a los titulares de especial protección constitucional</w:t>
      </w:r>
      <w:r w:rsidR="00E47CA9" w:rsidRPr="00C17E69">
        <w:rPr>
          <w:sz w:val="22"/>
          <w:szCs w:val="22"/>
        </w:rPr>
        <w:t>, y el privilegio que se le debe dar a la vinculación, en caso de ser posible, a cargos que guarden cercanía geográfica con el domic</w:t>
      </w:r>
      <w:r w:rsidR="004C30CB" w:rsidRPr="00C17E69">
        <w:rPr>
          <w:sz w:val="22"/>
          <w:szCs w:val="22"/>
        </w:rPr>
        <w:t>ilio de su núcleo familiar.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9007C" w14:textId="77777777" w:rsidR="00625279" w:rsidRPr="00EF5BA8" w:rsidRDefault="00625279">
    <w:pPr>
      <w:pStyle w:val="Encabezado"/>
    </w:pPr>
  </w:p>
  <w:p w14:paraId="04045CFB" w14:textId="77777777" w:rsidR="00625279" w:rsidRPr="00EF5BA8" w:rsidRDefault="0062527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D583C" w14:textId="77777777" w:rsidR="00625279" w:rsidRPr="00EF5BA8" w:rsidRDefault="00625279">
    <w:pPr>
      <w:pStyle w:val="Encabezado"/>
      <w:jc w:val="right"/>
      <w:rPr>
        <w:i/>
        <w:sz w:val="20"/>
        <w:szCs w:val="20"/>
      </w:rPr>
    </w:pPr>
    <w:r w:rsidRPr="00EF5BA8">
      <w:rPr>
        <w:i/>
        <w:sz w:val="20"/>
        <w:szCs w:val="20"/>
      </w:rPr>
      <w:t>Ref. Expediente T-10.027.532</w:t>
    </w:r>
  </w:p>
  <w:p w14:paraId="55BEDD92" w14:textId="77777777" w:rsidR="00625279" w:rsidRPr="00EF5BA8" w:rsidRDefault="00625279">
    <w:pPr>
      <w:pStyle w:val="Encabezado"/>
      <w:jc w:val="right"/>
      <w:rPr>
        <w:i/>
        <w:sz w:val="20"/>
        <w:szCs w:val="20"/>
      </w:rPr>
    </w:pPr>
    <w:r w:rsidRPr="00EF5BA8">
      <w:rPr>
        <w:i/>
        <w:sz w:val="20"/>
        <w:szCs w:val="20"/>
      </w:rPr>
      <w:t>M.P. Diana Fajardo Rivera</w:t>
    </w:r>
  </w:p>
  <w:p w14:paraId="164719E9" w14:textId="77777777" w:rsidR="00625279" w:rsidRPr="00EF5BA8" w:rsidRDefault="006252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F6AD7"/>
    <w:multiLevelType w:val="hybridMultilevel"/>
    <w:tmpl w:val="7C0C58B0"/>
    <w:lvl w:ilvl="0" w:tplc="5F1ADF2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8C37227"/>
    <w:multiLevelType w:val="hybridMultilevel"/>
    <w:tmpl w:val="3DCADB00"/>
    <w:lvl w:ilvl="0" w:tplc="588EB47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9C94FBA"/>
    <w:multiLevelType w:val="hybridMultilevel"/>
    <w:tmpl w:val="BF9C5850"/>
    <w:lvl w:ilvl="0" w:tplc="588EB47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55C3A08"/>
    <w:multiLevelType w:val="hybridMultilevel"/>
    <w:tmpl w:val="0834EE9C"/>
    <w:lvl w:ilvl="0" w:tplc="CD12C480">
      <w:start w:val="1"/>
      <w:numFmt w:val="ordinalText"/>
      <w:lvlText w:val="%1."/>
      <w:lvlJc w:val="left"/>
      <w:pPr>
        <w:ind w:left="720" w:hanging="360"/>
      </w:pPr>
      <w:rPr>
        <w:rFonts w:hint="default"/>
        <w:b/>
        <w:bCs/>
        <w:cap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C4F52D1"/>
    <w:multiLevelType w:val="hybridMultilevel"/>
    <w:tmpl w:val="AA6C70F6"/>
    <w:lvl w:ilvl="0" w:tplc="2D2C36D2">
      <w:start w:val="1"/>
      <w:numFmt w:val="decimal"/>
      <w:lvlText w:val="%1."/>
      <w:lvlJc w:val="left"/>
      <w:pPr>
        <w:ind w:left="1020" w:hanging="360"/>
      </w:pPr>
    </w:lvl>
    <w:lvl w:ilvl="1" w:tplc="92C06F5E">
      <w:start w:val="1"/>
      <w:numFmt w:val="decimal"/>
      <w:lvlText w:val="%2."/>
      <w:lvlJc w:val="left"/>
      <w:pPr>
        <w:ind w:left="1020" w:hanging="360"/>
      </w:pPr>
    </w:lvl>
    <w:lvl w:ilvl="2" w:tplc="EFD2083A">
      <w:start w:val="1"/>
      <w:numFmt w:val="decimal"/>
      <w:lvlText w:val="%3."/>
      <w:lvlJc w:val="left"/>
      <w:pPr>
        <w:ind w:left="1020" w:hanging="360"/>
      </w:pPr>
    </w:lvl>
    <w:lvl w:ilvl="3" w:tplc="E37EEB24">
      <w:start w:val="1"/>
      <w:numFmt w:val="decimal"/>
      <w:lvlText w:val="%4."/>
      <w:lvlJc w:val="left"/>
      <w:pPr>
        <w:ind w:left="1020" w:hanging="360"/>
      </w:pPr>
    </w:lvl>
    <w:lvl w:ilvl="4" w:tplc="7E6432B4">
      <w:start w:val="1"/>
      <w:numFmt w:val="decimal"/>
      <w:lvlText w:val="%5."/>
      <w:lvlJc w:val="left"/>
      <w:pPr>
        <w:ind w:left="1020" w:hanging="360"/>
      </w:pPr>
    </w:lvl>
    <w:lvl w:ilvl="5" w:tplc="6F3CF42E">
      <w:start w:val="1"/>
      <w:numFmt w:val="decimal"/>
      <w:lvlText w:val="%6."/>
      <w:lvlJc w:val="left"/>
      <w:pPr>
        <w:ind w:left="1020" w:hanging="360"/>
      </w:pPr>
    </w:lvl>
    <w:lvl w:ilvl="6" w:tplc="4B8C945C">
      <w:start w:val="1"/>
      <w:numFmt w:val="decimal"/>
      <w:lvlText w:val="%7."/>
      <w:lvlJc w:val="left"/>
      <w:pPr>
        <w:ind w:left="1020" w:hanging="360"/>
      </w:pPr>
    </w:lvl>
    <w:lvl w:ilvl="7" w:tplc="F0BCED30">
      <w:start w:val="1"/>
      <w:numFmt w:val="decimal"/>
      <w:lvlText w:val="%8."/>
      <w:lvlJc w:val="left"/>
      <w:pPr>
        <w:ind w:left="1020" w:hanging="360"/>
      </w:pPr>
    </w:lvl>
    <w:lvl w:ilvl="8" w:tplc="0F464234">
      <w:start w:val="1"/>
      <w:numFmt w:val="decimal"/>
      <w:lvlText w:val="%9."/>
      <w:lvlJc w:val="left"/>
      <w:pPr>
        <w:ind w:left="1020" w:hanging="360"/>
      </w:pPr>
    </w:lvl>
  </w:abstractNum>
  <w:abstractNum w:abstractNumId="5" w15:restartNumberingAfterBreak="0">
    <w:nsid w:val="3CA3735A"/>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1B21737"/>
    <w:multiLevelType w:val="hybridMultilevel"/>
    <w:tmpl w:val="0226D29E"/>
    <w:lvl w:ilvl="0" w:tplc="10D639E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4F97FB5"/>
    <w:multiLevelType w:val="hybridMultilevel"/>
    <w:tmpl w:val="AEA4787E"/>
    <w:lvl w:ilvl="0" w:tplc="77E65132">
      <w:start w:val="1"/>
      <w:numFmt w:val="decimal"/>
      <w:lvlText w:val="§%1."/>
      <w:lvlJc w:val="left"/>
      <w:pPr>
        <w:ind w:left="720" w:hanging="360"/>
      </w:pPr>
      <w:rPr>
        <w:rFonts w:hint="default"/>
        <w:b w:val="0"/>
        <w:bCs w:val="0"/>
        <w:sz w:val="28"/>
        <w:szCs w:val="28"/>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9CE17B6"/>
    <w:multiLevelType w:val="hybridMultilevel"/>
    <w:tmpl w:val="AD90DFEA"/>
    <w:lvl w:ilvl="0" w:tplc="AD82E216">
      <w:start w:val="1"/>
      <w:numFmt w:val="decimal"/>
      <w:lvlText w:val="%1."/>
      <w:lvlJc w:val="left"/>
      <w:pPr>
        <w:ind w:left="1020" w:hanging="360"/>
      </w:pPr>
    </w:lvl>
    <w:lvl w:ilvl="1" w:tplc="2638AD80">
      <w:start w:val="1"/>
      <w:numFmt w:val="decimal"/>
      <w:lvlText w:val="%2."/>
      <w:lvlJc w:val="left"/>
      <w:pPr>
        <w:ind w:left="1020" w:hanging="360"/>
      </w:pPr>
    </w:lvl>
    <w:lvl w:ilvl="2" w:tplc="B7688444">
      <w:start w:val="1"/>
      <w:numFmt w:val="decimal"/>
      <w:lvlText w:val="%3."/>
      <w:lvlJc w:val="left"/>
      <w:pPr>
        <w:ind w:left="1020" w:hanging="360"/>
      </w:pPr>
    </w:lvl>
    <w:lvl w:ilvl="3" w:tplc="9D16C2D4">
      <w:start w:val="1"/>
      <w:numFmt w:val="decimal"/>
      <w:lvlText w:val="%4."/>
      <w:lvlJc w:val="left"/>
      <w:pPr>
        <w:ind w:left="1020" w:hanging="360"/>
      </w:pPr>
    </w:lvl>
    <w:lvl w:ilvl="4" w:tplc="DFBA88FA">
      <w:start w:val="1"/>
      <w:numFmt w:val="decimal"/>
      <w:lvlText w:val="%5."/>
      <w:lvlJc w:val="left"/>
      <w:pPr>
        <w:ind w:left="1020" w:hanging="360"/>
      </w:pPr>
    </w:lvl>
    <w:lvl w:ilvl="5" w:tplc="771247E4">
      <w:start w:val="1"/>
      <w:numFmt w:val="decimal"/>
      <w:lvlText w:val="%6."/>
      <w:lvlJc w:val="left"/>
      <w:pPr>
        <w:ind w:left="1020" w:hanging="360"/>
      </w:pPr>
    </w:lvl>
    <w:lvl w:ilvl="6" w:tplc="6E88D058">
      <w:start w:val="1"/>
      <w:numFmt w:val="decimal"/>
      <w:lvlText w:val="%7."/>
      <w:lvlJc w:val="left"/>
      <w:pPr>
        <w:ind w:left="1020" w:hanging="360"/>
      </w:pPr>
    </w:lvl>
    <w:lvl w:ilvl="7" w:tplc="6914BB14">
      <w:start w:val="1"/>
      <w:numFmt w:val="decimal"/>
      <w:lvlText w:val="%8."/>
      <w:lvlJc w:val="left"/>
      <w:pPr>
        <w:ind w:left="1020" w:hanging="360"/>
      </w:pPr>
    </w:lvl>
    <w:lvl w:ilvl="8" w:tplc="88E0863A">
      <w:start w:val="1"/>
      <w:numFmt w:val="decimal"/>
      <w:lvlText w:val="%9."/>
      <w:lvlJc w:val="left"/>
      <w:pPr>
        <w:ind w:left="1020" w:hanging="360"/>
      </w:pPr>
    </w:lvl>
  </w:abstractNum>
  <w:abstractNum w:abstractNumId="9" w15:restartNumberingAfterBreak="0">
    <w:nsid w:val="7C620BB7"/>
    <w:multiLevelType w:val="hybridMultilevel"/>
    <w:tmpl w:val="19EA8AA4"/>
    <w:lvl w:ilvl="0" w:tplc="C79C249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03807970">
    <w:abstractNumId w:val="5"/>
  </w:num>
  <w:num w:numId="2" w16cid:durableId="1534804904">
    <w:abstractNumId w:val="7"/>
  </w:num>
  <w:num w:numId="3" w16cid:durableId="346256819">
    <w:abstractNumId w:val="3"/>
  </w:num>
  <w:num w:numId="4" w16cid:durableId="1649237935">
    <w:abstractNumId w:val="6"/>
  </w:num>
  <w:num w:numId="5" w16cid:durableId="2139637188">
    <w:abstractNumId w:val="9"/>
  </w:num>
  <w:num w:numId="6" w16cid:durableId="1330598398">
    <w:abstractNumId w:val="0"/>
  </w:num>
  <w:num w:numId="7" w16cid:durableId="1113982747">
    <w:abstractNumId w:val="2"/>
  </w:num>
  <w:num w:numId="8" w16cid:durableId="465516235">
    <w:abstractNumId w:val="1"/>
  </w:num>
  <w:num w:numId="9" w16cid:durableId="186070251">
    <w:abstractNumId w:val="4"/>
  </w:num>
  <w:num w:numId="10" w16cid:durableId="1129873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AF5"/>
    <w:rsid w:val="00002FEC"/>
    <w:rsid w:val="00003A30"/>
    <w:rsid w:val="00003C12"/>
    <w:rsid w:val="00003F6F"/>
    <w:rsid w:val="00006CDD"/>
    <w:rsid w:val="00007F7A"/>
    <w:rsid w:val="00010BE6"/>
    <w:rsid w:val="00010CB9"/>
    <w:rsid w:val="00011FBD"/>
    <w:rsid w:val="00012013"/>
    <w:rsid w:val="00012058"/>
    <w:rsid w:val="00013042"/>
    <w:rsid w:val="00016A1B"/>
    <w:rsid w:val="00016FD1"/>
    <w:rsid w:val="00017688"/>
    <w:rsid w:val="00021612"/>
    <w:rsid w:val="000218FB"/>
    <w:rsid w:val="000219CA"/>
    <w:rsid w:val="00021B91"/>
    <w:rsid w:val="000235BE"/>
    <w:rsid w:val="00024D7B"/>
    <w:rsid w:val="000251C2"/>
    <w:rsid w:val="0002577D"/>
    <w:rsid w:val="00030C79"/>
    <w:rsid w:val="0003273C"/>
    <w:rsid w:val="0003367D"/>
    <w:rsid w:val="00034AAE"/>
    <w:rsid w:val="00035B46"/>
    <w:rsid w:val="00035D97"/>
    <w:rsid w:val="00037947"/>
    <w:rsid w:val="00040DD7"/>
    <w:rsid w:val="000411C3"/>
    <w:rsid w:val="00046ADE"/>
    <w:rsid w:val="000474D9"/>
    <w:rsid w:val="00047578"/>
    <w:rsid w:val="00047EB2"/>
    <w:rsid w:val="000518DD"/>
    <w:rsid w:val="00052541"/>
    <w:rsid w:val="000527F4"/>
    <w:rsid w:val="00053158"/>
    <w:rsid w:val="00053758"/>
    <w:rsid w:val="00053A82"/>
    <w:rsid w:val="0005401B"/>
    <w:rsid w:val="00054692"/>
    <w:rsid w:val="00055B1F"/>
    <w:rsid w:val="00056F60"/>
    <w:rsid w:val="000600C8"/>
    <w:rsid w:val="00060C24"/>
    <w:rsid w:val="0006330C"/>
    <w:rsid w:val="00064277"/>
    <w:rsid w:val="000651D1"/>
    <w:rsid w:val="0006625D"/>
    <w:rsid w:val="00067A1A"/>
    <w:rsid w:val="00070D18"/>
    <w:rsid w:val="00072C0C"/>
    <w:rsid w:val="00073888"/>
    <w:rsid w:val="00073D60"/>
    <w:rsid w:val="00074704"/>
    <w:rsid w:val="00075F17"/>
    <w:rsid w:val="000771A2"/>
    <w:rsid w:val="00077E6B"/>
    <w:rsid w:val="000807D6"/>
    <w:rsid w:val="00081912"/>
    <w:rsid w:val="000824AC"/>
    <w:rsid w:val="0008272D"/>
    <w:rsid w:val="0008374A"/>
    <w:rsid w:val="00085183"/>
    <w:rsid w:val="00085209"/>
    <w:rsid w:val="000857F2"/>
    <w:rsid w:val="00087719"/>
    <w:rsid w:val="000903B8"/>
    <w:rsid w:val="00090B9B"/>
    <w:rsid w:val="000915C6"/>
    <w:rsid w:val="00091A6D"/>
    <w:rsid w:val="00091E1E"/>
    <w:rsid w:val="00091F07"/>
    <w:rsid w:val="00093CF0"/>
    <w:rsid w:val="0009500F"/>
    <w:rsid w:val="0009575C"/>
    <w:rsid w:val="00095DCA"/>
    <w:rsid w:val="000966D9"/>
    <w:rsid w:val="000971C0"/>
    <w:rsid w:val="00097CD3"/>
    <w:rsid w:val="00097D7F"/>
    <w:rsid w:val="000A075F"/>
    <w:rsid w:val="000A0F4F"/>
    <w:rsid w:val="000A118E"/>
    <w:rsid w:val="000A1A2C"/>
    <w:rsid w:val="000A299A"/>
    <w:rsid w:val="000A2F92"/>
    <w:rsid w:val="000A41D6"/>
    <w:rsid w:val="000A4DA0"/>
    <w:rsid w:val="000A667A"/>
    <w:rsid w:val="000A66AC"/>
    <w:rsid w:val="000A6D59"/>
    <w:rsid w:val="000A781A"/>
    <w:rsid w:val="000A7A40"/>
    <w:rsid w:val="000A7CB8"/>
    <w:rsid w:val="000B2B76"/>
    <w:rsid w:val="000B30E3"/>
    <w:rsid w:val="000B3F41"/>
    <w:rsid w:val="000B410F"/>
    <w:rsid w:val="000B414D"/>
    <w:rsid w:val="000B5C9E"/>
    <w:rsid w:val="000B5FE6"/>
    <w:rsid w:val="000B624B"/>
    <w:rsid w:val="000B6A22"/>
    <w:rsid w:val="000B798A"/>
    <w:rsid w:val="000C09BC"/>
    <w:rsid w:val="000C0A25"/>
    <w:rsid w:val="000C0D7B"/>
    <w:rsid w:val="000C28A1"/>
    <w:rsid w:val="000C35FE"/>
    <w:rsid w:val="000C3FD7"/>
    <w:rsid w:val="000C626E"/>
    <w:rsid w:val="000D0F4F"/>
    <w:rsid w:val="000D1257"/>
    <w:rsid w:val="000D701D"/>
    <w:rsid w:val="000D7080"/>
    <w:rsid w:val="000E04A1"/>
    <w:rsid w:val="000E3F90"/>
    <w:rsid w:val="000E5227"/>
    <w:rsid w:val="000E599B"/>
    <w:rsid w:val="000E6AC9"/>
    <w:rsid w:val="000E7342"/>
    <w:rsid w:val="000E746B"/>
    <w:rsid w:val="000E7CEA"/>
    <w:rsid w:val="000F201D"/>
    <w:rsid w:val="000F2C49"/>
    <w:rsid w:val="000F4FAC"/>
    <w:rsid w:val="000F5CB5"/>
    <w:rsid w:val="000F66B3"/>
    <w:rsid w:val="000F697D"/>
    <w:rsid w:val="000F782D"/>
    <w:rsid w:val="00101560"/>
    <w:rsid w:val="00101A6D"/>
    <w:rsid w:val="001030B0"/>
    <w:rsid w:val="001031D1"/>
    <w:rsid w:val="00103C42"/>
    <w:rsid w:val="00104D18"/>
    <w:rsid w:val="001074C1"/>
    <w:rsid w:val="0011133B"/>
    <w:rsid w:val="00113FFB"/>
    <w:rsid w:val="00114157"/>
    <w:rsid w:val="001156C8"/>
    <w:rsid w:val="00115D33"/>
    <w:rsid w:val="00116DD0"/>
    <w:rsid w:val="00120917"/>
    <w:rsid w:val="00120FAA"/>
    <w:rsid w:val="00122245"/>
    <w:rsid w:val="001222BB"/>
    <w:rsid w:val="0012380C"/>
    <w:rsid w:val="00123946"/>
    <w:rsid w:val="00123D07"/>
    <w:rsid w:val="001248E4"/>
    <w:rsid w:val="0012509A"/>
    <w:rsid w:val="00132B9B"/>
    <w:rsid w:val="001332EC"/>
    <w:rsid w:val="00133464"/>
    <w:rsid w:val="00135109"/>
    <w:rsid w:val="00135E9F"/>
    <w:rsid w:val="001367FA"/>
    <w:rsid w:val="00136D52"/>
    <w:rsid w:val="00136D86"/>
    <w:rsid w:val="001379B1"/>
    <w:rsid w:val="00140FC7"/>
    <w:rsid w:val="00141D11"/>
    <w:rsid w:val="00142F19"/>
    <w:rsid w:val="001430A4"/>
    <w:rsid w:val="001446AD"/>
    <w:rsid w:val="001449DA"/>
    <w:rsid w:val="0015029F"/>
    <w:rsid w:val="00150331"/>
    <w:rsid w:val="001521C0"/>
    <w:rsid w:val="001531F5"/>
    <w:rsid w:val="00153355"/>
    <w:rsid w:val="00153C0B"/>
    <w:rsid w:val="00155268"/>
    <w:rsid w:val="001614E6"/>
    <w:rsid w:val="001617A0"/>
    <w:rsid w:val="00163C66"/>
    <w:rsid w:val="00166466"/>
    <w:rsid w:val="00170971"/>
    <w:rsid w:val="0017124A"/>
    <w:rsid w:val="00171BA2"/>
    <w:rsid w:val="00171C0B"/>
    <w:rsid w:val="001722F9"/>
    <w:rsid w:val="0017537B"/>
    <w:rsid w:val="00176D96"/>
    <w:rsid w:val="0018021D"/>
    <w:rsid w:val="001802A4"/>
    <w:rsid w:val="00180625"/>
    <w:rsid w:val="001818FB"/>
    <w:rsid w:val="001829D9"/>
    <w:rsid w:val="001839F4"/>
    <w:rsid w:val="0018405D"/>
    <w:rsid w:val="0018519F"/>
    <w:rsid w:val="001872C8"/>
    <w:rsid w:val="001873E4"/>
    <w:rsid w:val="00191FCA"/>
    <w:rsid w:val="001922FB"/>
    <w:rsid w:val="00193652"/>
    <w:rsid w:val="00193CCF"/>
    <w:rsid w:val="00193D59"/>
    <w:rsid w:val="00194220"/>
    <w:rsid w:val="001944D8"/>
    <w:rsid w:val="00195501"/>
    <w:rsid w:val="00195D8E"/>
    <w:rsid w:val="00195FC7"/>
    <w:rsid w:val="001A0397"/>
    <w:rsid w:val="001A120C"/>
    <w:rsid w:val="001A1B8B"/>
    <w:rsid w:val="001A1DF3"/>
    <w:rsid w:val="001A2B40"/>
    <w:rsid w:val="001A2B55"/>
    <w:rsid w:val="001A3F51"/>
    <w:rsid w:val="001A44AE"/>
    <w:rsid w:val="001A5006"/>
    <w:rsid w:val="001A5BA0"/>
    <w:rsid w:val="001A6C5F"/>
    <w:rsid w:val="001B16FD"/>
    <w:rsid w:val="001B331E"/>
    <w:rsid w:val="001B3C9B"/>
    <w:rsid w:val="001B4819"/>
    <w:rsid w:val="001B4C0C"/>
    <w:rsid w:val="001B50EA"/>
    <w:rsid w:val="001B511F"/>
    <w:rsid w:val="001B5976"/>
    <w:rsid w:val="001B60EF"/>
    <w:rsid w:val="001B64CA"/>
    <w:rsid w:val="001B7742"/>
    <w:rsid w:val="001C11EE"/>
    <w:rsid w:val="001C2CC7"/>
    <w:rsid w:val="001C4D2B"/>
    <w:rsid w:val="001C5B63"/>
    <w:rsid w:val="001C64CA"/>
    <w:rsid w:val="001C7532"/>
    <w:rsid w:val="001C75DF"/>
    <w:rsid w:val="001D1720"/>
    <w:rsid w:val="001D2D81"/>
    <w:rsid w:val="001D3423"/>
    <w:rsid w:val="001D583F"/>
    <w:rsid w:val="001D6728"/>
    <w:rsid w:val="001D71F5"/>
    <w:rsid w:val="001E0B25"/>
    <w:rsid w:val="001E11DC"/>
    <w:rsid w:val="001E3347"/>
    <w:rsid w:val="001E3439"/>
    <w:rsid w:val="001E39D1"/>
    <w:rsid w:val="001E3ABD"/>
    <w:rsid w:val="001E48DA"/>
    <w:rsid w:val="001E501E"/>
    <w:rsid w:val="001F0A67"/>
    <w:rsid w:val="001F1318"/>
    <w:rsid w:val="001F3719"/>
    <w:rsid w:val="001F398A"/>
    <w:rsid w:val="001F4C83"/>
    <w:rsid w:val="001F6103"/>
    <w:rsid w:val="001F6554"/>
    <w:rsid w:val="001F7A52"/>
    <w:rsid w:val="002008BE"/>
    <w:rsid w:val="002014DD"/>
    <w:rsid w:val="00204719"/>
    <w:rsid w:val="00204C2A"/>
    <w:rsid w:val="00204CA2"/>
    <w:rsid w:val="00206609"/>
    <w:rsid w:val="00206715"/>
    <w:rsid w:val="002068F5"/>
    <w:rsid w:val="002109F0"/>
    <w:rsid w:val="002115D8"/>
    <w:rsid w:val="002127E1"/>
    <w:rsid w:val="00212F8A"/>
    <w:rsid w:val="00213B80"/>
    <w:rsid w:val="00213E90"/>
    <w:rsid w:val="002142F1"/>
    <w:rsid w:val="00214C83"/>
    <w:rsid w:val="0021507D"/>
    <w:rsid w:val="0021534A"/>
    <w:rsid w:val="0021786C"/>
    <w:rsid w:val="002218FC"/>
    <w:rsid w:val="0022230F"/>
    <w:rsid w:val="00222CD6"/>
    <w:rsid w:val="00223548"/>
    <w:rsid w:val="00223F50"/>
    <w:rsid w:val="00224C2E"/>
    <w:rsid w:val="00226FB9"/>
    <w:rsid w:val="002273C1"/>
    <w:rsid w:val="00230EC6"/>
    <w:rsid w:val="00233340"/>
    <w:rsid w:val="002339D8"/>
    <w:rsid w:val="0024133A"/>
    <w:rsid w:val="00242217"/>
    <w:rsid w:val="002430F2"/>
    <w:rsid w:val="00244C4D"/>
    <w:rsid w:val="00245860"/>
    <w:rsid w:val="00246773"/>
    <w:rsid w:val="00250625"/>
    <w:rsid w:val="00250646"/>
    <w:rsid w:val="002521D4"/>
    <w:rsid w:val="00253D6B"/>
    <w:rsid w:val="002556A8"/>
    <w:rsid w:val="00255808"/>
    <w:rsid w:val="00255A1F"/>
    <w:rsid w:val="0025634F"/>
    <w:rsid w:val="00260BD8"/>
    <w:rsid w:val="00260DC4"/>
    <w:rsid w:val="00263880"/>
    <w:rsid w:val="00266183"/>
    <w:rsid w:val="0026632F"/>
    <w:rsid w:val="00266C79"/>
    <w:rsid w:val="00267BFA"/>
    <w:rsid w:val="0027039F"/>
    <w:rsid w:val="00271356"/>
    <w:rsid w:val="002734C3"/>
    <w:rsid w:val="0027614B"/>
    <w:rsid w:val="00277FC9"/>
    <w:rsid w:val="002824B8"/>
    <w:rsid w:val="00282B8E"/>
    <w:rsid w:val="00282EF8"/>
    <w:rsid w:val="0028463B"/>
    <w:rsid w:val="00292C17"/>
    <w:rsid w:val="00292FFD"/>
    <w:rsid w:val="00293956"/>
    <w:rsid w:val="00293AA1"/>
    <w:rsid w:val="00293C0D"/>
    <w:rsid w:val="00294FCC"/>
    <w:rsid w:val="002952C4"/>
    <w:rsid w:val="00295869"/>
    <w:rsid w:val="00295A47"/>
    <w:rsid w:val="00296CA8"/>
    <w:rsid w:val="002974FD"/>
    <w:rsid w:val="002A1FA6"/>
    <w:rsid w:val="002A2E54"/>
    <w:rsid w:val="002A2E5F"/>
    <w:rsid w:val="002A47B5"/>
    <w:rsid w:val="002A5201"/>
    <w:rsid w:val="002A67DC"/>
    <w:rsid w:val="002A6BC1"/>
    <w:rsid w:val="002A71B3"/>
    <w:rsid w:val="002A7B4A"/>
    <w:rsid w:val="002A7D76"/>
    <w:rsid w:val="002B03B7"/>
    <w:rsid w:val="002B1335"/>
    <w:rsid w:val="002B1EEA"/>
    <w:rsid w:val="002B23E8"/>
    <w:rsid w:val="002B2483"/>
    <w:rsid w:val="002B2B84"/>
    <w:rsid w:val="002B380F"/>
    <w:rsid w:val="002B416B"/>
    <w:rsid w:val="002B4575"/>
    <w:rsid w:val="002B50FC"/>
    <w:rsid w:val="002B65DA"/>
    <w:rsid w:val="002C14A8"/>
    <w:rsid w:val="002C1808"/>
    <w:rsid w:val="002C181E"/>
    <w:rsid w:val="002C2C2E"/>
    <w:rsid w:val="002C2E6B"/>
    <w:rsid w:val="002C4189"/>
    <w:rsid w:val="002C5584"/>
    <w:rsid w:val="002C55E3"/>
    <w:rsid w:val="002C5735"/>
    <w:rsid w:val="002C5C88"/>
    <w:rsid w:val="002C6D22"/>
    <w:rsid w:val="002C7134"/>
    <w:rsid w:val="002C7277"/>
    <w:rsid w:val="002D0B21"/>
    <w:rsid w:val="002D1919"/>
    <w:rsid w:val="002D270C"/>
    <w:rsid w:val="002D4360"/>
    <w:rsid w:val="002D5141"/>
    <w:rsid w:val="002D5195"/>
    <w:rsid w:val="002D5844"/>
    <w:rsid w:val="002D653A"/>
    <w:rsid w:val="002E0769"/>
    <w:rsid w:val="002E0C80"/>
    <w:rsid w:val="002E24AC"/>
    <w:rsid w:val="002E301F"/>
    <w:rsid w:val="002E4055"/>
    <w:rsid w:val="002E54A5"/>
    <w:rsid w:val="002E57A2"/>
    <w:rsid w:val="002E5DA9"/>
    <w:rsid w:val="002E69C8"/>
    <w:rsid w:val="002F3A84"/>
    <w:rsid w:val="002F446D"/>
    <w:rsid w:val="002F6116"/>
    <w:rsid w:val="002F7BED"/>
    <w:rsid w:val="0030191D"/>
    <w:rsid w:val="00301EF3"/>
    <w:rsid w:val="003024BE"/>
    <w:rsid w:val="003029EE"/>
    <w:rsid w:val="003047A4"/>
    <w:rsid w:val="0030506E"/>
    <w:rsid w:val="00305360"/>
    <w:rsid w:val="0031048E"/>
    <w:rsid w:val="00310B1B"/>
    <w:rsid w:val="00312CD5"/>
    <w:rsid w:val="00314135"/>
    <w:rsid w:val="0031491F"/>
    <w:rsid w:val="00316162"/>
    <w:rsid w:val="003165D6"/>
    <w:rsid w:val="00320F64"/>
    <w:rsid w:val="00325544"/>
    <w:rsid w:val="00325573"/>
    <w:rsid w:val="00327BC1"/>
    <w:rsid w:val="003329FB"/>
    <w:rsid w:val="00334270"/>
    <w:rsid w:val="00334DB3"/>
    <w:rsid w:val="0033516A"/>
    <w:rsid w:val="003358F9"/>
    <w:rsid w:val="00336157"/>
    <w:rsid w:val="003401BA"/>
    <w:rsid w:val="0034151A"/>
    <w:rsid w:val="00341A6C"/>
    <w:rsid w:val="00342CFE"/>
    <w:rsid w:val="00343965"/>
    <w:rsid w:val="00343E98"/>
    <w:rsid w:val="00344062"/>
    <w:rsid w:val="00344244"/>
    <w:rsid w:val="0034457B"/>
    <w:rsid w:val="00345D23"/>
    <w:rsid w:val="00345D48"/>
    <w:rsid w:val="003463E4"/>
    <w:rsid w:val="003516D4"/>
    <w:rsid w:val="00352075"/>
    <w:rsid w:val="003524A0"/>
    <w:rsid w:val="00352792"/>
    <w:rsid w:val="00361AC0"/>
    <w:rsid w:val="00363F39"/>
    <w:rsid w:val="003647E0"/>
    <w:rsid w:val="00364AEC"/>
    <w:rsid w:val="003654A7"/>
    <w:rsid w:val="0036558E"/>
    <w:rsid w:val="00366015"/>
    <w:rsid w:val="00366FDA"/>
    <w:rsid w:val="003670E8"/>
    <w:rsid w:val="003677E3"/>
    <w:rsid w:val="00367C61"/>
    <w:rsid w:val="00372A82"/>
    <w:rsid w:val="00374CEF"/>
    <w:rsid w:val="00374F2D"/>
    <w:rsid w:val="00374FB5"/>
    <w:rsid w:val="0038038C"/>
    <w:rsid w:val="003810AA"/>
    <w:rsid w:val="003828F3"/>
    <w:rsid w:val="00382947"/>
    <w:rsid w:val="00385803"/>
    <w:rsid w:val="00385F2E"/>
    <w:rsid w:val="00386ECF"/>
    <w:rsid w:val="0039269D"/>
    <w:rsid w:val="003945FB"/>
    <w:rsid w:val="00395ADB"/>
    <w:rsid w:val="003972FB"/>
    <w:rsid w:val="00397B2A"/>
    <w:rsid w:val="003A0A5E"/>
    <w:rsid w:val="003A0EDB"/>
    <w:rsid w:val="003A1626"/>
    <w:rsid w:val="003A1991"/>
    <w:rsid w:val="003A2B1F"/>
    <w:rsid w:val="003A5752"/>
    <w:rsid w:val="003B0C54"/>
    <w:rsid w:val="003B28E7"/>
    <w:rsid w:val="003B6E77"/>
    <w:rsid w:val="003C1040"/>
    <w:rsid w:val="003C1F0A"/>
    <w:rsid w:val="003C3DD6"/>
    <w:rsid w:val="003C3DE9"/>
    <w:rsid w:val="003C52CD"/>
    <w:rsid w:val="003C59EC"/>
    <w:rsid w:val="003C692E"/>
    <w:rsid w:val="003C71A2"/>
    <w:rsid w:val="003D355C"/>
    <w:rsid w:val="003D39D7"/>
    <w:rsid w:val="003D41C1"/>
    <w:rsid w:val="003D6920"/>
    <w:rsid w:val="003E227F"/>
    <w:rsid w:val="003E2B93"/>
    <w:rsid w:val="003E52F6"/>
    <w:rsid w:val="003E675A"/>
    <w:rsid w:val="003E742B"/>
    <w:rsid w:val="003F08AA"/>
    <w:rsid w:val="003F2E42"/>
    <w:rsid w:val="003F3084"/>
    <w:rsid w:val="003F3440"/>
    <w:rsid w:val="003F54D0"/>
    <w:rsid w:val="003F65AE"/>
    <w:rsid w:val="003F707D"/>
    <w:rsid w:val="003F7CDA"/>
    <w:rsid w:val="003F7D4C"/>
    <w:rsid w:val="00400125"/>
    <w:rsid w:val="004004DD"/>
    <w:rsid w:val="00400A3E"/>
    <w:rsid w:val="00401A74"/>
    <w:rsid w:val="004023C9"/>
    <w:rsid w:val="00403EB0"/>
    <w:rsid w:val="00405EE8"/>
    <w:rsid w:val="00407D24"/>
    <w:rsid w:val="00407F18"/>
    <w:rsid w:val="00410309"/>
    <w:rsid w:val="00410331"/>
    <w:rsid w:val="00414F2E"/>
    <w:rsid w:val="00415B51"/>
    <w:rsid w:val="004163A2"/>
    <w:rsid w:val="00416742"/>
    <w:rsid w:val="00416B74"/>
    <w:rsid w:val="004177DA"/>
    <w:rsid w:val="0042035D"/>
    <w:rsid w:val="00421008"/>
    <w:rsid w:val="0042176E"/>
    <w:rsid w:val="00423117"/>
    <w:rsid w:val="004244EE"/>
    <w:rsid w:val="00425E91"/>
    <w:rsid w:val="00427AA8"/>
    <w:rsid w:val="004300B7"/>
    <w:rsid w:val="00430C9D"/>
    <w:rsid w:val="00431C52"/>
    <w:rsid w:val="004322B2"/>
    <w:rsid w:val="004324E3"/>
    <w:rsid w:val="00435FB5"/>
    <w:rsid w:val="00436D5A"/>
    <w:rsid w:val="00437FA3"/>
    <w:rsid w:val="00440AE9"/>
    <w:rsid w:val="00440C37"/>
    <w:rsid w:val="00441C37"/>
    <w:rsid w:val="00442301"/>
    <w:rsid w:val="00442F29"/>
    <w:rsid w:val="004431FD"/>
    <w:rsid w:val="00443CFF"/>
    <w:rsid w:val="00445375"/>
    <w:rsid w:val="004461DF"/>
    <w:rsid w:val="0044641B"/>
    <w:rsid w:val="004475A1"/>
    <w:rsid w:val="00447B77"/>
    <w:rsid w:val="00450422"/>
    <w:rsid w:val="0045057F"/>
    <w:rsid w:val="00450FA3"/>
    <w:rsid w:val="00452322"/>
    <w:rsid w:val="00452EAA"/>
    <w:rsid w:val="00453683"/>
    <w:rsid w:val="004536D4"/>
    <w:rsid w:val="00454ED8"/>
    <w:rsid w:val="00455C82"/>
    <w:rsid w:val="0045792B"/>
    <w:rsid w:val="00457FB4"/>
    <w:rsid w:val="00460517"/>
    <w:rsid w:val="00461A74"/>
    <w:rsid w:val="0046418A"/>
    <w:rsid w:val="00465231"/>
    <w:rsid w:val="00465F04"/>
    <w:rsid w:val="004666A2"/>
    <w:rsid w:val="00466C89"/>
    <w:rsid w:val="00467C5D"/>
    <w:rsid w:val="00467F11"/>
    <w:rsid w:val="00470CFC"/>
    <w:rsid w:val="00471365"/>
    <w:rsid w:val="00471BE3"/>
    <w:rsid w:val="00472DC6"/>
    <w:rsid w:val="004743A6"/>
    <w:rsid w:val="004746B3"/>
    <w:rsid w:val="00475C08"/>
    <w:rsid w:val="004770D4"/>
    <w:rsid w:val="00477D8B"/>
    <w:rsid w:val="00477E0F"/>
    <w:rsid w:val="004803EB"/>
    <w:rsid w:val="00480C4A"/>
    <w:rsid w:val="00481455"/>
    <w:rsid w:val="004814A4"/>
    <w:rsid w:val="004823AE"/>
    <w:rsid w:val="004824DD"/>
    <w:rsid w:val="00482C46"/>
    <w:rsid w:val="004833B1"/>
    <w:rsid w:val="00483F91"/>
    <w:rsid w:val="0048405B"/>
    <w:rsid w:val="004845C1"/>
    <w:rsid w:val="00486616"/>
    <w:rsid w:val="004877DD"/>
    <w:rsid w:val="00487868"/>
    <w:rsid w:val="00487DAC"/>
    <w:rsid w:val="00491142"/>
    <w:rsid w:val="00493D97"/>
    <w:rsid w:val="00493DAC"/>
    <w:rsid w:val="004942FA"/>
    <w:rsid w:val="00494EEB"/>
    <w:rsid w:val="00495110"/>
    <w:rsid w:val="004964B9"/>
    <w:rsid w:val="004967BF"/>
    <w:rsid w:val="004A02C8"/>
    <w:rsid w:val="004A0AEB"/>
    <w:rsid w:val="004A1321"/>
    <w:rsid w:val="004A3423"/>
    <w:rsid w:val="004A485A"/>
    <w:rsid w:val="004A4A68"/>
    <w:rsid w:val="004A517C"/>
    <w:rsid w:val="004A5A28"/>
    <w:rsid w:val="004A65FF"/>
    <w:rsid w:val="004A7958"/>
    <w:rsid w:val="004B215A"/>
    <w:rsid w:val="004B2723"/>
    <w:rsid w:val="004B4DBF"/>
    <w:rsid w:val="004B501F"/>
    <w:rsid w:val="004B68B3"/>
    <w:rsid w:val="004B7258"/>
    <w:rsid w:val="004B7466"/>
    <w:rsid w:val="004B782B"/>
    <w:rsid w:val="004C039B"/>
    <w:rsid w:val="004C0F0B"/>
    <w:rsid w:val="004C1377"/>
    <w:rsid w:val="004C149C"/>
    <w:rsid w:val="004C30CB"/>
    <w:rsid w:val="004C43F3"/>
    <w:rsid w:val="004C5A73"/>
    <w:rsid w:val="004C5AB6"/>
    <w:rsid w:val="004C64C8"/>
    <w:rsid w:val="004C7E7C"/>
    <w:rsid w:val="004D099F"/>
    <w:rsid w:val="004D3056"/>
    <w:rsid w:val="004D5345"/>
    <w:rsid w:val="004D6C7B"/>
    <w:rsid w:val="004D7530"/>
    <w:rsid w:val="004D7C7D"/>
    <w:rsid w:val="004E033C"/>
    <w:rsid w:val="004E0D30"/>
    <w:rsid w:val="004E1AA7"/>
    <w:rsid w:val="004E1DA1"/>
    <w:rsid w:val="004E414F"/>
    <w:rsid w:val="004E4964"/>
    <w:rsid w:val="004E4F4A"/>
    <w:rsid w:val="004E60B7"/>
    <w:rsid w:val="004F037B"/>
    <w:rsid w:val="004F110D"/>
    <w:rsid w:val="004F1DF0"/>
    <w:rsid w:val="004F2544"/>
    <w:rsid w:val="004F377D"/>
    <w:rsid w:val="004F5E31"/>
    <w:rsid w:val="004F7BBA"/>
    <w:rsid w:val="00500D28"/>
    <w:rsid w:val="00500EA7"/>
    <w:rsid w:val="0050171F"/>
    <w:rsid w:val="00501B8D"/>
    <w:rsid w:val="0050233F"/>
    <w:rsid w:val="005049C1"/>
    <w:rsid w:val="00507BEC"/>
    <w:rsid w:val="00512EFE"/>
    <w:rsid w:val="005135D1"/>
    <w:rsid w:val="00514148"/>
    <w:rsid w:val="00514659"/>
    <w:rsid w:val="00514E3A"/>
    <w:rsid w:val="005157A7"/>
    <w:rsid w:val="005177CB"/>
    <w:rsid w:val="005178CD"/>
    <w:rsid w:val="00520528"/>
    <w:rsid w:val="00520DD1"/>
    <w:rsid w:val="005211F8"/>
    <w:rsid w:val="005213F1"/>
    <w:rsid w:val="00521555"/>
    <w:rsid w:val="00521FB0"/>
    <w:rsid w:val="00522F1C"/>
    <w:rsid w:val="0052353E"/>
    <w:rsid w:val="00524173"/>
    <w:rsid w:val="00525DEE"/>
    <w:rsid w:val="0052675E"/>
    <w:rsid w:val="00526F40"/>
    <w:rsid w:val="00527692"/>
    <w:rsid w:val="00531E59"/>
    <w:rsid w:val="00532A59"/>
    <w:rsid w:val="00535A49"/>
    <w:rsid w:val="00536E82"/>
    <w:rsid w:val="00540B13"/>
    <w:rsid w:val="00541978"/>
    <w:rsid w:val="005426A6"/>
    <w:rsid w:val="005427A4"/>
    <w:rsid w:val="00544399"/>
    <w:rsid w:val="0054577C"/>
    <w:rsid w:val="00545D58"/>
    <w:rsid w:val="00546970"/>
    <w:rsid w:val="00547CBB"/>
    <w:rsid w:val="00547CEB"/>
    <w:rsid w:val="00550E6D"/>
    <w:rsid w:val="00551646"/>
    <w:rsid w:val="00552FFD"/>
    <w:rsid w:val="0055300D"/>
    <w:rsid w:val="0055324D"/>
    <w:rsid w:val="00553B59"/>
    <w:rsid w:val="00553E28"/>
    <w:rsid w:val="00554B81"/>
    <w:rsid w:val="00554CCC"/>
    <w:rsid w:val="00555F66"/>
    <w:rsid w:val="005567CB"/>
    <w:rsid w:val="005569CD"/>
    <w:rsid w:val="00560357"/>
    <w:rsid w:val="00561CBB"/>
    <w:rsid w:val="005623D2"/>
    <w:rsid w:val="00563A5A"/>
    <w:rsid w:val="0056489A"/>
    <w:rsid w:val="00564F79"/>
    <w:rsid w:val="005661FF"/>
    <w:rsid w:val="00566695"/>
    <w:rsid w:val="00566CEF"/>
    <w:rsid w:val="00566EC2"/>
    <w:rsid w:val="00570C86"/>
    <w:rsid w:val="00571EEE"/>
    <w:rsid w:val="00572E0E"/>
    <w:rsid w:val="00573173"/>
    <w:rsid w:val="00574440"/>
    <w:rsid w:val="005744AD"/>
    <w:rsid w:val="0057555B"/>
    <w:rsid w:val="00576060"/>
    <w:rsid w:val="0057643B"/>
    <w:rsid w:val="0057667B"/>
    <w:rsid w:val="005767A3"/>
    <w:rsid w:val="00577AC2"/>
    <w:rsid w:val="00577C1D"/>
    <w:rsid w:val="0058064D"/>
    <w:rsid w:val="00580D7E"/>
    <w:rsid w:val="00582F99"/>
    <w:rsid w:val="00583BAA"/>
    <w:rsid w:val="00584EE5"/>
    <w:rsid w:val="00585676"/>
    <w:rsid w:val="00586D4D"/>
    <w:rsid w:val="00587E4F"/>
    <w:rsid w:val="00590403"/>
    <w:rsid w:val="00590E1B"/>
    <w:rsid w:val="005925B5"/>
    <w:rsid w:val="005932E5"/>
    <w:rsid w:val="0059378F"/>
    <w:rsid w:val="005957CD"/>
    <w:rsid w:val="005971EF"/>
    <w:rsid w:val="005A05F1"/>
    <w:rsid w:val="005A0EE0"/>
    <w:rsid w:val="005A0F4F"/>
    <w:rsid w:val="005A12D8"/>
    <w:rsid w:val="005A24DA"/>
    <w:rsid w:val="005A35A2"/>
    <w:rsid w:val="005A35FD"/>
    <w:rsid w:val="005A51E7"/>
    <w:rsid w:val="005A6B9B"/>
    <w:rsid w:val="005B0D03"/>
    <w:rsid w:val="005B22BF"/>
    <w:rsid w:val="005B2F49"/>
    <w:rsid w:val="005B34D8"/>
    <w:rsid w:val="005B3B5D"/>
    <w:rsid w:val="005B3CCA"/>
    <w:rsid w:val="005B5518"/>
    <w:rsid w:val="005B6519"/>
    <w:rsid w:val="005B6F4D"/>
    <w:rsid w:val="005B7E99"/>
    <w:rsid w:val="005C04D1"/>
    <w:rsid w:val="005C07C7"/>
    <w:rsid w:val="005C1353"/>
    <w:rsid w:val="005C390C"/>
    <w:rsid w:val="005C3EE3"/>
    <w:rsid w:val="005C56D2"/>
    <w:rsid w:val="005C622D"/>
    <w:rsid w:val="005C650D"/>
    <w:rsid w:val="005D2445"/>
    <w:rsid w:val="005D3406"/>
    <w:rsid w:val="005D6116"/>
    <w:rsid w:val="005D6297"/>
    <w:rsid w:val="005D6547"/>
    <w:rsid w:val="005E07FE"/>
    <w:rsid w:val="005E0893"/>
    <w:rsid w:val="005E090C"/>
    <w:rsid w:val="005E1CAB"/>
    <w:rsid w:val="005E1FF8"/>
    <w:rsid w:val="005E2B06"/>
    <w:rsid w:val="005E476E"/>
    <w:rsid w:val="005E4C3E"/>
    <w:rsid w:val="005E4D99"/>
    <w:rsid w:val="005E6035"/>
    <w:rsid w:val="005E6139"/>
    <w:rsid w:val="005F42AF"/>
    <w:rsid w:val="005F4652"/>
    <w:rsid w:val="005F7D9E"/>
    <w:rsid w:val="00600045"/>
    <w:rsid w:val="006003C6"/>
    <w:rsid w:val="006030E3"/>
    <w:rsid w:val="00604BBA"/>
    <w:rsid w:val="00605336"/>
    <w:rsid w:val="00605A4A"/>
    <w:rsid w:val="00606A07"/>
    <w:rsid w:val="006071AE"/>
    <w:rsid w:val="006107E6"/>
    <w:rsid w:val="00610D3A"/>
    <w:rsid w:val="006111C3"/>
    <w:rsid w:val="00613D0C"/>
    <w:rsid w:val="00620B4E"/>
    <w:rsid w:val="00621011"/>
    <w:rsid w:val="006213D4"/>
    <w:rsid w:val="00621B5A"/>
    <w:rsid w:val="00623F2B"/>
    <w:rsid w:val="00624308"/>
    <w:rsid w:val="00625279"/>
    <w:rsid w:val="00626661"/>
    <w:rsid w:val="00626B77"/>
    <w:rsid w:val="0062713E"/>
    <w:rsid w:val="00627255"/>
    <w:rsid w:val="006276A0"/>
    <w:rsid w:val="006304BF"/>
    <w:rsid w:val="00630A17"/>
    <w:rsid w:val="00633434"/>
    <w:rsid w:val="00634165"/>
    <w:rsid w:val="006347D1"/>
    <w:rsid w:val="00634991"/>
    <w:rsid w:val="00634DF6"/>
    <w:rsid w:val="00640976"/>
    <w:rsid w:val="00640D4A"/>
    <w:rsid w:val="0064267F"/>
    <w:rsid w:val="00644299"/>
    <w:rsid w:val="006446E2"/>
    <w:rsid w:val="006472BF"/>
    <w:rsid w:val="00647AAF"/>
    <w:rsid w:val="0065008A"/>
    <w:rsid w:val="0065215C"/>
    <w:rsid w:val="00652565"/>
    <w:rsid w:val="00653140"/>
    <w:rsid w:val="00653AD6"/>
    <w:rsid w:val="006542EC"/>
    <w:rsid w:val="00655127"/>
    <w:rsid w:val="006554A2"/>
    <w:rsid w:val="00656144"/>
    <w:rsid w:val="0065619A"/>
    <w:rsid w:val="0065635C"/>
    <w:rsid w:val="00657224"/>
    <w:rsid w:val="006630F2"/>
    <w:rsid w:val="0066407A"/>
    <w:rsid w:val="0066484A"/>
    <w:rsid w:val="00664B0C"/>
    <w:rsid w:val="00665D60"/>
    <w:rsid w:val="00666319"/>
    <w:rsid w:val="00667C9E"/>
    <w:rsid w:val="00667D59"/>
    <w:rsid w:val="00670885"/>
    <w:rsid w:val="0067148E"/>
    <w:rsid w:val="00672635"/>
    <w:rsid w:val="00672B0D"/>
    <w:rsid w:val="00672C47"/>
    <w:rsid w:val="0067404A"/>
    <w:rsid w:val="00674446"/>
    <w:rsid w:val="00674DB7"/>
    <w:rsid w:val="00675593"/>
    <w:rsid w:val="0067705F"/>
    <w:rsid w:val="00681407"/>
    <w:rsid w:val="00682F7B"/>
    <w:rsid w:val="00683722"/>
    <w:rsid w:val="00683903"/>
    <w:rsid w:val="00685297"/>
    <w:rsid w:val="0068553A"/>
    <w:rsid w:val="0068588D"/>
    <w:rsid w:val="00687E42"/>
    <w:rsid w:val="006906DF"/>
    <w:rsid w:val="0069094A"/>
    <w:rsid w:val="00692C4D"/>
    <w:rsid w:val="006937FC"/>
    <w:rsid w:val="006939BB"/>
    <w:rsid w:val="006954FF"/>
    <w:rsid w:val="00695CB8"/>
    <w:rsid w:val="00695F21"/>
    <w:rsid w:val="00696F15"/>
    <w:rsid w:val="006978E6"/>
    <w:rsid w:val="00697B71"/>
    <w:rsid w:val="006A0232"/>
    <w:rsid w:val="006A17A2"/>
    <w:rsid w:val="006A1CCE"/>
    <w:rsid w:val="006A259C"/>
    <w:rsid w:val="006A552B"/>
    <w:rsid w:val="006A5B50"/>
    <w:rsid w:val="006A67BA"/>
    <w:rsid w:val="006A693C"/>
    <w:rsid w:val="006A6C69"/>
    <w:rsid w:val="006A7AF1"/>
    <w:rsid w:val="006A7E3E"/>
    <w:rsid w:val="006B0159"/>
    <w:rsid w:val="006B121D"/>
    <w:rsid w:val="006B261C"/>
    <w:rsid w:val="006B2CBD"/>
    <w:rsid w:val="006B3390"/>
    <w:rsid w:val="006B3696"/>
    <w:rsid w:val="006B430B"/>
    <w:rsid w:val="006B51D1"/>
    <w:rsid w:val="006B587E"/>
    <w:rsid w:val="006B5AFB"/>
    <w:rsid w:val="006B6242"/>
    <w:rsid w:val="006C0E7B"/>
    <w:rsid w:val="006C42B4"/>
    <w:rsid w:val="006C5707"/>
    <w:rsid w:val="006C576A"/>
    <w:rsid w:val="006C79E0"/>
    <w:rsid w:val="006D02C7"/>
    <w:rsid w:val="006D03B6"/>
    <w:rsid w:val="006D2351"/>
    <w:rsid w:val="006D4A9F"/>
    <w:rsid w:val="006D5D5A"/>
    <w:rsid w:val="006D5E82"/>
    <w:rsid w:val="006E0BFD"/>
    <w:rsid w:val="006E1AAA"/>
    <w:rsid w:val="006E2F07"/>
    <w:rsid w:val="006E3354"/>
    <w:rsid w:val="006E3BFC"/>
    <w:rsid w:val="006E6F2B"/>
    <w:rsid w:val="006E711E"/>
    <w:rsid w:val="006E77F3"/>
    <w:rsid w:val="006F0187"/>
    <w:rsid w:val="006F0ABB"/>
    <w:rsid w:val="006F205C"/>
    <w:rsid w:val="006F22A0"/>
    <w:rsid w:val="006F23C5"/>
    <w:rsid w:val="006F2B5F"/>
    <w:rsid w:val="006F647E"/>
    <w:rsid w:val="006F6E3D"/>
    <w:rsid w:val="00700868"/>
    <w:rsid w:val="00700874"/>
    <w:rsid w:val="00700F6B"/>
    <w:rsid w:val="007015C9"/>
    <w:rsid w:val="0070162F"/>
    <w:rsid w:val="00701903"/>
    <w:rsid w:val="00701C81"/>
    <w:rsid w:val="00703060"/>
    <w:rsid w:val="00704519"/>
    <w:rsid w:val="0070487C"/>
    <w:rsid w:val="007055B4"/>
    <w:rsid w:val="007102B2"/>
    <w:rsid w:val="00711CDC"/>
    <w:rsid w:val="00711F42"/>
    <w:rsid w:val="0071390E"/>
    <w:rsid w:val="00714295"/>
    <w:rsid w:val="007145D6"/>
    <w:rsid w:val="0071647B"/>
    <w:rsid w:val="00717C28"/>
    <w:rsid w:val="00717C79"/>
    <w:rsid w:val="00722C52"/>
    <w:rsid w:val="00723D3C"/>
    <w:rsid w:val="007246B8"/>
    <w:rsid w:val="00725CBC"/>
    <w:rsid w:val="007266D9"/>
    <w:rsid w:val="00726C91"/>
    <w:rsid w:val="00727B58"/>
    <w:rsid w:val="007301D9"/>
    <w:rsid w:val="0073033E"/>
    <w:rsid w:val="00730DEE"/>
    <w:rsid w:val="00732122"/>
    <w:rsid w:val="00733172"/>
    <w:rsid w:val="00735025"/>
    <w:rsid w:val="00740829"/>
    <w:rsid w:val="00740F37"/>
    <w:rsid w:val="007415A4"/>
    <w:rsid w:val="00741CD5"/>
    <w:rsid w:val="007429F4"/>
    <w:rsid w:val="00742A9C"/>
    <w:rsid w:val="00743307"/>
    <w:rsid w:val="00743DB5"/>
    <w:rsid w:val="007457B1"/>
    <w:rsid w:val="00746F44"/>
    <w:rsid w:val="00747091"/>
    <w:rsid w:val="00747966"/>
    <w:rsid w:val="00750E22"/>
    <w:rsid w:val="00751411"/>
    <w:rsid w:val="00751F88"/>
    <w:rsid w:val="007547AB"/>
    <w:rsid w:val="00756663"/>
    <w:rsid w:val="00756C26"/>
    <w:rsid w:val="00757F48"/>
    <w:rsid w:val="0076024F"/>
    <w:rsid w:val="00761E74"/>
    <w:rsid w:val="007625F9"/>
    <w:rsid w:val="007643CF"/>
    <w:rsid w:val="00765333"/>
    <w:rsid w:val="00765522"/>
    <w:rsid w:val="00765B0F"/>
    <w:rsid w:val="00767A62"/>
    <w:rsid w:val="00770897"/>
    <w:rsid w:val="00770A3E"/>
    <w:rsid w:val="00773156"/>
    <w:rsid w:val="00773182"/>
    <w:rsid w:val="007737D8"/>
    <w:rsid w:val="00773E79"/>
    <w:rsid w:val="0077494E"/>
    <w:rsid w:val="00774DD7"/>
    <w:rsid w:val="007779C8"/>
    <w:rsid w:val="00781C2A"/>
    <w:rsid w:val="00781D54"/>
    <w:rsid w:val="007833A0"/>
    <w:rsid w:val="00786E3E"/>
    <w:rsid w:val="00787AB4"/>
    <w:rsid w:val="0079368C"/>
    <w:rsid w:val="00794B28"/>
    <w:rsid w:val="00794C51"/>
    <w:rsid w:val="00795864"/>
    <w:rsid w:val="00796383"/>
    <w:rsid w:val="0079640F"/>
    <w:rsid w:val="00797D18"/>
    <w:rsid w:val="007A04E0"/>
    <w:rsid w:val="007A1DE0"/>
    <w:rsid w:val="007A4978"/>
    <w:rsid w:val="007A4A34"/>
    <w:rsid w:val="007A6054"/>
    <w:rsid w:val="007B0194"/>
    <w:rsid w:val="007B0837"/>
    <w:rsid w:val="007B0FB6"/>
    <w:rsid w:val="007B1E85"/>
    <w:rsid w:val="007B3383"/>
    <w:rsid w:val="007B4EA9"/>
    <w:rsid w:val="007B71E3"/>
    <w:rsid w:val="007B71FA"/>
    <w:rsid w:val="007B7915"/>
    <w:rsid w:val="007C0C9E"/>
    <w:rsid w:val="007C121D"/>
    <w:rsid w:val="007C2D3E"/>
    <w:rsid w:val="007C34B7"/>
    <w:rsid w:val="007C4050"/>
    <w:rsid w:val="007C55EF"/>
    <w:rsid w:val="007D030F"/>
    <w:rsid w:val="007D164C"/>
    <w:rsid w:val="007D17BB"/>
    <w:rsid w:val="007D35CE"/>
    <w:rsid w:val="007D55E2"/>
    <w:rsid w:val="007D663A"/>
    <w:rsid w:val="007D72C8"/>
    <w:rsid w:val="007E0A9E"/>
    <w:rsid w:val="007E0CCE"/>
    <w:rsid w:val="007E1C71"/>
    <w:rsid w:val="007E20B5"/>
    <w:rsid w:val="007E26FA"/>
    <w:rsid w:val="007E2F1F"/>
    <w:rsid w:val="007E4B7A"/>
    <w:rsid w:val="007E4D7C"/>
    <w:rsid w:val="007E5634"/>
    <w:rsid w:val="007E5EFE"/>
    <w:rsid w:val="007E616A"/>
    <w:rsid w:val="007E7E26"/>
    <w:rsid w:val="007E7F55"/>
    <w:rsid w:val="007F2078"/>
    <w:rsid w:val="007F2D4E"/>
    <w:rsid w:val="007F2D91"/>
    <w:rsid w:val="007F338C"/>
    <w:rsid w:val="007F4151"/>
    <w:rsid w:val="007F44DE"/>
    <w:rsid w:val="007F4F8D"/>
    <w:rsid w:val="007F57BE"/>
    <w:rsid w:val="00801C0F"/>
    <w:rsid w:val="00802506"/>
    <w:rsid w:val="008027AD"/>
    <w:rsid w:val="00804815"/>
    <w:rsid w:val="0080491D"/>
    <w:rsid w:val="00807A25"/>
    <w:rsid w:val="00810EA0"/>
    <w:rsid w:val="008115E1"/>
    <w:rsid w:val="00812055"/>
    <w:rsid w:val="00812874"/>
    <w:rsid w:val="00813EBF"/>
    <w:rsid w:val="00813FEB"/>
    <w:rsid w:val="00815331"/>
    <w:rsid w:val="0081664C"/>
    <w:rsid w:val="00820368"/>
    <w:rsid w:val="0082038B"/>
    <w:rsid w:val="00821C03"/>
    <w:rsid w:val="00821D8D"/>
    <w:rsid w:val="00822D09"/>
    <w:rsid w:val="008232D8"/>
    <w:rsid w:val="008237F3"/>
    <w:rsid w:val="0082457B"/>
    <w:rsid w:val="0082529E"/>
    <w:rsid w:val="00825744"/>
    <w:rsid w:val="00826026"/>
    <w:rsid w:val="00826A98"/>
    <w:rsid w:val="00827F1F"/>
    <w:rsid w:val="0083673C"/>
    <w:rsid w:val="008368F1"/>
    <w:rsid w:val="00840634"/>
    <w:rsid w:val="00842763"/>
    <w:rsid w:val="00842D6D"/>
    <w:rsid w:val="00843C43"/>
    <w:rsid w:val="00852346"/>
    <w:rsid w:val="008523DC"/>
    <w:rsid w:val="008525D5"/>
    <w:rsid w:val="0085273A"/>
    <w:rsid w:val="0085301C"/>
    <w:rsid w:val="00853E97"/>
    <w:rsid w:val="00854557"/>
    <w:rsid w:val="008548CB"/>
    <w:rsid w:val="008559C8"/>
    <w:rsid w:val="00857FEC"/>
    <w:rsid w:val="008617E3"/>
    <w:rsid w:val="008618A9"/>
    <w:rsid w:val="00861B1E"/>
    <w:rsid w:val="0086258A"/>
    <w:rsid w:val="0086378C"/>
    <w:rsid w:val="008640BF"/>
    <w:rsid w:val="008658F8"/>
    <w:rsid w:val="00865A1D"/>
    <w:rsid w:val="00865C90"/>
    <w:rsid w:val="008664FC"/>
    <w:rsid w:val="00866A53"/>
    <w:rsid w:val="00867C82"/>
    <w:rsid w:val="008700B1"/>
    <w:rsid w:val="0087097C"/>
    <w:rsid w:val="00870CA2"/>
    <w:rsid w:val="00871BD1"/>
    <w:rsid w:val="008721C6"/>
    <w:rsid w:val="0087262D"/>
    <w:rsid w:val="00875629"/>
    <w:rsid w:val="008758E9"/>
    <w:rsid w:val="0088061E"/>
    <w:rsid w:val="00881ACF"/>
    <w:rsid w:val="00881F8B"/>
    <w:rsid w:val="008825EB"/>
    <w:rsid w:val="00883BB4"/>
    <w:rsid w:val="008843EB"/>
    <w:rsid w:val="00885958"/>
    <w:rsid w:val="008864F4"/>
    <w:rsid w:val="00886D20"/>
    <w:rsid w:val="00887022"/>
    <w:rsid w:val="00892A89"/>
    <w:rsid w:val="00893637"/>
    <w:rsid w:val="00894C3A"/>
    <w:rsid w:val="008952AC"/>
    <w:rsid w:val="00896DED"/>
    <w:rsid w:val="008A0139"/>
    <w:rsid w:val="008A02B6"/>
    <w:rsid w:val="008A0CD9"/>
    <w:rsid w:val="008A131E"/>
    <w:rsid w:val="008A1918"/>
    <w:rsid w:val="008A2EFF"/>
    <w:rsid w:val="008A325F"/>
    <w:rsid w:val="008A5413"/>
    <w:rsid w:val="008A544A"/>
    <w:rsid w:val="008A5A12"/>
    <w:rsid w:val="008A6421"/>
    <w:rsid w:val="008A6A22"/>
    <w:rsid w:val="008A732B"/>
    <w:rsid w:val="008A7879"/>
    <w:rsid w:val="008B0874"/>
    <w:rsid w:val="008B12A6"/>
    <w:rsid w:val="008B1979"/>
    <w:rsid w:val="008B2260"/>
    <w:rsid w:val="008B2972"/>
    <w:rsid w:val="008B3A42"/>
    <w:rsid w:val="008B3ADE"/>
    <w:rsid w:val="008B3E6B"/>
    <w:rsid w:val="008B5467"/>
    <w:rsid w:val="008B565E"/>
    <w:rsid w:val="008B7827"/>
    <w:rsid w:val="008C008D"/>
    <w:rsid w:val="008C04BE"/>
    <w:rsid w:val="008C20D4"/>
    <w:rsid w:val="008C21FA"/>
    <w:rsid w:val="008C3881"/>
    <w:rsid w:val="008C38DD"/>
    <w:rsid w:val="008C3C0C"/>
    <w:rsid w:val="008C3C30"/>
    <w:rsid w:val="008C3F24"/>
    <w:rsid w:val="008C620B"/>
    <w:rsid w:val="008C686D"/>
    <w:rsid w:val="008C7BA0"/>
    <w:rsid w:val="008D1020"/>
    <w:rsid w:val="008D1C87"/>
    <w:rsid w:val="008D1FCD"/>
    <w:rsid w:val="008D28DD"/>
    <w:rsid w:val="008D28E0"/>
    <w:rsid w:val="008D3D5B"/>
    <w:rsid w:val="008D455F"/>
    <w:rsid w:val="008E1F19"/>
    <w:rsid w:val="008E1F2A"/>
    <w:rsid w:val="008E210B"/>
    <w:rsid w:val="008E514D"/>
    <w:rsid w:val="008E51E4"/>
    <w:rsid w:val="008E60C2"/>
    <w:rsid w:val="008E64DF"/>
    <w:rsid w:val="008E684E"/>
    <w:rsid w:val="008F1F28"/>
    <w:rsid w:val="008F2E48"/>
    <w:rsid w:val="008F3729"/>
    <w:rsid w:val="008F3B87"/>
    <w:rsid w:val="008F3EB1"/>
    <w:rsid w:val="008F4103"/>
    <w:rsid w:val="008F4124"/>
    <w:rsid w:val="008F54AF"/>
    <w:rsid w:val="008F6F4F"/>
    <w:rsid w:val="008F745D"/>
    <w:rsid w:val="008F7C8A"/>
    <w:rsid w:val="009014C9"/>
    <w:rsid w:val="00901CD6"/>
    <w:rsid w:val="00901D31"/>
    <w:rsid w:val="009035E8"/>
    <w:rsid w:val="00903C40"/>
    <w:rsid w:val="00903DA6"/>
    <w:rsid w:val="00904033"/>
    <w:rsid w:val="00906710"/>
    <w:rsid w:val="00906890"/>
    <w:rsid w:val="00907BB1"/>
    <w:rsid w:val="00911D32"/>
    <w:rsid w:val="00912331"/>
    <w:rsid w:val="009123BF"/>
    <w:rsid w:val="009141BB"/>
    <w:rsid w:val="00915BF6"/>
    <w:rsid w:val="009163CE"/>
    <w:rsid w:val="00920FFE"/>
    <w:rsid w:val="009216C7"/>
    <w:rsid w:val="009221D9"/>
    <w:rsid w:val="009255EB"/>
    <w:rsid w:val="00925FCB"/>
    <w:rsid w:val="0092694C"/>
    <w:rsid w:val="009270AB"/>
    <w:rsid w:val="0092711A"/>
    <w:rsid w:val="00927593"/>
    <w:rsid w:val="00927DA0"/>
    <w:rsid w:val="009302E4"/>
    <w:rsid w:val="00930392"/>
    <w:rsid w:val="00930517"/>
    <w:rsid w:val="0093100B"/>
    <w:rsid w:val="00931550"/>
    <w:rsid w:val="00932318"/>
    <w:rsid w:val="00934134"/>
    <w:rsid w:val="00934EBC"/>
    <w:rsid w:val="009360F3"/>
    <w:rsid w:val="009367DC"/>
    <w:rsid w:val="00937021"/>
    <w:rsid w:val="00937999"/>
    <w:rsid w:val="009408F5"/>
    <w:rsid w:val="00940957"/>
    <w:rsid w:val="00942BB0"/>
    <w:rsid w:val="00942E4A"/>
    <w:rsid w:val="009433D2"/>
    <w:rsid w:val="00950337"/>
    <w:rsid w:val="009526CB"/>
    <w:rsid w:val="00952BC5"/>
    <w:rsid w:val="00953C73"/>
    <w:rsid w:val="00956151"/>
    <w:rsid w:val="00957FAC"/>
    <w:rsid w:val="00960F4C"/>
    <w:rsid w:val="00961411"/>
    <w:rsid w:val="00962400"/>
    <w:rsid w:val="009629B3"/>
    <w:rsid w:val="00962B69"/>
    <w:rsid w:val="00963014"/>
    <w:rsid w:val="00963171"/>
    <w:rsid w:val="0096333F"/>
    <w:rsid w:val="0096414F"/>
    <w:rsid w:val="009668B1"/>
    <w:rsid w:val="00966B50"/>
    <w:rsid w:val="00966BD2"/>
    <w:rsid w:val="00966FDC"/>
    <w:rsid w:val="0097012E"/>
    <w:rsid w:val="00971E2E"/>
    <w:rsid w:val="0097246B"/>
    <w:rsid w:val="009724E8"/>
    <w:rsid w:val="0097358B"/>
    <w:rsid w:val="009739CA"/>
    <w:rsid w:val="0097580A"/>
    <w:rsid w:val="00975AA9"/>
    <w:rsid w:val="00976C1E"/>
    <w:rsid w:val="00976EE1"/>
    <w:rsid w:val="00977D94"/>
    <w:rsid w:val="00980A77"/>
    <w:rsid w:val="0098114B"/>
    <w:rsid w:val="00983509"/>
    <w:rsid w:val="00983F4B"/>
    <w:rsid w:val="0098400C"/>
    <w:rsid w:val="00986D7D"/>
    <w:rsid w:val="00987732"/>
    <w:rsid w:val="0098777C"/>
    <w:rsid w:val="009902F7"/>
    <w:rsid w:val="00990331"/>
    <w:rsid w:val="009906AD"/>
    <w:rsid w:val="009913BC"/>
    <w:rsid w:val="0099177B"/>
    <w:rsid w:val="00991911"/>
    <w:rsid w:val="00992EC5"/>
    <w:rsid w:val="00992FA9"/>
    <w:rsid w:val="00994107"/>
    <w:rsid w:val="00997625"/>
    <w:rsid w:val="009A19B7"/>
    <w:rsid w:val="009A2121"/>
    <w:rsid w:val="009A2F90"/>
    <w:rsid w:val="009A4252"/>
    <w:rsid w:val="009A42F1"/>
    <w:rsid w:val="009A4B68"/>
    <w:rsid w:val="009A61B2"/>
    <w:rsid w:val="009A62AA"/>
    <w:rsid w:val="009A7061"/>
    <w:rsid w:val="009A749E"/>
    <w:rsid w:val="009A79C2"/>
    <w:rsid w:val="009B01AA"/>
    <w:rsid w:val="009B366E"/>
    <w:rsid w:val="009B54E7"/>
    <w:rsid w:val="009B58C4"/>
    <w:rsid w:val="009B5C66"/>
    <w:rsid w:val="009B5E62"/>
    <w:rsid w:val="009B606C"/>
    <w:rsid w:val="009B692B"/>
    <w:rsid w:val="009B796D"/>
    <w:rsid w:val="009C2339"/>
    <w:rsid w:val="009C26D9"/>
    <w:rsid w:val="009C28D4"/>
    <w:rsid w:val="009C2B58"/>
    <w:rsid w:val="009C3539"/>
    <w:rsid w:val="009C55AA"/>
    <w:rsid w:val="009C5A41"/>
    <w:rsid w:val="009C5B15"/>
    <w:rsid w:val="009C6B28"/>
    <w:rsid w:val="009C769A"/>
    <w:rsid w:val="009D023E"/>
    <w:rsid w:val="009D05C9"/>
    <w:rsid w:val="009D235F"/>
    <w:rsid w:val="009D30DA"/>
    <w:rsid w:val="009D3ECD"/>
    <w:rsid w:val="009D467C"/>
    <w:rsid w:val="009D5478"/>
    <w:rsid w:val="009D76BF"/>
    <w:rsid w:val="009D7C4C"/>
    <w:rsid w:val="009E2CFC"/>
    <w:rsid w:val="009E30B8"/>
    <w:rsid w:val="009E320B"/>
    <w:rsid w:val="009E34E5"/>
    <w:rsid w:val="009E3686"/>
    <w:rsid w:val="009E6C1D"/>
    <w:rsid w:val="009F07E2"/>
    <w:rsid w:val="009F1823"/>
    <w:rsid w:val="009F1F8C"/>
    <w:rsid w:val="009F66EC"/>
    <w:rsid w:val="009F69DD"/>
    <w:rsid w:val="009F721F"/>
    <w:rsid w:val="009F7585"/>
    <w:rsid w:val="009F75A8"/>
    <w:rsid w:val="00A01539"/>
    <w:rsid w:val="00A016B9"/>
    <w:rsid w:val="00A019FE"/>
    <w:rsid w:val="00A02B3F"/>
    <w:rsid w:val="00A03BC5"/>
    <w:rsid w:val="00A05593"/>
    <w:rsid w:val="00A069EE"/>
    <w:rsid w:val="00A06EB1"/>
    <w:rsid w:val="00A079FE"/>
    <w:rsid w:val="00A07BC1"/>
    <w:rsid w:val="00A07CFD"/>
    <w:rsid w:val="00A12B59"/>
    <w:rsid w:val="00A13632"/>
    <w:rsid w:val="00A16E4E"/>
    <w:rsid w:val="00A207C3"/>
    <w:rsid w:val="00A21FDC"/>
    <w:rsid w:val="00A22B21"/>
    <w:rsid w:val="00A23D59"/>
    <w:rsid w:val="00A253C5"/>
    <w:rsid w:val="00A2572F"/>
    <w:rsid w:val="00A31E67"/>
    <w:rsid w:val="00A32BA9"/>
    <w:rsid w:val="00A335F4"/>
    <w:rsid w:val="00A33D6F"/>
    <w:rsid w:val="00A35D52"/>
    <w:rsid w:val="00A3662D"/>
    <w:rsid w:val="00A378CE"/>
    <w:rsid w:val="00A409FE"/>
    <w:rsid w:val="00A40F2D"/>
    <w:rsid w:val="00A42450"/>
    <w:rsid w:val="00A43656"/>
    <w:rsid w:val="00A437C2"/>
    <w:rsid w:val="00A4393C"/>
    <w:rsid w:val="00A43B16"/>
    <w:rsid w:val="00A43BB7"/>
    <w:rsid w:val="00A44A9F"/>
    <w:rsid w:val="00A469A2"/>
    <w:rsid w:val="00A46A3A"/>
    <w:rsid w:val="00A51F9B"/>
    <w:rsid w:val="00A523A4"/>
    <w:rsid w:val="00A53823"/>
    <w:rsid w:val="00A556CE"/>
    <w:rsid w:val="00A560F4"/>
    <w:rsid w:val="00A60794"/>
    <w:rsid w:val="00A61199"/>
    <w:rsid w:val="00A621DF"/>
    <w:rsid w:val="00A62DC3"/>
    <w:rsid w:val="00A636FC"/>
    <w:rsid w:val="00A64331"/>
    <w:rsid w:val="00A649E3"/>
    <w:rsid w:val="00A64DBB"/>
    <w:rsid w:val="00A701B6"/>
    <w:rsid w:val="00A75BC3"/>
    <w:rsid w:val="00A75CFD"/>
    <w:rsid w:val="00A76E39"/>
    <w:rsid w:val="00A77A9B"/>
    <w:rsid w:val="00A811B0"/>
    <w:rsid w:val="00A824BD"/>
    <w:rsid w:val="00A82747"/>
    <w:rsid w:val="00A834F6"/>
    <w:rsid w:val="00A83879"/>
    <w:rsid w:val="00A83D09"/>
    <w:rsid w:val="00A8409D"/>
    <w:rsid w:val="00A845E1"/>
    <w:rsid w:val="00A845E6"/>
    <w:rsid w:val="00A84D34"/>
    <w:rsid w:val="00A8608C"/>
    <w:rsid w:val="00A86125"/>
    <w:rsid w:val="00A87D94"/>
    <w:rsid w:val="00A92492"/>
    <w:rsid w:val="00A92FC7"/>
    <w:rsid w:val="00A944A8"/>
    <w:rsid w:val="00A94FC4"/>
    <w:rsid w:val="00A95A2D"/>
    <w:rsid w:val="00A95C04"/>
    <w:rsid w:val="00A95EF8"/>
    <w:rsid w:val="00A969EB"/>
    <w:rsid w:val="00AA012E"/>
    <w:rsid w:val="00AA13F2"/>
    <w:rsid w:val="00AA1B9E"/>
    <w:rsid w:val="00AA1C5E"/>
    <w:rsid w:val="00AA2B95"/>
    <w:rsid w:val="00AA3397"/>
    <w:rsid w:val="00AA3555"/>
    <w:rsid w:val="00AA4795"/>
    <w:rsid w:val="00AA4BCB"/>
    <w:rsid w:val="00AA6723"/>
    <w:rsid w:val="00AA79C7"/>
    <w:rsid w:val="00AA7D05"/>
    <w:rsid w:val="00AB32D1"/>
    <w:rsid w:val="00AB40F6"/>
    <w:rsid w:val="00AB43B0"/>
    <w:rsid w:val="00AB74BD"/>
    <w:rsid w:val="00AB754D"/>
    <w:rsid w:val="00AB7AAD"/>
    <w:rsid w:val="00AC0566"/>
    <w:rsid w:val="00AC0DC8"/>
    <w:rsid w:val="00AC1647"/>
    <w:rsid w:val="00AC1C08"/>
    <w:rsid w:val="00AC3EDB"/>
    <w:rsid w:val="00AC6F9D"/>
    <w:rsid w:val="00AD05BA"/>
    <w:rsid w:val="00AD1CB8"/>
    <w:rsid w:val="00AD2098"/>
    <w:rsid w:val="00AE0150"/>
    <w:rsid w:val="00AE16A5"/>
    <w:rsid w:val="00AE1700"/>
    <w:rsid w:val="00AE1FC1"/>
    <w:rsid w:val="00AE288F"/>
    <w:rsid w:val="00AE3993"/>
    <w:rsid w:val="00AE5D0B"/>
    <w:rsid w:val="00AF098E"/>
    <w:rsid w:val="00AF29B7"/>
    <w:rsid w:val="00AF54BB"/>
    <w:rsid w:val="00AF63AE"/>
    <w:rsid w:val="00B004AD"/>
    <w:rsid w:val="00B02D81"/>
    <w:rsid w:val="00B04A22"/>
    <w:rsid w:val="00B10387"/>
    <w:rsid w:val="00B12241"/>
    <w:rsid w:val="00B12E25"/>
    <w:rsid w:val="00B14417"/>
    <w:rsid w:val="00B14E6C"/>
    <w:rsid w:val="00B17B55"/>
    <w:rsid w:val="00B203EC"/>
    <w:rsid w:val="00B20B8C"/>
    <w:rsid w:val="00B21AC7"/>
    <w:rsid w:val="00B226D7"/>
    <w:rsid w:val="00B263D2"/>
    <w:rsid w:val="00B2707C"/>
    <w:rsid w:val="00B306E9"/>
    <w:rsid w:val="00B3084C"/>
    <w:rsid w:val="00B31EC4"/>
    <w:rsid w:val="00B32451"/>
    <w:rsid w:val="00B3399B"/>
    <w:rsid w:val="00B34A55"/>
    <w:rsid w:val="00B35490"/>
    <w:rsid w:val="00B368C2"/>
    <w:rsid w:val="00B376CF"/>
    <w:rsid w:val="00B4045F"/>
    <w:rsid w:val="00B40ACA"/>
    <w:rsid w:val="00B40DE9"/>
    <w:rsid w:val="00B43A54"/>
    <w:rsid w:val="00B5081A"/>
    <w:rsid w:val="00B50B66"/>
    <w:rsid w:val="00B51F8D"/>
    <w:rsid w:val="00B52739"/>
    <w:rsid w:val="00B546D5"/>
    <w:rsid w:val="00B548E9"/>
    <w:rsid w:val="00B549FB"/>
    <w:rsid w:val="00B54D31"/>
    <w:rsid w:val="00B55579"/>
    <w:rsid w:val="00B5658C"/>
    <w:rsid w:val="00B573AA"/>
    <w:rsid w:val="00B578C9"/>
    <w:rsid w:val="00B60169"/>
    <w:rsid w:val="00B60F6C"/>
    <w:rsid w:val="00B6126A"/>
    <w:rsid w:val="00B613A5"/>
    <w:rsid w:val="00B6162E"/>
    <w:rsid w:val="00B62D91"/>
    <w:rsid w:val="00B63902"/>
    <w:rsid w:val="00B642C5"/>
    <w:rsid w:val="00B64878"/>
    <w:rsid w:val="00B64D24"/>
    <w:rsid w:val="00B6566E"/>
    <w:rsid w:val="00B66D67"/>
    <w:rsid w:val="00B708C4"/>
    <w:rsid w:val="00B740C9"/>
    <w:rsid w:val="00B74BEC"/>
    <w:rsid w:val="00B752BF"/>
    <w:rsid w:val="00B7737C"/>
    <w:rsid w:val="00B77996"/>
    <w:rsid w:val="00B801AF"/>
    <w:rsid w:val="00B81E65"/>
    <w:rsid w:val="00B820FD"/>
    <w:rsid w:val="00B82865"/>
    <w:rsid w:val="00B837C1"/>
    <w:rsid w:val="00B852B9"/>
    <w:rsid w:val="00B9035C"/>
    <w:rsid w:val="00B9083F"/>
    <w:rsid w:val="00B908B4"/>
    <w:rsid w:val="00B922EE"/>
    <w:rsid w:val="00B9446B"/>
    <w:rsid w:val="00B94798"/>
    <w:rsid w:val="00B95094"/>
    <w:rsid w:val="00B967F7"/>
    <w:rsid w:val="00B97013"/>
    <w:rsid w:val="00B97266"/>
    <w:rsid w:val="00B97308"/>
    <w:rsid w:val="00BA103F"/>
    <w:rsid w:val="00BA35CA"/>
    <w:rsid w:val="00BA4879"/>
    <w:rsid w:val="00BA4990"/>
    <w:rsid w:val="00BA7FD2"/>
    <w:rsid w:val="00BB378C"/>
    <w:rsid w:val="00BB37B0"/>
    <w:rsid w:val="00BB3AAB"/>
    <w:rsid w:val="00BB4990"/>
    <w:rsid w:val="00BB4DF3"/>
    <w:rsid w:val="00BB5E48"/>
    <w:rsid w:val="00BB68FC"/>
    <w:rsid w:val="00BB6FEF"/>
    <w:rsid w:val="00BC202C"/>
    <w:rsid w:val="00BC20F0"/>
    <w:rsid w:val="00BC2214"/>
    <w:rsid w:val="00BC28D4"/>
    <w:rsid w:val="00BC314D"/>
    <w:rsid w:val="00BC371B"/>
    <w:rsid w:val="00BC5664"/>
    <w:rsid w:val="00BC6368"/>
    <w:rsid w:val="00BC64AA"/>
    <w:rsid w:val="00BC6EBB"/>
    <w:rsid w:val="00BC745C"/>
    <w:rsid w:val="00BC77ED"/>
    <w:rsid w:val="00BD059C"/>
    <w:rsid w:val="00BD1682"/>
    <w:rsid w:val="00BD1CA4"/>
    <w:rsid w:val="00BD3001"/>
    <w:rsid w:val="00BD4694"/>
    <w:rsid w:val="00BD4F35"/>
    <w:rsid w:val="00BD53F9"/>
    <w:rsid w:val="00BE0D97"/>
    <w:rsid w:val="00BE109A"/>
    <w:rsid w:val="00BE2CE0"/>
    <w:rsid w:val="00BE3B50"/>
    <w:rsid w:val="00BE47A0"/>
    <w:rsid w:val="00BE5D12"/>
    <w:rsid w:val="00BE5EDE"/>
    <w:rsid w:val="00BE7BFF"/>
    <w:rsid w:val="00BE7EB4"/>
    <w:rsid w:val="00BF046A"/>
    <w:rsid w:val="00BF05CD"/>
    <w:rsid w:val="00BF3357"/>
    <w:rsid w:val="00BF6137"/>
    <w:rsid w:val="00BF66FF"/>
    <w:rsid w:val="00BF7CC9"/>
    <w:rsid w:val="00C00476"/>
    <w:rsid w:val="00C029D6"/>
    <w:rsid w:val="00C02D14"/>
    <w:rsid w:val="00C02E7E"/>
    <w:rsid w:val="00C02FAB"/>
    <w:rsid w:val="00C03696"/>
    <w:rsid w:val="00C03A6B"/>
    <w:rsid w:val="00C04F91"/>
    <w:rsid w:val="00C06989"/>
    <w:rsid w:val="00C07018"/>
    <w:rsid w:val="00C07279"/>
    <w:rsid w:val="00C073A1"/>
    <w:rsid w:val="00C07B86"/>
    <w:rsid w:val="00C115F5"/>
    <w:rsid w:val="00C11A5E"/>
    <w:rsid w:val="00C12B71"/>
    <w:rsid w:val="00C13E42"/>
    <w:rsid w:val="00C141D2"/>
    <w:rsid w:val="00C15E3D"/>
    <w:rsid w:val="00C16A35"/>
    <w:rsid w:val="00C16ECD"/>
    <w:rsid w:val="00C17E69"/>
    <w:rsid w:val="00C20305"/>
    <w:rsid w:val="00C205C9"/>
    <w:rsid w:val="00C207B2"/>
    <w:rsid w:val="00C21775"/>
    <w:rsid w:val="00C2246B"/>
    <w:rsid w:val="00C23DFE"/>
    <w:rsid w:val="00C30AA3"/>
    <w:rsid w:val="00C325EC"/>
    <w:rsid w:val="00C32893"/>
    <w:rsid w:val="00C329D3"/>
    <w:rsid w:val="00C343E7"/>
    <w:rsid w:val="00C34A2E"/>
    <w:rsid w:val="00C34FC8"/>
    <w:rsid w:val="00C364B3"/>
    <w:rsid w:val="00C37ABB"/>
    <w:rsid w:val="00C402C0"/>
    <w:rsid w:val="00C408BC"/>
    <w:rsid w:val="00C41ABA"/>
    <w:rsid w:val="00C44389"/>
    <w:rsid w:val="00C45291"/>
    <w:rsid w:val="00C466E3"/>
    <w:rsid w:val="00C46A73"/>
    <w:rsid w:val="00C46A87"/>
    <w:rsid w:val="00C46D3E"/>
    <w:rsid w:val="00C47CF3"/>
    <w:rsid w:val="00C47E48"/>
    <w:rsid w:val="00C47E94"/>
    <w:rsid w:val="00C51198"/>
    <w:rsid w:val="00C51813"/>
    <w:rsid w:val="00C5241F"/>
    <w:rsid w:val="00C53FB3"/>
    <w:rsid w:val="00C54156"/>
    <w:rsid w:val="00C5652A"/>
    <w:rsid w:val="00C56873"/>
    <w:rsid w:val="00C625A7"/>
    <w:rsid w:val="00C663FF"/>
    <w:rsid w:val="00C6776A"/>
    <w:rsid w:val="00C67E8A"/>
    <w:rsid w:val="00C67EB0"/>
    <w:rsid w:val="00C70255"/>
    <w:rsid w:val="00C71533"/>
    <w:rsid w:val="00C71F04"/>
    <w:rsid w:val="00C72454"/>
    <w:rsid w:val="00C7304C"/>
    <w:rsid w:val="00C7309F"/>
    <w:rsid w:val="00C7364D"/>
    <w:rsid w:val="00C74B0E"/>
    <w:rsid w:val="00C74D7F"/>
    <w:rsid w:val="00C75EAB"/>
    <w:rsid w:val="00C76307"/>
    <w:rsid w:val="00C765E3"/>
    <w:rsid w:val="00C76EF3"/>
    <w:rsid w:val="00C76F73"/>
    <w:rsid w:val="00C77825"/>
    <w:rsid w:val="00C819C9"/>
    <w:rsid w:val="00C820F3"/>
    <w:rsid w:val="00C82A41"/>
    <w:rsid w:val="00C8358E"/>
    <w:rsid w:val="00C85A45"/>
    <w:rsid w:val="00C91ADD"/>
    <w:rsid w:val="00C93A1C"/>
    <w:rsid w:val="00C94319"/>
    <w:rsid w:val="00CA61ED"/>
    <w:rsid w:val="00CB1023"/>
    <w:rsid w:val="00CB3F08"/>
    <w:rsid w:val="00CB5498"/>
    <w:rsid w:val="00CB63B0"/>
    <w:rsid w:val="00CB6982"/>
    <w:rsid w:val="00CB6B0C"/>
    <w:rsid w:val="00CB7C69"/>
    <w:rsid w:val="00CB7DD3"/>
    <w:rsid w:val="00CC1D72"/>
    <w:rsid w:val="00CC3B4F"/>
    <w:rsid w:val="00CC5059"/>
    <w:rsid w:val="00CC577F"/>
    <w:rsid w:val="00CC72D8"/>
    <w:rsid w:val="00CD0992"/>
    <w:rsid w:val="00CD0DE9"/>
    <w:rsid w:val="00CD1238"/>
    <w:rsid w:val="00CD3101"/>
    <w:rsid w:val="00CD42F8"/>
    <w:rsid w:val="00CD46C4"/>
    <w:rsid w:val="00CD5DD2"/>
    <w:rsid w:val="00CD5F54"/>
    <w:rsid w:val="00CD684A"/>
    <w:rsid w:val="00CD7602"/>
    <w:rsid w:val="00CD7686"/>
    <w:rsid w:val="00CD7B02"/>
    <w:rsid w:val="00CE30D0"/>
    <w:rsid w:val="00CE3F2C"/>
    <w:rsid w:val="00CE46A3"/>
    <w:rsid w:val="00CE481B"/>
    <w:rsid w:val="00CE49D9"/>
    <w:rsid w:val="00CE5ED2"/>
    <w:rsid w:val="00CF1204"/>
    <w:rsid w:val="00CF1DC3"/>
    <w:rsid w:val="00CF2E15"/>
    <w:rsid w:val="00CF37E9"/>
    <w:rsid w:val="00CF4911"/>
    <w:rsid w:val="00CF4D2D"/>
    <w:rsid w:val="00CF5EAC"/>
    <w:rsid w:val="00CF61A1"/>
    <w:rsid w:val="00CF61FF"/>
    <w:rsid w:val="00CF662D"/>
    <w:rsid w:val="00CF6C40"/>
    <w:rsid w:val="00CF74FD"/>
    <w:rsid w:val="00CF7857"/>
    <w:rsid w:val="00D0011E"/>
    <w:rsid w:val="00D00122"/>
    <w:rsid w:val="00D00270"/>
    <w:rsid w:val="00D01FED"/>
    <w:rsid w:val="00D0392D"/>
    <w:rsid w:val="00D049E6"/>
    <w:rsid w:val="00D05194"/>
    <w:rsid w:val="00D055BA"/>
    <w:rsid w:val="00D06734"/>
    <w:rsid w:val="00D06755"/>
    <w:rsid w:val="00D070EF"/>
    <w:rsid w:val="00D07AEF"/>
    <w:rsid w:val="00D12208"/>
    <w:rsid w:val="00D1470D"/>
    <w:rsid w:val="00D14A53"/>
    <w:rsid w:val="00D1511C"/>
    <w:rsid w:val="00D201A4"/>
    <w:rsid w:val="00D2264F"/>
    <w:rsid w:val="00D234C7"/>
    <w:rsid w:val="00D234DE"/>
    <w:rsid w:val="00D23C4E"/>
    <w:rsid w:val="00D2480A"/>
    <w:rsid w:val="00D24FB8"/>
    <w:rsid w:val="00D25A38"/>
    <w:rsid w:val="00D27331"/>
    <w:rsid w:val="00D30178"/>
    <w:rsid w:val="00D337E2"/>
    <w:rsid w:val="00D33ADD"/>
    <w:rsid w:val="00D34E10"/>
    <w:rsid w:val="00D36561"/>
    <w:rsid w:val="00D365A4"/>
    <w:rsid w:val="00D36CFD"/>
    <w:rsid w:val="00D37A59"/>
    <w:rsid w:val="00D40C5F"/>
    <w:rsid w:val="00D4183A"/>
    <w:rsid w:val="00D41D55"/>
    <w:rsid w:val="00D41FA9"/>
    <w:rsid w:val="00D41FC2"/>
    <w:rsid w:val="00D424EE"/>
    <w:rsid w:val="00D42D43"/>
    <w:rsid w:val="00D437F3"/>
    <w:rsid w:val="00D50F4F"/>
    <w:rsid w:val="00D519A5"/>
    <w:rsid w:val="00D53D62"/>
    <w:rsid w:val="00D54613"/>
    <w:rsid w:val="00D56E25"/>
    <w:rsid w:val="00D579EA"/>
    <w:rsid w:val="00D6297A"/>
    <w:rsid w:val="00D62AB0"/>
    <w:rsid w:val="00D62D0B"/>
    <w:rsid w:val="00D62D3D"/>
    <w:rsid w:val="00D640C0"/>
    <w:rsid w:val="00D6551C"/>
    <w:rsid w:val="00D65684"/>
    <w:rsid w:val="00D65D0B"/>
    <w:rsid w:val="00D660D4"/>
    <w:rsid w:val="00D67E9E"/>
    <w:rsid w:val="00D72301"/>
    <w:rsid w:val="00D73945"/>
    <w:rsid w:val="00D73D6C"/>
    <w:rsid w:val="00D7475B"/>
    <w:rsid w:val="00D747E7"/>
    <w:rsid w:val="00D754C2"/>
    <w:rsid w:val="00D75B03"/>
    <w:rsid w:val="00D76761"/>
    <w:rsid w:val="00D76EC2"/>
    <w:rsid w:val="00D7734A"/>
    <w:rsid w:val="00D8080D"/>
    <w:rsid w:val="00D81FAA"/>
    <w:rsid w:val="00D83A74"/>
    <w:rsid w:val="00D840DD"/>
    <w:rsid w:val="00D85E01"/>
    <w:rsid w:val="00D85F12"/>
    <w:rsid w:val="00D85F60"/>
    <w:rsid w:val="00D86BD1"/>
    <w:rsid w:val="00D86C02"/>
    <w:rsid w:val="00D90335"/>
    <w:rsid w:val="00D9094D"/>
    <w:rsid w:val="00D919F0"/>
    <w:rsid w:val="00D91E15"/>
    <w:rsid w:val="00D92219"/>
    <w:rsid w:val="00D93872"/>
    <w:rsid w:val="00D94958"/>
    <w:rsid w:val="00D9720B"/>
    <w:rsid w:val="00D97649"/>
    <w:rsid w:val="00D97E08"/>
    <w:rsid w:val="00D97E14"/>
    <w:rsid w:val="00DA1009"/>
    <w:rsid w:val="00DA1105"/>
    <w:rsid w:val="00DA380A"/>
    <w:rsid w:val="00DA450E"/>
    <w:rsid w:val="00DA690B"/>
    <w:rsid w:val="00DA6BC8"/>
    <w:rsid w:val="00DA6CA2"/>
    <w:rsid w:val="00DA6E3C"/>
    <w:rsid w:val="00DB0037"/>
    <w:rsid w:val="00DB03FD"/>
    <w:rsid w:val="00DB3497"/>
    <w:rsid w:val="00DB3594"/>
    <w:rsid w:val="00DB3602"/>
    <w:rsid w:val="00DB4327"/>
    <w:rsid w:val="00DB59E6"/>
    <w:rsid w:val="00DB783E"/>
    <w:rsid w:val="00DC0DE3"/>
    <w:rsid w:val="00DC10C6"/>
    <w:rsid w:val="00DC21D8"/>
    <w:rsid w:val="00DC24C0"/>
    <w:rsid w:val="00DC26B2"/>
    <w:rsid w:val="00DC2836"/>
    <w:rsid w:val="00DC28F5"/>
    <w:rsid w:val="00DC3E84"/>
    <w:rsid w:val="00DC5414"/>
    <w:rsid w:val="00DC5EDD"/>
    <w:rsid w:val="00DC705A"/>
    <w:rsid w:val="00DC74DD"/>
    <w:rsid w:val="00DD0076"/>
    <w:rsid w:val="00DD0765"/>
    <w:rsid w:val="00DD08BC"/>
    <w:rsid w:val="00DD111D"/>
    <w:rsid w:val="00DD13B5"/>
    <w:rsid w:val="00DD155D"/>
    <w:rsid w:val="00DD17B3"/>
    <w:rsid w:val="00DD3933"/>
    <w:rsid w:val="00DD3968"/>
    <w:rsid w:val="00DD6C84"/>
    <w:rsid w:val="00DE055E"/>
    <w:rsid w:val="00DE1104"/>
    <w:rsid w:val="00DE24FC"/>
    <w:rsid w:val="00DE3A04"/>
    <w:rsid w:val="00DE3A7D"/>
    <w:rsid w:val="00DE3FA0"/>
    <w:rsid w:val="00DE4196"/>
    <w:rsid w:val="00DE4C6E"/>
    <w:rsid w:val="00DE58A7"/>
    <w:rsid w:val="00DE6841"/>
    <w:rsid w:val="00DF0907"/>
    <w:rsid w:val="00DF0ABA"/>
    <w:rsid w:val="00DF1AC8"/>
    <w:rsid w:val="00DF1BF2"/>
    <w:rsid w:val="00DF2021"/>
    <w:rsid w:val="00DF3C44"/>
    <w:rsid w:val="00DF44F8"/>
    <w:rsid w:val="00DF598C"/>
    <w:rsid w:val="00DF5AE5"/>
    <w:rsid w:val="00DF7E26"/>
    <w:rsid w:val="00E0015D"/>
    <w:rsid w:val="00E0029E"/>
    <w:rsid w:val="00E02090"/>
    <w:rsid w:val="00E022E5"/>
    <w:rsid w:val="00E023B2"/>
    <w:rsid w:val="00E04320"/>
    <w:rsid w:val="00E04F13"/>
    <w:rsid w:val="00E060C4"/>
    <w:rsid w:val="00E0632D"/>
    <w:rsid w:val="00E06A95"/>
    <w:rsid w:val="00E06C56"/>
    <w:rsid w:val="00E06F60"/>
    <w:rsid w:val="00E12C82"/>
    <w:rsid w:val="00E14D1F"/>
    <w:rsid w:val="00E14D3C"/>
    <w:rsid w:val="00E15571"/>
    <w:rsid w:val="00E15945"/>
    <w:rsid w:val="00E17437"/>
    <w:rsid w:val="00E215DA"/>
    <w:rsid w:val="00E21BF4"/>
    <w:rsid w:val="00E22E74"/>
    <w:rsid w:val="00E239F4"/>
    <w:rsid w:val="00E25C81"/>
    <w:rsid w:val="00E262C3"/>
    <w:rsid w:val="00E31C24"/>
    <w:rsid w:val="00E3298D"/>
    <w:rsid w:val="00E331F4"/>
    <w:rsid w:val="00E34B5B"/>
    <w:rsid w:val="00E359C3"/>
    <w:rsid w:val="00E36273"/>
    <w:rsid w:val="00E36AC8"/>
    <w:rsid w:val="00E4323B"/>
    <w:rsid w:val="00E44125"/>
    <w:rsid w:val="00E4418B"/>
    <w:rsid w:val="00E44271"/>
    <w:rsid w:val="00E4487C"/>
    <w:rsid w:val="00E471A7"/>
    <w:rsid w:val="00E4734B"/>
    <w:rsid w:val="00E475E0"/>
    <w:rsid w:val="00E47CA9"/>
    <w:rsid w:val="00E504C3"/>
    <w:rsid w:val="00E50513"/>
    <w:rsid w:val="00E5054B"/>
    <w:rsid w:val="00E5056D"/>
    <w:rsid w:val="00E51B6D"/>
    <w:rsid w:val="00E52180"/>
    <w:rsid w:val="00E542B5"/>
    <w:rsid w:val="00E55CA9"/>
    <w:rsid w:val="00E572F7"/>
    <w:rsid w:val="00E5762A"/>
    <w:rsid w:val="00E57973"/>
    <w:rsid w:val="00E615EA"/>
    <w:rsid w:val="00E62848"/>
    <w:rsid w:val="00E63726"/>
    <w:rsid w:val="00E64010"/>
    <w:rsid w:val="00E64757"/>
    <w:rsid w:val="00E64B6C"/>
    <w:rsid w:val="00E64BC5"/>
    <w:rsid w:val="00E6663A"/>
    <w:rsid w:val="00E6681E"/>
    <w:rsid w:val="00E66F3D"/>
    <w:rsid w:val="00E704C8"/>
    <w:rsid w:val="00E71645"/>
    <w:rsid w:val="00E72422"/>
    <w:rsid w:val="00E755FA"/>
    <w:rsid w:val="00E77243"/>
    <w:rsid w:val="00E77625"/>
    <w:rsid w:val="00E80176"/>
    <w:rsid w:val="00E8070A"/>
    <w:rsid w:val="00E81C40"/>
    <w:rsid w:val="00E82CAA"/>
    <w:rsid w:val="00E83874"/>
    <w:rsid w:val="00E83DCE"/>
    <w:rsid w:val="00E845FE"/>
    <w:rsid w:val="00E84D49"/>
    <w:rsid w:val="00E85DCE"/>
    <w:rsid w:val="00E86F6F"/>
    <w:rsid w:val="00E87BB9"/>
    <w:rsid w:val="00E90AC5"/>
    <w:rsid w:val="00E90BD5"/>
    <w:rsid w:val="00E91A79"/>
    <w:rsid w:val="00E91AE7"/>
    <w:rsid w:val="00E91AF5"/>
    <w:rsid w:val="00E92179"/>
    <w:rsid w:val="00E9655F"/>
    <w:rsid w:val="00EA070F"/>
    <w:rsid w:val="00EA08A1"/>
    <w:rsid w:val="00EA0966"/>
    <w:rsid w:val="00EA09E8"/>
    <w:rsid w:val="00EA0D26"/>
    <w:rsid w:val="00EA195A"/>
    <w:rsid w:val="00EA1D09"/>
    <w:rsid w:val="00EA2FA3"/>
    <w:rsid w:val="00EA3D08"/>
    <w:rsid w:val="00EA4BE0"/>
    <w:rsid w:val="00EA4FBA"/>
    <w:rsid w:val="00EA70A8"/>
    <w:rsid w:val="00EB0267"/>
    <w:rsid w:val="00EB0696"/>
    <w:rsid w:val="00EB1522"/>
    <w:rsid w:val="00EB32A0"/>
    <w:rsid w:val="00EB4D7D"/>
    <w:rsid w:val="00EB52C1"/>
    <w:rsid w:val="00EB5F60"/>
    <w:rsid w:val="00EB605A"/>
    <w:rsid w:val="00EB6EAF"/>
    <w:rsid w:val="00EC242B"/>
    <w:rsid w:val="00EC3A0F"/>
    <w:rsid w:val="00EC6838"/>
    <w:rsid w:val="00EC7811"/>
    <w:rsid w:val="00ED1456"/>
    <w:rsid w:val="00ED14FC"/>
    <w:rsid w:val="00ED21C5"/>
    <w:rsid w:val="00ED29DF"/>
    <w:rsid w:val="00ED2C55"/>
    <w:rsid w:val="00ED2C70"/>
    <w:rsid w:val="00ED379F"/>
    <w:rsid w:val="00ED4BE6"/>
    <w:rsid w:val="00ED59B3"/>
    <w:rsid w:val="00ED5E22"/>
    <w:rsid w:val="00ED63D0"/>
    <w:rsid w:val="00EE03A7"/>
    <w:rsid w:val="00EE1285"/>
    <w:rsid w:val="00EE1A6E"/>
    <w:rsid w:val="00EE2D2E"/>
    <w:rsid w:val="00EE2DCC"/>
    <w:rsid w:val="00EE320D"/>
    <w:rsid w:val="00EE3DB9"/>
    <w:rsid w:val="00EE4880"/>
    <w:rsid w:val="00EE5C79"/>
    <w:rsid w:val="00EE6A53"/>
    <w:rsid w:val="00EE70C1"/>
    <w:rsid w:val="00EF0F36"/>
    <w:rsid w:val="00EF41CC"/>
    <w:rsid w:val="00EF486D"/>
    <w:rsid w:val="00EF568F"/>
    <w:rsid w:val="00EF5BA8"/>
    <w:rsid w:val="00EF5CEE"/>
    <w:rsid w:val="00EF6916"/>
    <w:rsid w:val="00EF7AB3"/>
    <w:rsid w:val="00EF7D16"/>
    <w:rsid w:val="00F00154"/>
    <w:rsid w:val="00F005CB"/>
    <w:rsid w:val="00F0078F"/>
    <w:rsid w:val="00F009E6"/>
    <w:rsid w:val="00F019F6"/>
    <w:rsid w:val="00F03B2E"/>
    <w:rsid w:val="00F041A4"/>
    <w:rsid w:val="00F045F3"/>
    <w:rsid w:val="00F06EB0"/>
    <w:rsid w:val="00F077B9"/>
    <w:rsid w:val="00F11782"/>
    <w:rsid w:val="00F11B88"/>
    <w:rsid w:val="00F12129"/>
    <w:rsid w:val="00F139BC"/>
    <w:rsid w:val="00F13C2D"/>
    <w:rsid w:val="00F155A8"/>
    <w:rsid w:val="00F16E28"/>
    <w:rsid w:val="00F17E0B"/>
    <w:rsid w:val="00F20E5D"/>
    <w:rsid w:val="00F212B5"/>
    <w:rsid w:val="00F21D25"/>
    <w:rsid w:val="00F22935"/>
    <w:rsid w:val="00F22A80"/>
    <w:rsid w:val="00F24DCD"/>
    <w:rsid w:val="00F25B60"/>
    <w:rsid w:val="00F26460"/>
    <w:rsid w:val="00F30F1D"/>
    <w:rsid w:val="00F32FE4"/>
    <w:rsid w:val="00F332A7"/>
    <w:rsid w:val="00F3371B"/>
    <w:rsid w:val="00F343AA"/>
    <w:rsid w:val="00F34A52"/>
    <w:rsid w:val="00F355A7"/>
    <w:rsid w:val="00F35B35"/>
    <w:rsid w:val="00F36B8D"/>
    <w:rsid w:val="00F40B31"/>
    <w:rsid w:val="00F414EF"/>
    <w:rsid w:val="00F418D0"/>
    <w:rsid w:val="00F4193D"/>
    <w:rsid w:val="00F42FC6"/>
    <w:rsid w:val="00F444F4"/>
    <w:rsid w:val="00F45857"/>
    <w:rsid w:val="00F4713C"/>
    <w:rsid w:val="00F47FA1"/>
    <w:rsid w:val="00F51613"/>
    <w:rsid w:val="00F518F2"/>
    <w:rsid w:val="00F51B85"/>
    <w:rsid w:val="00F5215E"/>
    <w:rsid w:val="00F53124"/>
    <w:rsid w:val="00F53798"/>
    <w:rsid w:val="00F54D25"/>
    <w:rsid w:val="00F56900"/>
    <w:rsid w:val="00F57EBC"/>
    <w:rsid w:val="00F60F66"/>
    <w:rsid w:val="00F63A1D"/>
    <w:rsid w:val="00F63A47"/>
    <w:rsid w:val="00F63D70"/>
    <w:rsid w:val="00F678A0"/>
    <w:rsid w:val="00F67AB1"/>
    <w:rsid w:val="00F71FF5"/>
    <w:rsid w:val="00F72613"/>
    <w:rsid w:val="00F73329"/>
    <w:rsid w:val="00F735A8"/>
    <w:rsid w:val="00F73C7B"/>
    <w:rsid w:val="00F74D4C"/>
    <w:rsid w:val="00F74F20"/>
    <w:rsid w:val="00F75092"/>
    <w:rsid w:val="00F75AA7"/>
    <w:rsid w:val="00F7610F"/>
    <w:rsid w:val="00F7699F"/>
    <w:rsid w:val="00F77636"/>
    <w:rsid w:val="00F80A22"/>
    <w:rsid w:val="00F83755"/>
    <w:rsid w:val="00F847F6"/>
    <w:rsid w:val="00F8516A"/>
    <w:rsid w:val="00F85DCB"/>
    <w:rsid w:val="00F87A21"/>
    <w:rsid w:val="00F9168A"/>
    <w:rsid w:val="00F91EF5"/>
    <w:rsid w:val="00F92367"/>
    <w:rsid w:val="00F933F0"/>
    <w:rsid w:val="00F93FFC"/>
    <w:rsid w:val="00F94066"/>
    <w:rsid w:val="00F945B5"/>
    <w:rsid w:val="00F94B2B"/>
    <w:rsid w:val="00F95BB5"/>
    <w:rsid w:val="00F9664C"/>
    <w:rsid w:val="00F97614"/>
    <w:rsid w:val="00FA03BC"/>
    <w:rsid w:val="00FA0CC8"/>
    <w:rsid w:val="00FA240F"/>
    <w:rsid w:val="00FA2764"/>
    <w:rsid w:val="00FA2A8E"/>
    <w:rsid w:val="00FA2D62"/>
    <w:rsid w:val="00FA3024"/>
    <w:rsid w:val="00FA3856"/>
    <w:rsid w:val="00FA4495"/>
    <w:rsid w:val="00FA4A81"/>
    <w:rsid w:val="00FA6715"/>
    <w:rsid w:val="00FA707F"/>
    <w:rsid w:val="00FA7704"/>
    <w:rsid w:val="00FB092C"/>
    <w:rsid w:val="00FB1785"/>
    <w:rsid w:val="00FB2764"/>
    <w:rsid w:val="00FB2987"/>
    <w:rsid w:val="00FB36C4"/>
    <w:rsid w:val="00FB4103"/>
    <w:rsid w:val="00FB4F1A"/>
    <w:rsid w:val="00FB5C9B"/>
    <w:rsid w:val="00FB5CB6"/>
    <w:rsid w:val="00FB7650"/>
    <w:rsid w:val="00FB7754"/>
    <w:rsid w:val="00FB7A94"/>
    <w:rsid w:val="00FC0307"/>
    <w:rsid w:val="00FC049E"/>
    <w:rsid w:val="00FC27B4"/>
    <w:rsid w:val="00FC29A3"/>
    <w:rsid w:val="00FC3163"/>
    <w:rsid w:val="00FC37D6"/>
    <w:rsid w:val="00FC522A"/>
    <w:rsid w:val="00FC6D6A"/>
    <w:rsid w:val="00FC7C8B"/>
    <w:rsid w:val="00FC7CB5"/>
    <w:rsid w:val="00FC7F7D"/>
    <w:rsid w:val="00FD027C"/>
    <w:rsid w:val="00FD1131"/>
    <w:rsid w:val="00FD1140"/>
    <w:rsid w:val="00FD196E"/>
    <w:rsid w:val="00FD24D8"/>
    <w:rsid w:val="00FD3029"/>
    <w:rsid w:val="00FD61DB"/>
    <w:rsid w:val="00FD6F78"/>
    <w:rsid w:val="00FE26EA"/>
    <w:rsid w:val="00FE390B"/>
    <w:rsid w:val="00FE446B"/>
    <w:rsid w:val="00FE4F9D"/>
    <w:rsid w:val="00FE6B9A"/>
    <w:rsid w:val="00FE6F65"/>
    <w:rsid w:val="00FF014F"/>
    <w:rsid w:val="00FF0455"/>
    <w:rsid w:val="00FF078E"/>
    <w:rsid w:val="00FF2272"/>
    <w:rsid w:val="00FF283F"/>
    <w:rsid w:val="00FF552F"/>
    <w:rsid w:val="00FF5FCC"/>
    <w:rsid w:val="00FF7797"/>
    <w:rsid w:val="250A0909"/>
    <w:rsid w:val="2575AED2"/>
    <w:rsid w:val="51289B66"/>
    <w:rsid w:val="65853A8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0F3D9"/>
  <w15:chartTrackingRefBased/>
  <w15:docId w15:val="{2142BDEB-721D-4669-8E46-A9053BAC0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s-CO"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AF5"/>
    <w:rPr>
      <w:rFonts w:cstheme="minorBidi"/>
      <w:kern w:val="2"/>
      <w14:ligatures w14:val="standardContextual"/>
    </w:rPr>
  </w:style>
  <w:style w:type="paragraph" w:styleId="Ttulo1">
    <w:name w:val="heading 1"/>
    <w:basedOn w:val="Normal"/>
    <w:next w:val="Normal"/>
    <w:link w:val="Ttulo1Car"/>
    <w:uiPriority w:val="9"/>
    <w:qFormat/>
    <w:rsid w:val="00E91A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E91A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E91AF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91AF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E91AF5"/>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E91AF5"/>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E91AF5"/>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E91AF5"/>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E91AF5"/>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1AF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E91AF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E91AF5"/>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91AF5"/>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E91AF5"/>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E91AF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91AF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91AF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91AF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91A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91AF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91AF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91AF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91AF5"/>
    <w:pPr>
      <w:spacing w:before="160"/>
      <w:jc w:val="center"/>
    </w:pPr>
    <w:rPr>
      <w:i/>
      <w:iCs/>
      <w:color w:val="404040" w:themeColor="text1" w:themeTint="BF"/>
    </w:rPr>
  </w:style>
  <w:style w:type="character" w:customStyle="1" w:styleId="CitaCar">
    <w:name w:val="Cita Car"/>
    <w:basedOn w:val="Fuentedeprrafopredeter"/>
    <w:link w:val="Cita"/>
    <w:uiPriority w:val="29"/>
    <w:rsid w:val="00E91AF5"/>
    <w:rPr>
      <w:i/>
      <w:iCs/>
      <w:color w:val="404040" w:themeColor="text1" w:themeTint="BF"/>
    </w:rPr>
  </w:style>
  <w:style w:type="paragraph" w:styleId="Prrafodelista">
    <w:name w:val="List Paragraph"/>
    <w:aliases w:val="Colorful List - Accent 11,Ha,List Paragraph1,lp1,List Paragraph2,Footnote,Párrafo de lista1,Lista vistosa - Énfasis 11,Normal1,titulo 3,Bullets,Párrafo de lista2,Bullet List,FooterText,numbered,Paragraphe de liste1,Bolita,Foot,列出段落"/>
    <w:basedOn w:val="Normal"/>
    <w:link w:val="PrrafodelistaCar"/>
    <w:uiPriority w:val="34"/>
    <w:qFormat/>
    <w:rsid w:val="00E91AF5"/>
    <w:pPr>
      <w:ind w:left="720"/>
      <w:contextualSpacing/>
    </w:pPr>
  </w:style>
  <w:style w:type="character" w:styleId="nfasisintenso">
    <w:name w:val="Intense Emphasis"/>
    <w:basedOn w:val="Fuentedeprrafopredeter"/>
    <w:uiPriority w:val="21"/>
    <w:qFormat/>
    <w:rsid w:val="00E91AF5"/>
    <w:rPr>
      <w:i/>
      <w:iCs/>
      <w:color w:val="0F4761" w:themeColor="accent1" w:themeShade="BF"/>
    </w:rPr>
  </w:style>
  <w:style w:type="paragraph" w:styleId="Citadestacada">
    <w:name w:val="Intense Quote"/>
    <w:basedOn w:val="Normal"/>
    <w:next w:val="Normal"/>
    <w:link w:val="CitadestacadaCar"/>
    <w:uiPriority w:val="30"/>
    <w:qFormat/>
    <w:rsid w:val="00E91A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91AF5"/>
    <w:rPr>
      <w:i/>
      <w:iCs/>
      <w:color w:val="0F4761" w:themeColor="accent1" w:themeShade="BF"/>
    </w:rPr>
  </w:style>
  <w:style w:type="character" w:styleId="Referenciaintensa">
    <w:name w:val="Intense Reference"/>
    <w:basedOn w:val="Fuentedeprrafopredeter"/>
    <w:uiPriority w:val="32"/>
    <w:qFormat/>
    <w:rsid w:val="00E91AF5"/>
    <w:rPr>
      <w:b/>
      <w:bCs/>
      <w:smallCaps/>
      <w:color w:val="0F4761" w:themeColor="accent1" w:themeShade="BF"/>
      <w:spacing w:val="5"/>
    </w:rPr>
  </w:style>
  <w:style w:type="paragraph" w:styleId="Textonotapie">
    <w:name w:val="footnote text"/>
    <w:aliases w:val="Footnote Text Char Char Char Char Char,Footnote Text Char Char Char Char,Ref. de nota al pie1,FA Fu,texto de nota al pie,Footnote Text Char Char Char,Texto nota pie Car Car Car,Footnote Text Char,Footnote referenc,ft,Ref. de nota al pi,FC"/>
    <w:basedOn w:val="Normal"/>
    <w:link w:val="TextonotapieCar"/>
    <w:uiPriority w:val="99"/>
    <w:unhideWhenUsed/>
    <w:qFormat/>
    <w:rsid w:val="00E91AF5"/>
    <w:rPr>
      <w:sz w:val="20"/>
      <w:szCs w:val="20"/>
    </w:rPr>
  </w:style>
  <w:style w:type="character" w:customStyle="1" w:styleId="TextonotapieCar">
    <w:name w:val="Texto nota pie Car"/>
    <w:aliases w:val="Footnote Text Char Char Char Char Char Car,Footnote Text Char Char Char Char Car,Ref. de nota al pie1 Car,FA Fu Car,texto de nota al pie Car,Footnote Text Char Char Char Car,Texto nota pie Car Car Car Car,Footnote Text Char Car,ft Car"/>
    <w:basedOn w:val="Fuentedeprrafopredeter"/>
    <w:link w:val="Textonotapie"/>
    <w:uiPriority w:val="99"/>
    <w:qFormat/>
    <w:rsid w:val="00E91AF5"/>
    <w:rPr>
      <w:rFonts w:cstheme="minorBidi"/>
      <w:kern w:val="2"/>
      <w:sz w:val="20"/>
      <w:szCs w:val="20"/>
      <w14:ligatures w14:val="standardContextual"/>
    </w:rPr>
  </w:style>
  <w:style w:type="character" w:styleId="Refdenotaalpie">
    <w:name w:val="footnote reference"/>
    <w:aliases w:val="Texto de nota al pie,referencia nota al pie,Footnotes refss,Fago Fußnotenzeichen,Appel note de bas de page,Ref. de nota al pie 2,Ref,de nota al pie,Ref1,Footnote number,BVI fnr,f,Nota de pie,Texto nota al pie,4_G,16 Point,FA Fu Car1"/>
    <w:basedOn w:val="Fuentedeprrafopredeter"/>
    <w:link w:val="Piedepagina"/>
    <w:uiPriority w:val="99"/>
    <w:unhideWhenUsed/>
    <w:qFormat/>
    <w:rsid w:val="00E91AF5"/>
    <w:rPr>
      <w:vertAlign w:val="superscript"/>
    </w:rPr>
  </w:style>
  <w:style w:type="paragraph" w:customStyle="1" w:styleId="Piedepagina">
    <w:name w:val="Pie de pagina"/>
    <w:aliases w:val="Ref. de nota al pie2"/>
    <w:basedOn w:val="Normal"/>
    <w:link w:val="Refdenotaalpie"/>
    <w:uiPriority w:val="99"/>
    <w:rsid w:val="00E91AF5"/>
    <w:pPr>
      <w:spacing w:after="160" w:line="240" w:lineRule="exact"/>
    </w:pPr>
    <w:rPr>
      <w:rFonts w:cs="Times New Roman"/>
      <w:kern w:val="0"/>
      <w:vertAlign w:val="superscript"/>
      <w14:ligatures w14:val="none"/>
    </w:rPr>
  </w:style>
  <w:style w:type="character" w:customStyle="1" w:styleId="PrrafodelistaCar">
    <w:name w:val="Párrafo de lista Car"/>
    <w:aliases w:val="Colorful List - Accent 11 Car,Ha Car,List Paragraph1 Car,lp1 Car,List Paragraph2 Car,Footnote Car,Párrafo de lista1 Car,Lista vistosa - Énfasis 11 Car,Normal1 Car,titulo 3 Car,Bullets Car,Párrafo de lista2 Car,Bullet List Car"/>
    <w:link w:val="Prrafodelista"/>
    <w:uiPriority w:val="34"/>
    <w:qFormat/>
    <w:locked/>
    <w:rsid w:val="00E91AF5"/>
  </w:style>
  <w:style w:type="paragraph" w:styleId="Encabezado">
    <w:name w:val="header"/>
    <w:basedOn w:val="Normal"/>
    <w:link w:val="EncabezadoCar"/>
    <w:uiPriority w:val="99"/>
    <w:unhideWhenUsed/>
    <w:rsid w:val="00E91AF5"/>
    <w:pPr>
      <w:tabs>
        <w:tab w:val="center" w:pos="4419"/>
        <w:tab w:val="right" w:pos="8838"/>
      </w:tabs>
    </w:pPr>
  </w:style>
  <w:style w:type="character" w:customStyle="1" w:styleId="EncabezadoCar">
    <w:name w:val="Encabezado Car"/>
    <w:basedOn w:val="Fuentedeprrafopredeter"/>
    <w:link w:val="Encabezado"/>
    <w:uiPriority w:val="99"/>
    <w:rsid w:val="00E91AF5"/>
    <w:rPr>
      <w:rFonts w:cstheme="minorBidi"/>
      <w:kern w:val="2"/>
      <w14:ligatures w14:val="standardContextual"/>
    </w:rPr>
  </w:style>
  <w:style w:type="paragraph" w:styleId="Piedepgina">
    <w:name w:val="footer"/>
    <w:basedOn w:val="Normal"/>
    <w:link w:val="PiedepginaCar"/>
    <w:uiPriority w:val="99"/>
    <w:unhideWhenUsed/>
    <w:rsid w:val="00E91AF5"/>
    <w:pPr>
      <w:tabs>
        <w:tab w:val="center" w:pos="4419"/>
        <w:tab w:val="right" w:pos="8838"/>
      </w:tabs>
    </w:pPr>
  </w:style>
  <w:style w:type="character" w:customStyle="1" w:styleId="PiedepginaCar">
    <w:name w:val="Pie de página Car"/>
    <w:basedOn w:val="Fuentedeprrafopredeter"/>
    <w:link w:val="Piedepgina"/>
    <w:uiPriority w:val="99"/>
    <w:rsid w:val="00E91AF5"/>
    <w:rPr>
      <w:rFonts w:cstheme="minorBidi"/>
      <w:kern w:val="2"/>
      <w14:ligatures w14:val="standardContextual"/>
    </w:rPr>
  </w:style>
  <w:style w:type="character" w:styleId="Refdecomentario">
    <w:name w:val="annotation reference"/>
    <w:basedOn w:val="Fuentedeprrafopredeter"/>
    <w:uiPriority w:val="99"/>
    <w:semiHidden/>
    <w:unhideWhenUsed/>
    <w:rsid w:val="00E91AF5"/>
    <w:rPr>
      <w:sz w:val="16"/>
      <w:szCs w:val="16"/>
    </w:rPr>
  </w:style>
  <w:style w:type="paragraph" w:styleId="Textocomentario">
    <w:name w:val="annotation text"/>
    <w:basedOn w:val="Normal"/>
    <w:link w:val="TextocomentarioCar"/>
    <w:uiPriority w:val="99"/>
    <w:unhideWhenUsed/>
    <w:rsid w:val="00E91AF5"/>
    <w:pPr>
      <w:spacing w:line="240" w:lineRule="auto"/>
    </w:pPr>
    <w:rPr>
      <w:sz w:val="20"/>
      <w:szCs w:val="20"/>
    </w:rPr>
  </w:style>
  <w:style w:type="character" w:customStyle="1" w:styleId="TextocomentarioCar">
    <w:name w:val="Texto comentario Car"/>
    <w:basedOn w:val="Fuentedeprrafopredeter"/>
    <w:link w:val="Textocomentario"/>
    <w:uiPriority w:val="99"/>
    <w:rsid w:val="00E91AF5"/>
    <w:rPr>
      <w:rFonts w:cstheme="minorBidi"/>
      <w:kern w:val="2"/>
      <w:sz w:val="20"/>
      <w:szCs w:val="20"/>
      <w14:ligatures w14:val="standardContextual"/>
    </w:rPr>
  </w:style>
  <w:style w:type="paragraph" w:styleId="Asuntodelcomentario">
    <w:name w:val="annotation subject"/>
    <w:basedOn w:val="Textocomentario"/>
    <w:next w:val="Textocomentario"/>
    <w:link w:val="AsuntodelcomentarioCar"/>
    <w:uiPriority w:val="99"/>
    <w:semiHidden/>
    <w:unhideWhenUsed/>
    <w:rsid w:val="00FC049E"/>
    <w:rPr>
      <w:b/>
      <w:bCs/>
    </w:rPr>
  </w:style>
  <w:style w:type="character" w:customStyle="1" w:styleId="AsuntodelcomentarioCar">
    <w:name w:val="Asunto del comentario Car"/>
    <w:basedOn w:val="TextocomentarioCar"/>
    <w:link w:val="Asuntodelcomentario"/>
    <w:uiPriority w:val="99"/>
    <w:semiHidden/>
    <w:rsid w:val="00FC049E"/>
    <w:rPr>
      <w:rFonts w:cstheme="minorBidi"/>
      <w:b/>
      <w:bCs/>
      <w:kern w:val="2"/>
      <w:sz w:val="20"/>
      <w:szCs w:val="20"/>
      <w14:ligatures w14:val="standardContextual"/>
    </w:rPr>
  </w:style>
  <w:style w:type="paragraph" w:styleId="Revisin">
    <w:name w:val="Revision"/>
    <w:hidden/>
    <w:uiPriority w:val="99"/>
    <w:semiHidden/>
    <w:rsid w:val="00DA690B"/>
    <w:pPr>
      <w:spacing w:line="240" w:lineRule="auto"/>
    </w:pPr>
    <w:rPr>
      <w:rFonts w:cstheme="minorBidi"/>
      <w:kern w:val="2"/>
      <w14:ligatures w14:val="standardContextual"/>
    </w:rPr>
  </w:style>
  <w:style w:type="paragraph" w:styleId="Encabezadodemensaje">
    <w:name w:val="Message Header"/>
    <w:basedOn w:val="Normal"/>
    <w:link w:val="EncabezadodemensajeCar"/>
    <w:uiPriority w:val="99"/>
    <w:unhideWhenUsed/>
    <w:rsid w:val="003F7CD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3F7CDA"/>
    <w:rPr>
      <w:rFonts w:asciiTheme="majorHAnsi" w:eastAsiaTheme="majorEastAsia" w:hAnsiTheme="majorHAnsi" w:cstheme="majorBidi"/>
      <w:kern w:val="2"/>
      <w:shd w:val="pct20" w:color="auto" w:fill="auto"/>
      <w14:ligatures w14:val="standardContextual"/>
    </w:rPr>
  </w:style>
  <w:style w:type="paragraph" w:styleId="Textoindependiente">
    <w:name w:val="Body Text"/>
    <w:basedOn w:val="Normal"/>
    <w:link w:val="TextoindependienteCar"/>
    <w:uiPriority w:val="99"/>
    <w:unhideWhenUsed/>
    <w:rsid w:val="003F7CDA"/>
    <w:pPr>
      <w:spacing w:after="120"/>
    </w:pPr>
  </w:style>
  <w:style w:type="character" w:customStyle="1" w:styleId="TextoindependienteCar">
    <w:name w:val="Texto independiente Car"/>
    <w:basedOn w:val="Fuentedeprrafopredeter"/>
    <w:link w:val="Textoindependiente"/>
    <w:uiPriority w:val="99"/>
    <w:rsid w:val="003F7CDA"/>
    <w:rPr>
      <w:rFonts w:cstheme="minorBidi"/>
      <w:kern w:val="2"/>
      <w14:ligatures w14:val="standardContextual"/>
    </w:rPr>
  </w:style>
  <w:style w:type="paragraph" w:styleId="Sangradetextonormal">
    <w:name w:val="Body Text Indent"/>
    <w:basedOn w:val="Normal"/>
    <w:link w:val="SangradetextonormalCar"/>
    <w:uiPriority w:val="99"/>
    <w:semiHidden/>
    <w:unhideWhenUsed/>
    <w:rsid w:val="003F7CDA"/>
    <w:pPr>
      <w:spacing w:after="120"/>
      <w:ind w:left="283"/>
    </w:pPr>
  </w:style>
  <w:style w:type="character" w:customStyle="1" w:styleId="SangradetextonormalCar">
    <w:name w:val="Sangría de texto normal Car"/>
    <w:basedOn w:val="Fuentedeprrafopredeter"/>
    <w:link w:val="Sangradetextonormal"/>
    <w:uiPriority w:val="99"/>
    <w:semiHidden/>
    <w:rsid w:val="003F7CDA"/>
    <w:rPr>
      <w:rFonts w:cstheme="minorBidi"/>
      <w:kern w:val="2"/>
      <w14:ligatures w14:val="standardContextual"/>
    </w:rPr>
  </w:style>
  <w:style w:type="paragraph" w:styleId="Textoindependienteprimerasangra2">
    <w:name w:val="Body Text First Indent 2"/>
    <w:basedOn w:val="Sangradetextonormal"/>
    <w:link w:val="Textoindependienteprimerasangra2Car"/>
    <w:uiPriority w:val="99"/>
    <w:unhideWhenUsed/>
    <w:rsid w:val="003F7CD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F7CDA"/>
    <w:rPr>
      <w:rFonts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7216016">
      <w:bodyDiv w:val="1"/>
      <w:marLeft w:val="0"/>
      <w:marRight w:val="0"/>
      <w:marTop w:val="0"/>
      <w:marBottom w:val="0"/>
      <w:divBdr>
        <w:top w:val="none" w:sz="0" w:space="0" w:color="auto"/>
        <w:left w:val="none" w:sz="0" w:space="0" w:color="auto"/>
        <w:bottom w:val="none" w:sz="0" w:space="0" w:color="auto"/>
        <w:right w:val="none" w:sz="0" w:space="0" w:color="auto"/>
      </w:divBdr>
    </w:div>
    <w:div w:id="187369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D4588BAEEBB074D85764FA31636F416" ma:contentTypeVersion="12" ma:contentTypeDescription="Crear nuevo documento." ma:contentTypeScope="" ma:versionID="30160b7ba36b26cd6b414af58be7d211">
  <xsd:schema xmlns:xsd="http://www.w3.org/2001/XMLSchema" xmlns:xs="http://www.w3.org/2001/XMLSchema" xmlns:p="http://schemas.microsoft.com/office/2006/metadata/properties" xmlns:ns3="61fc2b02-f5d6-4769-bd3b-7440b23bdffd" xmlns:ns4="01d7c206-8fc4-4b4b-852c-333916b56930" targetNamespace="http://schemas.microsoft.com/office/2006/metadata/properties" ma:root="true" ma:fieldsID="69f5cc21f0b158f116b6bb38645409ba" ns3:_="" ns4:_="">
    <xsd:import namespace="61fc2b02-f5d6-4769-bd3b-7440b23bdffd"/>
    <xsd:import namespace="01d7c206-8fc4-4b4b-852c-333916b56930"/>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c2b02-f5d6-4769-bd3b-7440b23bd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d7c206-8fc4-4b4b-852c-333916b56930"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SharingHintHash" ma:index="13"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1fc2b02-f5d6-4769-bd3b-7440b23bdff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ED38F-36F2-4EA7-9861-64F9BE3AE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c2b02-f5d6-4769-bd3b-7440b23bdffd"/>
    <ds:schemaRef ds:uri="01d7c206-8fc4-4b4b-852c-333916b569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7DAA7E-9286-43E0-A081-AB25D43711C0}">
  <ds:schemaRefs>
    <ds:schemaRef ds:uri="http://schemas.microsoft.com/sharepoint/v3/contenttype/forms"/>
  </ds:schemaRefs>
</ds:datastoreItem>
</file>

<file path=customXml/itemProps3.xml><?xml version="1.0" encoding="utf-8"?>
<ds:datastoreItem xmlns:ds="http://schemas.openxmlformats.org/officeDocument/2006/customXml" ds:itemID="{13BCEE47-A4D8-49E9-B13C-20A12C79A646}">
  <ds:schemaRefs>
    <ds:schemaRef ds:uri="http://schemas.microsoft.com/office/2006/metadata/properties"/>
    <ds:schemaRef ds:uri="http://schemas.microsoft.com/office/infopath/2007/PartnerControls"/>
    <ds:schemaRef ds:uri="61fc2b02-f5d6-4769-bd3b-7440b23bdffd"/>
  </ds:schemaRefs>
</ds:datastoreItem>
</file>

<file path=customXml/itemProps4.xml><?xml version="1.0" encoding="utf-8"?>
<ds:datastoreItem xmlns:ds="http://schemas.openxmlformats.org/officeDocument/2006/customXml" ds:itemID="{80B50424-4D30-49E3-B26F-AD49222D6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9354</Words>
  <Characters>51453</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León Quiroga</dc:creator>
  <cp:keywords/>
  <dc:description/>
  <cp:lastModifiedBy>Paulino Jose Solano Camargo</cp:lastModifiedBy>
  <cp:revision>2</cp:revision>
  <dcterms:created xsi:type="dcterms:W3CDTF">2024-10-09T21:02:00Z</dcterms:created>
  <dcterms:modified xsi:type="dcterms:W3CDTF">2024-10-09T21:02:00Z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0x0101004D4588BAEEBB074D85764FA31636F416</vt:lpwstr>
  </property>
</Properties>
</file>