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22A1A3" w14:textId="77777777" w:rsidR="00A360C5" w:rsidRPr="00F71274" w:rsidRDefault="00A360C5" w:rsidP="00E73D39">
      <w:pPr>
        <w:pStyle w:val="Ttulo"/>
        <w:ind w:right="0"/>
        <w:rPr>
          <w:sz w:val="28"/>
          <w:szCs w:val="28"/>
          <w:lang w:val="es-ES"/>
        </w:rPr>
      </w:pPr>
      <w:r w:rsidRPr="00F71274">
        <w:rPr>
          <w:sz w:val="28"/>
          <w:szCs w:val="28"/>
          <w:lang w:val="es-ES"/>
        </w:rPr>
        <w:t>REPÚBLICA DE COLOMBIA</w:t>
      </w:r>
    </w:p>
    <w:p w14:paraId="0C95B18F" w14:textId="40DF72A5" w:rsidR="0022346C" w:rsidRPr="00F71274" w:rsidRDefault="001712B3" w:rsidP="00E73D39">
      <w:pPr>
        <w:jc w:val="center"/>
        <w:rPr>
          <w:sz w:val="28"/>
          <w:szCs w:val="28"/>
          <w:lang w:val="es-ES"/>
        </w:rPr>
      </w:pPr>
      <w:r w:rsidRPr="00F71274">
        <w:rPr>
          <w:b/>
          <w:bCs/>
          <w:noProof/>
          <w:lang w:eastAsia="es-CO"/>
        </w:rPr>
        <w:drawing>
          <wp:inline distT="0" distB="0" distL="0" distR="0" wp14:anchorId="328A0856" wp14:editId="22B73C42">
            <wp:extent cx="698740" cy="663519"/>
            <wp:effectExtent l="0" t="0" r="635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uevo escudo.png"/>
                    <pic:cNvPicPr/>
                  </pic:nvPicPr>
                  <pic:blipFill>
                    <a:blip r:embed="rId8"/>
                    <a:stretch>
                      <a:fillRect/>
                    </a:stretch>
                  </pic:blipFill>
                  <pic:spPr>
                    <a:xfrm>
                      <a:off x="0" y="0"/>
                      <a:ext cx="711764" cy="675887"/>
                    </a:xfrm>
                    <a:prstGeom prst="rect">
                      <a:avLst/>
                    </a:prstGeom>
                  </pic:spPr>
                </pic:pic>
              </a:graphicData>
            </a:graphic>
          </wp:inline>
        </w:drawing>
      </w:r>
    </w:p>
    <w:p w14:paraId="528CC399" w14:textId="77777777" w:rsidR="00A360C5" w:rsidRPr="00F71274" w:rsidRDefault="00A360C5" w:rsidP="00E73D39">
      <w:pPr>
        <w:pStyle w:val="Descripcin"/>
        <w:ind w:right="0"/>
        <w:outlineLvl w:val="0"/>
        <w:rPr>
          <w:sz w:val="28"/>
          <w:szCs w:val="28"/>
          <w:lang w:val="pt-BR"/>
        </w:rPr>
      </w:pPr>
      <w:r w:rsidRPr="00F71274">
        <w:rPr>
          <w:sz w:val="28"/>
          <w:szCs w:val="28"/>
          <w:lang w:val="pt-BR"/>
        </w:rPr>
        <w:t>Corte Constitucional</w:t>
      </w:r>
    </w:p>
    <w:p w14:paraId="029ACA75" w14:textId="6C4665EC" w:rsidR="00A360C5" w:rsidRPr="00F71274" w:rsidRDefault="00A360C5" w:rsidP="00E73D39">
      <w:pPr>
        <w:jc w:val="center"/>
        <w:rPr>
          <w:b/>
          <w:sz w:val="28"/>
          <w:szCs w:val="28"/>
          <w:lang w:val="pt-BR"/>
        </w:rPr>
      </w:pPr>
      <w:r w:rsidRPr="00F71274">
        <w:rPr>
          <w:b/>
          <w:sz w:val="28"/>
          <w:szCs w:val="28"/>
          <w:lang w:val="pt-BR"/>
        </w:rPr>
        <w:t>-Sala Plena-</w:t>
      </w:r>
    </w:p>
    <w:p w14:paraId="0044607E" w14:textId="77777777" w:rsidR="00442D93" w:rsidRPr="00F71274" w:rsidRDefault="00442D93" w:rsidP="00E73D39">
      <w:pPr>
        <w:jc w:val="center"/>
        <w:rPr>
          <w:b/>
          <w:sz w:val="28"/>
          <w:szCs w:val="28"/>
          <w:lang w:val="pt-BR"/>
        </w:rPr>
      </w:pPr>
    </w:p>
    <w:p w14:paraId="70E29795" w14:textId="25595AE2" w:rsidR="001712B3" w:rsidRPr="00F71274" w:rsidRDefault="001712B3" w:rsidP="00E73D39">
      <w:pPr>
        <w:pStyle w:val="Normal0"/>
        <w:jc w:val="center"/>
        <w:rPr>
          <w:b/>
          <w:color w:val="auto"/>
          <w:lang w:val="pt-BR"/>
        </w:rPr>
      </w:pPr>
      <w:r w:rsidRPr="00F71274">
        <w:rPr>
          <w:b/>
          <w:color w:val="auto"/>
          <w:lang w:val="pt-BR"/>
        </w:rPr>
        <w:t>SENTENCIA</w:t>
      </w:r>
      <w:r w:rsidR="00FE5734" w:rsidRPr="00F71274">
        <w:rPr>
          <w:b/>
          <w:color w:val="auto"/>
          <w:lang w:val="pt-BR"/>
        </w:rPr>
        <w:t xml:space="preserve"> C-</w:t>
      </w:r>
      <w:r w:rsidR="008E3A28" w:rsidRPr="00F71274">
        <w:rPr>
          <w:b/>
          <w:color w:val="auto"/>
          <w:lang w:val="pt-BR"/>
        </w:rPr>
        <w:t>098</w:t>
      </w:r>
      <w:r w:rsidR="00FE5734" w:rsidRPr="00F71274">
        <w:rPr>
          <w:b/>
          <w:color w:val="auto"/>
          <w:lang w:val="pt-BR"/>
        </w:rPr>
        <w:t xml:space="preserve"> DE 202</w:t>
      </w:r>
      <w:r w:rsidR="00FE5132" w:rsidRPr="00F71274">
        <w:rPr>
          <w:b/>
          <w:color w:val="auto"/>
          <w:lang w:val="pt-BR"/>
        </w:rPr>
        <w:t>5</w:t>
      </w:r>
    </w:p>
    <w:p w14:paraId="37530329" w14:textId="77777777" w:rsidR="00AE3A85" w:rsidRPr="00F71274" w:rsidRDefault="00AE3A85" w:rsidP="00E73D39">
      <w:pPr>
        <w:ind w:left="567"/>
        <w:rPr>
          <w:b/>
          <w:sz w:val="28"/>
          <w:szCs w:val="28"/>
          <w:lang w:val="pt-BR"/>
        </w:rPr>
      </w:pPr>
    </w:p>
    <w:p w14:paraId="1D96F41F" w14:textId="77777777" w:rsidR="00E73D39" w:rsidRPr="00F71274" w:rsidRDefault="00E73D39" w:rsidP="00E73D39">
      <w:pPr>
        <w:ind w:left="567"/>
        <w:rPr>
          <w:b/>
          <w:sz w:val="28"/>
          <w:szCs w:val="28"/>
          <w:lang w:val="pt-BR"/>
        </w:rPr>
      </w:pPr>
    </w:p>
    <w:p w14:paraId="559118D3" w14:textId="6A4A6E31" w:rsidR="00A360C5" w:rsidRPr="00F71274" w:rsidRDefault="00A360C5" w:rsidP="00E73D39">
      <w:pPr>
        <w:ind w:left="1560"/>
        <w:rPr>
          <w:sz w:val="28"/>
          <w:szCs w:val="28"/>
          <w:lang w:val="es-ES"/>
        </w:rPr>
      </w:pPr>
      <w:r w:rsidRPr="00F71274">
        <w:rPr>
          <w:b/>
          <w:sz w:val="28"/>
          <w:szCs w:val="28"/>
          <w:lang w:val="es-ES"/>
        </w:rPr>
        <w:t xml:space="preserve">Referencia: </w:t>
      </w:r>
      <w:r w:rsidRPr="00F71274">
        <w:rPr>
          <w:sz w:val="28"/>
          <w:szCs w:val="28"/>
          <w:lang w:val="es-ES"/>
        </w:rPr>
        <w:t>Expediente D-</w:t>
      </w:r>
      <w:r w:rsidR="00716789" w:rsidRPr="00F71274">
        <w:rPr>
          <w:sz w:val="28"/>
          <w:szCs w:val="28"/>
          <w:lang w:val="es-ES"/>
        </w:rPr>
        <w:t>15</w:t>
      </w:r>
      <w:r w:rsidR="00013C86" w:rsidRPr="00F71274">
        <w:rPr>
          <w:sz w:val="28"/>
          <w:szCs w:val="28"/>
          <w:lang w:val="es-ES"/>
        </w:rPr>
        <w:t>868</w:t>
      </w:r>
      <w:r w:rsidR="00BB72A0" w:rsidRPr="00F71274">
        <w:rPr>
          <w:sz w:val="28"/>
          <w:szCs w:val="28"/>
          <w:lang w:val="es-ES"/>
        </w:rPr>
        <w:t>.</w:t>
      </w:r>
    </w:p>
    <w:p w14:paraId="3A722B3F" w14:textId="77777777" w:rsidR="00A360C5" w:rsidRPr="00F71274" w:rsidRDefault="00A360C5" w:rsidP="00E73D39">
      <w:pPr>
        <w:ind w:left="1560"/>
        <w:rPr>
          <w:bCs/>
          <w:sz w:val="28"/>
          <w:szCs w:val="28"/>
          <w:lang w:val="es-ES"/>
        </w:rPr>
      </w:pPr>
    </w:p>
    <w:p w14:paraId="040AB176" w14:textId="28C4F037" w:rsidR="00A360C5" w:rsidRPr="00F71274" w:rsidRDefault="001712B3" w:rsidP="00E73D39">
      <w:pPr>
        <w:ind w:left="1560"/>
        <w:jc w:val="both"/>
        <w:rPr>
          <w:bCs/>
          <w:sz w:val="28"/>
          <w:szCs w:val="28"/>
          <w:lang w:val="es-ES"/>
        </w:rPr>
      </w:pPr>
      <w:r w:rsidRPr="00F71274">
        <w:rPr>
          <w:b/>
          <w:sz w:val="28"/>
          <w:szCs w:val="28"/>
          <w:lang w:val="es-ES"/>
        </w:rPr>
        <w:t>Asunto</w:t>
      </w:r>
      <w:r w:rsidRPr="00F71274">
        <w:rPr>
          <w:bCs/>
          <w:sz w:val="28"/>
          <w:szCs w:val="28"/>
          <w:lang w:val="es-ES"/>
        </w:rPr>
        <w:t xml:space="preserve">: </w:t>
      </w:r>
      <w:r w:rsidR="00442D93" w:rsidRPr="00F71274">
        <w:rPr>
          <w:bCs/>
          <w:sz w:val="28"/>
          <w:szCs w:val="28"/>
          <w:lang w:val="es-ES"/>
        </w:rPr>
        <w:t xml:space="preserve">Demanda de inconstitucionalidad contra el </w:t>
      </w:r>
      <w:r w:rsidR="001B211B" w:rsidRPr="00F71274">
        <w:rPr>
          <w:bCs/>
          <w:sz w:val="28"/>
          <w:szCs w:val="28"/>
          <w:lang w:val="es-ES"/>
        </w:rPr>
        <w:t xml:space="preserve">artículo </w:t>
      </w:r>
      <w:r w:rsidR="00013C86" w:rsidRPr="00F71274">
        <w:rPr>
          <w:bCs/>
          <w:sz w:val="28"/>
          <w:szCs w:val="28"/>
          <w:lang w:val="es-ES"/>
        </w:rPr>
        <w:t>1080 (parcial)</w:t>
      </w:r>
      <w:r w:rsidR="001B211B" w:rsidRPr="00F71274">
        <w:rPr>
          <w:bCs/>
          <w:sz w:val="28"/>
          <w:szCs w:val="28"/>
          <w:lang w:val="es-ES"/>
        </w:rPr>
        <w:t xml:space="preserve"> </w:t>
      </w:r>
      <w:r w:rsidR="00013C86" w:rsidRPr="00F71274">
        <w:rPr>
          <w:bCs/>
          <w:sz w:val="28"/>
          <w:szCs w:val="28"/>
          <w:lang w:val="es-ES"/>
        </w:rPr>
        <w:t>del Código Civil</w:t>
      </w:r>
      <w:r w:rsidR="00442D93" w:rsidRPr="00F71274">
        <w:rPr>
          <w:bCs/>
          <w:sz w:val="28"/>
          <w:szCs w:val="28"/>
          <w:lang w:val="es-ES"/>
        </w:rPr>
        <w:t>.</w:t>
      </w:r>
    </w:p>
    <w:p w14:paraId="7DB420DA" w14:textId="77777777" w:rsidR="00442D93" w:rsidRPr="00F71274" w:rsidRDefault="00442D93" w:rsidP="00E73D39">
      <w:pPr>
        <w:ind w:left="1560"/>
        <w:jc w:val="both"/>
        <w:rPr>
          <w:sz w:val="28"/>
          <w:szCs w:val="28"/>
          <w:lang w:val="es-ES"/>
        </w:rPr>
      </w:pPr>
    </w:p>
    <w:p w14:paraId="1374C128" w14:textId="44CE0891" w:rsidR="001712B3" w:rsidRPr="00F71274" w:rsidRDefault="00A360C5" w:rsidP="00E73D39">
      <w:pPr>
        <w:tabs>
          <w:tab w:val="left" w:pos="0"/>
        </w:tabs>
        <w:ind w:left="1560"/>
        <w:jc w:val="both"/>
        <w:rPr>
          <w:bCs/>
          <w:lang w:val="es-ES"/>
        </w:rPr>
      </w:pPr>
      <w:r w:rsidRPr="00F71274">
        <w:rPr>
          <w:b/>
          <w:bCs/>
          <w:sz w:val="28"/>
          <w:szCs w:val="28"/>
          <w:lang w:val="es-ES"/>
        </w:rPr>
        <w:t>Demandante</w:t>
      </w:r>
      <w:r w:rsidR="00013C86" w:rsidRPr="00F71274">
        <w:rPr>
          <w:b/>
          <w:bCs/>
          <w:sz w:val="28"/>
          <w:szCs w:val="28"/>
          <w:lang w:val="es-ES"/>
        </w:rPr>
        <w:t>s</w:t>
      </w:r>
      <w:r w:rsidRPr="00F71274">
        <w:rPr>
          <w:b/>
          <w:bCs/>
          <w:sz w:val="28"/>
          <w:szCs w:val="28"/>
          <w:lang w:val="es-ES"/>
        </w:rPr>
        <w:t xml:space="preserve">: </w:t>
      </w:r>
      <w:r w:rsidR="00013C86" w:rsidRPr="00F71274">
        <w:rPr>
          <w:sz w:val="28"/>
          <w:szCs w:val="28"/>
          <w:lang w:val="es-ES"/>
        </w:rPr>
        <w:t xml:space="preserve">Nicolás </w:t>
      </w:r>
      <w:r w:rsidR="00012A61" w:rsidRPr="00F71274">
        <w:rPr>
          <w:sz w:val="28"/>
          <w:szCs w:val="28"/>
          <w:lang w:val="es-ES"/>
        </w:rPr>
        <w:t>Jaramillo Bedoya, Marta Yolanda Casas Santiago, Juan José Pulgarín Arbeláez y Jorge Iván Marín Tapiero</w:t>
      </w:r>
      <w:r w:rsidR="00442D93" w:rsidRPr="00F71274">
        <w:rPr>
          <w:sz w:val="28"/>
          <w:szCs w:val="28"/>
          <w:lang w:val="es-ES"/>
        </w:rPr>
        <w:t>.</w:t>
      </w:r>
    </w:p>
    <w:p w14:paraId="17D5B3BD" w14:textId="77777777" w:rsidR="00A360C5" w:rsidRPr="00F71274" w:rsidRDefault="00A360C5" w:rsidP="00E73D39">
      <w:pPr>
        <w:ind w:left="1560"/>
        <w:rPr>
          <w:sz w:val="28"/>
          <w:szCs w:val="28"/>
          <w:lang w:val="es-ES"/>
        </w:rPr>
      </w:pPr>
    </w:p>
    <w:p w14:paraId="7CC31718" w14:textId="77777777" w:rsidR="00184335" w:rsidRPr="00F71274" w:rsidRDefault="00A360C5" w:rsidP="00E73D39">
      <w:pPr>
        <w:ind w:left="1560"/>
        <w:jc w:val="both"/>
        <w:rPr>
          <w:b/>
          <w:sz w:val="28"/>
          <w:szCs w:val="28"/>
          <w:lang w:val="pt-BR"/>
        </w:rPr>
      </w:pPr>
      <w:r w:rsidRPr="00F71274">
        <w:rPr>
          <w:b/>
          <w:sz w:val="28"/>
          <w:szCs w:val="28"/>
          <w:lang w:val="pt-BR"/>
        </w:rPr>
        <w:t xml:space="preserve">Magistrado </w:t>
      </w:r>
      <w:proofErr w:type="spellStart"/>
      <w:r w:rsidR="001C59DB" w:rsidRPr="00F71274">
        <w:rPr>
          <w:b/>
          <w:sz w:val="28"/>
          <w:szCs w:val="28"/>
          <w:lang w:val="pt-BR"/>
        </w:rPr>
        <w:t>p</w:t>
      </w:r>
      <w:r w:rsidRPr="00F71274">
        <w:rPr>
          <w:b/>
          <w:sz w:val="28"/>
          <w:szCs w:val="28"/>
          <w:lang w:val="pt-BR"/>
        </w:rPr>
        <w:t>onente</w:t>
      </w:r>
      <w:proofErr w:type="spellEnd"/>
      <w:r w:rsidRPr="00F71274">
        <w:rPr>
          <w:b/>
          <w:sz w:val="28"/>
          <w:szCs w:val="28"/>
          <w:lang w:val="pt-BR"/>
        </w:rPr>
        <w:t xml:space="preserve">: </w:t>
      </w:r>
    </w:p>
    <w:p w14:paraId="6E0597A9" w14:textId="77777777" w:rsidR="0089298E" w:rsidRPr="00F71274" w:rsidRDefault="00BB72A0" w:rsidP="00E73D39">
      <w:pPr>
        <w:ind w:left="1560"/>
        <w:jc w:val="both"/>
        <w:rPr>
          <w:sz w:val="28"/>
          <w:szCs w:val="28"/>
          <w:lang w:val="pt-BR"/>
        </w:rPr>
      </w:pPr>
      <w:r w:rsidRPr="00F71274">
        <w:rPr>
          <w:sz w:val="28"/>
          <w:szCs w:val="28"/>
          <w:lang w:val="pt-BR"/>
        </w:rPr>
        <w:t>Vladimir Fernández Andrade.</w:t>
      </w:r>
    </w:p>
    <w:p w14:paraId="53BF1B39" w14:textId="77777777" w:rsidR="0089298E" w:rsidRPr="00F71274" w:rsidRDefault="0089298E" w:rsidP="00E73D39">
      <w:pPr>
        <w:ind w:left="1560"/>
        <w:jc w:val="both"/>
        <w:rPr>
          <w:sz w:val="28"/>
          <w:szCs w:val="28"/>
          <w:lang w:val="pt-BR"/>
        </w:rPr>
      </w:pPr>
    </w:p>
    <w:p w14:paraId="4B5915BE" w14:textId="28E1D259" w:rsidR="009F07BE" w:rsidRPr="00F71274" w:rsidRDefault="00AE3A85" w:rsidP="00145273">
      <w:pPr>
        <w:ind w:left="1560"/>
        <w:jc w:val="both"/>
        <w:rPr>
          <w:bCs/>
          <w:iCs/>
          <w:sz w:val="28"/>
          <w:szCs w:val="28"/>
          <w:lang w:val="es-ES"/>
        </w:rPr>
      </w:pPr>
      <w:r w:rsidRPr="00F71274">
        <w:rPr>
          <w:b/>
          <w:bCs/>
          <w:sz w:val="28"/>
          <w:szCs w:val="28"/>
          <w:lang w:val="es-ES"/>
        </w:rPr>
        <w:t>Síntesis de la decisión:</w:t>
      </w:r>
      <w:r w:rsidR="00145273" w:rsidRPr="00F71274">
        <w:rPr>
          <w:sz w:val="28"/>
          <w:szCs w:val="28"/>
          <w:lang w:val="es-ES"/>
        </w:rPr>
        <w:t xml:space="preserve"> </w:t>
      </w:r>
      <w:r w:rsidR="009F07BE" w:rsidRPr="00F71274">
        <w:rPr>
          <w:iCs/>
          <w:sz w:val="28"/>
          <w:szCs w:val="28"/>
          <w:lang w:val="es-ES"/>
        </w:rPr>
        <w:t>La Sala Plena se pronunció sobre la constitucionalidad de las expresiones (i) “</w:t>
      </w:r>
      <w:r w:rsidR="009F07BE" w:rsidRPr="00F71274">
        <w:rPr>
          <w:i/>
          <w:sz w:val="28"/>
          <w:szCs w:val="28"/>
          <w:lang w:val="es-ES"/>
        </w:rPr>
        <w:t>declarando de viva voz</w:t>
      </w:r>
      <w:r w:rsidR="009F07BE" w:rsidRPr="00F71274">
        <w:rPr>
          <w:iCs/>
          <w:sz w:val="28"/>
          <w:szCs w:val="28"/>
          <w:lang w:val="es-ES"/>
        </w:rPr>
        <w:t>”; (</w:t>
      </w:r>
      <w:proofErr w:type="spellStart"/>
      <w:r w:rsidR="009F07BE" w:rsidRPr="00F71274">
        <w:rPr>
          <w:iCs/>
          <w:sz w:val="28"/>
          <w:szCs w:val="28"/>
          <w:lang w:val="es-ES"/>
        </w:rPr>
        <w:t>ii</w:t>
      </w:r>
      <w:proofErr w:type="spellEnd"/>
      <w:r w:rsidR="009F07BE" w:rsidRPr="00F71274">
        <w:rPr>
          <w:iCs/>
          <w:sz w:val="28"/>
          <w:szCs w:val="28"/>
          <w:lang w:val="es-ES"/>
        </w:rPr>
        <w:t>) “</w:t>
      </w:r>
      <w:r w:rsidR="009F07BE" w:rsidRPr="00F71274">
        <w:rPr>
          <w:i/>
          <w:sz w:val="28"/>
          <w:szCs w:val="28"/>
          <w:lang w:val="es-ES"/>
        </w:rPr>
        <w:t>y de manera que el notario y los testigos lo vean, oigan y entiendan</w:t>
      </w:r>
      <w:r w:rsidR="009F07BE" w:rsidRPr="00F71274">
        <w:rPr>
          <w:iCs/>
          <w:sz w:val="28"/>
          <w:szCs w:val="28"/>
          <w:lang w:val="es-ES"/>
        </w:rPr>
        <w:t>”, y (</w:t>
      </w:r>
      <w:proofErr w:type="spellStart"/>
      <w:r w:rsidR="009F07BE" w:rsidRPr="00F71274">
        <w:rPr>
          <w:iCs/>
          <w:sz w:val="28"/>
          <w:szCs w:val="28"/>
          <w:lang w:val="es-ES"/>
        </w:rPr>
        <w:t>iii</w:t>
      </w:r>
      <w:proofErr w:type="spellEnd"/>
      <w:r w:rsidR="009F07BE" w:rsidRPr="00F71274">
        <w:rPr>
          <w:iCs/>
          <w:sz w:val="28"/>
          <w:szCs w:val="28"/>
          <w:lang w:val="es-ES"/>
        </w:rPr>
        <w:t>) “[l]</w:t>
      </w:r>
      <w:r w:rsidR="009F07BE" w:rsidRPr="00F71274">
        <w:rPr>
          <w:i/>
          <w:sz w:val="28"/>
          <w:szCs w:val="28"/>
          <w:lang w:val="es-ES"/>
        </w:rPr>
        <w:t>os mudos podrán hacer esta declaración, escribiéndola a presencia del notario y los testigos</w:t>
      </w:r>
      <w:r w:rsidR="009F07BE" w:rsidRPr="00F71274">
        <w:rPr>
          <w:iCs/>
          <w:sz w:val="28"/>
          <w:szCs w:val="28"/>
          <w:lang w:val="es-ES"/>
        </w:rPr>
        <w:t>”. Todas ellas previstas en el inciso primero del artículo 1080 del Código Civil. Con base en los cargos propuestos en la demanda, la Corte analizó si las expresiones reseñadas eran contrarias a los artículos 13, 47, 83 y 93 de la Constitución Política y 1, 2, 3, 4, 5 y 12 de la CDPD, al suscitar un trato discriminatorio lesivo de los derechos fundamentales de las personas en situación de discapacidad (PSD).</w:t>
      </w:r>
    </w:p>
    <w:p w14:paraId="33A409D1" w14:textId="77777777" w:rsidR="009F07BE" w:rsidRPr="00F71274" w:rsidRDefault="009F07BE" w:rsidP="009F07BE">
      <w:pPr>
        <w:ind w:left="1560"/>
        <w:jc w:val="both"/>
        <w:rPr>
          <w:iCs/>
          <w:sz w:val="28"/>
          <w:szCs w:val="28"/>
          <w:lang w:val="es-ES"/>
        </w:rPr>
      </w:pPr>
    </w:p>
    <w:p w14:paraId="37197111" w14:textId="6570C313" w:rsidR="009F07BE" w:rsidRPr="00F71274" w:rsidRDefault="009F07BE" w:rsidP="009F07BE">
      <w:pPr>
        <w:ind w:left="1560"/>
        <w:jc w:val="both"/>
        <w:rPr>
          <w:iCs/>
          <w:sz w:val="28"/>
          <w:szCs w:val="28"/>
          <w:lang w:val="es-ES"/>
        </w:rPr>
      </w:pPr>
      <w:r w:rsidRPr="00F71274">
        <w:rPr>
          <w:iCs/>
          <w:sz w:val="28"/>
          <w:szCs w:val="28"/>
          <w:lang w:val="es-ES"/>
        </w:rPr>
        <w:t xml:space="preserve">Con el objeto de enjuiciar el contenido de los textos normativos demandados, el pleno de la corporación reiteró su jurisprudencia sobre la salvaguarda y protección de las garantías constitucionales de las PSD. A este respecto, insistió en que nuestro ordenamiento superior ha reconocido </w:t>
      </w:r>
      <w:r w:rsidR="00024B98" w:rsidRPr="00F71274">
        <w:rPr>
          <w:iCs/>
          <w:sz w:val="28"/>
          <w:szCs w:val="28"/>
          <w:lang w:val="es-ES"/>
        </w:rPr>
        <w:t xml:space="preserve">la emergencia de </w:t>
      </w:r>
      <w:r w:rsidRPr="00F71274">
        <w:rPr>
          <w:iCs/>
          <w:sz w:val="28"/>
          <w:szCs w:val="28"/>
          <w:lang w:val="es-ES"/>
        </w:rPr>
        <w:t xml:space="preserve">un modelo de justicia –el modelo social de discapacidad– que propugna por eliminar todas las barreras institucionales y sociales que impiden la potenciación de las capacidades de quienes integran este grupo poblacional. Aunado a lo anterior recordó que, al amparo de este paradigma, la discapacidad no es óbice para el ejercicio libre y autónomo de la capacidad jurídica, prerrogativa que incluye el empleo de los apoyos y ajustes razonables que sean necesarios para la realización de los actos jurídicos, incluidos los testamentarios. A su turno, se refirió a las formalidades del testamento cerrado y destacó que, en términos generales, estas se encaminan a garantizar el secreto de las disposiciones testamentarias, incentivar la reflexión del disponente y velar por que los testigos y el </w:t>
      </w:r>
      <w:r w:rsidRPr="00F71274">
        <w:rPr>
          <w:iCs/>
          <w:sz w:val="28"/>
          <w:szCs w:val="28"/>
          <w:lang w:val="es-ES"/>
        </w:rPr>
        <w:lastRenderedPageBreak/>
        <w:t>notario del acto testamentario den fe pública de la voluntad del testador.</w:t>
      </w:r>
    </w:p>
    <w:p w14:paraId="6613605B" w14:textId="77777777" w:rsidR="009F07BE" w:rsidRPr="00F71274" w:rsidRDefault="009F07BE" w:rsidP="009F07BE">
      <w:pPr>
        <w:ind w:left="1560"/>
        <w:jc w:val="both"/>
        <w:rPr>
          <w:iCs/>
          <w:sz w:val="28"/>
          <w:szCs w:val="28"/>
          <w:lang w:val="es-ES"/>
        </w:rPr>
      </w:pPr>
    </w:p>
    <w:p w14:paraId="10647255" w14:textId="533046AF" w:rsidR="009F07BE" w:rsidRPr="00F71274" w:rsidRDefault="009F07BE" w:rsidP="009F07BE">
      <w:pPr>
        <w:ind w:left="1560"/>
        <w:jc w:val="both"/>
        <w:rPr>
          <w:iCs/>
          <w:sz w:val="28"/>
          <w:szCs w:val="28"/>
          <w:lang w:val="es-ES"/>
        </w:rPr>
      </w:pPr>
      <w:r w:rsidRPr="00F71274">
        <w:rPr>
          <w:iCs/>
          <w:sz w:val="28"/>
          <w:szCs w:val="28"/>
          <w:lang w:val="es-ES"/>
        </w:rPr>
        <w:t>Dicho lo anterior, la Corte comenzó por escrutar las expresiones (i) “</w:t>
      </w:r>
      <w:r w:rsidRPr="00F71274">
        <w:rPr>
          <w:i/>
          <w:sz w:val="28"/>
          <w:szCs w:val="28"/>
          <w:lang w:val="es-ES"/>
        </w:rPr>
        <w:t>declarando de viva voz</w:t>
      </w:r>
      <w:r w:rsidRPr="00F71274">
        <w:rPr>
          <w:iCs/>
          <w:sz w:val="28"/>
          <w:szCs w:val="28"/>
          <w:lang w:val="es-ES"/>
        </w:rPr>
        <w:t>” y (</w:t>
      </w:r>
      <w:proofErr w:type="spellStart"/>
      <w:r w:rsidRPr="00F71274">
        <w:rPr>
          <w:iCs/>
          <w:sz w:val="28"/>
          <w:szCs w:val="28"/>
          <w:lang w:val="es-ES"/>
        </w:rPr>
        <w:t>ii</w:t>
      </w:r>
      <w:proofErr w:type="spellEnd"/>
      <w:r w:rsidRPr="00F71274">
        <w:rPr>
          <w:iCs/>
          <w:sz w:val="28"/>
          <w:szCs w:val="28"/>
          <w:lang w:val="es-ES"/>
        </w:rPr>
        <w:t>) “[l]</w:t>
      </w:r>
      <w:r w:rsidRPr="00F71274">
        <w:rPr>
          <w:i/>
          <w:sz w:val="28"/>
          <w:szCs w:val="28"/>
          <w:lang w:val="es-ES"/>
        </w:rPr>
        <w:t>os mudos podrán hacer esta declaración, escribiéndola a presencia del notario y los testigos</w:t>
      </w:r>
      <w:r w:rsidRPr="00F71274">
        <w:rPr>
          <w:iCs/>
          <w:sz w:val="28"/>
          <w:szCs w:val="28"/>
          <w:lang w:val="es-ES"/>
        </w:rPr>
        <w:t>”. En este frente, a partir de lo dispuesto en la Sentencia C-260 de 2023, observó que si bien las restricciones sensoriales comprendidas en el texto normativo enjuiciado pretenden estimular la reflexión del testador y ser garantía de que éste último realiza el acto con total independencia y espontaneidad, así como reflejar la voluntad del testador y, con ello, hacer manifiesta su disposición de otorgar un testamento cerrado, a la fecha existen medios alternativos de expresión que permiten alcanzar el propósito anhelado y que no restringen los derechos de las PSD ni suscitan un trato discriminatorio en desmedro de ellas.</w:t>
      </w:r>
    </w:p>
    <w:p w14:paraId="7882D03C" w14:textId="77777777" w:rsidR="009F07BE" w:rsidRPr="00F71274" w:rsidRDefault="009F07BE" w:rsidP="009F07BE">
      <w:pPr>
        <w:ind w:left="1560"/>
        <w:jc w:val="both"/>
        <w:rPr>
          <w:iCs/>
          <w:sz w:val="28"/>
          <w:szCs w:val="28"/>
          <w:lang w:val="es-ES"/>
        </w:rPr>
      </w:pPr>
    </w:p>
    <w:p w14:paraId="4D7B9830" w14:textId="77777777" w:rsidR="009F07BE" w:rsidRPr="00F71274" w:rsidRDefault="009F07BE" w:rsidP="009F07BE">
      <w:pPr>
        <w:ind w:left="1560"/>
        <w:jc w:val="both"/>
        <w:rPr>
          <w:iCs/>
          <w:sz w:val="28"/>
          <w:szCs w:val="28"/>
          <w:lang w:val="es-ES"/>
        </w:rPr>
      </w:pPr>
      <w:r w:rsidRPr="00F71274">
        <w:rPr>
          <w:iCs/>
          <w:sz w:val="28"/>
          <w:szCs w:val="28"/>
          <w:lang w:val="es-ES"/>
        </w:rPr>
        <w:t xml:space="preserve">Sumado a lo anterior la Corte puso de manifiesto que, además de ser contrarios al artículo 13 superior y a la CDPD, los obstáculos sensoriales previstos en los enunciados normativos examinados desatienden los mandatos contemplados en los artículos 47 y 83 de la Constitución, referidos, respectivamente, a la implementación de políticas de integración social y asistencia en favor de las PSD y a la presunción de buena fe sobre los actos jurídicos que estas personas realicen. A tenor de lo dicho, la Corte declaró la </w:t>
      </w:r>
      <w:proofErr w:type="spellStart"/>
      <w:r w:rsidRPr="00F71274">
        <w:rPr>
          <w:iCs/>
          <w:sz w:val="28"/>
          <w:szCs w:val="28"/>
          <w:lang w:val="es-ES"/>
        </w:rPr>
        <w:t>exequibilidad</w:t>
      </w:r>
      <w:proofErr w:type="spellEnd"/>
      <w:r w:rsidRPr="00F71274">
        <w:rPr>
          <w:iCs/>
          <w:sz w:val="28"/>
          <w:szCs w:val="28"/>
          <w:lang w:val="es-ES"/>
        </w:rPr>
        <w:t xml:space="preserve"> condicionada de tales expresiones bajo el entendido de que las PSD podrán declarar su intención de otorgar un testamento cerrado por conducto de los ajustes razonables y apoyos que sean necesarios para la efectiva exteriorización de su voluntad.</w:t>
      </w:r>
    </w:p>
    <w:p w14:paraId="198A5629" w14:textId="77777777" w:rsidR="009F07BE" w:rsidRPr="00F71274" w:rsidRDefault="009F07BE" w:rsidP="009F07BE">
      <w:pPr>
        <w:ind w:left="1560"/>
        <w:jc w:val="both"/>
        <w:rPr>
          <w:iCs/>
          <w:sz w:val="28"/>
          <w:szCs w:val="28"/>
          <w:lang w:val="es-ES"/>
        </w:rPr>
      </w:pPr>
    </w:p>
    <w:p w14:paraId="6B182BDF" w14:textId="77777777" w:rsidR="009F07BE" w:rsidRPr="00F71274" w:rsidRDefault="009F07BE" w:rsidP="009F07BE">
      <w:pPr>
        <w:ind w:left="1560"/>
        <w:jc w:val="both"/>
        <w:rPr>
          <w:iCs/>
          <w:sz w:val="28"/>
          <w:szCs w:val="28"/>
          <w:lang w:val="es-ES"/>
        </w:rPr>
      </w:pPr>
      <w:r w:rsidRPr="00F71274">
        <w:rPr>
          <w:iCs/>
          <w:sz w:val="28"/>
          <w:szCs w:val="28"/>
          <w:lang w:val="es-ES"/>
        </w:rPr>
        <w:t>Finalmente, en lo que toca al análisis de constitucionalidad de las expresiones (</w:t>
      </w:r>
      <w:proofErr w:type="spellStart"/>
      <w:r w:rsidRPr="00F71274">
        <w:rPr>
          <w:iCs/>
          <w:sz w:val="28"/>
          <w:szCs w:val="28"/>
          <w:lang w:val="es-ES"/>
        </w:rPr>
        <w:t>iii</w:t>
      </w:r>
      <w:proofErr w:type="spellEnd"/>
      <w:r w:rsidRPr="00F71274">
        <w:rPr>
          <w:iCs/>
          <w:sz w:val="28"/>
          <w:szCs w:val="28"/>
          <w:lang w:val="es-ES"/>
        </w:rPr>
        <w:t>) “</w:t>
      </w:r>
      <w:r w:rsidRPr="00F71274">
        <w:rPr>
          <w:i/>
          <w:sz w:val="28"/>
          <w:szCs w:val="28"/>
          <w:lang w:val="es-ES"/>
        </w:rPr>
        <w:t>y de manera que el notario y los testigos lo vean, oigan y entiendan</w:t>
      </w:r>
      <w:r w:rsidRPr="00F71274">
        <w:rPr>
          <w:iCs/>
          <w:sz w:val="28"/>
          <w:szCs w:val="28"/>
          <w:lang w:val="es-ES"/>
        </w:rPr>
        <w:t xml:space="preserve">”, en sentido análogo al punto anterior, la Sala observó que las restricciones sensoriales de ver y oír pierden de vista que el acto testamentario puede tener como partícipes a testigos y notarios en condición de discapacidad que, pese a no poder emplear los sentidos aludidos, sí están en las condiciones de entender y comprender la voluntad del testador y, por esa vía, dar fe de su acto. A este último respecto, la Sala trajo a colación lo previsto en la reciente sentencia C-513 de 2024. Sobre el particular, recalcó que, por lo que atañe a los notarios, en ningún caso la limitación sensorial de una persona puede ser motivo para impedir el ejercicio de la función </w:t>
      </w:r>
      <w:proofErr w:type="spellStart"/>
      <w:r w:rsidRPr="00F71274">
        <w:rPr>
          <w:iCs/>
          <w:sz w:val="28"/>
          <w:szCs w:val="28"/>
          <w:lang w:val="es-ES"/>
        </w:rPr>
        <w:t>fedante</w:t>
      </w:r>
      <w:proofErr w:type="spellEnd"/>
      <w:r w:rsidRPr="00F71274">
        <w:rPr>
          <w:iCs/>
          <w:sz w:val="28"/>
          <w:szCs w:val="28"/>
          <w:lang w:val="es-ES"/>
        </w:rPr>
        <w:t>, a menos que ella sea evidentemente incompatible e insuperable con el ejercicio de las funciones esenciales del cargo a desempeñar.</w:t>
      </w:r>
    </w:p>
    <w:p w14:paraId="19580712" w14:textId="77777777" w:rsidR="009F07BE" w:rsidRPr="00F71274" w:rsidRDefault="009F07BE" w:rsidP="009F07BE">
      <w:pPr>
        <w:ind w:left="1560"/>
        <w:jc w:val="both"/>
        <w:rPr>
          <w:iCs/>
          <w:sz w:val="28"/>
          <w:szCs w:val="28"/>
          <w:lang w:val="es-ES"/>
        </w:rPr>
      </w:pPr>
    </w:p>
    <w:p w14:paraId="422E5DBC" w14:textId="73747A16" w:rsidR="009F07BE" w:rsidRPr="00F71274" w:rsidRDefault="009F07BE" w:rsidP="009F07BE">
      <w:pPr>
        <w:ind w:left="1560"/>
        <w:jc w:val="both"/>
        <w:rPr>
          <w:iCs/>
          <w:sz w:val="28"/>
          <w:szCs w:val="28"/>
          <w:lang w:val="es-ES"/>
        </w:rPr>
      </w:pPr>
      <w:r w:rsidRPr="00F71274">
        <w:rPr>
          <w:iCs/>
          <w:sz w:val="28"/>
          <w:szCs w:val="28"/>
          <w:lang w:val="es-ES"/>
        </w:rPr>
        <w:t xml:space="preserve">Al hilo de lo anterior, concluyó que las limitaciones sensoriales objeto de análisis son contrarias a los artículos 13, 47 y 83 de la Constitución y al estándar de protección del ejercicio de la capacidad jurídica </w:t>
      </w:r>
      <w:r w:rsidRPr="00F71274">
        <w:rPr>
          <w:iCs/>
          <w:sz w:val="28"/>
          <w:szCs w:val="28"/>
          <w:lang w:val="es-ES"/>
        </w:rPr>
        <w:lastRenderedPageBreak/>
        <w:t xml:space="preserve">previsto en la CDPD. Por tal razón, declaró la </w:t>
      </w:r>
      <w:proofErr w:type="spellStart"/>
      <w:r w:rsidRPr="00F71274">
        <w:rPr>
          <w:iCs/>
          <w:sz w:val="28"/>
          <w:szCs w:val="28"/>
          <w:lang w:val="es-ES"/>
        </w:rPr>
        <w:t>exequibilidad</w:t>
      </w:r>
      <w:proofErr w:type="spellEnd"/>
      <w:r w:rsidRPr="00F71274">
        <w:rPr>
          <w:iCs/>
          <w:sz w:val="28"/>
          <w:szCs w:val="28"/>
          <w:lang w:val="es-ES"/>
        </w:rPr>
        <w:t xml:space="preserve"> condicionada de las citadas expresiones bajo el entendido de que las PSD, bien sea en su calidad de testigos o de notario</w:t>
      </w:r>
      <w:r w:rsidR="005116E6" w:rsidRPr="00F71274">
        <w:rPr>
          <w:iCs/>
          <w:sz w:val="28"/>
          <w:szCs w:val="28"/>
          <w:lang w:val="es-ES"/>
        </w:rPr>
        <w:t>s</w:t>
      </w:r>
      <w:r w:rsidRPr="00F71274">
        <w:rPr>
          <w:iCs/>
          <w:sz w:val="28"/>
          <w:szCs w:val="28"/>
          <w:lang w:val="es-ES"/>
        </w:rPr>
        <w:t>, podrán valerse de los ajustes razonables y apoyos que sean necesarios para la efectiva comprensión y entendimiento de la declaración emitida por el testador.</w:t>
      </w:r>
    </w:p>
    <w:p w14:paraId="2E238951" w14:textId="77777777" w:rsidR="0033365C" w:rsidRPr="00F71274" w:rsidRDefault="0033365C" w:rsidP="0093662F">
      <w:pPr>
        <w:jc w:val="both"/>
        <w:rPr>
          <w:iCs/>
          <w:sz w:val="28"/>
          <w:szCs w:val="28"/>
          <w:lang w:val="es-ES"/>
        </w:rPr>
      </w:pPr>
    </w:p>
    <w:p w14:paraId="7D2F9DB0" w14:textId="3ADED027" w:rsidR="00A360C5" w:rsidRPr="00F71274" w:rsidRDefault="00A360C5" w:rsidP="00E73D39">
      <w:pPr>
        <w:rPr>
          <w:sz w:val="28"/>
          <w:szCs w:val="28"/>
          <w:lang w:val="es-ES"/>
        </w:rPr>
      </w:pPr>
      <w:r w:rsidRPr="00F71274">
        <w:rPr>
          <w:sz w:val="28"/>
          <w:szCs w:val="28"/>
          <w:lang w:val="es-ES"/>
        </w:rPr>
        <w:t xml:space="preserve">Bogotá D.C., </w:t>
      </w:r>
      <w:r w:rsidR="008E3A28" w:rsidRPr="00F71274">
        <w:rPr>
          <w:sz w:val="28"/>
          <w:szCs w:val="28"/>
          <w:lang w:val="es-ES"/>
        </w:rPr>
        <w:t>veinte</w:t>
      </w:r>
      <w:r w:rsidR="00D03720" w:rsidRPr="00F71274">
        <w:rPr>
          <w:sz w:val="28"/>
          <w:szCs w:val="28"/>
          <w:lang w:val="es-ES"/>
        </w:rPr>
        <w:t xml:space="preserve"> (</w:t>
      </w:r>
      <w:r w:rsidR="008E3A28" w:rsidRPr="00F71274">
        <w:rPr>
          <w:sz w:val="28"/>
          <w:szCs w:val="28"/>
          <w:lang w:val="es-ES"/>
        </w:rPr>
        <w:t>20</w:t>
      </w:r>
      <w:r w:rsidR="00D03720" w:rsidRPr="00F71274">
        <w:rPr>
          <w:sz w:val="28"/>
          <w:szCs w:val="28"/>
          <w:lang w:val="es-ES"/>
        </w:rPr>
        <w:t xml:space="preserve">) </w:t>
      </w:r>
      <w:r w:rsidR="001712B3" w:rsidRPr="00F71274">
        <w:rPr>
          <w:sz w:val="28"/>
          <w:szCs w:val="28"/>
          <w:lang w:val="es-ES"/>
        </w:rPr>
        <w:t xml:space="preserve">de </w:t>
      </w:r>
      <w:r w:rsidR="008E3A28" w:rsidRPr="00F71274">
        <w:rPr>
          <w:sz w:val="28"/>
          <w:szCs w:val="28"/>
          <w:lang w:val="es-ES"/>
        </w:rPr>
        <w:t>marzo</w:t>
      </w:r>
      <w:r w:rsidR="008F6F0D" w:rsidRPr="00F71274">
        <w:rPr>
          <w:sz w:val="28"/>
          <w:szCs w:val="28"/>
          <w:lang w:val="es-ES"/>
        </w:rPr>
        <w:t xml:space="preserve"> </w:t>
      </w:r>
      <w:r w:rsidR="00DE51C5" w:rsidRPr="00F71274">
        <w:rPr>
          <w:sz w:val="28"/>
          <w:szCs w:val="28"/>
          <w:lang w:val="es-ES"/>
        </w:rPr>
        <w:t xml:space="preserve">de </w:t>
      </w:r>
      <w:r w:rsidRPr="00F71274">
        <w:rPr>
          <w:sz w:val="28"/>
          <w:szCs w:val="28"/>
          <w:lang w:val="es-ES"/>
        </w:rPr>
        <w:t>dos mil vein</w:t>
      </w:r>
      <w:r w:rsidR="005E6977" w:rsidRPr="00F71274">
        <w:rPr>
          <w:sz w:val="28"/>
          <w:szCs w:val="28"/>
          <w:lang w:val="es-ES"/>
        </w:rPr>
        <w:t>ti</w:t>
      </w:r>
      <w:r w:rsidR="0022346C" w:rsidRPr="00F71274">
        <w:rPr>
          <w:sz w:val="28"/>
          <w:szCs w:val="28"/>
          <w:lang w:val="es-ES"/>
        </w:rPr>
        <w:t>c</w:t>
      </w:r>
      <w:r w:rsidR="002A5C81" w:rsidRPr="00F71274">
        <w:rPr>
          <w:sz w:val="28"/>
          <w:szCs w:val="28"/>
          <w:lang w:val="es-ES"/>
        </w:rPr>
        <w:t>inco</w:t>
      </w:r>
      <w:r w:rsidRPr="00F71274">
        <w:rPr>
          <w:sz w:val="28"/>
          <w:szCs w:val="28"/>
          <w:lang w:val="es-ES"/>
        </w:rPr>
        <w:t xml:space="preserve"> (202</w:t>
      </w:r>
      <w:r w:rsidR="002A5C81" w:rsidRPr="00F71274">
        <w:rPr>
          <w:sz w:val="28"/>
          <w:szCs w:val="28"/>
          <w:lang w:val="es-ES"/>
        </w:rPr>
        <w:t>5</w:t>
      </w:r>
      <w:r w:rsidRPr="00F71274">
        <w:rPr>
          <w:sz w:val="28"/>
          <w:szCs w:val="28"/>
          <w:lang w:val="es-ES"/>
        </w:rPr>
        <w:t>)</w:t>
      </w:r>
    </w:p>
    <w:p w14:paraId="26C152D0" w14:textId="77777777" w:rsidR="00A360C5" w:rsidRPr="00F71274" w:rsidRDefault="00A360C5" w:rsidP="00E73D39">
      <w:pPr>
        <w:jc w:val="both"/>
        <w:rPr>
          <w:sz w:val="28"/>
          <w:szCs w:val="28"/>
          <w:lang w:val="es-ES"/>
        </w:rPr>
      </w:pPr>
    </w:p>
    <w:p w14:paraId="6192C25D" w14:textId="5286C482" w:rsidR="00A360C5" w:rsidRPr="00F71274" w:rsidRDefault="00A360C5" w:rsidP="00E73D39">
      <w:pPr>
        <w:jc w:val="both"/>
        <w:rPr>
          <w:sz w:val="28"/>
          <w:szCs w:val="28"/>
          <w:lang w:val="es-ES"/>
        </w:rPr>
      </w:pPr>
      <w:r w:rsidRPr="00F71274">
        <w:rPr>
          <w:sz w:val="28"/>
          <w:szCs w:val="28"/>
          <w:lang w:val="es-ES"/>
        </w:rPr>
        <w:t>La Sala Plena de la Corte Constitucional, en ejercicio de sus atribuciones constitucionales</w:t>
      </w:r>
      <w:r w:rsidR="00BB72A0" w:rsidRPr="00F71274">
        <w:rPr>
          <w:sz w:val="28"/>
          <w:szCs w:val="28"/>
          <w:lang w:val="es-ES"/>
        </w:rPr>
        <w:t xml:space="preserve"> y legales,</w:t>
      </w:r>
      <w:r w:rsidRPr="00F71274">
        <w:rPr>
          <w:sz w:val="28"/>
          <w:szCs w:val="28"/>
          <w:lang w:val="es-ES"/>
        </w:rPr>
        <w:t xml:space="preserve"> </w:t>
      </w:r>
      <w:r w:rsidR="00BB72A0" w:rsidRPr="00F71274">
        <w:rPr>
          <w:sz w:val="28"/>
          <w:szCs w:val="28"/>
          <w:lang w:val="es-ES"/>
        </w:rPr>
        <w:t>específicamente las previstas en el artículo 241 de la Constitución Política, y</w:t>
      </w:r>
      <w:r w:rsidRPr="00F71274">
        <w:rPr>
          <w:sz w:val="28"/>
          <w:szCs w:val="28"/>
          <w:lang w:val="es-ES"/>
        </w:rPr>
        <w:t xml:space="preserve"> en el Decreto </w:t>
      </w:r>
      <w:r w:rsidR="0036229D" w:rsidRPr="00F71274">
        <w:rPr>
          <w:sz w:val="28"/>
          <w:szCs w:val="28"/>
          <w:lang w:val="es-ES"/>
        </w:rPr>
        <w:t xml:space="preserve">Ley </w:t>
      </w:r>
      <w:r w:rsidRPr="00F71274">
        <w:rPr>
          <w:sz w:val="28"/>
          <w:szCs w:val="28"/>
          <w:lang w:val="es-ES"/>
        </w:rPr>
        <w:t xml:space="preserve">2067 de 1991, profiere la </w:t>
      </w:r>
      <w:r w:rsidR="00036C40" w:rsidRPr="00F71274">
        <w:rPr>
          <w:sz w:val="28"/>
          <w:szCs w:val="28"/>
          <w:lang w:val="es-ES"/>
        </w:rPr>
        <w:t>presente</w:t>
      </w:r>
      <w:r w:rsidR="00BB72A0" w:rsidRPr="00F71274">
        <w:rPr>
          <w:sz w:val="28"/>
          <w:szCs w:val="28"/>
          <w:lang w:val="es-ES"/>
        </w:rPr>
        <w:t xml:space="preserve"> sentencia, con fundamento en los siguiente</w:t>
      </w:r>
      <w:r w:rsidR="00C77E33" w:rsidRPr="00F71274">
        <w:rPr>
          <w:sz w:val="28"/>
          <w:szCs w:val="28"/>
          <w:lang w:val="es-ES"/>
        </w:rPr>
        <w:t>s</w:t>
      </w:r>
      <w:r w:rsidR="00BB72A0" w:rsidRPr="00F71274">
        <w:rPr>
          <w:sz w:val="28"/>
          <w:szCs w:val="28"/>
          <w:lang w:val="es-ES"/>
        </w:rPr>
        <w:t>:</w:t>
      </w:r>
    </w:p>
    <w:p w14:paraId="461C8BDA" w14:textId="77777777" w:rsidR="00E73D39" w:rsidRPr="00F71274" w:rsidRDefault="00E73D39" w:rsidP="002A5C81">
      <w:pPr>
        <w:ind w:right="56"/>
        <w:rPr>
          <w:sz w:val="28"/>
          <w:szCs w:val="28"/>
          <w:lang w:val="es-ES"/>
        </w:rPr>
      </w:pPr>
    </w:p>
    <w:p w14:paraId="0E3E5763" w14:textId="77777777" w:rsidR="00E73D39" w:rsidRPr="00F71274" w:rsidRDefault="00E73D39" w:rsidP="00E73D39">
      <w:pPr>
        <w:ind w:right="56"/>
        <w:jc w:val="center"/>
        <w:rPr>
          <w:sz w:val="28"/>
          <w:szCs w:val="28"/>
          <w:lang w:val="es-ES"/>
        </w:rPr>
      </w:pPr>
    </w:p>
    <w:p w14:paraId="21AFB096" w14:textId="77777777" w:rsidR="00A360C5" w:rsidRPr="00F71274" w:rsidRDefault="00A360C5" w:rsidP="00E73D39">
      <w:pPr>
        <w:pStyle w:val="Sombreadovistoso-nfasis31"/>
        <w:numPr>
          <w:ilvl w:val="0"/>
          <w:numId w:val="1"/>
        </w:numPr>
        <w:tabs>
          <w:tab w:val="left" w:pos="567"/>
        </w:tabs>
        <w:ind w:left="0" w:firstLine="0"/>
        <w:jc w:val="center"/>
        <w:rPr>
          <w:sz w:val="28"/>
          <w:szCs w:val="28"/>
          <w:lang w:val="es-ES"/>
        </w:rPr>
      </w:pPr>
      <w:r w:rsidRPr="00F71274">
        <w:rPr>
          <w:b/>
          <w:sz w:val="28"/>
          <w:szCs w:val="28"/>
          <w:lang w:val="es-ES"/>
        </w:rPr>
        <w:t>ANTECEDENTES</w:t>
      </w:r>
    </w:p>
    <w:p w14:paraId="5E45D201" w14:textId="77777777" w:rsidR="00717A3C" w:rsidRPr="00F71274" w:rsidRDefault="00717A3C" w:rsidP="00D36F5A">
      <w:pPr>
        <w:tabs>
          <w:tab w:val="left" w:pos="426"/>
        </w:tabs>
        <w:rPr>
          <w:b/>
          <w:sz w:val="28"/>
          <w:szCs w:val="28"/>
          <w:lang w:val="es-ES"/>
        </w:rPr>
      </w:pPr>
    </w:p>
    <w:p w14:paraId="7F2036B5" w14:textId="7979FCCF" w:rsidR="001712B3" w:rsidRPr="00F71274" w:rsidRDefault="00964539" w:rsidP="00E73D39">
      <w:pPr>
        <w:pStyle w:val="Prrafodelista"/>
        <w:numPr>
          <w:ilvl w:val="0"/>
          <w:numId w:val="3"/>
        </w:numPr>
        <w:tabs>
          <w:tab w:val="left" w:pos="567"/>
        </w:tabs>
        <w:ind w:left="0" w:firstLine="0"/>
        <w:jc w:val="both"/>
        <w:rPr>
          <w:b/>
          <w:bCs/>
          <w:sz w:val="28"/>
          <w:szCs w:val="28"/>
          <w:lang w:val="es-ES"/>
        </w:rPr>
      </w:pPr>
      <w:r w:rsidRPr="00F71274">
        <w:rPr>
          <w:kern w:val="1"/>
          <w:sz w:val="28"/>
          <w:szCs w:val="28"/>
          <w:lang w:val="es-ES" w:eastAsia="es-ES"/>
        </w:rPr>
        <w:t xml:space="preserve">El </w:t>
      </w:r>
      <w:r w:rsidR="00012A61" w:rsidRPr="00F71274">
        <w:rPr>
          <w:kern w:val="1"/>
          <w:sz w:val="28"/>
          <w:szCs w:val="28"/>
          <w:lang w:val="es-ES" w:eastAsia="es-ES"/>
        </w:rPr>
        <w:t>7</w:t>
      </w:r>
      <w:r w:rsidRPr="00F71274">
        <w:rPr>
          <w:kern w:val="1"/>
          <w:sz w:val="28"/>
          <w:szCs w:val="28"/>
          <w:lang w:val="es-ES" w:eastAsia="es-ES"/>
        </w:rPr>
        <w:t xml:space="preserve"> de </w:t>
      </w:r>
      <w:r w:rsidR="00012A61" w:rsidRPr="00F71274">
        <w:rPr>
          <w:kern w:val="1"/>
          <w:sz w:val="28"/>
          <w:szCs w:val="28"/>
          <w:lang w:val="es-ES" w:eastAsia="es-ES"/>
        </w:rPr>
        <w:t>mayo</w:t>
      </w:r>
      <w:r w:rsidRPr="00F71274">
        <w:rPr>
          <w:kern w:val="1"/>
          <w:sz w:val="28"/>
          <w:szCs w:val="28"/>
          <w:lang w:val="es-ES" w:eastAsia="es-ES"/>
        </w:rPr>
        <w:t xml:space="preserve"> de 2024, </w:t>
      </w:r>
      <w:r w:rsidR="00012A61" w:rsidRPr="00F71274">
        <w:rPr>
          <w:kern w:val="1"/>
          <w:sz w:val="28"/>
          <w:szCs w:val="28"/>
          <w:lang w:val="es-ES" w:eastAsia="es-ES"/>
        </w:rPr>
        <w:t>los ciudadanos Nicolás Jaramillo Bedoya, Marta Yolanda Casas Santiago, Juan José Pulgarín Arbeláez y Jorge Iván Marín Tapiero</w:t>
      </w:r>
      <w:r w:rsidR="001B211B" w:rsidRPr="00F71274">
        <w:rPr>
          <w:sz w:val="28"/>
          <w:szCs w:val="28"/>
          <w:lang w:val="es-ES" w:eastAsia="es-ES"/>
        </w:rPr>
        <w:t xml:space="preserve">, </w:t>
      </w:r>
      <w:r w:rsidRPr="00F71274">
        <w:rPr>
          <w:kern w:val="1"/>
          <w:sz w:val="28"/>
          <w:szCs w:val="28"/>
          <w:lang w:val="es-ES" w:eastAsia="es-ES"/>
        </w:rPr>
        <w:t>en ejercicio de la acción pública prevista en los artículos 40.6, 241 y 242 de la Constitución</w:t>
      </w:r>
      <w:r w:rsidR="002A5C81" w:rsidRPr="00F71274">
        <w:rPr>
          <w:kern w:val="1"/>
          <w:sz w:val="28"/>
          <w:szCs w:val="28"/>
          <w:lang w:val="es-ES" w:eastAsia="es-ES"/>
        </w:rPr>
        <w:t>,</w:t>
      </w:r>
      <w:r w:rsidRPr="00F71274">
        <w:rPr>
          <w:kern w:val="1"/>
          <w:sz w:val="28"/>
          <w:szCs w:val="28"/>
          <w:lang w:val="es-ES" w:eastAsia="es-ES"/>
        </w:rPr>
        <w:t xml:space="preserve"> present</w:t>
      </w:r>
      <w:r w:rsidR="00012A61" w:rsidRPr="00F71274">
        <w:rPr>
          <w:kern w:val="1"/>
          <w:sz w:val="28"/>
          <w:szCs w:val="28"/>
          <w:lang w:val="es-ES" w:eastAsia="es-ES"/>
        </w:rPr>
        <w:t>aron</w:t>
      </w:r>
      <w:r w:rsidRPr="00F71274">
        <w:rPr>
          <w:kern w:val="1"/>
          <w:sz w:val="28"/>
          <w:szCs w:val="28"/>
          <w:lang w:val="es-ES" w:eastAsia="es-ES"/>
        </w:rPr>
        <w:t xml:space="preserve"> </w:t>
      </w:r>
      <w:r w:rsidR="00012A61" w:rsidRPr="00F71274">
        <w:rPr>
          <w:kern w:val="1"/>
          <w:sz w:val="28"/>
          <w:szCs w:val="28"/>
          <w:lang w:val="es-ES" w:eastAsia="es-ES"/>
        </w:rPr>
        <w:t xml:space="preserve">una </w:t>
      </w:r>
      <w:r w:rsidRPr="00F71274">
        <w:rPr>
          <w:kern w:val="1"/>
          <w:sz w:val="28"/>
          <w:szCs w:val="28"/>
          <w:lang w:val="es-ES" w:eastAsia="es-ES"/>
        </w:rPr>
        <w:t>demanda de inconstitucionalidad contra</w:t>
      </w:r>
      <w:r w:rsidRPr="00F71274">
        <w:rPr>
          <w:sz w:val="28"/>
          <w:szCs w:val="28"/>
          <w:lang w:val="es-ES" w:eastAsia="es-ES"/>
        </w:rPr>
        <w:t xml:space="preserve"> </w:t>
      </w:r>
      <w:r w:rsidRPr="00F71274">
        <w:rPr>
          <w:kern w:val="1"/>
          <w:sz w:val="28"/>
          <w:szCs w:val="28"/>
          <w:lang w:val="es-ES" w:eastAsia="es-ES"/>
        </w:rPr>
        <w:t>el</w:t>
      </w:r>
      <w:r w:rsidR="001B211B" w:rsidRPr="00F71274">
        <w:rPr>
          <w:kern w:val="1"/>
          <w:sz w:val="28"/>
          <w:szCs w:val="28"/>
          <w:lang w:val="es-ES" w:eastAsia="es-ES"/>
        </w:rPr>
        <w:t xml:space="preserve"> </w:t>
      </w:r>
      <w:r w:rsidR="00012A61" w:rsidRPr="00F71274">
        <w:rPr>
          <w:kern w:val="1"/>
          <w:sz w:val="28"/>
          <w:szCs w:val="28"/>
          <w:lang w:val="es-ES" w:eastAsia="es-ES"/>
        </w:rPr>
        <w:t>artículo 1080 (parcial) del Código Civil</w:t>
      </w:r>
      <w:r w:rsidRPr="00F71274">
        <w:rPr>
          <w:kern w:val="1"/>
          <w:sz w:val="28"/>
          <w:szCs w:val="28"/>
          <w:lang w:val="es-ES" w:eastAsia="es-ES"/>
        </w:rPr>
        <w:t xml:space="preserve">, </w:t>
      </w:r>
      <w:r w:rsidR="003318C5" w:rsidRPr="00F71274">
        <w:rPr>
          <w:sz w:val="28"/>
          <w:szCs w:val="28"/>
          <w:lang w:val="es-ES"/>
        </w:rPr>
        <w:t xml:space="preserve">por considerar que </w:t>
      </w:r>
      <w:r w:rsidR="00AA5BC0" w:rsidRPr="00F71274">
        <w:rPr>
          <w:sz w:val="28"/>
          <w:szCs w:val="28"/>
          <w:lang w:val="es-ES"/>
        </w:rPr>
        <w:t>desconoce</w:t>
      </w:r>
      <w:r w:rsidR="003318C5" w:rsidRPr="00F71274">
        <w:rPr>
          <w:sz w:val="28"/>
          <w:szCs w:val="28"/>
          <w:lang w:val="es-ES"/>
        </w:rPr>
        <w:t xml:space="preserve"> </w:t>
      </w:r>
      <w:bookmarkStart w:id="0" w:name="_Hlk131791993"/>
      <w:r w:rsidR="001B211B" w:rsidRPr="00F71274">
        <w:rPr>
          <w:sz w:val="28"/>
          <w:szCs w:val="28"/>
          <w:lang w:val="es-ES"/>
        </w:rPr>
        <w:t>los artículos 13</w:t>
      </w:r>
      <w:r w:rsidR="002A5C81" w:rsidRPr="00F71274">
        <w:rPr>
          <w:sz w:val="28"/>
          <w:szCs w:val="28"/>
          <w:lang w:val="es-ES"/>
        </w:rPr>
        <w:t xml:space="preserve">, </w:t>
      </w:r>
      <w:r w:rsidR="00012A61" w:rsidRPr="00F71274">
        <w:rPr>
          <w:sz w:val="28"/>
          <w:szCs w:val="28"/>
          <w:lang w:val="es-ES"/>
        </w:rPr>
        <w:t>47, 83</w:t>
      </w:r>
      <w:r w:rsidR="0039558E" w:rsidRPr="00F71274">
        <w:rPr>
          <w:sz w:val="28"/>
          <w:szCs w:val="28"/>
          <w:lang w:val="es-ES"/>
        </w:rPr>
        <w:t xml:space="preserve"> y 93</w:t>
      </w:r>
      <w:r w:rsidR="00012A61" w:rsidRPr="00F71274">
        <w:rPr>
          <w:sz w:val="28"/>
          <w:szCs w:val="28"/>
          <w:lang w:val="es-ES"/>
        </w:rPr>
        <w:t xml:space="preserve"> </w:t>
      </w:r>
      <w:r w:rsidR="00D42C3F" w:rsidRPr="00F71274">
        <w:rPr>
          <w:sz w:val="28"/>
          <w:szCs w:val="28"/>
          <w:lang w:val="es-ES"/>
        </w:rPr>
        <w:t xml:space="preserve">de la </w:t>
      </w:r>
      <w:r w:rsidR="002A5C81" w:rsidRPr="00F71274">
        <w:rPr>
          <w:sz w:val="28"/>
          <w:szCs w:val="28"/>
          <w:lang w:val="es-ES"/>
        </w:rPr>
        <w:t>Carta Política</w:t>
      </w:r>
      <w:r w:rsidR="0039558E" w:rsidRPr="00F71274">
        <w:rPr>
          <w:sz w:val="28"/>
          <w:szCs w:val="28"/>
          <w:lang w:val="es-ES"/>
        </w:rPr>
        <w:t xml:space="preserve"> y 3, 4, 5 y 12 de la CDPD</w:t>
      </w:r>
      <w:r w:rsidR="00F663F5" w:rsidRPr="00F71274">
        <w:rPr>
          <w:sz w:val="28"/>
          <w:szCs w:val="28"/>
          <w:lang w:val="es-ES"/>
        </w:rPr>
        <w:t>.</w:t>
      </w:r>
      <w:bookmarkEnd w:id="0"/>
    </w:p>
    <w:p w14:paraId="4FD4CE55" w14:textId="77777777" w:rsidR="001712B3" w:rsidRPr="00F71274" w:rsidRDefault="001712B3" w:rsidP="00E73D39">
      <w:pPr>
        <w:pStyle w:val="Prrafodelista"/>
        <w:tabs>
          <w:tab w:val="left" w:pos="567"/>
          <w:tab w:val="left" w:pos="709"/>
        </w:tabs>
        <w:ind w:left="0"/>
        <w:jc w:val="both"/>
        <w:rPr>
          <w:bCs/>
          <w:sz w:val="28"/>
          <w:szCs w:val="28"/>
          <w:lang w:val="es-ES"/>
        </w:rPr>
      </w:pPr>
    </w:p>
    <w:p w14:paraId="228133B9" w14:textId="04F2A206" w:rsidR="009E2F7B" w:rsidRPr="00F71274" w:rsidRDefault="00F36BA7" w:rsidP="00E73D39">
      <w:pPr>
        <w:pStyle w:val="Prrafodelista"/>
        <w:numPr>
          <w:ilvl w:val="0"/>
          <w:numId w:val="3"/>
        </w:numPr>
        <w:tabs>
          <w:tab w:val="left" w:pos="567"/>
          <w:tab w:val="left" w:pos="709"/>
        </w:tabs>
        <w:ind w:left="0" w:firstLine="0"/>
        <w:jc w:val="both"/>
        <w:rPr>
          <w:bCs/>
          <w:sz w:val="28"/>
          <w:szCs w:val="28"/>
          <w:lang w:val="es-ES"/>
        </w:rPr>
      </w:pPr>
      <w:bookmarkStart w:id="1" w:name="_Hlk132792286"/>
      <w:r w:rsidRPr="00F71274">
        <w:rPr>
          <w:rFonts w:asciiTheme="majorBidi" w:hAnsiTheme="majorBidi" w:cstheme="majorBidi"/>
          <w:sz w:val="28"/>
          <w:szCs w:val="28"/>
          <w:lang w:val="es-ES"/>
        </w:rPr>
        <w:t>En auto del</w:t>
      </w:r>
      <w:r w:rsidR="00964539" w:rsidRPr="00F71274">
        <w:rPr>
          <w:rFonts w:asciiTheme="majorBidi" w:hAnsiTheme="majorBidi" w:cstheme="majorBidi"/>
          <w:sz w:val="28"/>
          <w:szCs w:val="28"/>
          <w:lang w:val="es-ES"/>
        </w:rPr>
        <w:t xml:space="preserve"> </w:t>
      </w:r>
      <w:r w:rsidR="00012A61" w:rsidRPr="00F71274">
        <w:rPr>
          <w:rFonts w:asciiTheme="majorBidi" w:hAnsiTheme="majorBidi" w:cstheme="majorBidi"/>
          <w:sz w:val="28"/>
          <w:szCs w:val="28"/>
          <w:lang w:val="es-ES"/>
        </w:rPr>
        <w:t>31</w:t>
      </w:r>
      <w:r w:rsidR="00964539" w:rsidRPr="00F71274">
        <w:rPr>
          <w:rFonts w:asciiTheme="majorBidi" w:hAnsiTheme="majorBidi" w:cstheme="majorBidi"/>
          <w:sz w:val="28"/>
          <w:szCs w:val="28"/>
          <w:lang w:val="es-ES"/>
        </w:rPr>
        <w:t xml:space="preserve"> de </w:t>
      </w:r>
      <w:r w:rsidR="00012A61" w:rsidRPr="00F71274">
        <w:rPr>
          <w:rFonts w:asciiTheme="majorBidi" w:hAnsiTheme="majorBidi" w:cstheme="majorBidi"/>
          <w:sz w:val="28"/>
          <w:szCs w:val="28"/>
          <w:lang w:val="es-ES"/>
        </w:rPr>
        <w:t>mayo</w:t>
      </w:r>
      <w:r w:rsidR="00964539" w:rsidRPr="00F71274">
        <w:rPr>
          <w:rFonts w:asciiTheme="majorBidi" w:hAnsiTheme="majorBidi" w:cstheme="majorBidi"/>
          <w:sz w:val="28"/>
          <w:szCs w:val="28"/>
          <w:lang w:val="es-ES"/>
        </w:rPr>
        <w:t xml:space="preserve"> de 2024</w:t>
      </w:r>
      <w:r w:rsidR="006A52F2" w:rsidRPr="00F71274">
        <w:rPr>
          <w:rFonts w:asciiTheme="majorBidi" w:hAnsiTheme="majorBidi" w:cstheme="majorBidi"/>
          <w:sz w:val="28"/>
          <w:szCs w:val="28"/>
          <w:lang w:val="es-ES"/>
        </w:rPr>
        <w:t xml:space="preserve">, </w:t>
      </w:r>
      <w:r w:rsidR="001712B3" w:rsidRPr="00F71274">
        <w:rPr>
          <w:rFonts w:asciiTheme="majorBidi" w:hAnsiTheme="majorBidi" w:cstheme="majorBidi"/>
          <w:sz w:val="28"/>
          <w:szCs w:val="28"/>
          <w:lang w:val="es-ES"/>
        </w:rPr>
        <w:t>el magistrado sustanciador admitió la demanda</w:t>
      </w:r>
      <w:r w:rsidR="00AA5BC0" w:rsidRPr="00F71274">
        <w:rPr>
          <w:rFonts w:asciiTheme="majorBidi" w:hAnsiTheme="majorBidi" w:cstheme="majorBidi"/>
          <w:sz w:val="28"/>
          <w:szCs w:val="28"/>
          <w:lang w:val="es-ES"/>
        </w:rPr>
        <w:t xml:space="preserve"> y</w:t>
      </w:r>
      <w:r w:rsidR="005129E1" w:rsidRPr="00F71274">
        <w:rPr>
          <w:rFonts w:asciiTheme="majorBidi" w:eastAsia="Calibri" w:hAnsiTheme="majorBidi" w:cstheme="majorBidi"/>
          <w:kern w:val="1"/>
          <w:sz w:val="28"/>
          <w:szCs w:val="28"/>
          <w:lang w:val="es-ES"/>
        </w:rPr>
        <w:t xml:space="preserve"> ordenó</w:t>
      </w:r>
      <w:r w:rsidR="00FE2EC0" w:rsidRPr="00F71274">
        <w:rPr>
          <w:rFonts w:asciiTheme="majorBidi" w:eastAsia="Calibri" w:hAnsiTheme="majorBidi" w:cstheme="majorBidi"/>
          <w:kern w:val="1"/>
          <w:sz w:val="28"/>
          <w:szCs w:val="28"/>
          <w:lang w:val="es-ES"/>
        </w:rPr>
        <w:t>:</w:t>
      </w:r>
      <w:r w:rsidR="005129E1" w:rsidRPr="00F71274">
        <w:rPr>
          <w:rFonts w:asciiTheme="majorBidi" w:eastAsia="Calibri" w:hAnsiTheme="majorBidi" w:cstheme="majorBidi"/>
          <w:kern w:val="1"/>
          <w:sz w:val="28"/>
          <w:szCs w:val="28"/>
          <w:lang w:val="es-ES"/>
        </w:rPr>
        <w:t xml:space="preserve"> </w:t>
      </w:r>
      <w:r w:rsidR="001712B3" w:rsidRPr="00F71274">
        <w:rPr>
          <w:rFonts w:asciiTheme="majorBidi" w:eastAsia="Calibri" w:hAnsiTheme="majorBidi" w:cstheme="majorBidi"/>
          <w:i/>
          <w:iCs/>
          <w:kern w:val="1"/>
          <w:sz w:val="28"/>
          <w:szCs w:val="28"/>
          <w:lang w:val="es-ES"/>
        </w:rPr>
        <w:t>(</w:t>
      </w:r>
      <w:r w:rsidR="00481672" w:rsidRPr="00F71274">
        <w:rPr>
          <w:rFonts w:asciiTheme="majorBidi" w:hAnsiTheme="majorBidi" w:cstheme="majorBidi"/>
          <w:i/>
          <w:iCs/>
          <w:sz w:val="28"/>
          <w:szCs w:val="28"/>
          <w:lang w:val="es-ES"/>
        </w:rPr>
        <w:t>i</w:t>
      </w:r>
      <w:r w:rsidR="001712B3" w:rsidRPr="00F71274">
        <w:rPr>
          <w:rFonts w:asciiTheme="majorBidi" w:hAnsiTheme="majorBidi" w:cstheme="majorBidi"/>
          <w:i/>
          <w:iCs/>
          <w:sz w:val="28"/>
          <w:szCs w:val="28"/>
          <w:lang w:val="es-ES"/>
        </w:rPr>
        <w:t>)</w:t>
      </w:r>
      <w:r w:rsidR="001712B3" w:rsidRPr="00F71274">
        <w:rPr>
          <w:rFonts w:asciiTheme="majorBidi" w:hAnsiTheme="majorBidi" w:cstheme="majorBidi"/>
          <w:sz w:val="28"/>
          <w:szCs w:val="28"/>
          <w:lang w:val="es-ES"/>
        </w:rPr>
        <w:t xml:space="preserve"> </w:t>
      </w:r>
      <w:r w:rsidR="00161F03" w:rsidRPr="00F71274">
        <w:rPr>
          <w:rFonts w:asciiTheme="majorBidi" w:hAnsiTheme="majorBidi" w:cstheme="majorBidi"/>
          <w:sz w:val="28"/>
          <w:szCs w:val="28"/>
          <w:lang w:val="es-ES"/>
        </w:rPr>
        <w:t xml:space="preserve">correr traslado del expediente </w:t>
      </w:r>
      <w:r w:rsidR="001712B3" w:rsidRPr="00F71274">
        <w:rPr>
          <w:rFonts w:asciiTheme="majorBidi" w:hAnsiTheme="majorBidi" w:cstheme="majorBidi"/>
          <w:sz w:val="28"/>
          <w:szCs w:val="28"/>
          <w:lang w:val="es-ES"/>
        </w:rPr>
        <w:t xml:space="preserve">a la </w:t>
      </w:r>
      <w:r w:rsidR="0022141E" w:rsidRPr="00F71274">
        <w:rPr>
          <w:rFonts w:asciiTheme="majorBidi" w:hAnsiTheme="majorBidi" w:cstheme="majorBidi"/>
          <w:sz w:val="28"/>
          <w:szCs w:val="28"/>
          <w:lang w:val="es-ES"/>
        </w:rPr>
        <w:t>Procuradora</w:t>
      </w:r>
      <w:r w:rsidR="001712B3" w:rsidRPr="00F71274">
        <w:rPr>
          <w:rFonts w:asciiTheme="majorBidi" w:hAnsiTheme="majorBidi" w:cstheme="majorBidi"/>
          <w:sz w:val="28"/>
          <w:szCs w:val="28"/>
          <w:lang w:val="es-ES"/>
        </w:rPr>
        <w:t xml:space="preserve"> General de la Nación para </w:t>
      </w:r>
      <w:r w:rsidR="008C771D" w:rsidRPr="00F71274">
        <w:rPr>
          <w:rFonts w:asciiTheme="majorBidi" w:hAnsiTheme="majorBidi" w:cstheme="majorBidi"/>
          <w:sz w:val="28"/>
          <w:szCs w:val="28"/>
          <w:lang w:val="es-ES"/>
        </w:rPr>
        <w:t>que</w:t>
      </w:r>
      <w:r w:rsidR="001712B3" w:rsidRPr="00F71274">
        <w:rPr>
          <w:rFonts w:asciiTheme="majorBidi" w:hAnsiTheme="majorBidi" w:cstheme="majorBidi"/>
          <w:sz w:val="28"/>
          <w:szCs w:val="28"/>
          <w:lang w:val="es-ES"/>
        </w:rPr>
        <w:t xml:space="preserve"> rindiera el concepto</w:t>
      </w:r>
      <w:r w:rsidR="00AC03A2" w:rsidRPr="00F71274">
        <w:rPr>
          <w:rFonts w:asciiTheme="majorBidi" w:hAnsiTheme="majorBidi" w:cstheme="majorBidi"/>
          <w:sz w:val="28"/>
          <w:szCs w:val="28"/>
          <w:lang w:val="es-ES"/>
        </w:rPr>
        <w:t xml:space="preserve"> a su cargo </w:t>
      </w:r>
      <w:r w:rsidR="001712B3" w:rsidRPr="00F71274">
        <w:rPr>
          <w:rFonts w:asciiTheme="majorBidi" w:hAnsiTheme="majorBidi" w:cstheme="majorBidi"/>
          <w:sz w:val="28"/>
          <w:szCs w:val="28"/>
          <w:lang w:val="es-ES"/>
        </w:rPr>
        <w:t>(CP arts. 242.</w:t>
      </w:r>
      <w:r w:rsidR="00D875E0" w:rsidRPr="00F71274">
        <w:rPr>
          <w:rFonts w:asciiTheme="majorBidi" w:hAnsiTheme="majorBidi" w:cstheme="majorBidi"/>
          <w:sz w:val="28"/>
          <w:szCs w:val="28"/>
          <w:lang w:val="es-ES"/>
        </w:rPr>
        <w:t>2 y 278.5</w:t>
      </w:r>
      <w:r w:rsidR="001712B3" w:rsidRPr="00F71274">
        <w:rPr>
          <w:rFonts w:asciiTheme="majorBidi" w:hAnsiTheme="majorBidi" w:cstheme="majorBidi"/>
          <w:sz w:val="28"/>
          <w:szCs w:val="28"/>
          <w:lang w:val="es-ES"/>
        </w:rPr>
        <w:t>)</w:t>
      </w:r>
      <w:r w:rsidR="00CE58D3" w:rsidRPr="00F71274">
        <w:rPr>
          <w:rFonts w:asciiTheme="majorBidi" w:hAnsiTheme="majorBidi" w:cstheme="majorBidi"/>
          <w:sz w:val="28"/>
          <w:szCs w:val="28"/>
          <w:lang w:val="es-ES"/>
        </w:rPr>
        <w:t>;</w:t>
      </w:r>
      <w:r w:rsidR="001712B3" w:rsidRPr="00F71274">
        <w:rPr>
          <w:rFonts w:asciiTheme="majorBidi" w:hAnsiTheme="majorBidi" w:cstheme="majorBidi"/>
          <w:sz w:val="28"/>
          <w:szCs w:val="28"/>
          <w:lang w:val="es-ES"/>
        </w:rPr>
        <w:t xml:space="preserve"> </w:t>
      </w:r>
      <w:r w:rsidR="001712B3" w:rsidRPr="00F71274">
        <w:rPr>
          <w:rFonts w:asciiTheme="majorBidi" w:hAnsiTheme="majorBidi" w:cstheme="majorBidi"/>
          <w:i/>
          <w:iCs/>
          <w:sz w:val="28"/>
          <w:szCs w:val="28"/>
          <w:lang w:val="es-ES"/>
        </w:rPr>
        <w:t>(</w:t>
      </w:r>
      <w:proofErr w:type="spellStart"/>
      <w:r w:rsidR="00481672" w:rsidRPr="00F71274">
        <w:rPr>
          <w:rFonts w:asciiTheme="majorBidi" w:hAnsiTheme="majorBidi" w:cstheme="majorBidi"/>
          <w:i/>
          <w:iCs/>
          <w:sz w:val="28"/>
          <w:szCs w:val="28"/>
          <w:lang w:val="es-ES"/>
        </w:rPr>
        <w:t>ii</w:t>
      </w:r>
      <w:proofErr w:type="spellEnd"/>
      <w:r w:rsidR="00CE58D3" w:rsidRPr="00F71274">
        <w:rPr>
          <w:rFonts w:asciiTheme="majorBidi" w:hAnsiTheme="majorBidi" w:cstheme="majorBidi"/>
          <w:i/>
          <w:iCs/>
          <w:sz w:val="28"/>
          <w:szCs w:val="28"/>
          <w:lang w:val="es-ES"/>
        </w:rPr>
        <w:t>)</w:t>
      </w:r>
      <w:r w:rsidR="001712B3" w:rsidRPr="00F71274">
        <w:rPr>
          <w:rFonts w:asciiTheme="majorBidi" w:hAnsiTheme="majorBidi" w:cstheme="majorBidi"/>
          <w:sz w:val="28"/>
          <w:szCs w:val="28"/>
          <w:lang w:val="es-ES"/>
        </w:rPr>
        <w:t xml:space="preserve"> </w:t>
      </w:r>
      <w:r w:rsidR="00CE58D3" w:rsidRPr="00F71274">
        <w:rPr>
          <w:sz w:val="28"/>
          <w:szCs w:val="28"/>
          <w:lang w:val="es-ES"/>
        </w:rPr>
        <w:t xml:space="preserve">fijar en lista el proceso, </w:t>
      </w:r>
      <w:r w:rsidR="002A5C81" w:rsidRPr="00F71274">
        <w:rPr>
          <w:sz w:val="28"/>
          <w:szCs w:val="28"/>
          <w:lang w:val="es-ES"/>
        </w:rPr>
        <w:t>a fin</w:t>
      </w:r>
      <w:r w:rsidR="00CE58D3" w:rsidRPr="00F71274">
        <w:rPr>
          <w:sz w:val="28"/>
          <w:szCs w:val="28"/>
          <w:lang w:val="es-ES"/>
        </w:rPr>
        <w:t xml:space="preserve"> de permitir la intervención ciudadana (Decreto</w:t>
      </w:r>
      <w:r w:rsidR="0078684E" w:rsidRPr="00F71274">
        <w:rPr>
          <w:sz w:val="28"/>
          <w:szCs w:val="28"/>
          <w:lang w:val="es-ES"/>
        </w:rPr>
        <w:t xml:space="preserve"> Ley </w:t>
      </w:r>
      <w:r w:rsidR="00CE58D3" w:rsidRPr="00F71274">
        <w:rPr>
          <w:sz w:val="28"/>
          <w:szCs w:val="28"/>
          <w:lang w:val="es-ES"/>
        </w:rPr>
        <w:t>2067 de 1991</w:t>
      </w:r>
      <w:r w:rsidR="0078684E" w:rsidRPr="00F71274">
        <w:rPr>
          <w:sz w:val="28"/>
          <w:szCs w:val="28"/>
          <w:lang w:val="es-ES"/>
        </w:rPr>
        <w:t>,</w:t>
      </w:r>
      <w:r w:rsidR="00AA5BC0" w:rsidRPr="00F71274">
        <w:rPr>
          <w:sz w:val="28"/>
          <w:szCs w:val="28"/>
          <w:lang w:val="es-ES"/>
        </w:rPr>
        <w:t xml:space="preserve"> art. 7</w:t>
      </w:r>
      <w:r w:rsidR="0078684E" w:rsidRPr="00F71274">
        <w:rPr>
          <w:sz w:val="28"/>
          <w:szCs w:val="28"/>
          <w:lang w:val="es-ES"/>
        </w:rPr>
        <w:t>°</w:t>
      </w:r>
      <w:r w:rsidR="00CE58D3" w:rsidRPr="00F71274">
        <w:rPr>
          <w:sz w:val="28"/>
          <w:szCs w:val="28"/>
          <w:lang w:val="es-ES"/>
        </w:rPr>
        <w:t xml:space="preserve">); </w:t>
      </w:r>
      <w:r w:rsidR="00CE58D3" w:rsidRPr="00F71274">
        <w:rPr>
          <w:i/>
          <w:iCs/>
          <w:sz w:val="28"/>
          <w:szCs w:val="28"/>
          <w:lang w:val="es-ES"/>
        </w:rPr>
        <w:t>(</w:t>
      </w:r>
      <w:proofErr w:type="spellStart"/>
      <w:r w:rsidR="00481672" w:rsidRPr="00F71274">
        <w:rPr>
          <w:i/>
          <w:iCs/>
          <w:sz w:val="28"/>
          <w:szCs w:val="28"/>
          <w:lang w:val="es-ES"/>
        </w:rPr>
        <w:t>iii</w:t>
      </w:r>
      <w:proofErr w:type="spellEnd"/>
      <w:r w:rsidR="00CE58D3" w:rsidRPr="00F71274">
        <w:rPr>
          <w:i/>
          <w:iCs/>
          <w:sz w:val="28"/>
          <w:szCs w:val="28"/>
          <w:lang w:val="es-ES"/>
        </w:rPr>
        <w:t>)</w:t>
      </w:r>
      <w:r w:rsidR="00CE58D3" w:rsidRPr="00F71274">
        <w:rPr>
          <w:sz w:val="28"/>
          <w:szCs w:val="28"/>
          <w:lang w:val="es-ES"/>
        </w:rPr>
        <w:t xml:space="preserve"> </w:t>
      </w:r>
      <w:r w:rsidR="001712B3" w:rsidRPr="00F71274">
        <w:rPr>
          <w:rFonts w:asciiTheme="majorBidi" w:hAnsiTheme="majorBidi" w:cstheme="majorBidi"/>
          <w:sz w:val="28"/>
          <w:szCs w:val="28"/>
          <w:lang w:val="es-ES"/>
        </w:rPr>
        <w:t xml:space="preserve">comunicar el inicio de </w:t>
      </w:r>
      <w:r w:rsidR="00AA5BC0" w:rsidRPr="00F71274">
        <w:rPr>
          <w:rFonts w:asciiTheme="majorBidi" w:hAnsiTheme="majorBidi" w:cstheme="majorBidi"/>
          <w:sz w:val="28"/>
          <w:szCs w:val="28"/>
          <w:lang w:val="es-ES"/>
        </w:rPr>
        <w:t xml:space="preserve">esta actuación </w:t>
      </w:r>
      <w:r w:rsidR="001712B3" w:rsidRPr="00F71274">
        <w:rPr>
          <w:rFonts w:asciiTheme="majorBidi" w:hAnsiTheme="majorBidi" w:cstheme="majorBidi"/>
          <w:sz w:val="28"/>
          <w:szCs w:val="28"/>
          <w:lang w:val="es-ES"/>
        </w:rPr>
        <w:t xml:space="preserve">al Presidente </w:t>
      </w:r>
      <w:r w:rsidR="001B211B" w:rsidRPr="00F71274">
        <w:rPr>
          <w:rFonts w:asciiTheme="majorBidi" w:hAnsiTheme="majorBidi" w:cstheme="majorBidi"/>
          <w:sz w:val="28"/>
          <w:szCs w:val="28"/>
          <w:lang w:val="es-ES"/>
        </w:rPr>
        <w:t>de la República</w:t>
      </w:r>
      <w:r w:rsidR="001712B3" w:rsidRPr="00F71274">
        <w:rPr>
          <w:rFonts w:asciiTheme="majorBidi" w:hAnsiTheme="majorBidi" w:cstheme="majorBidi"/>
          <w:sz w:val="28"/>
          <w:szCs w:val="28"/>
          <w:lang w:val="es-ES"/>
        </w:rPr>
        <w:t xml:space="preserve">, </w:t>
      </w:r>
      <w:r w:rsidR="001B211B" w:rsidRPr="00F71274">
        <w:rPr>
          <w:rFonts w:asciiTheme="majorBidi" w:hAnsiTheme="majorBidi" w:cstheme="majorBidi"/>
          <w:sz w:val="28"/>
          <w:szCs w:val="28"/>
          <w:lang w:val="es-ES"/>
        </w:rPr>
        <w:t xml:space="preserve">al Ministerio </w:t>
      </w:r>
      <w:r w:rsidR="00012A61" w:rsidRPr="00F71274">
        <w:rPr>
          <w:rFonts w:asciiTheme="majorBidi" w:hAnsiTheme="majorBidi" w:cstheme="majorBidi"/>
          <w:sz w:val="28"/>
          <w:szCs w:val="28"/>
          <w:lang w:val="es-ES"/>
        </w:rPr>
        <w:t>de Justicia y del Derecho</w:t>
      </w:r>
      <w:r w:rsidR="001B211B" w:rsidRPr="00F71274">
        <w:rPr>
          <w:rFonts w:asciiTheme="majorBidi" w:hAnsiTheme="majorBidi" w:cstheme="majorBidi"/>
          <w:sz w:val="28"/>
          <w:szCs w:val="28"/>
          <w:lang w:val="es-ES"/>
        </w:rPr>
        <w:t xml:space="preserve"> y a la Agencia de Defensa Jurídica del Estado</w:t>
      </w:r>
      <w:r w:rsidR="001712B3" w:rsidRPr="00F71274">
        <w:rPr>
          <w:rFonts w:asciiTheme="majorBidi" w:hAnsiTheme="majorBidi" w:cstheme="majorBidi"/>
          <w:sz w:val="28"/>
          <w:szCs w:val="28"/>
          <w:lang w:val="es-ES"/>
        </w:rPr>
        <w:t xml:space="preserve"> para que, si lo estimaban conveniente, </w:t>
      </w:r>
      <w:r w:rsidR="00B76BF4" w:rsidRPr="00F71274">
        <w:rPr>
          <w:rFonts w:asciiTheme="majorBidi" w:hAnsiTheme="majorBidi" w:cstheme="majorBidi"/>
          <w:sz w:val="28"/>
          <w:szCs w:val="28"/>
          <w:lang w:val="es-ES"/>
        </w:rPr>
        <w:t>señalaran</w:t>
      </w:r>
      <w:r w:rsidR="001712B3" w:rsidRPr="00F71274">
        <w:rPr>
          <w:rFonts w:asciiTheme="majorBidi" w:hAnsiTheme="majorBidi" w:cstheme="majorBidi"/>
          <w:sz w:val="28"/>
          <w:szCs w:val="28"/>
          <w:lang w:val="es-ES"/>
        </w:rPr>
        <w:t xml:space="preserve"> las razones para justificar </w:t>
      </w:r>
      <w:r w:rsidR="00B76BF4" w:rsidRPr="00F71274">
        <w:rPr>
          <w:rFonts w:asciiTheme="majorBidi" w:hAnsiTheme="majorBidi" w:cstheme="majorBidi"/>
          <w:sz w:val="28"/>
          <w:szCs w:val="28"/>
          <w:lang w:val="es-ES"/>
        </w:rPr>
        <w:t xml:space="preserve">una eventual </w:t>
      </w:r>
      <w:r w:rsidR="001712B3" w:rsidRPr="00F71274">
        <w:rPr>
          <w:rFonts w:asciiTheme="majorBidi" w:hAnsiTheme="majorBidi" w:cstheme="majorBidi"/>
          <w:sz w:val="28"/>
          <w:szCs w:val="28"/>
          <w:lang w:val="es-ES"/>
        </w:rPr>
        <w:t xml:space="preserve">declaratoria de </w:t>
      </w:r>
      <w:proofErr w:type="spellStart"/>
      <w:r w:rsidR="001712B3" w:rsidRPr="00F71274">
        <w:rPr>
          <w:rFonts w:asciiTheme="majorBidi" w:hAnsiTheme="majorBidi" w:cstheme="majorBidi"/>
          <w:sz w:val="28"/>
          <w:szCs w:val="28"/>
          <w:lang w:val="es-ES"/>
        </w:rPr>
        <w:t>exequibilidad</w:t>
      </w:r>
      <w:proofErr w:type="spellEnd"/>
      <w:r w:rsidR="001712B3" w:rsidRPr="00F71274">
        <w:rPr>
          <w:rFonts w:asciiTheme="majorBidi" w:hAnsiTheme="majorBidi" w:cstheme="majorBidi"/>
          <w:sz w:val="28"/>
          <w:szCs w:val="28"/>
          <w:lang w:val="es-ES"/>
        </w:rPr>
        <w:t xml:space="preserve"> o </w:t>
      </w:r>
      <w:proofErr w:type="spellStart"/>
      <w:r w:rsidR="001712B3" w:rsidRPr="00F71274">
        <w:rPr>
          <w:rFonts w:asciiTheme="majorBidi" w:hAnsiTheme="majorBidi" w:cstheme="majorBidi"/>
          <w:sz w:val="28"/>
          <w:szCs w:val="28"/>
          <w:lang w:val="es-ES"/>
        </w:rPr>
        <w:t>inexequibilidad</w:t>
      </w:r>
      <w:proofErr w:type="spellEnd"/>
      <w:r w:rsidR="001712B3" w:rsidRPr="00F71274">
        <w:rPr>
          <w:rFonts w:asciiTheme="majorBidi" w:hAnsiTheme="majorBidi" w:cstheme="majorBidi"/>
          <w:sz w:val="28"/>
          <w:szCs w:val="28"/>
          <w:lang w:val="es-ES"/>
        </w:rPr>
        <w:t xml:space="preserve"> d</w:t>
      </w:r>
      <w:r w:rsidR="00B76BF4" w:rsidRPr="00F71274">
        <w:rPr>
          <w:rFonts w:asciiTheme="majorBidi" w:hAnsiTheme="majorBidi" w:cstheme="majorBidi"/>
          <w:sz w:val="28"/>
          <w:szCs w:val="28"/>
          <w:lang w:val="es-ES"/>
        </w:rPr>
        <w:t>e</w:t>
      </w:r>
      <w:r w:rsidR="002A5C81" w:rsidRPr="00F71274">
        <w:rPr>
          <w:rFonts w:asciiTheme="majorBidi" w:hAnsiTheme="majorBidi" w:cstheme="majorBidi"/>
          <w:sz w:val="28"/>
          <w:szCs w:val="28"/>
          <w:lang w:val="es-ES"/>
        </w:rPr>
        <w:t xml:space="preserve"> los</w:t>
      </w:r>
      <w:r w:rsidR="00B76BF4" w:rsidRPr="00F71274">
        <w:rPr>
          <w:rFonts w:asciiTheme="majorBidi" w:hAnsiTheme="majorBidi" w:cstheme="majorBidi"/>
          <w:sz w:val="28"/>
          <w:szCs w:val="28"/>
          <w:lang w:val="es-ES"/>
        </w:rPr>
        <w:t xml:space="preserve"> precepto</w:t>
      </w:r>
      <w:r w:rsidR="002A5C81" w:rsidRPr="00F71274">
        <w:rPr>
          <w:rFonts w:asciiTheme="majorBidi" w:hAnsiTheme="majorBidi" w:cstheme="majorBidi"/>
          <w:sz w:val="28"/>
          <w:szCs w:val="28"/>
          <w:lang w:val="es-ES"/>
        </w:rPr>
        <w:t>s</w:t>
      </w:r>
      <w:r w:rsidR="00B76BF4" w:rsidRPr="00F71274">
        <w:rPr>
          <w:rFonts w:asciiTheme="majorBidi" w:hAnsiTheme="majorBidi" w:cstheme="majorBidi"/>
          <w:sz w:val="28"/>
          <w:szCs w:val="28"/>
          <w:lang w:val="es-ES"/>
        </w:rPr>
        <w:t xml:space="preserve"> acusado</w:t>
      </w:r>
      <w:r w:rsidR="002A5C81" w:rsidRPr="00F71274">
        <w:rPr>
          <w:rFonts w:asciiTheme="majorBidi" w:hAnsiTheme="majorBidi" w:cstheme="majorBidi"/>
          <w:sz w:val="28"/>
          <w:szCs w:val="28"/>
          <w:lang w:val="es-ES"/>
        </w:rPr>
        <w:t>s</w:t>
      </w:r>
      <w:r w:rsidR="00B76BF4" w:rsidRPr="00F71274">
        <w:rPr>
          <w:rFonts w:asciiTheme="majorBidi" w:hAnsiTheme="majorBidi" w:cstheme="majorBidi"/>
          <w:sz w:val="28"/>
          <w:szCs w:val="28"/>
          <w:lang w:val="es-ES"/>
        </w:rPr>
        <w:t xml:space="preserve"> </w:t>
      </w:r>
      <w:r w:rsidR="00CE58D3" w:rsidRPr="00F71274">
        <w:rPr>
          <w:rFonts w:asciiTheme="majorBidi" w:hAnsiTheme="majorBidi" w:cstheme="majorBidi"/>
          <w:sz w:val="28"/>
          <w:szCs w:val="28"/>
          <w:lang w:val="es-ES"/>
        </w:rPr>
        <w:t>(</w:t>
      </w:r>
      <w:r w:rsidR="00AA5BC0" w:rsidRPr="00F71274">
        <w:rPr>
          <w:rFonts w:asciiTheme="majorBidi" w:hAnsiTheme="majorBidi" w:cstheme="majorBidi"/>
          <w:sz w:val="28"/>
          <w:szCs w:val="28"/>
          <w:lang w:val="es-ES"/>
        </w:rPr>
        <w:t xml:space="preserve">CP </w:t>
      </w:r>
      <w:r w:rsidR="00CE58D3" w:rsidRPr="00F71274">
        <w:rPr>
          <w:rFonts w:asciiTheme="majorBidi" w:hAnsiTheme="majorBidi" w:cstheme="majorBidi"/>
          <w:sz w:val="28"/>
          <w:szCs w:val="28"/>
          <w:lang w:val="es-ES"/>
        </w:rPr>
        <w:t>art. 244</w:t>
      </w:r>
      <w:r w:rsidR="00134813" w:rsidRPr="00F71274">
        <w:rPr>
          <w:sz w:val="28"/>
          <w:szCs w:val="28"/>
          <w:lang w:val="es-ES"/>
        </w:rPr>
        <w:t xml:space="preserve">); </w:t>
      </w:r>
      <w:r w:rsidR="00134813" w:rsidRPr="00F71274">
        <w:rPr>
          <w:i/>
          <w:iCs/>
          <w:sz w:val="28"/>
          <w:szCs w:val="28"/>
          <w:lang w:val="es-ES"/>
        </w:rPr>
        <w:t>(</w:t>
      </w:r>
      <w:proofErr w:type="spellStart"/>
      <w:r w:rsidR="00481672" w:rsidRPr="00F71274">
        <w:rPr>
          <w:i/>
          <w:iCs/>
          <w:sz w:val="28"/>
          <w:szCs w:val="28"/>
          <w:lang w:val="es-ES"/>
        </w:rPr>
        <w:t>iv</w:t>
      </w:r>
      <w:proofErr w:type="spellEnd"/>
      <w:r w:rsidR="00134813" w:rsidRPr="00F71274">
        <w:rPr>
          <w:i/>
          <w:iCs/>
          <w:sz w:val="28"/>
          <w:szCs w:val="28"/>
          <w:lang w:val="es-ES"/>
        </w:rPr>
        <w:t>)</w:t>
      </w:r>
      <w:r w:rsidR="00134813" w:rsidRPr="00F71274">
        <w:rPr>
          <w:sz w:val="28"/>
          <w:szCs w:val="28"/>
          <w:lang w:val="es-ES"/>
        </w:rPr>
        <w:t xml:space="preserve"> invitar a </w:t>
      </w:r>
      <w:r w:rsidR="001712B3" w:rsidRPr="00F71274">
        <w:rPr>
          <w:rFonts w:asciiTheme="majorBidi" w:hAnsiTheme="majorBidi" w:cstheme="majorBidi"/>
          <w:sz w:val="28"/>
          <w:szCs w:val="28"/>
          <w:lang w:val="es-ES"/>
        </w:rPr>
        <w:t>participar a varias entidades, asociaciones</w:t>
      </w:r>
      <w:r w:rsidR="00012A61" w:rsidRPr="00F71274">
        <w:rPr>
          <w:rFonts w:asciiTheme="majorBidi" w:hAnsiTheme="majorBidi" w:cstheme="majorBidi"/>
          <w:sz w:val="28"/>
          <w:szCs w:val="28"/>
          <w:lang w:val="es-ES"/>
        </w:rPr>
        <w:t xml:space="preserve"> </w:t>
      </w:r>
      <w:r w:rsidR="001712B3" w:rsidRPr="00F71274">
        <w:rPr>
          <w:rFonts w:asciiTheme="majorBidi" w:hAnsiTheme="majorBidi" w:cstheme="majorBidi"/>
          <w:sz w:val="28"/>
          <w:szCs w:val="28"/>
          <w:lang w:val="es-ES"/>
        </w:rPr>
        <w:t>y universidades, con el fin de que presentaran su opinión sobre la materia objeto de controversia</w:t>
      </w:r>
      <w:r w:rsidR="00D508D2" w:rsidRPr="00F71274">
        <w:rPr>
          <w:rFonts w:asciiTheme="majorBidi" w:hAnsiTheme="majorBidi" w:cstheme="majorBidi"/>
          <w:sz w:val="28"/>
          <w:szCs w:val="28"/>
          <w:lang w:val="es-ES"/>
        </w:rPr>
        <w:t xml:space="preserve"> </w:t>
      </w:r>
      <w:r w:rsidR="00D508D2" w:rsidRPr="00F71274">
        <w:rPr>
          <w:sz w:val="28"/>
          <w:szCs w:val="28"/>
          <w:lang w:val="es-ES"/>
        </w:rPr>
        <w:t>(Decreto</w:t>
      </w:r>
      <w:r w:rsidR="00A91BE9" w:rsidRPr="00F71274">
        <w:rPr>
          <w:sz w:val="28"/>
          <w:szCs w:val="28"/>
          <w:lang w:val="es-ES"/>
        </w:rPr>
        <w:t xml:space="preserve"> Ley</w:t>
      </w:r>
      <w:r w:rsidR="00D508D2" w:rsidRPr="00F71274">
        <w:rPr>
          <w:sz w:val="28"/>
          <w:szCs w:val="28"/>
          <w:lang w:val="es-ES"/>
        </w:rPr>
        <w:t xml:space="preserve"> 2067 de 1991</w:t>
      </w:r>
      <w:r w:rsidR="0078684E" w:rsidRPr="00F71274">
        <w:rPr>
          <w:sz w:val="28"/>
          <w:szCs w:val="28"/>
          <w:lang w:val="es-ES"/>
        </w:rPr>
        <w:t>,</w:t>
      </w:r>
      <w:r w:rsidR="00AA5BC0" w:rsidRPr="00F71274">
        <w:rPr>
          <w:sz w:val="28"/>
          <w:szCs w:val="28"/>
          <w:lang w:val="es-ES"/>
        </w:rPr>
        <w:t xml:space="preserve"> art. 13</w:t>
      </w:r>
      <w:r w:rsidR="00D508D2" w:rsidRPr="00F71274">
        <w:rPr>
          <w:sz w:val="28"/>
          <w:szCs w:val="28"/>
          <w:lang w:val="es-ES"/>
        </w:rPr>
        <w:t>)</w:t>
      </w:r>
      <w:r w:rsidR="00AA5BC0" w:rsidRPr="00F71274">
        <w:rPr>
          <w:rStyle w:val="Refdenotaalpie"/>
          <w:rFonts w:asciiTheme="majorBidi" w:hAnsiTheme="majorBidi" w:cstheme="majorBidi"/>
          <w:lang w:val="es-ES"/>
        </w:rPr>
        <w:footnoteReference w:id="1"/>
      </w:r>
      <w:r w:rsidR="00036C40" w:rsidRPr="00F71274">
        <w:rPr>
          <w:sz w:val="28"/>
          <w:szCs w:val="28"/>
          <w:lang w:val="es-ES"/>
        </w:rPr>
        <w:t>,</w:t>
      </w:r>
      <w:r w:rsidR="009C2E86" w:rsidRPr="00F71274">
        <w:rPr>
          <w:sz w:val="28"/>
          <w:szCs w:val="28"/>
          <w:lang w:val="es-ES"/>
        </w:rPr>
        <w:t xml:space="preserve"> y (v) oficiar a</w:t>
      </w:r>
      <w:r w:rsidR="00012A61" w:rsidRPr="00F71274">
        <w:rPr>
          <w:sz w:val="28"/>
          <w:szCs w:val="28"/>
          <w:lang w:val="es-ES"/>
        </w:rPr>
        <w:t xml:space="preserve"> </w:t>
      </w:r>
      <w:r w:rsidR="009C2E86" w:rsidRPr="00F71274">
        <w:rPr>
          <w:sz w:val="28"/>
          <w:szCs w:val="28"/>
          <w:lang w:val="es-ES"/>
        </w:rPr>
        <w:t>l</w:t>
      </w:r>
      <w:r w:rsidR="00012A61" w:rsidRPr="00F71274">
        <w:rPr>
          <w:sz w:val="28"/>
          <w:szCs w:val="28"/>
          <w:lang w:val="es-ES"/>
        </w:rPr>
        <w:t>a</w:t>
      </w:r>
      <w:r w:rsidR="009C2E86" w:rsidRPr="00F71274">
        <w:rPr>
          <w:sz w:val="28"/>
          <w:szCs w:val="28"/>
          <w:lang w:val="es-ES"/>
        </w:rPr>
        <w:t xml:space="preserve"> </w:t>
      </w:r>
      <w:r w:rsidR="00012A61" w:rsidRPr="00F71274">
        <w:rPr>
          <w:sz w:val="28"/>
          <w:szCs w:val="28"/>
          <w:lang w:val="es-ES"/>
        </w:rPr>
        <w:t>Superintendencia de Notariado y Registro</w:t>
      </w:r>
      <w:r w:rsidR="009C2E86" w:rsidRPr="00F71274">
        <w:rPr>
          <w:sz w:val="28"/>
          <w:szCs w:val="28"/>
          <w:lang w:val="es-ES"/>
        </w:rPr>
        <w:t xml:space="preserve"> para que, en el marco de sus atribuciones, rindiera concepto técnico sobre la materia </w:t>
      </w:r>
      <w:r w:rsidR="009C2E86" w:rsidRPr="00F71274">
        <w:rPr>
          <w:i/>
          <w:iCs/>
          <w:sz w:val="28"/>
          <w:szCs w:val="28"/>
          <w:lang w:val="es-ES"/>
        </w:rPr>
        <w:t>sub examine</w:t>
      </w:r>
      <w:r w:rsidR="001211D1" w:rsidRPr="00F71274">
        <w:rPr>
          <w:sz w:val="28"/>
          <w:szCs w:val="28"/>
          <w:lang w:val="es-ES"/>
        </w:rPr>
        <w:t>.</w:t>
      </w:r>
    </w:p>
    <w:p w14:paraId="51AA133A" w14:textId="77777777" w:rsidR="009E2F7B" w:rsidRPr="00F71274" w:rsidRDefault="009E2F7B" w:rsidP="00E73D39">
      <w:pPr>
        <w:pStyle w:val="Prrafodelista"/>
        <w:tabs>
          <w:tab w:val="left" w:pos="567"/>
          <w:tab w:val="left" w:pos="709"/>
        </w:tabs>
        <w:rPr>
          <w:rFonts w:asciiTheme="majorBidi" w:eastAsia="Calibri" w:hAnsiTheme="majorBidi" w:cstheme="majorBidi"/>
          <w:sz w:val="28"/>
          <w:szCs w:val="28"/>
          <w:lang w:val="es-ES" w:eastAsia="es-CO"/>
        </w:rPr>
      </w:pPr>
    </w:p>
    <w:p w14:paraId="145AFC44" w14:textId="4DBF18FC" w:rsidR="001712B3" w:rsidRPr="00F71274" w:rsidRDefault="001712B3" w:rsidP="00E73D39">
      <w:pPr>
        <w:pStyle w:val="Prrafodelista"/>
        <w:numPr>
          <w:ilvl w:val="0"/>
          <w:numId w:val="3"/>
        </w:numPr>
        <w:tabs>
          <w:tab w:val="left" w:pos="567"/>
          <w:tab w:val="left" w:pos="709"/>
        </w:tabs>
        <w:ind w:left="0" w:firstLine="0"/>
        <w:jc w:val="both"/>
        <w:rPr>
          <w:bCs/>
          <w:sz w:val="28"/>
          <w:szCs w:val="28"/>
          <w:lang w:val="es-ES"/>
        </w:rPr>
      </w:pPr>
      <w:r w:rsidRPr="00F71274">
        <w:rPr>
          <w:rFonts w:asciiTheme="majorBidi" w:eastAsia="Calibri" w:hAnsiTheme="majorBidi" w:cstheme="majorBidi"/>
          <w:sz w:val="28"/>
          <w:szCs w:val="28"/>
          <w:lang w:val="es-ES" w:eastAsia="es-CO"/>
        </w:rPr>
        <w:lastRenderedPageBreak/>
        <w:t>Cumplidos los trámites previstos en el artículo 242 de la Constitución y en el Decreto</w:t>
      </w:r>
      <w:r w:rsidR="0078684E" w:rsidRPr="00F71274">
        <w:rPr>
          <w:rFonts w:asciiTheme="majorBidi" w:eastAsia="Calibri" w:hAnsiTheme="majorBidi" w:cstheme="majorBidi"/>
          <w:sz w:val="28"/>
          <w:szCs w:val="28"/>
          <w:lang w:val="es-ES" w:eastAsia="es-CO"/>
        </w:rPr>
        <w:t xml:space="preserve"> Ley</w:t>
      </w:r>
      <w:r w:rsidRPr="00F71274">
        <w:rPr>
          <w:rFonts w:asciiTheme="majorBidi" w:eastAsia="Calibri" w:hAnsiTheme="majorBidi" w:cstheme="majorBidi"/>
          <w:sz w:val="28"/>
          <w:szCs w:val="28"/>
          <w:lang w:val="es-ES" w:eastAsia="es-CO"/>
        </w:rPr>
        <w:t xml:space="preserve"> 2067 de 1991, procede la Corte a decidir sobre la demanda de la referencia.</w:t>
      </w:r>
    </w:p>
    <w:bookmarkEnd w:id="1"/>
    <w:p w14:paraId="4699BF6F" w14:textId="3DC54600" w:rsidR="00A360C5" w:rsidRPr="00F71274" w:rsidRDefault="00A360C5" w:rsidP="00E73D39">
      <w:pPr>
        <w:tabs>
          <w:tab w:val="left" w:pos="709"/>
        </w:tabs>
        <w:jc w:val="both"/>
        <w:rPr>
          <w:sz w:val="28"/>
          <w:szCs w:val="28"/>
          <w:lang w:val="es-ES"/>
        </w:rPr>
      </w:pPr>
    </w:p>
    <w:p w14:paraId="541B3CF0" w14:textId="77777777" w:rsidR="00981874" w:rsidRPr="00F71274" w:rsidRDefault="00981874" w:rsidP="00E73D39">
      <w:pPr>
        <w:tabs>
          <w:tab w:val="left" w:pos="709"/>
        </w:tabs>
        <w:jc w:val="both"/>
        <w:rPr>
          <w:sz w:val="28"/>
          <w:szCs w:val="28"/>
          <w:lang w:val="es-ES"/>
        </w:rPr>
      </w:pPr>
    </w:p>
    <w:p w14:paraId="47FC33A5" w14:textId="6552E163" w:rsidR="00A360C5" w:rsidRPr="00F71274" w:rsidRDefault="00155012" w:rsidP="00E73D39">
      <w:pPr>
        <w:pStyle w:val="Sombreadovistoso-nfasis31"/>
        <w:numPr>
          <w:ilvl w:val="0"/>
          <w:numId w:val="23"/>
        </w:numPr>
        <w:tabs>
          <w:tab w:val="left" w:pos="567"/>
        </w:tabs>
        <w:ind w:left="567" w:firstLine="0"/>
        <w:jc w:val="both"/>
        <w:rPr>
          <w:b/>
          <w:sz w:val="28"/>
          <w:szCs w:val="28"/>
          <w:lang w:val="es-ES"/>
        </w:rPr>
      </w:pPr>
      <w:r w:rsidRPr="00F71274">
        <w:rPr>
          <w:b/>
          <w:sz w:val="28"/>
          <w:szCs w:val="28"/>
          <w:lang w:val="es-ES"/>
        </w:rPr>
        <w:t>N</w:t>
      </w:r>
      <w:r w:rsidR="00BB72A0" w:rsidRPr="00F71274">
        <w:rPr>
          <w:b/>
          <w:sz w:val="28"/>
          <w:szCs w:val="28"/>
          <w:lang w:val="es-ES"/>
        </w:rPr>
        <w:t>orma demandada</w:t>
      </w:r>
    </w:p>
    <w:p w14:paraId="31561277" w14:textId="77777777" w:rsidR="00A360C5" w:rsidRPr="00F71274" w:rsidRDefault="00A360C5" w:rsidP="00E73D39">
      <w:pPr>
        <w:tabs>
          <w:tab w:val="left" w:pos="709"/>
        </w:tabs>
        <w:jc w:val="both"/>
        <w:rPr>
          <w:sz w:val="28"/>
          <w:szCs w:val="28"/>
          <w:lang w:val="es-ES"/>
        </w:rPr>
      </w:pPr>
    </w:p>
    <w:p w14:paraId="5D8267BC" w14:textId="0FCCD25A" w:rsidR="004F23BB" w:rsidRPr="00F71274" w:rsidRDefault="00A360C5" w:rsidP="00E73D39">
      <w:pPr>
        <w:pStyle w:val="Prrafodelista"/>
        <w:numPr>
          <w:ilvl w:val="0"/>
          <w:numId w:val="3"/>
        </w:numPr>
        <w:tabs>
          <w:tab w:val="left" w:pos="567"/>
        </w:tabs>
        <w:ind w:left="0" w:firstLine="0"/>
        <w:contextualSpacing/>
        <w:jc w:val="both"/>
        <w:rPr>
          <w:bCs/>
          <w:sz w:val="28"/>
          <w:szCs w:val="28"/>
          <w:lang w:val="es-ES"/>
        </w:rPr>
      </w:pPr>
      <w:r w:rsidRPr="00F71274">
        <w:rPr>
          <w:bCs/>
          <w:sz w:val="28"/>
          <w:szCs w:val="28"/>
          <w:lang w:val="es-ES"/>
        </w:rPr>
        <w:t xml:space="preserve">A </w:t>
      </w:r>
      <w:r w:rsidR="00377FDE" w:rsidRPr="00F71274">
        <w:rPr>
          <w:bCs/>
          <w:sz w:val="28"/>
          <w:szCs w:val="28"/>
          <w:lang w:val="es-ES"/>
        </w:rPr>
        <w:t>continuación,</w:t>
      </w:r>
      <w:r w:rsidRPr="00F71274">
        <w:rPr>
          <w:bCs/>
          <w:sz w:val="28"/>
          <w:szCs w:val="28"/>
          <w:lang w:val="es-ES"/>
        </w:rPr>
        <w:t xml:space="preserve"> se transcribe</w:t>
      </w:r>
      <w:r w:rsidR="00F010B4" w:rsidRPr="00F71274">
        <w:rPr>
          <w:bCs/>
          <w:sz w:val="28"/>
          <w:szCs w:val="28"/>
          <w:lang w:val="es-ES"/>
        </w:rPr>
        <w:t xml:space="preserve"> </w:t>
      </w:r>
      <w:r w:rsidRPr="00F71274">
        <w:rPr>
          <w:bCs/>
          <w:sz w:val="28"/>
          <w:szCs w:val="28"/>
          <w:lang w:val="es-ES"/>
        </w:rPr>
        <w:t xml:space="preserve">el </w:t>
      </w:r>
      <w:r w:rsidR="00155012" w:rsidRPr="00F71274">
        <w:rPr>
          <w:bCs/>
          <w:sz w:val="28"/>
          <w:szCs w:val="28"/>
          <w:lang w:val="es-ES"/>
        </w:rPr>
        <w:t xml:space="preserve">contenido </w:t>
      </w:r>
      <w:r w:rsidR="0001188B" w:rsidRPr="00F71274">
        <w:rPr>
          <w:bCs/>
          <w:sz w:val="28"/>
          <w:szCs w:val="28"/>
          <w:lang w:val="es-ES"/>
        </w:rPr>
        <w:t xml:space="preserve">del precepto </w:t>
      </w:r>
      <w:r w:rsidR="00155012" w:rsidRPr="00F71274">
        <w:rPr>
          <w:bCs/>
          <w:sz w:val="28"/>
          <w:szCs w:val="28"/>
          <w:lang w:val="es-ES"/>
        </w:rPr>
        <w:t>acusad</w:t>
      </w:r>
      <w:r w:rsidR="0001188B" w:rsidRPr="00F71274">
        <w:rPr>
          <w:bCs/>
          <w:sz w:val="28"/>
          <w:szCs w:val="28"/>
          <w:lang w:val="es-ES"/>
        </w:rPr>
        <w:t>o</w:t>
      </w:r>
      <w:r w:rsidR="00155012" w:rsidRPr="00F71274">
        <w:rPr>
          <w:bCs/>
          <w:sz w:val="28"/>
          <w:szCs w:val="28"/>
          <w:lang w:val="es-ES"/>
        </w:rPr>
        <w:t>,</w:t>
      </w:r>
      <w:r w:rsidR="00B76BF4" w:rsidRPr="00F71274">
        <w:rPr>
          <w:bCs/>
          <w:sz w:val="28"/>
          <w:szCs w:val="28"/>
          <w:lang w:val="es-ES"/>
        </w:rPr>
        <w:t xml:space="preserve"> </w:t>
      </w:r>
      <w:r w:rsidR="0001188B" w:rsidRPr="00F71274">
        <w:rPr>
          <w:bCs/>
          <w:sz w:val="28"/>
          <w:szCs w:val="28"/>
          <w:lang w:val="es-ES"/>
        </w:rPr>
        <w:t xml:space="preserve">conforme </w:t>
      </w:r>
      <w:r w:rsidR="00036C40" w:rsidRPr="00F71274">
        <w:rPr>
          <w:bCs/>
          <w:sz w:val="28"/>
          <w:szCs w:val="28"/>
          <w:lang w:val="es-ES"/>
        </w:rPr>
        <w:t>a</w:t>
      </w:r>
      <w:r w:rsidR="0001188B" w:rsidRPr="00F71274">
        <w:rPr>
          <w:bCs/>
          <w:sz w:val="28"/>
          <w:szCs w:val="28"/>
          <w:lang w:val="es-ES"/>
        </w:rPr>
        <w:t xml:space="preserve"> su publicación en el Diario Oficial No. </w:t>
      </w:r>
      <w:r w:rsidR="00012A61" w:rsidRPr="00F71274">
        <w:rPr>
          <w:bCs/>
          <w:sz w:val="28"/>
          <w:szCs w:val="28"/>
          <w:lang w:val="es-ES"/>
        </w:rPr>
        <w:t>2.867</w:t>
      </w:r>
      <w:r w:rsidR="006724C3" w:rsidRPr="00F71274">
        <w:rPr>
          <w:bCs/>
          <w:sz w:val="28"/>
          <w:szCs w:val="28"/>
          <w:lang w:val="es-ES"/>
        </w:rPr>
        <w:t xml:space="preserve"> de</w:t>
      </w:r>
      <w:r w:rsidR="00171FD0" w:rsidRPr="00F71274">
        <w:rPr>
          <w:bCs/>
          <w:sz w:val="28"/>
          <w:szCs w:val="28"/>
          <w:lang w:val="es-ES"/>
        </w:rPr>
        <w:t>l</w:t>
      </w:r>
      <w:r w:rsidR="00557888" w:rsidRPr="00F71274">
        <w:rPr>
          <w:bCs/>
          <w:sz w:val="28"/>
          <w:szCs w:val="28"/>
          <w:lang w:val="es-ES"/>
        </w:rPr>
        <w:t xml:space="preserve"> </w:t>
      </w:r>
      <w:r w:rsidR="00012A61" w:rsidRPr="00F71274">
        <w:rPr>
          <w:bCs/>
          <w:sz w:val="28"/>
          <w:szCs w:val="28"/>
          <w:lang w:val="es-ES"/>
        </w:rPr>
        <w:t>31</w:t>
      </w:r>
      <w:r w:rsidR="00557888" w:rsidRPr="00F71274">
        <w:rPr>
          <w:bCs/>
          <w:sz w:val="28"/>
          <w:szCs w:val="28"/>
          <w:lang w:val="es-ES"/>
        </w:rPr>
        <w:t xml:space="preserve"> </w:t>
      </w:r>
      <w:r w:rsidR="00171FD0" w:rsidRPr="00F71274">
        <w:rPr>
          <w:bCs/>
          <w:sz w:val="28"/>
          <w:szCs w:val="28"/>
          <w:lang w:val="es-ES"/>
        </w:rPr>
        <w:t>de</w:t>
      </w:r>
      <w:r w:rsidR="006724C3" w:rsidRPr="00F71274">
        <w:rPr>
          <w:bCs/>
          <w:sz w:val="28"/>
          <w:szCs w:val="28"/>
          <w:lang w:val="es-ES"/>
        </w:rPr>
        <w:t xml:space="preserve"> </w:t>
      </w:r>
      <w:r w:rsidR="00012A61" w:rsidRPr="00F71274">
        <w:rPr>
          <w:bCs/>
          <w:sz w:val="28"/>
          <w:szCs w:val="28"/>
          <w:lang w:val="es-ES"/>
        </w:rPr>
        <w:t>mayo</w:t>
      </w:r>
      <w:r w:rsidR="006724C3" w:rsidRPr="00F71274">
        <w:rPr>
          <w:bCs/>
          <w:sz w:val="28"/>
          <w:szCs w:val="28"/>
          <w:lang w:val="es-ES"/>
        </w:rPr>
        <w:t xml:space="preserve"> de </w:t>
      </w:r>
      <w:r w:rsidR="00012A61" w:rsidRPr="00F71274">
        <w:rPr>
          <w:bCs/>
          <w:sz w:val="28"/>
          <w:szCs w:val="28"/>
          <w:lang w:val="es-ES"/>
        </w:rPr>
        <w:t>1873</w:t>
      </w:r>
      <w:r w:rsidR="0001188B" w:rsidRPr="00F71274">
        <w:rPr>
          <w:bCs/>
          <w:sz w:val="28"/>
          <w:szCs w:val="28"/>
          <w:lang w:val="es-ES"/>
        </w:rPr>
        <w:t xml:space="preserve">, </w:t>
      </w:r>
      <w:r w:rsidR="00155012" w:rsidRPr="00F71274">
        <w:rPr>
          <w:bCs/>
          <w:sz w:val="28"/>
          <w:szCs w:val="28"/>
          <w:lang w:val="es-ES"/>
        </w:rPr>
        <w:t xml:space="preserve">en </w:t>
      </w:r>
      <w:r w:rsidR="00926A80" w:rsidRPr="00F71274">
        <w:rPr>
          <w:bCs/>
          <w:sz w:val="28"/>
          <w:szCs w:val="28"/>
          <w:lang w:val="es-ES"/>
        </w:rPr>
        <w:t>el</w:t>
      </w:r>
      <w:r w:rsidR="00155012" w:rsidRPr="00F71274">
        <w:rPr>
          <w:bCs/>
          <w:sz w:val="28"/>
          <w:szCs w:val="28"/>
          <w:lang w:val="es-ES"/>
        </w:rPr>
        <w:t xml:space="preserve"> que se subraya y resalta el aparte </w:t>
      </w:r>
      <w:r w:rsidRPr="00F71274">
        <w:rPr>
          <w:bCs/>
          <w:sz w:val="28"/>
          <w:szCs w:val="28"/>
          <w:lang w:val="es-ES"/>
        </w:rPr>
        <w:t>demandado</w:t>
      </w:r>
      <w:r w:rsidR="00155012" w:rsidRPr="00F71274">
        <w:rPr>
          <w:bCs/>
          <w:sz w:val="28"/>
          <w:szCs w:val="28"/>
          <w:lang w:val="es-ES"/>
        </w:rPr>
        <w:t>:</w:t>
      </w:r>
    </w:p>
    <w:p w14:paraId="591DB00F" w14:textId="594CD6BD" w:rsidR="00354591" w:rsidRPr="00F71274" w:rsidRDefault="00354591" w:rsidP="00E73D39">
      <w:pPr>
        <w:pStyle w:val="centrado"/>
        <w:spacing w:before="0" w:beforeAutospacing="0" w:after="0" w:afterAutospacing="0"/>
        <w:jc w:val="center"/>
        <w:rPr>
          <w:rFonts w:asciiTheme="majorBidi" w:hAnsiTheme="majorBidi" w:cstheme="majorBidi"/>
          <w:sz w:val="22"/>
          <w:szCs w:val="22"/>
          <w:lang w:val="es-ES" w:eastAsia="es-ES_tradnl"/>
        </w:rPr>
      </w:pPr>
    </w:p>
    <w:p w14:paraId="73D6EB19" w14:textId="77777777" w:rsidR="00F010B4" w:rsidRPr="00F71274" w:rsidRDefault="00F010B4" w:rsidP="00E73D39">
      <w:pPr>
        <w:pStyle w:val="centrado"/>
        <w:spacing w:before="0" w:beforeAutospacing="0" w:after="0" w:afterAutospacing="0"/>
        <w:jc w:val="center"/>
        <w:rPr>
          <w:rFonts w:asciiTheme="majorBidi" w:hAnsiTheme="majorBidi" w:cstheme="majorBidi"/>
          <w:sz w:val="22"/>
          <w:szCs w:val="22"/>
          <w:lang w:val="es-ES" w:eastAsia="es-ES_tradnl"/>
        </w:rPr>
      </w:pPr>
    </w:p>
    <w:p w14:paraId="62F8246E" w14:textId="0668F9BF" w:rsidR="00354591" w:rsidRPr="00F71274" w:rsidRDefault="00354591" w:rsidP="00036C40">
      <w:pPr>
        <w:pStyle w:val="centrado"/>
        <w:spacing w:before="0" w:beforeAutospacing="0" w:after="0" w:afterAutospacing="0"/>
        <w:ind w:left="567" w:right="503"/>
        <w:jc w:val="center"/>
        <w:rPr>
          <w:rFonts w:asciiTheme="majorBidi" w:hAnsiTheme="majorBidi" w:cstheme="majorBidi"/>
          <w:b/>
          <w:bCs/>
          <w:i/>
          <w:iCs/>
          <w:lang w:val="es-ES" w:eastAsia="es-ES_tradnl"/>
        </w:rPr>
      </w:pPr>
      <w:r w:rsidRPr="00F71274">
        <w:rPr>
          <w:rFonts w:asciiTheme="majorBidi" w:hAnsiTheme="majorBidi" w:cstheme="majorBidi"/>
          <w:lang w:val="es-ES" w:eastAsia="es-ES_tradnl"/>
        </w:rPr>
        <w:t>“</w:t>
      </w:r>
      <w:r w:rsidR="00F010B4" w:rsidRPr="00F71274">
        <w:rPr>
          <w:rFonts w:asciiTheme="majorBidi" w:hAnsiTheme="majorBidi" w:cstheme="majorBidi"/>
          <w:b/>
          <w:bCs/>
          <w:i/>
          <w:iCs/>
          <w:lang w:val="es-ES" w:eastAsia="es-ES_tradnl"/>
        </w:rPr>
        <w:t>L</w:t>
      </w:r>
      <w:r w:rsidRPr="00F71274">
        <w:rPr>
          <w:rFonts w:asciiTheme="majorBidi" w:hAnsiTheme="majorBidi" w:cstheme="majorBidi"/>
          <w:b/>
          <w:bCs/>
          <w:i/>
          <w:iCs/>
          <w:lang w:val="es-ES" w:eastAsia="es-ES_tradnl"/>
        </w:rPr>
        <w:t xml:space="preserve">EY </w:t>
      </w:r>
      <w:r w:rsidR="00012A61" w:rsidRPr="00F71274">
        <w:rPr>
          <w:rFonts w:asciiTheme="majorBidi" w:hAnsiTheme="majorBidi" w:cstheme="majorBidi"/>
          <w:b/>
          <w:bCs/>
          <w:i/>
          <w:iCs/>
          <w:lang w:val="es-ES" w:eastAsia="es-ES_tradnl"/>
        </w:rPr>
        <w:t>84</w:t>
      </w:r>
      <w:r w:rsidRPr="00F71274">
        <w:rPr>
          <w:rFonts w:asciiTheme="majorBidi" w:hAnsiTheme="majorBidi" w:cstheme="majorBidi"/>
          <w:b/>
          <w:bCs/>
          <w:i/>
          <w:iCs/>
          <w:lang w:val="es-ES" w:eastAsia="es-ES_tradnl"/>
        </w:rPr>
        <w:t xml:space="preserve"> </w:t>
      </w:r>
      <w:r w:rsidR="00F010B4" w:rsidRPr="00F71274">
        <w:rPr>
          <w:rFonts w:asciiTheme="majorBidi" w:hAnsiTheme="majorBidi" w:cstheme="majorBidi"/>
          <w:b/>
          <w:bCs/>
          <w:i/>
          <w:iCs/>
          <w:lang w:val="es-ES" w:eastAsia="es-ES_tradnl"/>
        </w:rPr>
        <w:t>DE 1</w:t>
      </w:r>
      <w:r w:rsidR="00012A61" w:rsidRPr="00F71274">
        <w:rPr>
          <w:rFonts w:asciiTheme="majorBidi" w:hAnsiTheme="majorBidi" w:cstheme="majorBidi"/>
          <w:b/>
          <w:bCs/>
          <w:i/>
          <w:iCs/>
          <w:lang w:val="es-ES" w:eastAsia="es-ES_tradnl"/>
        </w:rPr>
        <w:t>873</w:t>
      </w:r>
    </w:p>
    <w:p w14:paraId="649A76B0" w14:textId="450C1B82" w:rsidR="00354591" w:rsidRPr="00F71274" w:rsidRDefault="00354591" w:rsidP="00036C40">
      <w:pPr>
        <w:pStyle w:val="centrado"/>
        <w:spacing w:before="0" w:beforeAutospacing="0" w:after="0" w:afterAutospacing="0"/>
        <w:ind w:left="567" w:right="503"/>
        <w:jc w:val="center"/>
        <w:rPr>
          <w:rFonts w:asciiTheme="majorBidi" w:hAnsiTheme="majorBidi" w:cstheme="majorBidi"/>
          <w:i/>
          <w:iCs/>
          <w:lang w:val="es-ES" w:eastAsia="es-ES_tradnl"/>
        </w:rPr>
      </w:pPr>
      <w:r w:rsidRPr="00F71274">
        <w:rPr>
          <w:rFonts w:asciiTheme="majorBidi" w:hAnsiTheme="majorBidi" w:cstheme="majorBidi"/>
          <w:i/>
          <w:iCs/>
          <w:lang w:val="es-ES" w:eastAsia="es-ES_tradnl"/>
        </w:rPr>
        <w:t>(</w:t>
      </w:r>
      <w:r w:rsidR="00012A61" w:rsidRPr="00F71274">
        <w:rPr>
          <w:rFonts w:asciiTheme="majorBidi" w:hAnsiTheme="majorBidi" w:cstheme="majorBidi"/>
          <w:i/>
          <w:iCs/>
          <w:lang w:val="es-ES" w:eastAsia="es-ES_tradnl"/>
        </w:rPr>
        <w:t>26 de mayo</w:t>
      </w:r>
      <w:r w:rsidRPr="00F71274">
        <w:rPr>
          <w:rFonts w:asciiTheme="majorBidi" w:hAnsiTheme="majorBidi" w:cstheme="majorBidi"/>
          <w:i/>
          <w:iCs/>
          <w:lang w:val="es-ES" w:eastAsia="es-ES_tradnl"/>
        </w:rPr>
        <w:t>)</w:t>
      </w:r>
    </w:p>
    <w:p w14:paraId="14C818E7" w14:textId="01A4E7FD" w:rsidR="00354591" w:rsidRPr="00F71274" w:rsidRDefault="00354591" w:rsidP="00036C40">
      <w:pPr>
        <w:pStyle w:val="centrado"/>
        <w:spacing w:before="0" w:beforeAutospacing="0" w:after="0" w:afterAutospacing="0"/>
        <w:ind w:left="567" w:right="503"/>
        <w:jc w:val="center"/>
        <w:rPr>
          <w:rFonts w:asciiTheme="majorBidi" w:hAnsiTheme="majorBidi" w:cstheme="majorBidi"/>
          <w:i/>
          <w:iCs/>
          <w:lang w:val="es-ES" w:eastAsia="es-ES_tradnl"/>
        </w:rPr>
      </w:pPr>
      <w:r w:rsidRPr="00F71274">
        <w:rPr>
          <w:rFonts w:asciiTheme="majorBidi" w:hAnsiTheme="majorBidi" w:cstheme="majorBidi"/>
          <w:i/>
          <w:iCs/>
          <w:lang w:val="es-ES" w:eastAsia="es-ES_tradnl"/>
        </w:rPr>
        <w:t xml:space="preserve">Diario Oficial No. </w:t>
      </w:r>
      <w:r w:rsidR="00BF575C" w:rsidRPr="00F71274">
        <w:rPr>
          <w:rFonts w:asciiTheme="majorBidi" w:hAnsiTheme="majorBidi" w:cstheme="majorBidi"/>
          <w:i/>
          <w:iCs/>
          <w:lang w:val="es-ES" w:eastAsia="es-ES_tradnl"/>
        </w:rPr>
        <w:t>2.867 de 31 de mayo de 1873</w:t>
      </w:r>
    </w:p>
    <w:p w14:paraId="5B701D06" w14:textId="77777777" w:rsidR="00354591" w:rsidRPr="00F71274" w:rsidRDefault="00354591" w:rsidP="00036C40">
      <w:pPr>
        <w:pStyle w:val="centrado"/>
        <w:spacing w:before="0" w:beforeAutospacing="0" w:after="0" w:afterAutospacing="0"/>
        <w:ind w:left="567" w:right="503"/>
        <w:jc w:val="center"/>
        <w:rPr>
          <w:rFonts w:asciiTheme="majorBidi" w:hAnsiTheme="majorBidi" w:cstheme="majorBidi"/>
          <w:i/>
          <w:iCs/>
          <w:lang w:val="es-ES" w:eastAsia="es-ES_tradnl"/>
        </w:rPr>
      </w:pPr>
    </w:p>
    <w:p w14:paraId="598FB6E3" w14:textId="2A01C5C2" w:rsidR="00354591" w:rsidRPr="00F71274" w:rsidRDefault="00BF575C" w:rsidP="00036C40">
      <w:pPr>
        <w:pStyle w:val="centrado"/>
        <w:spacing w:before="0" w:beforeAutospacing="0" w:after="0" w:afterAutospacing="0"/>
        <w:ind w:left="567" w:right="503"/>
        <w:jc w:val="center"/>
        <w:rPr>
          <w:rFonts w:asciiTheme="majorBidi" w:hAnsiTheme="majorBidi" w:cstheme="majorBidi"/>
          <w:b/>
          <w:bCs/>
          <w:i/>
          <w:iCs/>
          <w:lang w:val="es-ES" w:eastAsia="es-ES_tradnl"/>
        </w:rPr>
      </w:pPr>
      <w:r w:rsidRPr="00F71274">
        <w:rPr>
          <w:rFonts w:asciiTheme="majorBidi" w:hAnsiTheme="majorBidi" w:cstheme="majorBidi"/>
          <w:b/>
          <w:bCs/>
          <w:i/>
          <w:iCs/>
          <w:lang w:val="es-ES" w:eastAsia="es-ES_tradnl"/>
        </w:rPr>
        <w:t>CÓDIGO CIVIL (…)</w:t>
      </w:r>
    </w:p>
    <w:p w14:paraId="196A864A" w14:textId="5CC442FF" w:rsidR="00393E58" w:rsidRPr="00F71274" w:rsidRDefault="00393E58" w:rsidP="00036C40">
      <w:pPr>
        <w:pStyle w:val="centrado"/>
        <w:spacing w:before="0" w:beforeAutospacing="0" w:after="0" w:afterAutospacing="0"/>
        <w:ind w:left="567" w:right="503"/>
        <w:jc w:val="center"/>
        <w:rPr>
          <w:rFonts w:asciiTheme="majorBidi" w:hAnsiTheme="majorBidi" w:cstheme="majorBidi"/>
          <w:i/>
          <w:iCs/>
          <w:lang w:val="es-ES" w:eastAsia="es-ES_tradnl"/>
        </w:rPr>
      </w:pPr>
      <w:r w:rsidRPr="00F71274">
        <w:rPr>
          <w:rFonts w:asciiTheme="majorBidi" w:hAnsiTheme="majorBidi" w:cstheme="majorBidi"/>
          <w:i/>
          <w:iCs/>
          <w:lang w:val="es-ES" w:eastAsia="es-ES_tradnl"/>
        </w:rPr>
        <w:t>(…)</w:t>
      </w:r>
    </w:p>
    <w:p w14:paraId="26F07ADF" w14:textId="77777777" w:rsidR="00354591" w:rsidRPr="00F71274" w:rsidRDefault="00354591" w:rsidP="00036C40">
      <w:pPr>
        <w:pStyle w:val="centrado"/>
        <w:spacing w:before="0" w:beforeAutospacing="0" w:after="0" w:afterAutospacing="0"/>
        <w:ind w:left="567" w:right="503"/>
        <w:jc w:val="center"/>
        <w:rPr>
          <w:rFonts w:asciiTheme="majorBidi" w:hAnsiTheme="majorBidi" w:cstheme="majorBidi"/>
          <w:i/>
          <w:iCs/>
          <w:lang w:val="es-ES" w:eastAsia="es-ES_tradnl"/>
        </w:rPr>
      </w:pPr>
    </w:p>
    <w:p w14:paraId="39B4F5BF" w14:textId="5FA64C62" w:rsidR="00253D76" w:rsidRPr="00F71274" w:rsidRDefault="00F010B4" w:rsidP="00253D76">
      <w:pPr>
        <w:pStyle w:val="centrado"/>
        <w:ind w:left="567" w:right="503"/>
        <w:jc w:val="both"/>
        <w:rPr>
          <w:rFonts w:asciiTheme="majorBidi" w:hAnsiTheme="majorBidi" w:cstheme="majorBidi"/>
          <w:b/>
          <w:bCs/>
          <w:i/>
          <w:iCs/>
          <w:u w:val="single"/>
          <w:lang w:val="es-ES" w:eastAsia="es-ES_tradnl"/>
        </w:rPr>
      </w:pPr>
      <w:r w:rsidRPr="00F71274">
        <w:rPr>
          <w:rFonts w:asciiTheme="majorBidi" w:hAnsiTheme="majorBidi" w:cstheme="majorBidi"/>
          <w:b/>
          <w:bCs/>
          <w:i/>
          <w:iCs/>
          <w:lang w:val="es-ES" w:eastAsia="es-ES_tradnl"/>
        </w:rPr>
        <w:t xml:space="preserve">Artículo </w:t>
      </w:r>
      <w:r w:rsidR="00BF575C" w:rsidRPr="00F71274">
        <w:rPr>
          <w:rFonts w:asciiTheme="majorBidi" w:hAnsiTheme="majorBidi" w:cstheme="majorBidi"/>
          <w:b/>
          <w:bCs/>
          <w:i/>
          <w:iCs/>
          <w:lang w:val="es-ES" w:eastAsia="es-ES_tradnl"/>
        </w:rPr>
        <w:t>1080</w:t>
      </w:r>
      <w:r w:rsidRPr="00F71274">
        <w:rPr>
          <w:rFonts w:asciiTheme="majorBidi" w:hAnsiTheme="majorBidi" w:cstheme="majorBidi"/>
          <w:b/>
          <w:bCs/>
          <w:i/>
          <w:iCs/>
          <w:lang w:val="es-ES" w:eastAsia="es-ES_tradnl"/>
        </w:rPr>
        <w:t xml:space="preserve">.- </w:t>
      </w:r>
      <w:r w:rsidR="00253D76" w:rsidRPr="00F71274">
        <w:rPr>
          <w:rFonts w:asciiTheme="majorBidi" w:hAnsiTheme="majorBidi" w:cstheme="majorBidi"/>
          <w:i/>
          <w:iCs/>
          <w:lang w:val="es-ES" w:eastAsia="es-ES_tradnl"/>
        </w:rPr>
        <w:t xml:space="preserve">Lo que constituye esencialmente el testamento cerrado es el acto en que el testador presenta al notario y los testigos una escritura cerrada, </w:t>
      </w:r>
      <w:r w:rsidR="00253D76" w:rsidRPr="00F71274">
        <w:rPr>
          <w:rFonts w:asciiTheme="majorBidi" w:hAnsiTheme="majorBidi" w:cstheme="majorBidi"/>
          <w:b/>
          <w:bCs/>
          <w:i/>
          <w:iCs/>
          <w:u w:val="single"/>
          <w:lang w:val="es-ES" w:eastAsia="es-ES_tradnl"/>
        </w:rPr>
        <w:t>declarando de viva voz, y de manera que el notario y los testigos lo vean, oigan y entiendan</w:t>
      </w:r>
      <w:r w:rsidR="00253D76" w:rsidRPr="00F71274">
        <w:rPr>
          <w:rFonts w:asciiTheme="majorBidi" w:hAnsiTheme="majorBidi" w:cstheme="majorBidi"/>
          <w:i/>
          <w:iCs/>
          <w:lang w:val="es-ES" w:eastAsia="es-ES_tradnl"/>
        </w:rPr>
        <w:t xml:space="preserve"> (salvo el caso del artículo siguiente), que en aquella escritura se contiene su testamento. </w:t>
      </w:r>
      <w:r w:rsidR="00253D76" w:rsidRPr="00F71274">
        <w:rPr>
          <w:rFonts w:asciiTheme="majorBidi" w:hAnsiTheme="majorBidi" w:cstheme="majorBidi"/>
          <w:b/>
          <w:bCs/>
          <w:i/>
          <w:iCs/>
          <w:u w:val="single"/>
          <w:lang w:val="es-ES" w:eastAsia="es-ES_tradnl"/>
        </w:rPr>
        <w:t>Los mudos podrán hacer esta declaración, escribiéndola a presencia del notario y los testigos.</w:t>
      </w:r>
    </w:p>
    <w:p w14:paraId="6E44840A" w14:textId="77777777" w:rsidR="00253D76" w:rsidRPr="00F71274" w:rsidRDefault="00253D76" w:rsidP="00253D76">
      <w:pPr>
        <w:pStyle w:val="centrado"/>
        <w:ind w:left="567" w:right="503"/>
        <w:jc w:val="both"/>
        <w:rPr>
          <w:rFonts w:asciiTheme="majorBidi" w:hAnsiTheme="majorBidi" w:cstheme="majorBidi"/>
          <w:i/>
          <w:iCs/>
          <w:lang w:val="es-ES" w:eastAsia="es-ES_tradnl"/>
        </w:rPr>
      </w:pPr>
      <w:r w:rsidRPr="00F71274">
        <w:rPr>
          <w:rFonts w:asciiTheme="majorBidi" w:hAnsiTheme="majorBidi" w:cstheme="majorBidi"/>
          <w:i/>
          <w:iCs/>
          <w:lang w:val="es-ES" w:eastAsia="es-ES_tradnl"/>
        </w:rPr>
        <w:t>El testamento deberá estar firmado por el testador. La cubierta del testamento estará cerrada o se cerrará exteriormente, de manera que no pueda extraerse el testamento sin romper la cubierta.</w:t>
      </w:r>
    </w:p>
    <w:p w14:paraId="558A63CD" w14:textId="77777777" w:rsidR="00253D76" w:rsidRPr="00F71274" w:rsidRDefault="00253D76" w:rsidP="00253D76">
      <w:pPr>
        <w:pStyle w:val="centrado"/>
        <w:ind w:left="567" w:right="503"/>
        <w:jc w:val="both"/>
        <w:rPr>
          <w:rFonts w:asciiTheme="majorBidi" w:hAnsiTheme="majorBidi" w:cstheme="majorBidi"/>
          <w:i/>
          <w:iCs/>
          <w:lang w:val="es-ES" w:eastAsia="es-ES_tradnl"/>
        </w:rPr>
      </w:pPr>
      <w:r w:rsidRPr="00F71274">
        <w:rPr>
          <w:rFonts w:asciiTheme="majorBidi" w:hAnsiTheme="majorBidi" w:cstheme="majorBidi"/>
          <w:i/>
          <w:iCs/>
          <w:lang w:val="es-ES" w:eastAsia="es-ES_tradnl"/>
        </w:rPr>
        <w:t>Queda al arbitrio del testador estampar un sello o marca, o emplear cualquier otro medio para la seguridad de la cubierta.</w:t>
      </w:r>
    </w:p>
    <w:p w14:paraId="3923862A" w14:textId="77777777" w:rsidR="00253D76" w:rsidRPr="00F71274" w:rsidRDefault="00253D76" w:rsidP="00253D76">
      <w:pPr>
        <w:pStyle w:val="centrado"/>
        <w:ind w:left="567" w:right="503"/>
        <w:jc w:val="both"/>
        <w:rPr>
          <w:rFonts w:asciiTheme="majorBidi" w:hAnsiTheme="majorBidi" w:cstheme="majorBidi"/>
          <w:i/>
          <w:iCs/>
          <w:lang w:val="es-ES" w:eastAsia="es-ES_tradnl"/>
        </w:rPr>
      </w:pPr>
      <w:r w:rsidRPr="00F71274">
        <w:rPr>
          <w:rFonts w:asciiTheme="majorBidi" w:hAnsiTheme="majorBidi" w:cstheme="majorBidi"/>
          <w:i/>
          <w:iCs/>
          <w:lang w:val="es-ES" w:eastAsia="es-ES_tradnl"/>
        </w:rPr>
        <w:t>El notario expresará sobre la cubierta, bajo el epígrafe testamento, la circunstancia de hallarse el testador en su sano juicio; el nombre, apellido y domicilio del testador y de cada uno de los testigos, y el lugar, día, mes y año del otorgamiento.</w:t>
      </w:r>
    </w:p>
    <w:p w14:paraId="22DED92B" w14:textId="77777777" w:rsidR="00253D76" w:rsidRPr="00F71274" w:rsidRDefault="00253D76" w:rsidP="00253D76">
      <w:pPr>
        <w:pStyle w:val="centrado"/>
        <w:ind w:left="567" w:right="503"/>
        <w:jc w:val="both"/>
        <w:rPr>
          <w:rFonts w:asciiTheme="majorBidi" w:hAnsiTheme="majorBidi" w:cstheme="majorBidi"/>
          <w:i/>
          <w:iCs/>
          <w:lang w:val="es-ES" w:eastAsia="es-ES_tradnl"/>
        </w:rPr>
      </w:pPr>
      <w:r w:rsidRPr="00F71274">
        <w:rPr>
          <w:rFonts w:asciiTheme="majorBidi" w:hAnsiTheme="majorBidi" w:cstheme="majorBidi"/>
          <w:i/>
          <w:iCs/>
          <w:lang w:val="es-ES" w:eastAsia="es-ES_tradnl"/>
        </w:rPr>
        <w:t>Termina el otorgamiento por las firmas del testador, de los testigos y del notario, sobre la cubierta.</w:t>
      </w:r>
    </w:p>
    <w:p w14:paraId="5A3E0D47" w14:textId="77777777" w:rsidR="00253D76" w:rsidRPr="00F71274" w:rsidRDefault="00253D76" w:rsidP="00253D76">
      <w:pPr>
        <w:pStyle w:val="centrado"/>
        <w:ind w:left="567" w:right="503"/>
        <w:jc w:val="both"/>
        <w:rPr>
          <w:rFonts w:asciiTheme="majorBidi" w:hAnsiTheme="majorBidi" w:cstheme="majorBidi"/>
          <w:i/>
          <w:iCs/>
          <w:lang w:val="es-ES" w:eastAsia="es-ES_tradnl"/>
        </w:rPr>
      </w:pPr>
      <w:r w:rsidRPr="00F71274">
        <w:rPr>
          <w:rFonts w:asciiTheme="majorBidi" w:hAnsiTheme="majorBidi" w:cstheme="majorBidi"/>
          <w:i/>
          <w:iCs/>
          <w:lang w:val="es-ES" w:eastAsia="es-ES_tradnl"/>
        </w:rPr>
        <w:t>Si el testador no pudiere firmar al tiempo del otorgamiento, firmará por él otra persona diferente de los testigos instrumentales, y si alguno o algunos de los testigos no supieren o no pudieren firmar, lo harán otros por los que no supieren o no pudieren hacerlo, de manera que en la cubierta aparezcan siempre siete firmas: la del testador, las de los cinco testigos y la del notario.</w:t>
      </w:r>
    </w:p>
    <w:p w14:paraId="199041A6" w14:textId="6DCDD6F4" w:rsidR="00253D76" w:rsidRPr="00F71274" w:rsidRDefault="00253D76" w:rsidP="00253D76">
      <w:pPr>
        <w:pStyle w:val="centrado"/>
        <w:ind w:left="567" w:right="503"/>
        <w:jc w:val="both"/>
        <w:rPr>
          <w:rFonts w:asciiTheme="majorBidi" w:hAnsiTheme="majorBidi" w:cstheme="majorBidi"/>
          <w:i/>
          <w:iCs/>
          <w:lang w:val="es-ES" w:eastAsia="es-ES_tradnl"/>
        </w:rPr>
      </w:pPr>
      <w:r w:rsidRPr="00F71274">
        <w:rPr>
          <w:rFonts w:asciiTheme="majorBidi" w:hAnsiTheme="majorBidi" w:cstheme="majorBidi"/>
          <w:i/>
          <w:iCs/>
          <w:lang w:val="es-ES" w:eastAsia="es-ES_tradnl"/>
        </w:rPr>
        <w:t xml:space="preserve">Durante el otorgamiento estarán presentes, además del testador, un mismo notario y unos </w:t>
      </w:r>
      <w:proofErr w:type="gramStart"/>
      <w:r w:rsidRPr="00F71274">
        <w:rPr>
          <w:rFonts w:asciiTheme="majorBidi" w:hAnsiTheme="majorBidi" w:cstheme="majorBidi"/>
          <w:i/>
          <w:iCs/>
          <w:lang w:val="es-ES" w:eastAsia="es-ES_tradnl"/>
        </w:rPr>
        <w:t>mismo testigos</w:t>
      </w:r>
      <w:proofErr w:type="gramEnd"/>
      <w:r w:rsidRPr="00F71274">
        <w:rPr>
          <w:rFonts w:asciiTheme="majorBidi" w:hAnsiTheme="majorBidi" w:cstheme="majorBidi"/>
          <w:i/>
          <w:iCs/>
          <w:lang w:val="es-ES" w:eastAsia="es-ES_tradnl"/>
        </w:rPr>
        <w:t>, y no habrá interrupción alguna sino en los breves intervalos en que algún accidente lo exigiere.</w:t>
      </w:r>
    </w:p>
    <w:p w14:paraId="4E334383" w14:textId="77777777" w:rsidR="00253D76" w:rsidRPr="00F71274" w:rsidRDefault="00253D76" w:rsidP="00253D76">
      <w:pPr>
        <w:pStyle w:val="centrado"/>
        <w:ind w:left="567" w:right="503"/>
        <w:jc w:val="both"/>
        <w:rPr>
          <w:rFonts w:asciiTheme="majorBidi" w:hAnsiTheme="majorBidi" w:cstheme="majorBidi"/>
          <w:b/>
          <w:bCs/>
          <w:i/>
          <w:iCs/>
          <w:lang w:val="es-ES" w:eastAsia="es-ES_tradnl"/>
        </w:rPr>
      </w:pPr>
      <w:r w:rsidRPr="00F71274">
        <w:rPr>
          <w:rFonts w:asciiTheme="majorBidi" w:hAnsiTheme="majorBidi" w:cstheme="majorBidi"/>
          <w:b/>
          <w:bCs/>
          <w:i/>
          <w:iCs/>
          <w:lang w:val="es-ES" w:eastAsia="es-ES_tradnl"/>
        </w:rPr>
        <w:t>&lt;Artículo adicionado por la Ley 36 de 1931, con el siguiente texto:&gt;</w:t>
      </w:r>
    </w:p>
    <w:p w14:paraId="1FB1DA00" w14:textId="4A35CB8E" w:rsidR="00253D76" w:rsidRPr="00F71274" w:rsidRDefault="00253D76" w:rsidP="00253D76">
      <w:pPr>
        <w:pStyle w:val="centrado"/>
        <w:ind w:left="567" w:right="503"/>
        <w:jc w:val="both"/>
        <w:rPr>
          <w:rFonts w:asciiTheme="majorBidi" w:hAnsiTheme="majorBidi" w:cstheme="majorBidi"/>
          <w:i/>
          <w:iCs/>
          <w:lang w:val="es-ES" w:eastAsia="es-ES_tradnl"/>
        </w:rPr>
      </w:pPr>
      <w:r w:rsidRPr="00F71274">
        <w:rPr>
          <w:rFonts w:asciiTheme="majorBidi" w:hAnsiTheme="majorBidi" w:cstheme="majorBidi"/>
          <w:i/>
          <w:iCs/>
          <w:lang w:val="es-ES" w:eastAsia="es-ES_tradnl"/>
        </w:rPr>
        <w:t xml:space="preserve">ARTICULO 1o. Inmediatamente después del acto en que el testador presenta al Notario y a los testigos la escritura en que declara que se contiene su testamento, </w:t>
      </w:r>
      <w:r w:rsidRPr="00F71274">
        <w:rPr>
          <w:rFonts w:asciiTheme="majorBidi" w:hAnsiTheme="majorBidi" w:cstheme="majorBidi"/>
          <w:i/>
          <w:iCs/>
          <w:lang w:val="es-ES" w:eastAsia="es-ES_tradnl"/>
        </w:rPr>
        <w:lastRenderedPageBreak/>
        <w:t>según el artículo</w:t>
      </w:r>
      <w:r w:rsidR="0082549E" w:rsidRPr="00F71274">
        <w:rPr>
          <w:rFonts w:asciiTheme="majorBidi" w:hAnsiTheme="majorBidi" w:cstheme="majorBidi"/>
          <w:i/>
          <w:iCs/>
          <w:lang w:val="es-ES" w:eastAsia="es-ES_tradnl"/>
        </w:rPr>
        <w:t xml:space="preserve"> </w:t>
      </w:r>
      <w:r w:rsidRPr="00F71274">
        <w:rPr>
          <w:rFonts w:asciiTheme="majorBidi" w:hAnsiTheme="majorBidi" w:cstheme="majorBidi"/>
          <w:i/>
          <w:iCs/>
          <w:lang w:val="es-ES" w:eastAsia="es-ES_tradnl"/>
        </w:rPr>
        <w:t>1080</w:t>
      </w:r>
      <w:r w:rsidR="0082549E" w:rsidRPr="00F71274">
        <w:rPr>
          <w:rFonts w:asciiTheme="majorBidi" w:hAnsiTheme="majorBidi" w:cstheme="majorBidi"/>
          <w:i/>
          <w:iCs/>
          <w:lang w:val="es-ES" w:eastAsia="es-ES_tradnl"/>
        </w:rPr>
        <w:t xml:space="preserve"> </w:t>
      </w:r>
      <w:r w:rsidRPr="00F71274">
        <w:rPr>
          <w:rFonts w:asciiTheme="majorBidi" w:hAnsiTheme="majorBidi" w:cstheme="majorBidi"/>
          <w:i/>
          <w:iCs/>
          <w:lang w:val="es-ES" w:eastAsia="es-ES_tradnl"/>
        </w:rPr>
        <w:t>del Código Civil, se deberá extender una escritura pública en que conste el lugar, día, mes y año de la constitución del testamento cerrado; el nombre y apellido del Notario; el nombre y apellido, domicilio y vecindad del testador y cada uno de los testigos; la edad del otorgante, la circunstancia de hallarse éste en su entero y cabal juicio, el lugar de sus nacimiento y la nación a que pertenece.</w:t>
      </w:r>
    </w:p>
    <w:p w14:paraId="0504EA93" w14:textId="515978B9" w:rsidR="00253D76" w:rsidRPr="00F71274" w:rsidRDefault="00253D76" w:rsidP="00253D76">
      <w:pPr>
        <w:pStyle w:val="centrado"/>
        <w:ind w:left="567" w:right="503"/>
        <w:jc w:val="both"/>
        <w:rPr>
          <w:rFonts w:asciiTheme="majorBidi" w:hAnsiTheme="majorBidi" w:cstheme="majorBidi"/>
          <w:i/>
          <w:iCs/>
          <w:lang w:val="es-ES" w:eastAsia="es-ES_tradnl"/>
        </w:rPr>
      </w:pPr>
      <w:r w:rsidRPr="00F71274">
        <w:rPr>
          <w:rFonts w:asciiTheme="majorBidi" w:hAnsiTheme="majorBidi" w:cstheme="majorBidi"/>
          <w:i/>
          <w:iCs/>
          <w:lang w:val="es-ES" w:eastAsia="es-ES_tradnl"/>
        </w:rPr>
        <w:t>ARTICULO 2o. En el mismo instrumento se consignará una relación pormenorizada de la clase, estado y forma de los sellos, marcas y señales que como medios de seguridad contenga la cubierta.</w:t>
      </w:r>
    </w:p>
    <w:p w14:paraId="28A7C233" w14:textId="70793C0D" w:rsidR="00253D76" w:rsidRPr="00F71274" w:rsidRDefault="00253D76" w:rsidP="00253D76">
      <w:pPr>
        <w:pStyle w:val="centrado"/>
        <w:ind w:left="567" w:right="503"/>
        <w:jc w:val="both"/>
        <w:rPr>
          <w:rFonts w:asciiTheme="majorBidi" w:hAnsiTheme="majorBidi" w:cstheme="majorBidi"/>
          <w:i/>
          <w:iCs/>
          <w:lang w:val="es-ES" w:eastAsia="es-ES_tradnl"/>
        </w:rPr>
      </w:pPr>
      <w:r w:rsidRPr="00F71274">
        <w:rPr>
          <w:rFonts w:asciiTheme="majorBidi" w:hAnsiTheme="majorBidi" w:cstheme="majorBidi"/>
          <w:i/>
          <w:iCs/>
          <w:lang w:val="es-ES" w:eastAsia="es-ES_tradnl"/>
        </w:rPr>
        <w:t>ARTICULO 3o. La escritura de que tratan los artículos anteriores debe ser firmada por el testador, los cinco testigos y el Notario.</w:t>
      </w:r>
    </w:p>
    <w:p w14:paraId="3FC2E0C9" w14:textId="7601BFAC" w:rsidR="00E45BFE" w:rsidRPr="00F71274" w:rsidRDefault="00253D76" w:rsidP="00253D76">
      <w:pPr>
        <w:pStyle w:val="centrado"/>
        <w:ind w:left="567" w:right="505"/>
        <w:contextualSpacing/>
        <w:jc w:val="both"/>
        <w:rPr>
          <w:rFonts w:asciiTheme="majorBidi" w:hAnsiTheme="majorBidi" w:cstheme="majorBidi"/>
          <w:lang w:val="es-ES" w:eastAsia="es-ES_tradnl"/>
        </w:rPr>
      </w:pPr>
      <w:r w:rsidRPr="00F71274">
        <w:rPr>
          <w:rFonts w:asciiTheme="majorBidi" w:hAnsiTheme="majorBidi" w:cstheme="majorBidi"/>
          <w:i/>
          <w:iCs/>
          <w:lang w:val="es-ES" w:eastAsia="es-ES_tradnl"/>
        </w:rPr>
        <w:t>ARTICULO 4o. Copia de esta escritura debe acompañarse a la solicitud de apertura y publicación del testamento.</w:t>
      </w:r>
    </w:p>
    <w:p w14:paraId="5A7C4868" w14:textId="77777777" w:rsidR="00981874" w:rsidRPr="00F71274" w:rsidRDefault="00981874" w:rsidP="00981874">
      <w:pPr>
        <w:pStyle w:val="centrado"/>
        <w:ind w:right="505"/>
        <w:contextualSpacing/>
        <w:jc w:val="both"/>
        <w:rPr>
          <w:rFonts w:asciiTheme="majorBidi" w:hAnsiTheme="majorBidi" w:cstheme="majorBidi"/>
          <w:lang w:val="es-ES" w:eastAsia="es-ES_tradnl"/>
        </w:rPr>
      </w:pPr>
    </w:p>
    <w:p w14:paraId="7DCDD040" w14:textId="379D8442" w:rsidR="00A360C5" w:rsidRPr="00F71274" w:rsidRDefault="00BB72A0" w:rsidP="00E73D39">
      <w:pPr>
        <w:pStyle w:val="Sombreadovistoso-nfasis31"/>
        <w:numPr>
          <w:ilvl w:val="0"/>
          <w:numId w:val="23"/>
        </w:numPr>
        <w:ind w:left="567" w:firstLine="0"/>
        <w:jc w:val="both"/>
        <w:rPr>
          <w:b/>
          <w:sz w:val="28"/>
          <w:szCs w:val="28"/>
          <w:lang w:val="es-ES"/>
        </w:rPr>
      </w:pPr>
      <w:bookmarkStart w:id="2" w:name="_Hlk57632796"/>
      <w:r w:rsidRPr="00F71274">
        <w:rPr>
          <w:b/>
          <w:sz w:val="28"/>
          <w:szCs w:val="28"/>
          <w:lang w:val="es-ES"/>
        </w:rPr>
        <w:t>Argumentos de la demanda</w:t>
      </w:r>
    </w:p>
    <w:p w14:paraId="5BBB1B9D" w14:textId="77777777" w:rsidR="00A360C5" w:rsidRPr="00F71274" w:rsidRDefault="00A360C5" w:rsidP="00E73D39">
      <w:pPr>
        <w:tabs>
          <w:tab w:val="left" w:pos="709"/>
        </w:tabs>
        <w:jc w:val="both"/>
        <w:rPr>
          <w:sz w:val="28"/>
          <w:szCs w:val="28"/>
          <w:lang w:val="es-ES"/>
        </w:rPr>
      </w:pPr>
    </w:p>
    <w:p w14:paraId="66F58102" w14:textId="093930DB" w:rsidR="006F0B28" w:rsidRPr="00F71274" w:rsidRDefault="00B76FEB" w:rsidP="001E72D5">
      <w:pPr>
        <w:pStyle w:val="Prrafodelista"/>
        <w:numPr>
          <w:ilvl w:val="0"/>
          <w:numId w:val="3"/>
        </w:numPr>
        <w:tabs>
          <w:tab w:val="left" w:pos="567"/>
        </w:tabs>
        <w:adjustRightInd w:val="0"/>
        <w:ind w:left="0" w:firstLine="0"/>
        <w:contextualSpacing/>
        <w:jc w:val="both"/>
        <w:rPr>
          <w:i/>
          <w:kern w:val="1"/>
          <w:sz w:val="28"/>
          <w:szCs w:val="28"/>
          <w:lang w:val="es-ES"/>
        </w:rPr>
      </w:pPr>
      <w:r w:rsidRPr="00F71274">
        <w:rPr>
          <w:kern w:val="1"/>
          <w:sz w:val="28"/>
          <w:szCs w:val="28"/>
          <w:lang w:val="es-ES"/>
        </w:rPr>
        <w:t>L</w:t>
      </w:r>
      <w:r w:rsidR="001E72D5" w:rsidRPr="00F71274">
        <w:rPr>
          <w:kern w:val="1"/>
          <w:sz w:val="28"/>
          <w:szCs w:val="28"/>
          <w:lang w:val="es-ES"/>
        </w:rPr>
        <w:t>os accionantes afirman que l</w:t>
      </w:r>
      <w:r w:rsidRPr="00F71274">
        <w:rPr>
          <w:kern w:val="1"/>
          <w:sz w:val="28"/>
          <w:szCs w:val="28"/>
          <w:lang w:val="es-ES"/>
        </w:rPr>
        <w:t>os</w:t>
      </w:r>
      <w:r w:rsidR="001E72D5" w:rsidRPr="00F71274">
        <w:rPr>
          <w:kern w:val="1"/>
          <w:sz w:val="28"/>
          <w:szCs w:val="28"/>
          <w:lang w:val="es-ES"/>
        </w:rPr>
        <w:t xml:space="preserve"> </w:t>
      </w:r>
      <w:r w:rsidRPr="00F71274">
        <w:rPr>
          <w:kern w:val="1"/>
          <w:sz w:val="28"/>
          <w:szCs w:val="28"/>
          <w:lang w:val="es-ES"/>
        </w:rPr>
        <w:t xml:space="preserve">textos </w:t>
      </w:r>
      <w:r w:rsidR="001E72D5" w:rsidRPr="00F71274">
        <w:rPr>
          <w:kern w:val="1"/>
          <w:sz w:val="28"/>
          <w:szCs w:val="28"/>
          <w:lang w:val="es-ES"/>
        </w:rPr>
        <w:t>norma</w:t>
      </w:r>
      <w:r w:rsidRPr="00F71274">
        <w:rPr>
          <w:kern w:val="1"/>
          <w:sz w:val="28"/>
          <w:szCs w:val="28"/>
          <w:lang w:val="es-ES"/>
        </w:rPr>
        <w:t>tivos</w:t>
      </w:r>
      <w:r w:rsidR="001E72D5" w:rsidRPr="00F71274">
        <w:rPr>
          <w:kern w:val="1"/>
          <w:sz w:val="28"/>
          <w:szCs w:val="28"/>
          <w:lang w:val="es-ES"/>
        </w:rPr>
        <w:t xml:space="preserve"> acusad</w:t>
      </w:r>
      <w:r w:rsidRPr="00F71274">
        <w:rPr>
          <w:kern w:val="1"/>
          <w:sz w:val="28"/>
          <w:szCs w:val="28"/>
          <w:lang w:val="es-ES"/>
        </w:rPr>
        <w:t>os</w:t>
      </w:r>
      <w:r w:rsidR="001E72D5" w:rsidRPr="00F71274">
        <w:rPr>
          <w:kern w:val="1"/>
          <w:sz w:val="28"/>
          <w:szCs w:val="28"/>
          <w:lang w:val="es-ES"/>
        </w:rPr>
        <w:t xml:space="preserve"> vulnera</w:t>
      </w:r>
      <w:r w:rsidRPr="00F71274">
        <w:rPr>
          <w:kern w:val="1"/>
          <w:sz w:val="28"/>
          <w:szCs w:val="28"/>
          <w:lang w:val="es-ES"/>
        </w:rPr>
        <w:t>n</w:t>
      </w:r>
      <w:r w:rsidR="001E72D5" w:rsidRPr="00F71274">
        <w:rPr>
          <w:kern w:val="1"/>
          <w:sz w:val="28"/>
          <w:szCs w:val="28"/>
          <w:lang w:val="es-ES"/>
        </w:rPr>
        <w:t xml:space="preserve"> los artículos 13, 47, 83 y 93 de la Constitución Política. En este último caso, aseguran que los preceptos demandados son contrarios a los artículos 1, 2, 3, 4, 5 y 12 de la Convención sobre los Derechos de las Personas con Discapacidad (en adelante, CDPD)</w:t>
      </w:r>
      <w:r w:rsidR="001E72D5" w:rsidRPr="00F71274">
        <w:rPr>
          <w:rStyle w:val="Refdenotaalpie"/>
          <w:kern w:val="1"/>
          <w:lang w:val="es-ES"/>
        </w:rPr>
        <w:footnoteReference w:id="2"/>
      </w:r>
      <w:r w:rsidR="001E72D5" w:rsidRPr="00F71274">
        <w:rPr>
          <w:kern w:val="1"/>
          <w:sz w:val="28"/>
          <w:szCs w:val="28"/>
          <w:lang w:val="es-ES"/>
        </w:rPr>
        <w:t xml:space="preserve">, que </w:t>
      </w:r>
      <w:r w:rsidR="00AB2BEA" w:rsidRPr="00F71274">
        <w:rPr>
          <w:kern w:val="1"/>
          <w:sz w:val="28"/>
          <w:szCs w:val="28"/>
          <w:lang w:val="es-ES"/>
        </w:rPr>
        <w:t>en</w:t>
      </w:r>
      <w:r w:rsidR="001E72D5" w:rsidRPr="00F71274">
        <w:rPr>
          <w:kern w:val="1"/>
          <w:sz w:val="28"/>
          <w:szCs w:val="28"/>
          <w:lang w:val="es-ES"/>
        </w:rPr>
        <w:t xml:space="preserve"> este </w:t>
      </w:r>
      <w:r w:rsidR="00AB2BEA" w:rsidRPr="00F71274">
        <w:rPr>
          <w:kern w:val="1"/>
          <w:sz w:val="28"/>
          <w:szCs w:val="28"/>
          <w:lang w:val="es-ES"/>
        </w:rPr>
        <w:t>caso</w:t>
      </w:r>
      <w:r w:rsidR="001E72D5" w:rsidRPr="00F71274">
        <w:rPr>
          <w:kern w:val="1"/>
          <w:sz w:val="28"/>
          <w:szCs w:val="28"/>
          <w:lang w:val="es-ES"/>
        </w:rPr>
        <w:t xml:space="preserve"> integran el bloque de constitucionalidad.</w:t>
      </w:r>
      <w:bookmarkEnd w:id="2"/>
    </w:p>
    <w:p w14:paraId="19EB2EF5" w14:textId="77777777" w:rsidR="001E72D5" w:rsidRPr="00F71274" w:rsidRDefault="001E72D5" w:rsidP="001E72D5">
      <w:pPr>
        <w:pStyle w:val="Prrafodelista"/>
        <w:tabs>
          <w:tab w:val="left" w:pos="567"/>
        </w:tabs>
        <w:adjustRightInd w:val="0"/>
        <w:ind w:left="0"/>
        <w:contextualSpacing/>
        <w:jc w:val="both"/>
        <w:rPr>
          <w:i/>
          <w:kern w:val="1"/>
          <w:sz w:val="28"/>
          <w:szCs w:val="28"/>
          <w:lang w:val="es-ES"/>
        </w:rPr>
      </w:pPr>
    </w:p>
    <w:p w14:paraId="0D247D27" w14:textId="3006BD6F" w:rsidR="001E72D5" w:rsidRPr="00F71274" w:rsidRDefault="001E72D5" w:rsidP="001E72D5">
      <w:pPr>
        <w:pStyle w:val="Prrafodelista"/>
        <w:numPr>
          <w:ilvl w:val="0"/>
          <w:numId w:val="3"/>
        </w:numPr>
        <w:tabs>
          <w:tab w:val="left" w:pos="567"/>
        </w:tabs>
        <w:adjustRightInd w:val="0"/>
        <w:ind w:left="0" w:firstLine="0"/>
        <w:contextualSpacing/>
        <w:jc w:val="both"/>
        <w:rPr>
          <w:i/>
          <w:kern w:val="1"/>
          <w:sz w:val="28"/>
          <w:szCs w:val="28"/>
          <w:lang w:val="es-ES"/>
        </w:rPr>
      </w:pPr>
      <w:r w:rsidRPr="00F71274">
        <w:rPr>
          <w:iCs/>
          <w:kern w:val="1"/>
          <w:sz w:val="28"/>
          <w:szCs w:val="28"/>
          <w:lang w:val="es-ES"/>
        </w:rPr>
        <w:t>Con el propósito de fundamentar su aserto</w:t>
      </w:r>
      <w:r w:rsidR="00BA7F10" w:rsidRPr="00F71274">
        <w:rPr>
          <w:iCs/>
          <w:kern w:val="1"/>
          <w:sz w:val="28"/>
          <w:szCs w:val="28"/>
          <w:lang w:val="es-ES"/>
        </w:rPr>
        <w:t xml:space="preserve"> </w:t>
      </w:r>
      <w:r w:rsidRPr="00F71274">
        <w:rPr>
          <w:iCs/>
          <w:kern w:val="1"/>
          <w:sz w:val="28"/>
          <w:szCs w:val="28"/>
          <w:lang w:val="es-ES"/>
        </w:rPr>
        <w:t xml:space="preserve">manifiestan que </w:t>
      </w:r>
      <w:r w:rsidR="00BA7F10" w:rsidRPr="00F71274">
        <w:rPr>
          <w:iCs/>
          <w:kern w:val="1"/>
          <w:sz w:val="28"/>
          <w:szCs w:val="28"/>
          <w:lang w:val="es-ES"/>
        </w:rPr>
        <w:t xml:space="preserve">la disposición objeto de censura: </w:t>
      </w:r>
      <w:r w:rsidR="00BA7F10" w:rsidRPr="00F71274">
        <w:rPr>
          <w:i/>
          <w:kern w:val="1"/>
          <w:sz w:val="28"/>
          <w:szCs w:val="28"/>
          <w:lang w:val="es-ES"/>
        </w:rPr>
        <w:t>(i)</w:t>
      </w:r>
      <w:r w:rsidR="00BA7F10" w:rsidRPr="00F71274">
        <w:rPr>
          <w:iCs/>
          <w:kern w:val="1"/>
          <w:sz w:val="28"/>
          <w:szCs w:val="28"/>
          <w:lang w:val="es-ES"/>
        </w:rPr>
        <w:t xml:space="preserve"> propicia un trato discriminatorio hacia las personas en situación de discapacidad (en lo sucesivo, PSD)</w:t>
      </w:r>
      <w:r w:rsidR="00B76FEB" w:rsidRPr="00F71274">
        <w:rPr>
          <w:iCs/>
          <w:kern w:val="1"/>
          <w:sz w:val="28"/>
          <w:szCs w:val="28"/>
          <w:lang w:val="es-ES"/>
        </w:rPr>
        <w:t xml:space="preserve"> –</w:t>
      </w:r>
      <w:r w:rsidR="00BA7F10" w:rsidRPr="00F71274">
        <w:rPr>
          <w:iCs/>
          <w:kern w:val="1"/>
          <w:sz w:val="28"/>
          <w:szCs w:val="28"/>
          <w:lang w:val="es-ES"/>
        </w:rPr>
        <w:t>en especial aquellas con discapacidades auditivas y del habla</w:t>
      </w:r>
      <w:r w:rsidR="00B76FEB" w:rsidRPr="00F71274">
        <w:rPr>
          <w:iCs/>
          <w:kern w:val="1"/>
          <w:sz w:val="28"/>
          <w:szCs w:val="28"/>
          <w:lang w:val="es-ES"/>
        </w:rPr>
        <w:t>–</w:t>
      </w:r>
      <w:r w:rsidR="00BA7F10" w:rsidRPr="00F71274">
        <w:rPr>
          <w:iCs/>
          <w:kern w:val="1"/>
          <w:sz w:val="28"/>
          <w:szCs w:val="28"/>
          <w:lang w:val="es-ES"/>
        </w:rPr>
        <w:t xml:space="preserve"> que contraría los principios y derechos constitucionales a la dignidad humana y a la igualdad; </w:t>
      </w:r>
      <w:r w:rsidR="00BA7F10" w:rsidRPr="00F71274">
        <w:rPr>
          <w:i/>
          <w:kern w:val="1"/>
          <w:sz w:val="28"/>
          <w:szCs w:val="28"/>
          <w:lang w:val="es-ES"/>
        </w:rPr>
        <w:t>(</w:t>
      </w:r>
      <w:proofErr w:type="spellStart"/>
      <w:r w:rsidR="00BA7F10" w:rsidRPr="00F71274">
        <w:rPr>
          <w:i/>
          <w:kern w:val="1"/>
          <w:sz w:val="28"/>
          <w:szCs w:val="28"/>
          <w:lang w:val="es-ES"/>
        </w:rPr>
        <w:t>ii</w:t>
      </w:r>
      <w:proofErr w:type="spellEnd"/>
      <w:r w:rsidR="00BA7F10" w:rsidRPr="00F71274">
        <w:rPr>
          <w:i/>
          <w:kern w:val="1"/>
          <w:sz w:val="28"/>
          <w:szCs w:val="28"/>
          <w:lang w:val="es-ES"/>
        </w:rPr>
        <w:t>)</w:t>
      </w:r>
      <w:r w:rsidR="00BA7F10" w:rsidRPr="00F71274">
        <w:rPr>
          <w:iCs/>
          <w:kern w:val="1"/>
          <w:sz w:val="28"/>
          <w:szCs w:val="28"/>
          <w:lang w:val="es-ES"/>
        </w:rPr>
        <w:t xml:space="preserve"> desconoce el artículo 12 de la CDPD, en el que se reafirma y sostiene que las PSD tienen derecho, en todo momento y lugar, al reconocimiento de su personalidad jurídica en igualdad de condiciones con los demás y en todos los aspectos de la vida, al mismo tiempo que se impone al Estado el deber de adoptar medidas pertinentes para que dichos sujetos puedan ejercer plenamente su capacidad jurídica; </w:t>
      </w:r>
      <w:r w:rsidR="00BA7F10" w:rsidRPr="00F71274">
        <w:rPr>
          <w:i/>
          <w:kern w:val="1"/>
          <w:sz w:val="28"/>
          <w:szCs w:val="28"/>
          <w:lang w:val="es-ES"/>
        </w:rPr>
        <w:t>(</w:t>
      </w:r>
      <w:proofErr w:type="spellStart"/>
      <w:r w:rsidR="00BA7F10" w:rsidRPr="00F71274">
        <w:rPr>
          <w:i/>
          <w:kern w:val="1"/>
          <w:sz w:val="28"/>
          <w:szCs w:val="28"/>
          <w:lang w:val="es-ES"/>
        </w:rPr>
        <w:t>iii</w:t>
      </w:r>
      <w:proofErr w:type="spellEnd"/>
      <w:r w:rsidR="00BA7F10" w:rsidRPr="00F71274">
        <w:rPr>
          <w:i/>
          <w:kern w:val="1"/>
          <w:sz w:val="28"/>
          <w:szCs w:val="28"/>
          <w:lang w:val="es-ES"/>
        </w:rPr>
        <w:t>)</w:t>
      </w:r>
      <w:r w:rsidR="00BA7F10" w:rsidRPr="00F71274">
        <w:rPr>
          <w:iCs/>
          <w:kern w:val="1"/>
          <w:sz w:val="28"/>
          <w:szCs w:val="28"/>
          <w:lang w:val="es-ES"/>
        </w:rPr>
        <w:t xml:space="preserve"> vulnera el artículo 47 de la Carta</w:t>
      </w:r>
      <w:r w:rsidR="00AB2BEA" w:rsidRPr="00F71274">
        <w:rPr>
          <w:iCs/>
          <w:kern w:val="1"/>
          <w:sz w:val="28"/>
          <w:szCs w:val="28"/>
          <w:lang w:val="es-ES"/>
        </w:rPr>
        <w:t xml:space="preserve"> Política</w:t>
      </w:r>
      <w:r w:rsidR="00BA7F10" w:rsidRPr="00F71274">
        <w:rPr>
          <w:iCs/>
          <w:kern w:val="1"/>
          <w:sz w:val="28"/>
          <w:szCs w:val="28"/>
          <w:lang w:val="es-ES"/>
        </w:rPr>
        <w:t>, el cual obliga al Estado a adoptar medidas de integración social para las PSD</w:t>
      </w:r>
      <w:r w:rsidR="005F52A6" w:rsidRPr="00F71274">
        <w:rPr>
          <w:iCs/>
          <w:kern w:val="1"/>
          <w:sz w:val="28"/>
          <w:szCs w:val="28"/>
          <w:lang w:val="es-ES"/>
        </w:rPr>
        <w:t>,</w:t>
      </w:r>
      <w:r w:rsidR="00BA7F10" w:rsidRPr="00F71274">
        <w:rPr>
          <w:iCs/>
          <w:kern w:val="1"/>
          <w:sz w:val="28"/>
          <w:szCs w:val="28"/>
          <w:lang w:val="es-ES"/>
        </w:rPr>
        <w:t xml:space="preserve"> y </w:t>
      </w:r>
      <w:r w:rsidR="00BA7F10" w:rsidRPr="00F71274">
        <w:rPr>
          <w:i/>
          <w:kern w:val="1"/>
          <w:sz w:val="28"/>
          <w:szCs w:val="28"/>
          <w:lang w:val="es-ES"/>
        </w:rPr>
        <w:t>(</w:t>
      </w:r>
      <w:proofErr w:type="spellStart"/>
      <w:r w:rsidR="00BA7F10" w:rsidRPr="00F71274">
        <w:rPr>
          <w:i/>
          <w:kern w:val="1"/>
          <w:sz w:val="28"/>
          <w:szCs w:val="28"/>
          <w:lang w:val="es-ES"/>
        </w:rPr>
        <w:t>iv</w:t>
      </w:r>
      <w:proofErr w:type="spellEnd"/>
      <w:r w:rsidR="00BA7F10" w:rsidRPr="00F71274">
        <w:rPr>
          <w:i/>
          <w:kern w:val="1"/>
          <w:sz w:val="28"/>
          <w:szCs w:val="28"/>
          <w:lang w:val="es-ES"/>
        </w:rPr>
        <w:t>)</w:t>
      </w:r>
      <w:r w:rsidR="00BA7F10" w:rsidRPr="00F71274">
        <w:rPr>
          <w:iCs/>
          <w:kern w:val="1"/>
          <w:sz w:val="28"/>
          <w:szCs w:val="28"/>
          <w:lang w:val="es-ES"/>
        </w:rPr>
        <w:t xml:space="preserve"> quebranta el artículo 83 de la Constitución, el cual presume la buena fe en los actos jurídicos que realicen las PSD.</w:t>
      </w:r>
    </w:p>
    <w:p w14:paraId="7BFE0F18" w14:textId="77777777" w:rsidR="00BA7F10" w:rsidRPr="00F71274" w:rsidRDefault="00BA7F10" w:rsidP="00BA7F10">
      <w:pPr>
        <w:pStyle w:val="Prrafodelista"/>
        <w:tabs>
          <w:tab w:val="left" w:pos="567"/>
        </w:tabs>
        <w:adjustRightInd w:val="0"/>
        <w:ind w:left="0"/>
        <w:contextualSpacing/>
        <w:jc w:val="both"/>
        <w:rPr>
          <w:i/>
          <w:kern w:val="1"/>
          <w:sz w:val="28"/>
          <w:szCs w:val="28"/>
          <w:lang w:val="es-ES"/>
        </w:rPr>
      </w:pPr>
    </w:p>
    <w:p w14:paraId="30990FAF" w14:textId="0D9E0985" w:rsidR="00BA7F10" w:rsidRPr="00F71274" w:rsidRDefault="00BA7F10" w:rsidP="00BA7F10">
      <w:pPr>
        <w:pStyle w:val="Prrafodelista"/>
        <w:numPr>
          <w:ilvl w:val="0"/>
          <w:numId w:val="3"/>
        </w:numPr>
        <w:tabs>
          <w:tab w:val="left" w:pos="567"/>
        </w:tabs>
        <w:adjustRightInd w:val="0"/>
        <w:ind w:left="0" w:firstLine="0"/>
        <w:contextualSpacing/>
        <w:jc w:val="both"/>
        <w:rPr>
          <w:i/>
          <w:kern w:val="1"/>
          <w:sz w:val="28"/>
          <w:szCs w:val="28"/>
          <w:lang w:val="es-ES"/>
        </w:rPr>
      </w:pPr>
      <w:r w:rsidRPr="00F71274">
        <w:rPr>
          <w:iCs/>
          <w:kern w:val="1"/>
          <w:sz w:val="28"/>
          <w:szCs w:val="28"/>
          <w:lang w:val="es-ES"/>
        </w:rPr>
        <w:t xml:space="preserve">Frente al </w:t>
      </w:r>
      <w:r w:rsidRPr="00F71274">
        <w:rPr>
          <w:b/>
          <w:bCs/>
          <w:iCs/>
          <w:kern w:val="1"/>
          <w:sz w:val="28"/>
          <w:szCs w:val="28"/>
          <w:lang w:val="es-ES"/>
        </w:rPr>
        <w:t>primer</w:t>
      </w:r>
      <w:r w:rsidRPr="00F71274">
        <w:rPr>
          <w:iCs/>
          <w:kern w:val="1"/>
          <w:sz w:val="28"/>
          <w:szCs w:val="28"/>
          <w:lang w:val="es-ES"/>
        </w:rPr>
        <w:t xml:space="preserve"> reproche</w:t>
      </w:r>
      <w:r w:rsidR="005F52A6" w:rsidRPr="00F71274">
        <w:rPr>
          <w:iCs/>
          <w:kern w:val="1"/>
          <w:sz w:val="28"/>
          <w:szCs w:val="28"/>
          <w:lang w:val="es-ES"/>
        </w:rPr>
        <w:t>,</w:t>
      </w:r>
      <w:r w:rsidRPr="00F71274">
        <w:rPr>
          <w:iCs/>
          <w:kern w:val="1"/>
          <w:sz w:val="28"/>
          <w:szCs w:val="28"/>
          <w:lang w:val="es-ES"/>
        </w:rPr>
        <w:t xml:space="preserve"> los accionantes señalan que el procedimiento previsto para otorgar el testamento cerrado incluye un trato discriminatorio contra las PSD que vulnera los principios y derechos a la dignidad humana y a la igualdad. Ello es así en la medida en que </w:t>
      </w:r>
      <w:r w:rsidR="005F52A6" w:rsidRPr="00F71274">
        <w:rPr>
          <w:iCs/>
          <w:kern w:val="1"/>
          <w:sz w:val="28"/>
          <w:szCs w:val="28"/>
          <w:lang w:val="es-ES"/>
        </w:rPr>
        <w:t xml:space="preserve">(i) </w:t>
      </w:r>
      <w:r w:rsidRPr="00F71274">
        <w:rPr>
          <w:iCs/>
          <w:kern w:val="1"/>
          <w:sz w:val="28"/>
          <w:szCs w:val="28"/>
          <w:lang w:val="es-ES"/>
        </w:rPr>
        <w:t>sólo privilegia una forma para que las personas mudas puedan indicar que el documento entregado al notario es su testamento cerrado, al exigir que deben escribir dicha declaración en presencia del fedatario y los testigos, sin advertir que pueden existir otros medios apropiados de comunicación para ello</w:t>
      </w:r>
      <w:r w:rsidRPr="00F71274">
        <w:rPr>
          <w:rStyle w:val="Refdenotaalpie"/>
          <w:iCs/>
          <w:kern w:val="1"/>
          <w:lang w:val="es-ES"/>
        </w:rPr>
        <w:footnoteReference w:id="3"/>
      </w:r>
      <w:r w:rsidRPr="00F71274">
        <w:rPr>
          <w:iCs/>
          <w:kern w:val="1"/>
          <w:sz w:val="28"/>
          <w:szCs w:val="28"/>
          <w:lang w:val="es-ES"/>
        </w:rPr>
        <w:t xml:space="preserve"> y sin prever la hipótesis de que la persona muda o con </w:t>
      </w:r>
      <w:r w:rsidRPr="00F71274">
        <w:rPr>
          <w:iCs/>
          <w:kern w:val="1"/>
          <w:sz w:val="28"/>
          <w:szCs w:val="28"/>
          <w:lang w:val="es-ES"/>
        </w:rPr>
        <w:lastRenderedPageBreak/>
        <w:t>barreras en el habla no sepa escribir, circunstancia última que le impediría a una PSD otorgar el testamento cerrado. Con lo anterior, se cuestiona la expresión: “</w:t>
      </w:r>
      <w:r w:rsidRPr="00F71274">
        <w:rPr>
          <w:i/>
          <w:kern w:val="1"/>
          <w:sz w:val="28"/>
          <w:szCs w:val="28"/>
          <w:lang w:val="es-ES"/>
        </w:rPr>
        <w:t>Los mudos podrán hacer esta declaración, escribiéndola a presencia del notario y los testigos</w:t>
      </w:r>
      <w:r w:rsidRPr="00F71274">
        <w:rPr>
          <w:iCs/>
          <w:kern w:val="1"/>
          <w:sz w:val="28"/>
          <w:szCs w:val="28"/>
          <w:lang w:val="es-ES"/>
        </w:rPr>
        <w:t>”.</w:t>
      </w:r>
    </w:p>
    <w:p w14:paraId="1E7A4105" w14:textId="77777777" w:rsidR="00BA7F10" w:rsidRPr="00F71274" w:rsidRDefault="00BA7F10" w:rsidP="00BA7F10">
      <w:pPr>
        <w:pStyle w:val="Prrafodelista"/>
        <w:tabs>
          <w:tab w:val="left" w:pos="567"/>
        </w:tabs>
        <w:adjustRightInd w:val="0"/>
        <w:ind w:left="0"/>
        <w:contextualSpacing/>
        <w:jc w:val="both"/>
        <w:rPr>
          <w:i/>
          <w:kern w:val="1"/>
          <w:sz w:val="28"/>
          <w:szCs w:val="28"/>
          <w:lang w:val="es-ES"/>
        </w:rPr>
      </w:pPr>
    </w:p>
    <w:p w14:paraId="24671AAE" w14:textId="384846D5" w:rsidR="00BA7F10" w:rsidRPr="00F71274" w:rsidRDefault="00BA7F10" w:rsidP="00BA7F10">
      <w:pPr>
        <w:pStyle w:val="Prrafodelista"/>
        <w:numPr>
          <w:ilvl w:val="0"/>
          <w:numId w:val="3"/>
        </w:numPr>
        <w:tabs>
          <w:tab w:val="left" w:pos="567"/>
        </w:tabs>
        <w:adjustRightInd w:val="0"/>
        <w:ind w:left="0" w:firstLine="0"/>
        <w:contextualSpacing/>
        <w:jc w:val="both"/>
        <w:rPr>
          <w:i/>
          <w:kern w:val="1"/>
          <w:sz w:val="28"/>
          <w:szCs w:val="28"/>
          <w:lang w:val="es-ES"/>
        </w:rPr>
      </w:pPr>
      <w:r w:rsidRPr="00F71274">
        <w:rPr>
          <w:iCs/>
          <w:kern w:val="1"/>
          <w:sz w:val="28"/>
          <w:szCs w:val="28"/>
          <w:lang w:val="es-ES"/>
        </w:rPr>
        <w:t xml:space="preserve">De igual modo, </w:t>
      </w:r>
      <w:r w:rsidR="00382665" w:rsidRPr="00F71274">
        <w:rPr>
          <w:iCs/>
          <w:kern w:val="1"/>
          <w:sz w:val="28"/>
          <w:szCs w:val="28"/>
          <w:lang w:val="es-ES"/>
        </w:rPr>
        <w:t>sobre</w:t>
      </w:r>
      <w:r w:rsidRPr="00F71274">
        <w:rPr>
          <w:iCs/>
          <w:kern w:val="1"/>
          <w:sz w:val="28"/>
          <w:szCs w:val="28"/>
          <w:lang w:val="es-ES"/>
        </w:rPr>
        <w:t xml:space="preserve"> estos últimos, </w:t>
      </w:r>
      <w:r w:rsidR="00B663F9" w:rsidRPr="00F71274">
        <w:rPr>
          <w:iCs/>
          <w:kern w:val="1"/>
          <w:sz w:val="28"/>
          <w:szCs w:val="28"/>
          <w:lang w:val="es-ES"/>
        </w:rPr>
        <w:t>los accionantes aseguran que la disposición cuestionada (</w:t>
      </w:r>
      <w:proofErr w:type="spellStart"/>
      <w:r w:rsidR="00B663F9" w:rsidRPr="00F71274">
        <w:rPr>
          <w:iCs/>
          <w:kern w:val="1"/>
          <w:sz w:val="28"/>
          <w:szCs w:val="28"/>
          <w:lang w:val="es-ES"/>
        </w:rPr>
        <w:t>ii</w:t>
      </w:r>
      <w:proofErr w:type="spellEnd"/>
      <w:r w:rsidR="00B663F9" w:rsidRPr="00F71274">
        <w:rPr>
          <w:iCs/>
          <w:kern w:val="1"/>
          <w:sz w:val="28"/>
          <w:szCs w:val="28"/>
          <w:lang w:val="es-ES"/>
        </w:rPr>
        <w:t>)</w:t>
      </w:r>
      <w:r w:rsidRPr="00F71274">
        <w:rPr>
          <w:iCs/>
          <w:kern w:val="1"/>
          <w:sz w:val="28"/>
          <w:szCs w:val="28"/>
          <w:lang w:val="es-ES"/>
        </w:rPr>
        <w:t xml:space="preserve"> privilegia injustificadamente la presencia de personas que “</w:t>
      </w:r>
      <w:r w:rsidRPr="00F71274">
        <w:rPr>
          <w:i/>
          <w:kern w:val="1"/>
          <w:sz w:val="28"/>
          <w:szCs w:val="28"/>
          <w:lang w:val="es-ES"/>
        </w:rPr>
        <w:t>vean</w:t>
      </w:r>
      <w:r w:rsidRPr="00F71274">
        <w:rPr>
          <w:iCs/>
          <w:kern w:val="1"/>
          <w:sz w:val="28"/>
          <w:szCs w:val="28"/>
          <w:lang w:val="es-ES"/>
        </w:rPr>
        <w:t xml:space="preserve">, </w:t>
      </w:r>
      <w:r w:rsidRPr="00F71274">
        <w:rPr>
          <w:i/>
          <w:kern w:val="1"/>
          <w:sz w:val="28"/>
          <w:szCs w:val="28"/>
          <w:lang w:val="es-ES"/>
        </w:rPr>
        <w:t>oigan</w:t>
      </w:r>
      <w:r w:rsidRPr="00F71274">
        <w:rPr>
          <w:iCs/>
          <w:kern w:val="1"/>
          <w:sz w:val="28"/>
          <w:szCs w:val="28"/>
          <w:lang w:val="es-ES"/>
        </w:rPr>
        <w:t xml:space="preserve"> y </w:t>
      </w:r>
      <w:r w:rsidRPr="00F71274">
        <w:rPr>
          <w:i/>
          <w:kern w:val="1"/>
          <w:sz w:val="28"/>
          <w:szCs w:val="28"/>
          <w:lang w:val="es-ES"/>
        </w:rPr>
        <w:t>entiendan</w:t>
      </w:r>
      <w:r w:rsidRPr="00F71274">
        <w:rPr>
          <w:iCs/>
          <w:kern w:val="1"/>
          <w:sz w:val="28"/>
          <w:szCs w:val="28"/>
          <w:lang w:val="es-ES"/>
        </w:rPr>
        <w:t>” al testador, excluyendo la participación fedataria de quienes se hallen en alguna situación de discapacidad que les impida ver, oír y entender</w:t>
      </w:r>
      <w:r w:rsidR="006600C1" w:rsidRPr="00F71274">
        <w:rPr>
          <w:rStyle w:val="Refdenotaalpie"/>
          <w:iCs/>
          <w:kern w:val="1"/>
          <w:lang w:val="es-ES"/>
        </w:rPr>
        <w:footnoteReference w:id="4"/>
      </w:r>
      <w:r w:rsidRPr="00F71274">
        <w:rPr>
          <w:iCs/>
          <w:kern w:val="1"/>
          <w:sz w:val="28"/>
          <w:szCs w:val="28"/>
          <w:lang w:val="es-ES"/>
        </w:rPr>
        <w:t>. Y (</w:t>
      </w:r>
      <w:proofErr w:type="spellStart"/>
      <w:r w:rsidRPr="00F71274">
        <w:rPr>
          <w:iCs/>
          <w:kern w:val="1"/>
          <w:sz w:val="28"/>
          <w:szCs w:val="28"/>
          <w:lang w:val="es-ES"/>
        </w:rPr>
        <w:t>iii</w:t>
      </w:r>
      <w:proofErr w:type="spellEnd"/>
      <w:r w:rsidRPr="00F71274">
        <w:rPr>
          <w:iCs/>
          <w:kern w:val="1"/>
          <w:sz w:val="28"/>
          <w:szCs w:val="28"/>
          <w:lang w:val="es-ES"/>
        </w:rPr>
        <w:t>) limita de forma caprichosa la manera en que se debe producir la indicación al notario sobre el depósito del testamento cerrado, en la medida en que dicho acto debe realizarse “</w:t>
      </w:r>
      <w:r w:rsidRPr="00F71274">
        <w:rPr>
          <w:i/>
          <w:kern w:val="1"/>
          <w:sz w:val="28"/>
          <w:szCs w:val="28"/>
          <w:lang w:val="es-ES"/>
        </w:rPr>
        <w:t>de viva voz</w:t>
      </w:r>
      <w:r w:rsidRPr="00F71274">
        <w:rPr>
          <w:iCs/>
          <w:kern w:val="1"/>
          <w:sz w:val="28"/>
          <w:szCs w:val="28"/>
          <w:lang w:val="es-ES"/>
        </w:rPr>
        <w:t>”</w:t>
      </w:r>
      <w:r w:rsidR="006600C1" w:rsidRPr="00F71274">
        <w:rPr>
          <w:rStyle w:val="Refdenotaalpie"/>
          <w:iCs/>
          <w:kern w:val="1"/>
          <w:lang w:val="es-ES"/>
        </w:rPr>
        <w:footnoteReference w:id="5"/>
      </w:r>
      <w:r w:rsidRPr="00F71274">
        <w:rPr>
          <w:iCs/>
          <w:kern w:val="1"/>
          <w:sz w:val="28"/>
          <w:szCs w:val="28"/>
          <w:lang w:val="es-ES"/>
        </w:rPr>
        <w:t>, desconociendo con ello otras formas de comunicación y de manifestación de la voluntad a las que pueden recurrir las PSD, cuando tienen alguna barrera en el habla.</w:t>
      </w:r>
    </w:p>
    <w:p w14:paraId="55A953E0" w14:textId="77777777" w:rsidR="00BA7F10" w:rsidRPr="00F71274" w:rsidRDefault="00BA7F10" w:rsidP="00BA7F10">
      <w:pPr>
        <w:pStyle w:val="Prrafodelista"/>
        <w:tabs>
          <w:tab w:val="left" w:pos="567"/>
        </w:tabs>
        <w:adjustRightInd w:val="0"/>
        <w:ind w:left="0"/>
        <w:contextualSpacing/>
        <w:jc w:val="both"/>
        <w:rPr>
          <w:i/>
          <w:kern w:val="1"/>
          <w:sz w:val="28"/>
          <w:szCs w:val="28"/>
          <w:lang w:val="es-ES"/>
        </w:rPr>
      </w:pPr>
    </w:p>
    <w:p w14:paraId="6DF101F0" w14:textId="4495A74C" w:rsidR="00BA7F10" w:rsidRPr="00F71274" w:rsidRDefault="006600C1" w:rsidP="001E72D5">
      <w:pPr>
        <w:pStyle w:val="Prrafodelista"/>
        <w:numPr>
          <w:ilvl w:val="0"/>
          <w:numId w:val="3"/>
        </w:numPr>
        <w:tabs>
          <w:tab w:val="left" w:pos="567"/>
        </w:tabs>
        <w:adjustRightInd w:val="0"/>
        <w:ind w:left="0" w:firstLine="0"/>
        <w:contextualSpacing/>
        <w:jc w:val="both"/>
        <w:rPr>
          <w:i/>
          <w:kern w:val="1"/>
          <w:sz w:val="28"/>
          <w:szCs w:val="28"/>
          <w:lang w:val="es-ES"/>
        </w:rPr>
      </w:pPr>
      <w:r w:rsidRPr="00F71274">
        <w:rPr>
          <w:iCs/>
          <w:kern w:val="1"/>
          <w:sz w:val="28"/>
          <w:szCs w:val="28"/>
          <w:lang w:val="es-ES"/>
        </w:rPr>
        <w:t xml:space="preserve">A continuación, explican que en la sentencia C-260 de 2023 esta corporación admitió que las PSD tienen distintas alternativas para garantizar la manifestación de su voluntad, de manera que, como todos los ciudadanos, puedan lograr de manera efectiva y diligente amparar su deseo de distribuir su patrimonio con efectos </w:t>
      </w:r>
      <w:r w:rsidRPr="00F71274">
        <w:rPr>
          <w:i/>
          <w:kern w:val="1"/>
          <w:sz w:val="28"/>
          <w:szCs w:val="28"/>
          <w:lang w:val="es-ES"/>
        </w:rPr>
        <w:t>post mortem</w:t>
      </w:r>
      <w:r w:rsidRPr="00F71274">
        <w:rPr>
          <w:iCs/>
          <w:kern w:val="1"/>
          <w:sz w:val="28"/>
          <w:szCs w:val="28"/>
          <w:lang w:val="es-ES"/>
        </w:rPr>
        <w:t>. En este sentido, afirman que las PSD deben ser protegidas y respaldadas por el Estado, de modo que puedan gozar plenamente de sus derechos a través de mecanismos que se ajusten a sus necesidades, por lo que, en el caso del testamento, se les debe permitir exteriorizar su voluntad, de cualquier forma, con el apoyo de los ajustes razonables y las salvaguardias a las que haya lugar. Bajo este entendido, se considera que los apartes señalados del artículo 1080 del Código Civil vulneran los derechos a la igualdad y a la dignidad de las PSD, pues al momento de otorgar el testamento cerrado son objeto de distinciones y restricciones para enunciar su voluntad o para participar como testigos, negando la existencia de una diversidad de alternativas que aseguraría su inclusión plena.</w:t>
      </w:r>
    </w:p>
    <w:p w14:paraId="21F99956" w14:textId="77777777" w:rsidR="006600C1" w:rsidRPr="00F71274" w:rsidRDefault="006600C1" w:rsidP="006600C1">
      <w:pPr>
        <w:pStyle w:val="Prrafodelista"/>
        <w:tabs>
          <w:tab w:val="left" w:pos="567"/>
        </w:tabs>
        <w:adjustRightInd w:val="0"/>
        <w:ind w:left="0"/>
        <w:contextualSpacing/>
        <w:jc w:val="both"/>
        <w:rPr>
          <w:i/>
          <w:kern w:val="1"/>
          <w:sz w:val="28"/>
          <w:szCs w:val="28"/>
          <w:lang w:val="es-ES"/>
        </w:rPr>
      </w:pPr>
    </w:p>
    <w:p w14:paraId="5FCBFFD2" w14:textId="40DBDCA0" w:rsidR="006600C1" w:rsidRPr="00F71274" w:rsidRDefault="006600C1" w:rsidP="001E72D5">
      <w:pPr>
        <w:pStyle w:val="Prrafodelista"/>
        <w:numPr>
          <w:ilvl w:val="0"/>
          <w:numId w:val="3"/>
        </w:numPr>
        <w:tabs>
          <w:tab w:val="left" w:pos="567"/>
        </w:tabs>
        <w:adjustRightInd w:val="0"/>
        <w:ind w:left="0" w:firstLine="0"/>
        <w:contextualSpacing/>
        <w:jc w:val="both"/>
        <w:rPr>
          <w:i/>
          <w:kern w:val="1"/>
          <w:sz w:val="28"/>
          <w:szCs w:val="28"/>
          <w:lang w:val="es-ES"/>
        </w:rPr>
      </w:pPr>
      <w:r w:rsidRPr="00F71274">
        <w:rPr>
          <w:iCs/>
          <w:kern w:val="1"/>
          <w:sz w:val="28"/>
          <w:szCs w:val="28"/>
          <w:lang w:val="es-ES"/>
        </w:rPr>
        <w:t>En este sentido, consideran que los preceptos demandados se inscriben en el modelo médico-rehabilitador de la discapacidad</w:t>
      </w:r>
      <w:r w:rsidRPr="00F71274">
        <w:rPr>
          <w:rStyle w:val="Refdenotaalpie"/>
          <w:iCs/>
          <w:kern w:val="1"/>
          <w:lang w:val="es-ES"/>
        </w:rPr>
        <w:footnoteReference w:id="6"/>
      </w:r>
      <w:r w:rsidRPr="00F71274">
        <w:rPr>
          <w:iCs/>
          <w:kern w:val="1"/>
          <w:sz w:val="28"/>
          <w:szCs w:val="28"/>
          <w:lang w:val="es-ES"/>
        </w:rPr>
        <w:t>, por el cual se les niega a las PSD una participación plena en la sociedad y la capacidad para celebrar todo tipo de actos. Bajo esta premisa, y siguiendo la jurisprudencia de la Corte, sostienen que “</w:t>
      </w:r>
      <w:r w:rsidRPr="00F71274">
        <w:rPr>
          <w:i/>
          <w:kern w:val="1"/>
          <w:sz w:val="28"/>
          <w:szCs w:val="28"/>
          <w:lang w:val="es-ES"/>
        </w:rPr>
        <w:t xml:space="preserve">(...) las deficiencias no pueden considerarse un motivo legítimo para denegar o restringir los derechos humanos, </w:t>
      </w:r>
      <w:r w:rsidRPr="00F71274">
        <w:rPr>
          <w:b/>
          <w:bCs/>
          <w:i/>
          <w:kern w:val="1"/>
          <w:sz w:val="28"/>
          <w:szCs w:val="28"/>
          <w:lang w:val="es-ES"/>
        </w:rPr>
        <w:t>de suerte que toda disposición que limite o contemple un derecho a partir de la discapacidad</w:t>
      </w:r>
      <w:r w:rsidRPr="00F71274">
        <w:rPr>
          <w:i/>
          <w:kern w:val="1"/>
          <w:sz w:val="28"/>
          <w:szCs w:val="28"/>
          <w:lang w:val="es-ES"/>
        </w:rPr>
        <w:t>, resulta violatoria del bloque de constitucionalidad derivado de la ratificación de la Convención de las Naciones Unidas sobre los Derechos de las Personas con Discapacidad</w:t>
      </w:r>
      <w:r w:rsidRPr="00F71274">
        <w:rPr>
          <w:iCs/>
          <w:kern w:val="1"/>
          <w:sz w:val="28"/>
          <w:szCs w:val="28"/>
          <w:lang w:val="es-ES"/>
        </w:rPr>
        <w:t>”</w:t>
      </w:r>
      <w:r w:rsidRPr="00F71274">
        <w:rPr>
          <w:rStyle w:val="Refdenotaalpie"/>
          <w:iCs/>
          <w:kern w:val="1"/>
          <w:lang w:val="es-ES"/>
        </w:rPr>
        <w:footnoteReference w:id="7"/>
      </w:r>
      <w:r w:rsidRPr="00F71274">
        <w:rPr>
          <w:iCs/>
          <w:kern w:val="1"/>
          <w:sz w:val="28"/>
          <w:szCs w:val="28"/>
          <w:lang w:val="es-ES"/>
        </w:rPr>
        <w:t>.</w:t>
      </w:r>
    </w:p>
    <w:p w14:paraId="67B3BD46" w14:textId="77777777" w:rsidR="006600C1" w:rsidRPr="00F71274" w:rsidRDefault="006600C1" w:rsidP="006600C1">
      <w:pPr>
        <w:pStyle w:val="Prrafodelista"/>
        <w:tabs>
          <w:tab w:val="left" w:pos="567"/>
        </w:tabs>
        <w:adjustRightInd w:val="0"/>
        <w:ind w:left="0"/>
        <w:contextualSpacing/>
        <w:jc w:val="both"/>
        <w:rPr>
          <w:i/>
          <w:kern w:val="1"/>
          <w:sz w:val="28"/>
          <w:szCs w:val="28"/>
          <w:lang w:val="es-ES"/>
        </w:rPr>
      </w:pPr>
    </w:p>
    <w:p w14:paraId="01DAB611" w14:textId="7FEB2A99" w:rsidR="006600C1" w:rsidRPr="00F71274" w:rsidRDefault="00AB3F89" w:rsidP="001E72D5">
      <w:pPr>
        <w:pStyle w:val="Prrafodelista"/>
        <w:numPr>
          <w:ilvl w:val="0"/>
          <w:numId w:val="3"/>
        </w:numPr>
        <w:tabs>
          <w:tab w:val="left" w:pos="567"/>
        </w:tabs>
        <w:adjustRightInd w:val="0"/>
        <w:ind w:left="0" w:firstLine="0"/>
        <w:contextualSpacing/>
        <w:jc w:val="both"/>
        <w:rPr>
          <w:iCs/>
          <w:kern w:val="1"/>
          <w:sz w:val="28"/>
          <w:szCs w:val="28"/>
          <w:lang w:val="es-ES"/>
        </w:rPr>
      </w:pPr>
      <w:r w:rsidRPr="00F71274">
        <w:rPr>
          <w:iCs/>
          <w:kern w:val="1"/>
          <w:sz w:val="28"/>
          <w:szCs w:val="28"/>
          <w:lang w:val="es-ES"/>
        </w:rPr>
        <w:lastRenderedPageBreak/>
        <w:t>Por este motivo, la CDPD ordena la adopción de los denominados “</w:t>
      </w:r>
      <w:r w:rsidRPr="00F71274">
        <w:rPr>
          <w:i/>
          <w:kern w:val="1"/>
          <w:sz w:val="28"/>
          <w:szCs w:val="28"/>
          <w:lang w:val="es-ES"/>
        </w:rPr>
        <w:t>ajustes razonables</w:t>
      </w:r>
      <w:r w:rsidRPr="00F71274">
        <w:rPr>
          <w:iCs/>
          <w:kern w:val="1"/>
          <w:sz w:val="28"/>
          <w:szCs w:val="28"/>
          <w:lang w:val="es-ES"/>
        </w:rPr>
        <w:t>”</w:t>
      </w:r>
      <w:r w:rsidRPr="00F71274">
        <w:rPr>
          <w:rStyle w:val="Refdenotaalpie"/>
          <w:iCs/>
          <w:kern w:val="1"/>
          <w:lang w:val="es-ES"/>
        </w:rPr>
        <w:footnoteReference w:id="8"/>
      </w:r>
      <w:r w:rsidRPr="00F71274">
        <w:rPr>
          <w:iCs/>
          <w:kern w:val="1"/>
          <w:sz w:val="28"/>
          <w:szCs w:val="28"/>
          <w:lang w:val="es-ES"/>
        </w:rPr>
        <w:t>, que deben introducirse aun en el escenario de la manifestación de la voluntad de las personas, como ocurre en el caso del acto testamentario. No adoptar estos ajustes “</w:t>
      </w:r>
      <w:r w:rsidRPr="00F71274">
        <w:rPr>
          <w:i/>
          <w:kern w:val="1"/>
          <w:sz w:val="28"/>
          <w:szCs w:val="28"/>
          <w:lang w:val="es-ES"/>
        </w:rPr>
        <w:t>así como privilegiar una única forma de manifestación de la voluntad existiendo otras alternativas</w:t>
      </w:r>
      <w:r w:rsidRPr="00F71274">
        <w:rPr>
          <w:iCs/>
          <w:kern w:val="1"/>
          <w:sz w:val="28"/>
          <w:szCs w:val="28"/>
          <w:lang w:val="es-ES"/>
        </w:rPr>
        <w:t xml:space="preserve"> </w:t>
      </w:r>
      <w:r w:rsidRPr="00F71274">
        <w:rPr>
          <w:i/>
          <w:kern w:val="1"/>
          <w:sz w:val="28"/>
          <w:szCs w:val="28"/>
          <w:lang w:val="es-ES"/>
        </w:rPr>
        <w:t xml:space="preserve">se entienden como una forma de discriminación por motivos de discapacidad, pues constituyen la materialización o persistencia de una distinción, exclusión o </w:t>
      </w:r>
      <w:r w:rsidR="00B03160" w:rsidRPr="00F71274">
        <w:rPr>
          <w:i/>
          <w:kern w:val="1"/>
          <w:sz w:val="28"/>
          <w:szCs w:val="28"/>
          <w:lang w:val="es-ES"/>
        </w:rPr>
        <w:t>restricción</w:t>
      </w:r>
      <w:r w:rsidRPr="00F71274">
        <w:rPr>
          <w:iCs/>
          <w:kern w:val="1"/>
          <w:sz w:val="28"/>
          <w:szCs w:val="28"/>
          <w:lang w:val="es-ES"/>
        </w:rPr>
        <w:t>”</w:t>
      </w:r>
      <w:r w:rsidRPr="00F71274">
        <w:rPr>
          <w:rStyle w:val="Refdenotaalpie"/>
          <w:iCs/>
          <w:kern w:val="1"/>
          <w:lang w:val="es-ES"/>
        </w:rPr>
        <w:footnoteReference w:id="9"/>
      </w:r>
      <w:r w:rsidRPr="00F71274">
        <w:rPr>
          <w:iCs/>
          <w:kern w:val="1"/>
          <w:sz w:val="28"/>
          <w:szCs w:val="28"/>
          <w:lang w:val="es-ES"/>
        </w:rPr>
        <w:t xml:space="preserve">, que se funda exclusivamente en la existencia de una deficiencia </w:t>
      </w:r>
      <w:r w:rsidR="00B03160" w:rsidRPr="00F71274">
        <w:rPr>
          <w:iCs/>
          <w:kern w:val="1"/>
          <w:sz w:val="28"/>
          <w:szCs w:val="28"/>
          <w:lang w:val="es-ES"/>
        </w:rPr>
        <w:t>física</w:t>
      </w:r>
      <w:r w:rsidRPr="00F71274">
        <w:rPr>
          <w:iCs/>
          <w:kern w:val="1"/>
          <w:sz w:val="28"/>
          <w:szCs w:val="28"/>
          <w:lang w:val="es-ES"/>
        </w:rPr>
        <w:t>, mental, intelectual o sensorial.</w:t>
      </w:r>
    </w:p>
    <w:p w14:paraId="3B5A258D" w14:textId="77777777" w:rsidR="00297968" w:rsidRPr="00F71274" w:rsidRDefault="00297968" w:rsidP="00297968">
      <w:pPr>
        <w:pStyle w:val="Prrafodelista"/>
        <w:tabs>
          <w:tab w:val="left" w:pos="567"/>
        </w:tabs>
        <w:adjustRightInd w:val="0"/>
        <w:ind w:left="0"/>
        <w:contextualSpacing/>
        <w:jc w:val="both"/>
        <w:rPr>
          <w:iCs/>
          <w:kern w:val="1"/>
          <w:sz w:val="28"/>
          <w:szCs w:val="28"/>
          <w:lang w:val="es-ES"/>
        </w:rPr>
      </w:pPr>
    </w:p>
    <w:p w14:paraId="0E4C4F81" w14:textId="3933D022" w:rsidR="00297968" w:rsidRPr="00F71274" w:rsidRDefault="00297968" w:rsidP="001E72D5">
      <w:pPr>
        <w:pStyle w:val="Prrafodelista"/>
        <w:numPr>
          <w:ilvl w:val="0"/>
          <w:numId w:val="3"/>
        </w:numPr>
        <w:tabs>
          <w:tab w:val="left" w:pos="567"/>
        </w:tabs>
        <w:adjustRightInd w:val="0"/>
        <w:ind w:left="0" w:firstLine="0"/>
        <w:contextualSpacing/>
        <w:jc w:val="both"/>
        <w:rPr>
          <w:iCs/>
          <w:kern w:val="1"/>
          <w:sz w:val="28"/>
          <w:szCs w:val="28"/>
          <w:lang w:val="es-ES"/>
        </w:rPr>
      </w:pPr>
      <w:r w:rsidRPr="00F71274">
        <w:rPr>
          <w:iCs/>
          <w:kern w:val="1"/>
          <w:sz w:val="28"/>
          <w:szCs w:val="28"/>
          <w:lang w:val="es-ES"/>
        </w:rPr>
        <w:t xml:space="preserve">En armonía con esta interpretación, en la sentencia C-260 de 2023, la Corte eliminó las barreras discriminatorias para la manifestación de la voluntad con efectos </w:t>
      </w:r>
      <w:r w:rsidRPr="00F71274">
        <w:rPr>
          <w:i/>
          <w:kern w:val="1"/>
          <w:sz w:val="28"/>
          <w:szCs w:val="28"/>
          <w:lang w:val="es-ES"/>
        </w:rPr>
        <w:t>post mortem</w:t>
      </w:r>
      <w:r w:rsidRPr="00F71274">
        <w:rPr>
          <w:iCs/>
          <w:kern w:val="1"/>
          <w:sz w:val="28"/>
          <w:szCs w:val="28"/>
          <w:lang w:val="es-ES"/>
        </w:rPr>
        <w:t xml:space="preserve"> de las PSD, pues se restringía su actuación al testamento cerrado. A partir de dicha providencia, “</w:t>
      </w:r>
      <w:r w:rsidRPr="00F71274">
        <w:rPr>
          <w:i/>
          <w:kern w:val="1"/>
          <w:sz w:val="28"/>
          <w:szCs w:val="28"/>
          <w:lang w:val="es-ES"/>
        </w:rPr>
        <w:t xml:space="preserve">(...) se les faculta a estas personas a otorgar cualquier tipo de testamento con los debidos ajustes razonables para que puedan manifestarse expresamente. </w:t>
      </w:r>
      <w:r w:rsidRPr="00F71274">
        <w:rPr>
          <w:iCs/>
          <w:kern w:val="1"/>
          <w:sz w:val="28"/>
          <w:szCs w:val="28"/>
          <w:lang w:val="es-ES"/>
        </w:rPr>
        <w:t xml:space="preserve">[Sin embargo], </w:t>
      </w:r>
      <w:r w:rsidRPr="00F71274">
        <w:rPr>
          <w:i/>
          <w:kern w:val="1"/>
          <w:sz w:val="28"/>
          <w:szCs w:val="28"/>
          <w:lang w:val="es-ES"/>
        </w:rPr>
        <w:t>(...) el procedimiento para otorgar testamentos cerrados no fue modificado o ajustado, en aras de garantizar la igualdad de las personas en situación de discapacidad, pues, como se ha venido indicando, el artículo 1080</w:t>
      </w:r>
      <w:r w:rsidRPr="00F71274">
        <w:rPr>
          <w:iCs/>
          <w:kern w:val="1"/>
          <w:sz w:val="28"/>
          <w:szCs w:val="28"/>
          <w:lang w:val="es-ES"/>
        </w:rPr>
        <w:t xml:space="preserve"> [del Código Civil] (...) </w:t>
      </w:r>
      <w:r w:rsidRPr="00F71274">
        <w:rPr>
          <w:i/>
          <w:kern w:val="1"/>
          <w:sz w:val="28"/>
          <w:szCs w:val="28"/>
          <w:lang w:val="es-ES"/>
        </w:rPr>
        <w:t>privilegia unas formas de comunicación frente al repertorio de posibilidades que existen en la actualidad</w:t>
      </w:r>
      <w:r w:rsidRPr="00F71274">
        <w:rPr>
          <w:iCs/>
          <w:kern w:val="1"/>
          <w:sz w:val="28"/>
          <w:szCs w:val="28"/>
          <w:lang w:val="es-ES"/>
        </w:rPr>
        <w:t>”</w:t>
      </w:r>
      <w:r w:rsidRPr="00F71274">
        <w:rPr>
          <w:rStyle w:val="Refdenotaalpie"/>
          <w:iCs/>
          <w:kern w:val="1"/>
          <w:lang w:val="es-ES"/>
        </w:rPr>
        <w:footnoteReference w:id="10"/>
      </w:r>
      <w:r w:rsidRPr="00F71274">
        <w:rPr>
          <w:iCs/>
          <w:kern w:val="1"/>
          <w:sz w:val="28"/>
          <w:szCs w:val="28"/>
          <w:lang w:val="es-ES"/>
        </w:rPr>
        <w:t>.</w:t>
      </w:r>
    </w:p>
    <w:p w14:paraId="13C479E1" w14:textId="77777777" w:rsidR="00297968" w:rsidRPr="00F71274" w:rsidRDefault="00297968" w:rsidP="00297968">
      <w:pPr>
        <w:pStyle w:val="Prrafodelista"/>
        <w:tabs>
          <w:tab w:val="left" w:pos="567"/>
        </w:tabs>
        <w:adjustRightInd w:val="0"/>
        <w:ind w:left="0"/>
        <w:contextualSpacing/>
        <w:jc w:val="both"/>
        <w:rPr>
          <w:iCs/>
          <w:kern w:val="1"/>
          <w:sz w:val="28"/>
          <w:szCs w:val="28"/>
          <w:lang w:val="es-ES"/>
        </w:rPr>
      </w:pPr>
    </w:p>
    <w:p w14:paraId="007F92EA" w14:textId="62439EAD" w:rsidR="00297968" w:rsidRPr="00F71274" w:rsidRDefault="00297968" w:rsidP="001E72D5">
      <w:pPr>
        <w:pStyle w:val="Prrafodelista"/>
        <w:numPr>
          <w:ilvl w:val="0"/>
          <w:numId w:val="3"/>
        </w:numPr>
        <w:tabs>
          <w:tab w:val="left" w:pos="567"/>
        </w:tabs>
        <w:adjustRightInd w:val="0"/>
        <w:ind w:left="0" w:firstLine="0"/>
        <w:contextualSpacing/>
        <w:jc w:val="both"/>
        <w:rPr>
          <w:iCs/>
          <w:kern w:val="1"/>
          <w:sz w:val="28"/>
          <w:szCs w:val="28"/>
          <w:lang w:val="es-ES"/>
        </w:rPr>
      </w:pPr>
      <w:r w:rsidRPr="00F71274">
        <w:rPr>
          <w:iCs/>
          <w:kern w:val="1"/>
          <w:sz w:val="28"/>
          <w:szCs w:val="28"/>
          <w:lang w:val="es-ES"/>
        </w:rPr>
        <w:t>Por lo anterior,</w:t>
      </w:r>
      <w:r w:rsidR="00B663F9" w:rsidRPr="00F71274">
        <w:rPr>
          <w:iCs/>
          <w:kern w:val="1"/>
          <w:sz w:val="28"/>
          <w:szCs w:val="28"/>
          <w:lang w:val="es-ES"/>
        </w:rPr>
        <w:t xml:space="preserve"> –continúa la demanda– </w:t>
      </w:r>
      <w:r w:rsidRPr="00F71274">
        <w:rPr>
          <w:iCs/>
          <w:kern w:val="1"/>
          <w:sz w:val="28"/>
          <w:szCs w:val="28"/>
          <w:lang w:val="es-ES"/>
        </w:rPr>
        <w:t>las normas acusadas restringen injustificadamente la autonomía y ponen en una situación de desventaja a quienes tienen una discapacidad, lo cual conduce al desconocimiento de sus derechos a la dignidad humana y a la igualdad. Precisamente, en cuanto a esta última garantía, considera</w:t>
      </w:r>
      <w:r w:rsidR="00626D47" w:rsidRPr="00F71274">
        <w:rPr>
          <w:iCs/>
          <w:kern w:val="1"/>
          <w:sz w:val="28"/>
          <w:szCs w:val="28"/>
          <w:lang w:val="es-ES"/>
        </w:rPr>
        <w:t>n</w:t>
      </w:r>
      <w:r w:rsidRPr="00F71274">
        <w:rPr>
          <w:iCs/>
          <w:kern w:val="1"/>
          <w:sz w:val="28"/>
          <w:szCs w:val="28"/>
          <w:lang w:val="es-ES"/>
        </w:rPr>
        <w:t xml:space="preserve"> que los preceptos objeto de reproche no superan el juicio integrado de igualdad.</w:t>
      </w:r>
    </w:p>
    <w:p w14:paraId="243842CE" w14:textId="77777777" w:rsidR="00297968" w:rsidRPr="00F71274" w:rsidRDefault="00297968" w:rsidP="00297968">
      <w:pPr>
        <w:pStyle w:val="Prrafodelista"/>
        <w:tabs>
          <w:tab w:val="left" w:pos="567"/>
        </w:tabs>
        <w:adjustRightInd w:val="0"/>
        <w:ind w:left="0"/>
        <w:contextualSpacing/>
        <w:jc w:val="both"/>
        <w:rPr>
          <w:iCs/>
          <w:kern w:val="1"/>
          <w:sz w:val="28"/>
          <w:szCs w:val="28"/>
          <w:lang w:val="es-ES"/>
        </w:rPr>
      </w:pPr>
    </w:p>
    <w:p w14:paraId="77062683" w14:textId="1F412F4C" w:rsidR="00297968" w:rsidRPr="00F71274" w:rsidRDefault="00B663F9" w:rsidP="001E72D5">
      <w:pPr>
        <w:pStyle w:val="Prrafodelista"/>
        <w:numPr>
          <w:ilvl w:val="0"/>
          <w:numId w:val="3"/>
        </w:numPr>
        <w:tabs>
          <w:tab w:val="left" w:pos="567"/>
        </w:tabs>
        <w:adjustRightInd w:val="0"/>
        <w:ind w:left="0" w:firstLine="0"/>
        <w:contextualSpacing/>
        <w:jc w:val="both"/>
        <w:rPr>
          <w:iCs/>
          <w:kern w:val="1"/>
          <w:sz w:val="28"/>
          <w:szCs w:val="28"/>
          <w:lang w:val="es-ES"/>
        </w:rPr>
      </w:pPr>
      <w:r w:rsidRPr="00F71274">
        <w:rPr>
          <w:iCs/>
          <w:kern w:val="1"/>
          <w:sz w:val="28"/>
          <w:szCs w:val="28"/>
          <w:lang w:val="es-ES"/>
        </w:rPr>
        <w:t>A este último respecto</w:t>
      </w:r>
      <w:r w:rsidR="00297968" w:rsidRPr="00F71274">
        <w:rPr>
          <w:iCs/>
          <w:kern w:val="1"/>
          <w:sz w:val="28"/>
          <w:szCs w:val="28"/>
          <w:lang w:val="es-ES"/>
        </w:rPr>
        <w:t xml:space="preserve">, </w:t>
      </w:r>
      <w:r w:rsidRPr="00F71274">
        <w:rPr>
          <w:iCs/>
          <w:kern w:val="1"/>
          <w:sz w:val="28"/>
          <w:szCs w:val="28"/>
          <w:lang w:val="es-ES"/>
        </w:rPr>
        <w:t xml:space="preserve">ponen de manifiesto que </w:t>
      </w:r>
      <w:r w:rsidR="00297968" w:rsidRPr="00F71274">
        <w:rPr>
          <w:iCs/>
          <w:kern w:val="1"/>
          <w:sz w:val="28"/>
          <w:szCs w:val="28"/>
          <w:lang w:val="es-ES"/>
        </w:rPr>
        <w:t xml:space="preserve">(i) no existe una finalidad importante o imperiosa que justifique las limitaciones previstas en las disposiciones demandadas, </w:t>
      </w:r>
      <w:r w:rsidRPr="00F71274">
        <w:rPr>
          <w:iCs/>
          <w:kern w:val="1"/>
          <w:sz w:val="28"/>
          <w:szCs w:val="28"/>
          <w:lang w:val="es-ES"/>
        </w:rPr>
        <w:t xml:space="preserve">ya que </w:t>
      </w:r>
      <w:r w:rsidR="00013976" w:rsidRPr="00F71274">
        <w:rPr>
          <w:iCs/>
          <w:kern w:val="1"/>
          <w:sz w:val="28"/>
          <w:szCs w:val="28"/>
          <w:lang w:val="es-ES"/>
        </w:rPr>
        <w:t xml:space="preserve">los propósitos primigenios de la medida, relativos a la </w:t>
      </w:r>
      <w:r w:rsidR="00297968" w:rsidRPr="00F71274">
        <w:rPr>
          <w:iCs/>
          <w:kern w:val="1"/>
          <w:sz w:val="28"/>
          <w:szCs w:val="28"/>
          <w:lang w:val="es-ES"/>
        </w:rPr>
        <w:t>protección reforzada y seguridad jurídica a favor de la PSD, no se ajustan a la plena capacidad de la que es titular esta población, fundada en el modelo social adoptado por la CDPD</w:t>
      </w:r>
      <w:r w:rsidR="00297968" w:rsidRPr="00F71274">
        <w:rPr>
          <w:rStyle w:val="Refdenotaalpie"/>
          <w:iCs/>
          <w:kern w:val="1"/>
          <w:lang w:val="es-ES"/>
        </w:rPr>
        <w:footnoteReference w:id="11"/>
      </w:r>
      <w:r w:rsidR="00297968" w:rsidRPr="00F71274">
        <w:rPr>
          <w:iCs/>
          <w:kern w:val="1"/>
          <w:sz w:val="28"/>
          <w:szCs w:val="28"/>
          <w:lang w:val="es-ES"/>
        </w:rPr>
        <w:t>; (</w:t>
      </w:r>
      <w:proofErr w:type="spellStart"/>
      <w:r w:rsidR="00297968" w:rsidRPr="00F71274">
        <w:rPr>
          <w:iCs/>
          <w:kern w:val="1"/>
          <w:sz w:val="28"/>
          <w:szCs w:val="28"/>
          <w:lang w:val="es-ES"/>
        </w:rPr>
        <w:t>ii</w:t>
      </w:r>
      <w:proofErr w:type="spellEnd"/>
      <w:r w:rsidR="00297968" w:rsidRPr="00F71274">
        <w:rPr>
          <w:iCs/>
          <w:kern w:val="1"/>
          <w:sz w:val="28"/>
          <w:szCs w:val="28"/>
          <w:lang w:val="es-ES"/>
        </w:rPr>
        <w:t>) tampoco se satisface el requisito de necesidad, ya que existen otras alternativas que robustecen la existencia de los ajustes razonables y que permiten exteriorizar de mejor forma la voluntad en la formación del testamento cerrado. En este contexto, manifiesta</w:t>
      </w:r>
      <w:r w:rsidR="00626D47" w:rsidRPr="00F71274">
        <w:rPr>
          <w:iCs/>
          <w:kern w:val="1"/>
          <w:sz w:val="28"/>
          <w:szCs w:val="28"/>
          <w:lang w:val="es-ES"/>
        </w:rPr>
        <w:t>n</w:t>
      </w:r>
      <w:r w:rsidR="00297968" w:rsidRPr="00F71274">
        <w:rPr>
          <w:iCs/>
          <w:kern w:val="1"/>
          <w:sz w:val="28"/>
          <w:szCs w:val="28"/>
          <w:lang w:val="es-ES"/>
        </w:rPr>
        <w:t xml:space="preserve"> que: “</w:t>
      </w:r>
      <w:r w:rsidR="00297968" w:rsidRPr="00F71274">
        <w:rPr>
          <w:i/>
          <w:kern w:val="1"/>
          <w:sz w:val="28"/>
          <w:szCs w:val="28"/>
          <w:lang w:val="es-ES"/>
        </w:rPr>
        <w:t>la restricción introducida en el otorgamiento del testamento cerrado de que deba indicarse ‘de viva voz’ o por medios escritos (para el caso de las personas mudas) que lo que se deposita o entrega es precisamente el testamento, desconoce que la lengua de señas colombiana constituye per se una lengua a través de la cual es posible dotar de significado la realidad exterior y la voluntad de cada individuo, además de que existen otras formas igualmente válidas de comunicación no verbal ni escrita</w:t>
      </w:r>
      <w:r w:rsidR="00297968" w:rsidRPr="00F71274">
        <w:rPr>
          <w:iCs/>
          <w:kern w:val="1"/>
          <w:sz w:val="28"/>
          <w:szCs w:val="28"/>
          <w:lang w:val="es-ES"/>
        </w:rPr>
        <w:t>”</w:t>
      </w:r>
      <w:r w:rsidR="005204C3" w:rsidRPr="00F71274">
        <w:rPr>
          <w:rStyle w:val="Refdenotaalpie"/>
          <w:iCs/>
          <w:kern w:val="1"/>
          <w:lang w:val="es-ES"/>
        </w:rPr>
        <w:footnoteReference w:id="12"/>
      </w:r>
      <w:r w:rsidR="005204C3" w:rsidRPr="00F71274">
        <w:rPr>
          <w:iCs/>
          <w:kern w:val="1"/>
          <w:sz w:val="28"/>
          <w:szCs w:val="28"/>
          <w:lang w:val="es-ES"/>
        </w:rPr>
        <w:t>.</w:t>
      </w:r>
    </w:p>
    <w:p w14:paraId="60245BF2" w14:textId="77777777" w:rsidR="005204C3" w:rsidRPr="00F71274" w:rsidRDefault="005204C3" w:rsidP="005204C3">
      <w:pPr>
        <w:pStyle w:val="Prrafodelista"/>
        <w:tabs>
          <w:tab w:val="left" w:pos="567"/>
        </w:tabs>
        <w:adjustRightInd w:val="0"/>
        <w:ind w:left="0"/>
        <w:contextualSpacing/>
        <w:jc w:val="both"/>
        <w:rPr>
          <w:iCs/>
          <w:kern w:val="1"/>
          <w:sz w:val="28"/>
          <w:szCs w:val="28"/>
          <w:lang w:val="es-ES"/>
        </w:rPr>
      </w:pPr>
    </w:p>
    <w:p w14:paraId="61B7F509" w14:textId="6D86937F" w:rsidR="005204C3" w:rsidRPr="00F71274" w:rsidRDefault="005204C3" w:rsidP="001E72D5">
      <w:pPr>
        <w:pStyle w:val="Prrafodelista"/>
        <w:numPr>
          <w:ilvl w:val="0"/>
          <w:numId w:val="3"/>
        </w:numPr>
        <w:tabs>
          <w:tab w:val="left" w:pos="567"/>
        </w:tabs>
        <w:adjustRightInd w:val="0"/>
        <w:ind w:left="0" w:firstLine="0"/>
        <w:contextualSpacing/>
        <w:jc w:val="both"/>
        <w:rPr>
          <w:iCs/>
          <w:kern w:val="1"/>
          <w:sz w:val="28"/>
          <w:szCs w:val="28"/>
          <w:lang w:val="es-ES"/>
        </w:rPr>
      </w:pPr>
      <w:r w:rsidRPr="00F71274">
        <w:rPr>
          <w:iCs/>
          <w:kern w:val="1"/>
          <w:sz w:val="28"/>
          <w:szCs w:val="28"/>
          <w:lang w:val="es-ES"/>
        </w:rPr>
        <w:t xml:space="preserve">Finalmente, </w:t>
      </w:r>
      <w:r w:rsidR="00626D47" w:rsidRPr="00F71274">
        <w:rPr>
          <w:iCs/>
          <w:kern w:val="1"/>
          <w:sz w:val="28"/>
          <w:szCs w:val="28"/>
          <w:lang w:val="es-ES"/>
        </w:rPr>
        <w:t xml:space="preserve">esgrimen que en este caso la medida </w:t>
      </w:r>
      <w:r w:rsidRPr="00F71274">
        <w:rPr>
          <w:iCs/>
          <w:kern w:val="1"/>
          <w:sz w:val="28"/>
          <w:szCs w:val="28"/>
          <w:lang w:val="es-ES"/>
        </w:rPr>
        <w:t>(</w:t>
      </w:r>
      <w:proofErr w:type="spellStart"/>
      <w:r w:rsidRPr="00F71274">
        <w:rPr>
          <w:iCs/>
          <w:kern w:val="1"/>
          <w:sz w:val="28"/>
          <w:szCs w:val="28"/>
          <w:lang w:val="es-ES"/>
        </w:rPr>
        <w:t>iii</w:t>
      </w:r>
      <w:proofErr w:type="spellEnd"/>
      <w:r w:rsidRPr="00F71274">
        <w:rPr>
          <w:iCs/>
          <w:kern w:val="1"/>
          <w:sz w:val="28"/>
          <w:szCs w:val="28"/>
          <w:lang w:val="es-ES"/>
        </w:rPr>
        <w:t>) no supera el requisito de la proporcionalidad en sentido estricto, pues sin una finalidad que hoy en día resulte justificable, se sacrifican “</w:t>
      </w:r>
      <w:r w:rsidRPr="00F71274">
        <w:rPr>
          <w:i/>
          <w:kern w:val="1"/>
          <w:sz w:val="28"/>
          <w:szCs w:val="28"/>
          <w:lang w:val="es-ES"/>
        </w:rPr>
        <w:t>(...) valores y derechos constitucionales altamente protegidos como la igualdad, la dignidad inherente en cada ser humano, su libertad de elegir la realización y celebración de sus actos jurídicos (vinculada con la libertad y la autonomía de la voluntad privada), la incorporación, integración e importancia de estas personas en la sociedad, que resultan de mayor peso (...)</w:t>
      </w:r>
      <w:r w:rsidRPr="00F71274">
        <w:rPr>
          <w:iCs/>
          <w:kern w:val="1"/>
          <w:sz w:val="28"/>
          <w:szCs w:val="28"/>
          <w:lang w:val="es-ES"/>
        </w:rPr>
        <w:t xml:space="preserve">” en comparación con unos fines que están en desuso y que sólo se explicaban bajo el modelo médico-rehabilitador, el cual se </w:t>
      </w:r>
      <w:proofErr w:type="spellStart"/>
      <w:r w:rsidRPr="00F71274">
        <w:rPr>
          <w:iCs/>
          <w:kern w:val="1"/>
          <w:sz w:val="28"/>
          <w:szCs w:val="28"/>
          <w:lang w:val="es-ES"/>
        </w:rPr>
        <w:t>supero</w:t>
      </w:r>
      <w:proofErr w:type="spellEnd"/>
      <w:r w:rsidRPr="00F71274">
        <w:rPr>
          <w:iCs/>
          <w:kern w:val="1"/>
          <w:sz w:val="28"/>
          <w:szCs w:val="28"/>
          <w:lang w:val="es-ES"/>
        </w:rPr>
        <w:t>́ con la aprobación de la CDPD.</w:t>
      </w:r>
    </w:p>
    <w:p w14:paraId="57F3D657" w14:textId="77777777" w:rsidR="005204C3" w:rsidRPr="00F71274" w:rsidRDefault="005204C3" w:rsidP="005204C3">
      <w:pPr>
        <w:pStyle w:val="Prrafodelista"/>
        <w:tabs>
          <w:tab w:val="left" w:pos="567"/>
        </w:tabs>
        <w:adjustRightInd w:val="0"/>
        <w:ind w:left="0"/>
        <w:contextualSpacing/>
        <w:jc w:val="both"/>
        <w:rPr>
          <w:iCs/>
          <w:kern w:val="1"/>
          <w:sz w:val="28"/>
          <w:szCs w:val="28"/>
          <w:lang w:val="es-ES"/>
        </w:rPr>
      </w:pPr>
    </w:p>
    <w:p w14:paraId="3F6DF790" w14:textId="375B7959" w:rsidR="005204C3" w:rsidRPr="00F71274" w:rsidRDefault="005204C3" w:rsidP="001E72D5">
      <w:pPr>
        <w:pStyle w:val="Prrafodelista"/>
        <w:numPr>
          <w:ilvl w:val="0"/>
          <w:numId w:val="3"/>
        </w:numPr>
        <w:tabs>
          <w:tab w:val="left" w:pos="567"/>
        </w:tabs>
        <w:adjustRightInd w:val="0"/>
        <w:ind w:left="0" w:firstLine="0"/>
        <w:contextualSpacing/>
        <w:jc w:val="both"/>
        <w:rPr>
          <w:iCs/>
          <w:kern w:val="1"/>
          <w:sz w:val="28"/>
          <w:szCs w:val="28"/>
          <w:lang w:val="es-ES"/>
        </w:rPr>
      </w:pPr>
      <w:r w:rsidRPr="00F71274">
        <w:rPr>
          <w:iCs/>
          <w:kern w:val="1"/>
          <w:sz w:val="28"/>
          <w:szCs w:val="28"/>
          <w:lang w:val="es-ES"/>
        </w:rPr>
        <w:t xml:space="preserve">En cuanto al </w:t>
      </w:r>
      <w:r w:rsidRPr="00F71274">
        <w:rPr>
          <w:b/>
          <w:bCs/>
          <w:iCs/>
          <w:kern w:val="1"/>
          <w:sz w:val="28"/>
          <w:szCs w:val="28"/>
          <w:lang w:val="es-ES"/>
        </w:rPr>
        <w:t>segundo</w:t>
      </w:r>
      <w:r w:rsidRPr="00F71274">
        <w:rPr>
          <w:iCs/>
          <w:kern w:val="1"/>
          <w:sz w:val="28"/>
          <w:szCs w:val="28"/>
          <w:lang w:val="es-ES"/>
        </w:rPr>
        <w:t xml:space="preserve"> reproche, referente a la protección de la capacidad jurídica en un plano de igualdad de condiciones con los demás, los accionantes </w:t>
      </w:r>
      <w:r w:rsidR="00C43EA0" w:rsidRPr="00F71274">
        <w:rPr>
          <w:iCs/>
          <w:kern w:val="1"/>
          <w:sz w:val="28"/>
          <w:szCs w:val="28"/>
          <w:lang w:val="es-ES"/>
        </w:rPr>
        <w:t>traen a colación lo dispuesto en</w:t>
      </w:r>
      <w:r w:rsidRPr="00F71274">
        <w:rPr>
          <w:iCs/>
          <w:kern w:val="1"/>
          <w:sz w:val="28"/>
          <w:szCs w:val="28"/>
          <w:lang w:val="es-ES"/>
        </w:rPr>
        <w:t xml:space="preserve"> las sentencias C-065 de 2003, C-025 de 202</w:t>
      </w:r>
      <w:r w:rsidR="00025A2D" w:rsidRPr="00F71274">
        <w:rPr>
          <w:iCs/>
          <w:kern w:val="1"/>
          <w:sz w:val="28"/>
          <w:szCs w:val="28"/>
          <w:lang w:val="es-ES"/>
        </w:rPr>
        <w:t>1</w:t>
      </w:r>
      <w:r w:rsidRPr="00F71274">
        <w:rPr>
          <w:iCs/>
          <w:kern w:val="1"/>
          <w:sz w:val="28"/>
          <w:szCs w:val="28"/>
          <w:lang w:val="es-ES"/>
        </w:rPr>
        <w:t xml:space="preserve"> y C-536 de 2023. Con base en ellas, destaca</w:t>
      </w:r>
      <w:r w:rsidR="00C43EA0" w:rsidRPr="00F71274">
        <w:rPr>
          <w:iCs/>
          <w:kern w:val="1"/>
          <w:sz w:val="28"/>
          <w:szCs w:val="28"/>
          <w:lang w:val="es-ES"/>
        </w:rPr>
        <w:t>n</w:t>
      </w:r>
      <w:r w:rsidRPr="00F71274">
        <w:rPr>
          <w:iCs/>
          <w:kern w:val="1"/>
          <w:sz w:val="28"/>
          <w:szCs w:val="28"/>
          <w:lang w:val="es-ES"/>
        </w:rPr>
        <w:t xml:space="preserve"> que la CDPD y la Constitución Política</w:t>
      </w:r>
      <w:r w:rsidR="00B76FEB" w:rsidRPr="00F71274">
        <w:rPr>
          <w:iCs/>
          <w:kern w:val="1"/>
          <w:sz w:val="28"/>
          <w:szCs w:val="28"/>
          <w:lang w:val="es-ES"/>
        </w:rPr>
        <w:t xml:space="preserve"> abogan</w:t>
      </w:r>
      <w:r w:rsidRPr="00F71274">
        <w:rPr>
          <w:iCs/>
          <w:kern w:val="1"/>
          <w:sz w:val="28"/>
          <w:szCs w:val="28"/>
          <w:lang w:val="es-ES"/>
        </w:rPr>
        <w:t xml:space="preserve"> </w:t>
      </w:r>
      <w:r w:rsidR="00B76FEB" w:rsidRPr="00F71274">
        <w:rPr>
          <w:iCs/>
          <w:kern w:val="1"/>
          <w:sz w:val="28"/>
          <w:szCs w:val="28"/>
          <w:lang w:val="es-ES"/>
        </w:rPr>
        <w:t>por el reconocimiento</w:t>
      </w:r>
      <w:r w:rsidRPr="00F71274">
        <w:rPr>
          <w:iCs/>
          <w:kern w:val="1"/>
          <w:sz w:val="28"/>
          <w:szCs w:val="28"/>
          <w:lang w:val="es-ES"/>
        </w:rPr>
        <w:t xml:space="preserve"> </w:t>
      </w:r>
      <w:r w:rsidR="00B76FEB" w:rsidRPr="00F71274">
        <w:rPr>
          <w:iCs/>
          <w:kern w:val="1"/>
          <w:sz w:val="28"/>
          <w:szCs w:val="28"/>
          <w:lang w:val="es-ES"/>
        </w:rPr>
        <w:t xml:space="preserve">de la </w:t>
      </w:r>
      <w:r w:rsidRPr="00F71274">
        <w:rPr>
          <w:iCs/>
          <w:kern w:val="1"/>
          <w:sz w:val="28"/>
          <w:szCs w:val="28"/>
          <w:lang w:val="es-ES"/>
        </w:rPr>
        <w:t>personalidad jurídica</w:t>
      </w:r>
      <w:r w:rsidR="00B76FEB" w:rsidRPr="00F71274">
        <w:rPr>
          <w:iCs/>
          <w:kern w:val="1"/>
          <w:sz w:val="28"/>
          <w:szCs w:val="28"/>
          <w:lang w:val="es-ES"/>
        </w:rPr>
        <w:t xml:space="preserve"> de las PSD</w:t>
      </w:r>
      <w:r w:rsidRPr="00F71274">
        <w:rPr>
          <w:iCs/>
          <w:kern w:val="1"/>
          <w:sz w:val="28"/>
          <w:szCs w:val="28"/>
          <w:lang w:val="es-ES"/>
        </w:rPr>
        <w:t>.</w:t>
      </w:r>
    </w:p>
    <w:p w14:paraId="7AABBDFC" w14:textId="77777777" w:rsidR="005204C3" w:rsidRPr="00F71274" w:rsidRDefault="005204C3" w:rsidP="005204C3">
      <w:pPr>
        <w:pStyle w:val="Prrafodelista"/>
        <w:tabs>
          <w:tab w:val="left" w:pos="567"/>
        </w:tabs>
        <w:adjustRightInd w:val="0"/>
        <w:ind w:left="0"/>
        <w:contextualSpacing/>
        <w:jc w:val="both"/>
        <w:rPr>
          <w:iCs/>
          <w:kern w:val="1"/>
          <w:sz w:val="28"/>
          <w:szCs w:val="28"/>
          <w:lang w:val="es-ES"/>
        </w:rPr>
      </w:pPr>
    </w:p>
    <w:p w14:paraId="7FD42CA8" w14:textId="1B8DAD07" w:rsidR="005204C3" w:rsidRPr="00F71274" w:rsidRDefault="005204C3" w:rsidP="001E72D5">
      <w:pPr>
        <w:pStyle w:val="Prrafodelista"/>
        <w:numPr>
          <w:ilvl w:val="0"/>
          <w:numId w:val="3"/>
        </w:numPr>
        <w:tabs>
          <w:tab w:val="left" w:pos="567"/>
        </w:tabs>
        <w:adjustRightInd w:val="0"/>
        <w:ind w:left="0" w:firstLine="0"/>
        <w:contextualSpacing/>
        <w:jc w:val="both"/>
        <w:rPr>
          <w:iCs/>
          <w:kern w:val="1"/>
          <w:sz w:val="28"/>
          <w:szCs w:val="28"/>
          <w:lang w:val="es-ES"/>
        </w:rPr>
      </w:pPr>
      <w:r w:rsidRPr="00F71274">
        <w:rPr>
          <w:iCs/>
          <w:kern w:val="1"/>
          <w:sz w:val="28"/>
          <w:szCs w:val="28"/>
          <w:lang w:val="es-ES"/>
        </w:rPr>
        <w:t>A partir de lo anterior, (i) en el caso de los testigos, afirma</w:t>
      </w:r>
      <w:r w:rsidR="00C43EA0" w:rsidRPr="00F71274">
        <w:rPr>
          <w:iCs/>
          <w:kern w:val="1"/>
          <w:sz w:val="28"/>
          <w:szCs w:val="28"/>
          <w:lang w:val="es-ES"/>
        </w:rPr>
        <w:t>n</w:t>
      </w:r>
      <w:r w:rsidRPr="00F71274">
        <w:rPr>
          <w:iCs/>
          <w:kern w:val="1"/>
          <w:sz w:val="28"/>
          <w:szCs w:val="28"/>
          <w:lang w:val="es-ES"/>
        </w:rPr>
        <w:t xml:space="preserve"> que la exigencia </w:t>
      </w:r>
      <w:r w:rsidR="00B76FEB" w:rsidRPr="00F71274">
        <w:rPr>
          <w:iCs/>
          <w:kern w:val="1"/>
          <w:sz w:val="28"/>
          <w:szCs w:val="28"/>
          <w:lang w:val="es-ES"/>
        </w:rPr>
        <w:t>relativa</w:t>
      </w:r>
      <w:r w:rsidRPr="00F71274">
        <w:rPr>
          <w:iCs/>
          <w:kern w:val="1"/>
          <w:sz w:val="28"/>
          <w:szCs w:val="28"/>
          <w:lang w:val="es-ES"/>
        </w:rPr>
        <w:t xml:space="preserve"> a que deban </w:t>
      </w:r>
      <w:r w:rsidRPr="00F71274">
        <w:rPr>
          <w:i/>
          <w:kern w:val="1"/>
          <w:sz w:val="28"/>
          <w:szCs w:val="28"/>
          <w:lang w:val="es-ES"/>
        </w:rPr>
        <w:t>ver</w:t>
      </w:r>
      <w:r w:rsidRPr="00F71274">
        <w:rPr>
          <w:iCs/>
          <w:kern w:val="1"/>
          <w:sz w:val="28"/>
          <w:szCs w:val="28"/>
          <w:lang w:val="es-ES"/>
        </w:rPr>
        <w:t xml:space="preserve">, </w:t>
      </w:r>
      <w:r w:rsidRPr="00F71274">
        <w:rPr>
          <w:i/>
          <w:kern w:val="1"/>
          <w:sz w:val="28"/>
          <w:szCs w:val="28"/>
          <w:lang w:val="es-ES"/>
        </w:rPr>
        <w:t>oír</w:t>
      </w:r>
      <w:r w:rsidRPr="00F71274">
        <w:rPr>
          <w:iCs/>
          <w:kern w:val="1"/>
          <w:sz w:val="28"/>
          <w:szCs w:val="28"/>
          <w:lang w:val="es-ES"/>
        </w:rPr>
        <w:t xml:space="preserve"> y </w:t>
      </w:r>
      <w:r w:rsidRPr="00F71274">
        <w:rPr>
          <w:i/>
          <w:kern w:val="1"/>
          <w:sz w:val="28"/>
          <w:szCs w:val="28"/>
          <w:lang w:val="es-ES"/>
        </w:rPr>
        <w:t>entender</w:t>
      </w:r>
      <w:r w:rsidRPr="00F71274">
        <w:rPr>
          <w:iCs/>
          <w:kern w:val="1"/>
          <w:sz w:val="28"/>
          <w:szCs w:val="28"/>
          <w:lang w:val="es-ES"/>
        </w:rPr>
        <w:t xml:space="preserve"> la manifestación del testador, se traduce en una exclusión injustificada del derecho al </w:t>
      </w:r>
      <w:r w:rsidR="00B76FEB" w:rsidRPr="00F71274">
        <w:rPr>
          <w:iCs/>
          <w:kern w:val="1"/>
          <w:sz w:val="28"/>
          <w:szCs w:val="28"/>
          <w:lang w:val="es-ES"/>
        </w:rPr>
        <w:t>ejercicio de la capacidad</w:t>
      </w:r>
      <w:r w:rsidRPr="00F71274">
        <w:rPr>
          <w:iCs/>
          <w:kern w:val="1"/>
          <w:sz w:val="28"/>
          <w:szCs w:val="28"/>
          <w:lang w:val="es-ES"/>
        </w:rPr>
        <w:t xml:space="preserve"> jurídica de quienes tengan algún tipo de discapacidad visual, auditiva o </w:t>
      </w:r>
      <w:r w:rsidR="000845F0" w:rsidRPr="00F71274">
        <w:rPr>
          <w:iCs/>
          <w:kern w:val="1"/>
          <w:sz w:val="28"/>
          <w:szCs w:val="28"/>
          <w:lang w:val="es-ES"/>
        </w:rPr>
        <w:t>intelectual</w:t>
      </w:r>
      <w:r w:rsidRPr="00F71274">
        <w:rPr>
          <w:iCs/>
          <w:kern w:val="1"/>
          <w:sz w:val="28"/>
          <w:szCs w:val="28"/>
          <w:lang w:val="es-ES"/>
        </w:rPr>
        <w:t xml:space="preserve">, pero que cumplan con los requisitos generales para ser testigos (CC art. 1068) y sean escogidos para cumplir dicho rol, por razones de confianza y de familiaridad, por quienes realizan el acto testamentario. En este orden de ideas, </w:t>
      </w:r>
      <w:r w:rsidR="00626D47" w:rsidRPr="00F71274">
        <w:rPr>
          <w:iCs/>
          <w:kern w:val="1"/>
          <w:sz w:val="28"/>
          <w:szCs w:val="28"/>
          <w:lang w:val="es-ES"/>
        </w:rPr>
        <w:t>recalcan</w:t>
      </w:r>
      <w:r w:rsidRPr="00F71274">
        <w:rPr>
          <w:iCs/>
          <w:kern w:val="1"/>
          <w:sz w:val="28"/>
          <w:szCs w:val="28"/>
          <w:lang w:val="es-ES"/>
        </w:rPr>
        <w:t xml:space="preserve"> que a través de la sentencia C-065 de 2003 se </w:t>
      </w:r>
      <w:proofErr w:type="spellStart"/>
      <w:r w:rsidRPr="00F71274">
        <w:rPr>
          <w:iCs/>
          <w:kern w:val="1"/>
          <w:sz w:val="28"/>
          <w:szCs w:val="28"/>
          <w:lang w:val="es-ES"/>
        </w:rPr>
        <w:t>declaro</w:t>
      </w:r>
      <w:proofErr w:type="spellEnd"/>
      <w:r w:rsidRPr="00F71274">
        <w:rPr>
          <w:iCs/>
          <w:kern w:val="1"/>
          <w:sz w:val="28"/>
          <w:szCs w:val="28"/>
          <w:lang w:val="es-ES"/>
        </w:rPr>
        <w:t xml:space="preserve">́ la </w:t>
      </w:r>
      <w:proofErr w:type="spellStart"/>
      <w:r w:rsidRPr="00F71274">
        <w:rPr>
          <w:iCs/>
          <w:kern w:val="1"/>
          <w:sz w:val="28"/>
          <w:szCs w:val="28"/>
          <w:lang w:val="es-ES"/>
        </w:rPr>
        <w:t>inexequibilidad</w:t>
      </w:r>
      <w:proofErr w:type="spellEnd"/>
      <w:r w:rsidRPr="00F71274">
        <w:rPr>
          <w:iCs/>
          <w:kern w:val="1"/>
          <w:sz w:val="28"/>
          <w:szCs w:val="28"/>
          <w:lang w:val="es-ES"/>
        </w:rPr>
        <w:t xml:space="preserve"> de la prohibición de los </w:t>
      </w:r>
      <w:r w:rsidRPr="00F71274">
        <w:rPr>
          <w:i/>
          <w:kern w:val="1"/>
          <w:sz w:val="28"/>
          <w:szCs w:val="28"/>
          <w:lang w:val="es-ES"/>
        </w:rPr>
        <w:t>ciegos</w:t>
      </w:r>
      <w:r w:rsidRPr="00F71274">
        <w:rPr>
          <w:iCs/>
          <w:kern w:val="1"/>
          <w:sz w:val="28"/>
          <w:szCs w:val="28"/>
          <w:lang w:val="es-ES"/>
        </w:rPr>
        <w:t xml:space="preserve">, </w:t>
      </w:r>
      <w:r w:rsidRPr="00F71274">
        <w:rPr>
          <w:i/>
          <w:kern w:val="1"/>
          <w:sz w:val="28"/>
          <w:szCs w:val="28"/>
          <w:lang w:val="es-ES"/>
        </w:rPr>
        <w:t>sordos</w:t>
      </w:r>
      <w:r w:rsidRPr="00F71274">
        <w:rPr>
          <w:iCs/>
          <w:kern w:val="1"/>
          <w:sz w:val="28"/>
          <w:szCs w:val="28"/>
          <w:lang w:val="es-ES"/>
        </w:rPr>
        <w:t xml:space="preserve"> y </w:t>
      </w:r>
      <w:r w:rsidRPr="00F71274">
        <w:rPr>
          <w:i/>
          <w:kern w:val="1"/>
          <w:sz w:val="28"/>
          <w:szCs w:val="28"/>
          <w:lang w:val="es-ES"/>
        </w:rPr>
        <w:t>mudos</w:t>
      </w:r>
      <w:r w:rsidRPr="00F71274">
        <w:rPr>
          <w:iCs/>
          <w:kern w:val="1"/>
          <w:sz w:val="28"/>
          <w:szCs w:val="28"/>
          <w:lang w:val="es-ES"/>
        </w:rPr>
        <w:t xml:space="preserve"> para ser testigos, al advertir que la citada inhabilidad legal no tenía ningún soporte razonable dentro de la actual Constitución Política, pues esta última “</w:t>
      </w:r>
      <w:r w:rsidRPr="00F71274">
        <w:rPr>
          <w:i/>
          <w:kern w:val="1"/>
          <w:sz w:val="28"/>
          <w:szCs w:val="28"/>
          <w:lang w:val="es-ES"/>
        </w:rPr>
        <w:t>(...) no solo establece el deber de evitar todo tipo de discriminaciones, sino que impone al Estado la obligación de proteger (...) especialmente [a las PSD] y de desarrollar políticas específicas que les permitan su rehabilitación e integración social</w:t>
      </w:r>
      <w:r w:rsidRPr="00F71274">
        <w:rPr>
          <w:iCs/>
          <w:kern w:val="1"/>
          <w:sz w:val="28"/>
          <w:szCs w:val="28"/>
          <w:lang w:val="es-ES"/>
        </w:rPr>
        <w:t>”</w:t>
      </w:r>
      <w:r w:rsidRPr="00F71274">
        <w:rPr>
          <w:rStyle w:val="Refdenotaalpie"/>
          <w:iCs/>
          <w:kern w:val="1"/>
          <w:lang w:val="es-ES"/>
        </w:rPr>
        <w:footnoteReference w:id="13"/>
      </w:r>
      <w:r w:rsidRPr="00F71274">
        <w:rPr>
          <w:iCs/>
          <w:kern w:val="1"/>
          <w:sz w:val="28"/>
          <w:szCs w:val="28"/>
          <w:lang w:val="es-ES"/>
        </w:rPr>
        <w:t>.</w:t>
      </w:r>
    </w:p>
    <w:p w14:paraId="13ED922A" w14:textId="77777777" w:rsidR="00DE5289" w:rsidRPr="00F71274" w:rsidRDefault="00DE5289" w:rsidP="00DE5289">
      <w:pPr>
        <w:pStyle w:val="Prrafodelista"/>
        <w:tabs>
          <w:tab w:val="left" w:pos="567"/>
        </w:tabs>
        <w:adjustRightInd w:val="0"/>
        <w:ind w:left="0"/>
        <w:contextualSpacing/>
        <w:jc w:val="both"/>
        <w:rPr>
          <w:iCs/>
          <w:kern w:val="1"/>
          <w:sz w:val="28"/>
          <w:szCs w:val="28"/>
          <w:lang w:val="es-ES"/>
        </w:rPr>
      </w:pPr>
    </w:p>
    <w:p w14:paraId="4F29A458" w14:textId="3E83A732" w:rsidR="00DE5289" w:rsidRPr="00F71274" w:rsidRDefault="00DE5289" w:rsidP="001E72D5">
      <w:pPr>
        <w:pStyle w:val="Prrafodelista"/>
        <w:numPr>
          <w:ilvl w:val="0"/>
          <w:numId w:val="3"/>
        </w:numPr>
        <w:tabs>
          <w:tab w:val="left" w:pos="567"/>
        </w:tabs>
        <w:adjustRightInd w:val="0"/>
        <w:ind w:left="0" w:firstLine="0"/>
        <w:contextualSpacing/>
        <w:jc w:val="both"/>
        <w:rPr>
          <w:iCs/>
          <w:kern w:val="1"/>
          <w:sz w:val="28"/>
          <w:szCs w:val="28"/>
          <w:lang w:val="es-ES"/>
        </w:rPr>
      </w:pPr>
      <w:r w:rsidRPr="00F71274">
        <w:rPr>
          <w:iCs/>
          <w:kern w:val="1"/>
          <w:sz w:val="28"/>
          <w:szCs w:val="28"/>
          <w:lang w:val="es-ES"/>
        </w:rPr>
        <w:t xml:space="preserve">En el caso de las personas mudas </w:t>
      </w:r>
      <w:r w:rsidR="00626D47" w:rsidRPr="00F71274">
        <w:rPr>
          <w:iCs/>
          <w:kern w:val="1"/>
          <w:sz w:val="28"/>
          <w:szCs w:val="28"/>
          <w:lang w:val="es-ES"/>
        </w:rPr>
        <w:t>(</w:t>
      </w:r>
      <w:proofErr w:type="spellStart"/>
      <w:r w:rsidR="00626D47" w:rsidRPr="00F71274">
        <w:rPr>
          <w:iCs/>
          <w:kern w:val="1"/>
          <w:sz w:val="28"/>
          <w:szCs w:val="28"/>
          <w:lang w:val="es-ES"/>
        </w:rPr>
        <w:t>ii</w:t>
      </w:r>
      <w:proofErr w:type="spellEnd"/>
      <w:r w:rsidR="00626D47" w:rsidRPr="00F71274">
        <w:rPr>
          <w:iCs/>
          <w:kern w:val="1"/>
          <w:sz w:val="28"/>
          <w:szCs w:val="28"/>
          <w:lang w:val="es-ES"/>
        </w:rPr>
        <w:t xml:space="preserve">) </w:t>
      </w:r>
      <w:r w:rsidRPr="00F71274">
        <w:rPr>
          <w:iCs/>
          <w:kern w:val="1"/>
          <w:sz w:val="28"/>
          <w:szCs w:val="28"/>
          <w:lang w:val="es-ES"/>
        </w:rPr>
        <w:t xml:space="preserve">se privilegia una sola forma para que puedan indicar que el documento entregado al notario es su testamento, esto es, escribiéndolo en presencia del fedatario y los testigos, sin que se reconozcan otros medios de comunicación apropiados para dicha población, por lo que se restringe las formas de expresión de su personalidad jurídica. Aunado a que no se contempla el escenario en el que una persona muda o con limitación del habla no sepa escribir, caso en el cual estaría absolutamente imposibilitado para otorgar un testamento cerrado, </w:t>
      </w:r>
      <w:r w:rsidR="005736BC" w:rsidRPr="00F71274">
        <w:rPr>
          <w:iCs/>
          <w:kern w:val="1"/>
          <w:sz w:val="28"/>
          <w:szCs w:val="28"/>
          <w:lang w:val="es-ES"/>
        </w:rPr>
        <w:t>incurriéndose</w:t>
      </w:r>
      <w:r w:rsidRPr="00F71274">
        <w:rPr>
          <w:iCs/>
          <w:kern w:val="1"/>
          <w:sz w:val="28"/>
          <w:szCs w:val="28"/>
          <w:lang w:val="es-ES"/>
        </w:rPr>
        <w:t xml:space="preserve"> en una clara discriminación por su condición de discapacidad y por ser analfabeta.</w:t>
      </w:r>
    </w:p>
    <w:p w14:paraId="6505510D" w14:textId="77777777" w:rsidR="00DE5289" w:rsidRPr="00F71274" w:rsidRDefault="00DE5289" w:rsidP="00DE5289">
      <w:pPr>
        <w:pStyle w:val="Prrafodelista"/>
        <w:tabs>
          <w:tab w:val="left" w:pos="567"/>
        </w:tabs>
        <w:adjustRightInd w:val="0"/>
        <w:ind w:left="0"/>
        <w:contextualSpacing/>
        <w:jc w:val="both"/>
        <w:rPr>
          <w:iCs/>
          <w:kern w:val="1"/>
          <w:sz w:val="28"/>
          <w:szCs w:val="28"/>
          <w:lang w:val="es-ES"/>
        </w:rPr>
      </w:pPr>
    </w:p>
    <w:p w14:paraId="68773EE9" w14:textId="198B9D04" w:rsidR="00DE5289" w:rsidRPr="00F71274" w:rsidRDefault="00DE5289" w:rsidP="001E72D5">
      <w:pPr>
        <w:pStyle w:val="Prrafodelista"/>
        <w:numPr>
          <w:ilvl w:val="0"/>
          <w:numId w:val="3"/>
        </w:numPr>
        <w:tabs>
          <w:tab w:val="left" w:pos="567"/>
        </w:tabs>
        <w:adjustRightInd w:val="0"/>
        <w:ind w:left="0" w:firstLine="0"/>
        <w:contextualSpacing/>
        <w:jc w:val="both"/>
        <w:rPr>
          <w:iCs/>
          <w:kern w:val="1"/>
          <w:sz w:val="28"/>
          <w:szCs w:val="28"/>
          <w:lang w:val="es-ES"/>
        </w:rPr>
      </w:pPr>
      <w:r w:rsidRPr="00F71274">
        <w:rPr>
          <w:iCs/>
          <w:kern w:val="1"/>
          <w:sz w:val="28"/>
          <w:szCs w:val="28"/>
          <w:lang w:val="es-ES"/>
        </w:rPr>
        <w:t>Por último, (</w:t>
      </w:r>
      <w:proofErr w:type="spellStart"/>
      <w:r w:rsidRPr="00F71274">
        <w:rPr>
          <w:iCs/>
          <w:kern w:val="1"/>
          <w:sz w:val="28"/>
          <w:szCs w:val="28"/>
          <w:lang w:val="es-ES"/>
        </w:rPr>
        <w:t>iii</w:t>
      </w:r>
      <w:proofErr w:type="spellEnd"/>
      <w:r w:rsidRPr="00F71274">
        <w:rPr>
          <w:iCs/>
          <w:kern w:val="1"/>
          <w:sz w:val="28"/>
          <w:szCs w:val="28"/>
          <w:lang w:val="es-ES"/>
        </w:rPr>
        <w:t xml:space="preserve">) frente a la indicación al notario de que se </w:t>
      </w:r>
      <w:proofErr w:type="spellStart"/>
      <w:r w:rsidRPr="00F71274">
        <w:rPr>
          <w:iCs/>
          <w:kern w:val="1"/>
          <w:sz w:val="28"/>
          <w:szCs w:val="28"/>
          <w:lang w:val="es-ES"/>
        </w:rPr>
        <w:t>esta</w:t>
      </w:r>
      <w:proofErr w:type="spellEnd"/>
      <w:r w:rsidRPr="00F71274">
        <w:rPr>
          <w:iCs/>
          <w:kern w:val="1"/>
          <w:sz w:val="28"/>
          <w:szCs w:val="28"/>
          <w:lang w:val="es-ES"/>
        </w:rPr>
        <w:t>́ depositando el testamento y su obligación de realizarla a “</w:t>
      </w:r>
      <w:r w:rsidRPr="00F71274">
        <w:rPr>
          <w:i/>
          <w:kern w:val="1"/>
          <w:sz w:val="28"/>
          <w:szCs w:val="28"/>
          <w:lang w:val="es-ES"/>
        </w:rPr>
        <w:t>viva voz</w:t>
      </w:r>
      <w:r w:rsidRPr="00F71274">
        <w:rPr>
          <w:iCs/>
          <w:kern w:val="1"/>
          <w:sz w:val="28"/>
          <w:szCs w:val="28"/>
          <w:lang w:val="es-ES"/>
        </w:rPr>
        <w:t xml:space="preserve">”, </w:t>
      </w:r>
      <w:r w:rsidR="00626D47" w:rsidRPr="00F71274">
        <w:rPr>
          <w:iCs/>
          <w:kern w:val="1"/>
          <w:sz w:val="28"/>
          <w:szCs w:val="28"/>
          <w:lang w:val="es-ES"/>
        </w:rPr>
        <w:t>los preceptos acusados</w:t>
      </w:r>
      <w:r w:rsidRPr="00F71274">
        <w:rPr>
          <w:iCs/>
          <w:kern w:val="1"/>
          <w:sz w:val="28"/>
          <w:szCs w:val="28"/>
          <w:lang w:val="es-ES"/>
        </w:rPr>
        <w:t xml:space="preserve"> limita</w:t>
      </w:r>
      <w:r w:rsidR="00626D47" w:rsidRPr="00F71274">
        <w:rPr>
          <w:iCs/>
          <w:kern w:val="1"/>
          <w:sz w:val="28"/>
          <w:szCs w:val="28"/>
          <w:lang w:val="es-ES"/>
        </w:rPr>
        <w:t>n</w:t>
      </w:r>
      <w:r w:rsidRPr="00F71274">
        <w:rPr>
          <w:iCs/>
          <w:kern w:val="1"/>
          <w:sz w:val="28"/>
          <w:szCs w:val="28"/>
          <w:lang w:val="es-ES"/>
        </w:rPr>
        <w:t xml:space="preserve"> de forma irrazonable el atributo de la capacidad de las PSD, pues con ello se desconocen otras formas de comunicación y manifestación de la voluntad, frente a quienes tengan alguna deficiencia en el habla.</w:t>
      </w:r>
    </w:p>
    <w:p w14:paraId="41CC0220" w14:textId="77777777" w:rsidR="00DE5289" w:rsidRPr="00F71274" w:rsidRDefault="00DE5289" w:rsidP="00DE5289">
      <w:pPr>
        <w:pStyle w:val="Prrafodelista"/>
        <w:tabs>
          <w:tab w:val="left" w:pos="567"/>
        </w:tabs>
        <w:adjustRightInd w:val="0"/>
        <w:ind w:left="0"/>
        <w:contextualSpacing/>
        <w:jc w:val="both"/>
        <w:rPr>
          <w:iCs/>
          <w:kern w:val="1"/>
          <w:sz w:val="28"/>
          <w:szCs w:val="28"/>
          <w:lang w:val="es-ES"/>
        </w:rPr>
      </w:pPr>
    </w:p>
    <w:p w14:paraId="7D46CA2F" w14:textId="22BE5459" w:rsidR="00DE5289" w:rsidRPr="00F71274" w:rsidRDefault="00DE5289" w:rsidP="001E72D5">
      <w:pPr>
        <w:pStyle w:val="Prrafodelista"/>
        <w:numPr>
          <w:ilvl w:val="0"/>
          <w:numId w:val="3"/>
        </w:numPr>
        <w:tabs>
          <w:tab w:val="left" w:pos="567"/>
        </w:tabs>
        <w:adjustRightInd w:val="0"/>
        <w:ind w:left="0" w:firstLine="0"/>
        <w:contextualSpacing/>
        <w:jc w:val="both"/>
        <w:rPr>
          <w:iCs/>
          <w:kern w:val="1"/>
          <w:sz w:val="28"/>
          <w:szCs w:val="28"/>
          <w:lang w:val="es-ES"/>
        </w:rPr>
      </w:pPr>
      <w:r w:rsidRPr="00F71274">
        <w:rPr>
          <w:iCs/>
          <w:kern w:val="1"/>
          <w:sz w:val="28"/>
          <w:szCs w:val="28"/>
          <w:lang w:val="es-ES"/>
        </w:rPr>
        <w:t xml:space="preserve">En lo que respecta al </w:t>
      </w:r>
      <w:r w:rsidRPr="00F71274">
        <w:rPr>
          <w:b/>
          <w:bCs/>
          <w:iCs/>
          <w:kern w:val="1"/>
          <w:sz w:val="28"/>
          <w:szCs w:val="28"/>
          <w:lang w:val="es-ES"/>
        </w:rPr>
        <w:t>tercer</w:t>
      </w:r>
      <w:r w:rsidRPr="00F71274">
        <w:rPr>
          <w:iCs/>
          <w:kern w:val="1"/>
          <w:sz w:val="28"/>
          <w:szCs w:val="28"/>
          <w:lang w:val="es-ES"/>
        </w:rPr>
        <w:t xml:space="preserve"> reproche, por virtud del cual se estima que se vulnera el artículo 47 de la Carta, el cual obliga al Estado a adoptar medidas de integración social para las PSD, los accionantes sostienen que las restricciones que han sido señaladas respecto de las normas demandadas operan en un sentido claramente contrario al citado deber y materializan una restricción desproporcionada a los derechos a la igualdad, a la dignidad humana y al reconocimiento de la personalidad jurídica de las PSD, por lo que se exige del Estado la adopción de ajustes razonables que sean efectivos y correspondientes a cada tipo de discapacidad, lo cual </w:t>
      </w:r>
      <w:r w:rsidR="00626D47" w:rsidRPr="00F71274">
        <w:rPr>
          <w:iCs/>
          <w:kern w:val="1"/>
          <w:sz w:val="28"/>
          <w:szCs w:val="28"/>
          <w:lang w:val="es-ES"/>
        </w:rPr>
        <w:t>demanda</w:t>
      </w:r>
      <w:r w:rsidRPr="00F71274">
        <w:rPr>
          <w:iCs/>
          <w:kern w:val="1"/>
          <w:sz w:val="28"/>
          <w:szCs w:val="28"/>
          <w:lang w:val="es-ES"/>
        </w:rPr>
        <w:t xml:space="preserve"> la declaratoria de </w:t>
      </w:r>
      <w:proofErr w:type="spellStart"/>
      <w:r w:rsidRPr="00F71274">
        <w:rPr>
          <w:iCs/>
          <w:kern w:val="1"/>
          <w:sz w:val="28"/>
          <w:szCs w:val="28"/>
          <w:lang w:val="es-ES"/>
        </w:rPr>
        <w:t>inexequibilidad</w:t>
      </w:r>
      <w:proofErr w:type="spellEnd"/>
      <w:r w:rsidRPr="00F71274">
        <w:rPr>
          <w:iCs/>
          <w:kern w:val="1"/>
          <w:sz w:val="28"/>
          <w:szCs w:val="28"/>
          <w:lang w:val="es-ES"/>
        </w:rPr>
        <w:t xml:space="preserve"> de los textos legales impugnados o su </w:t>
      </w:r>
      <w:proofErr w:type="spellStart"/>
      <w:r w:rsidRPr="00F71274">
        <w:rPr>
          <w:iCs/>
          <w:kern w:val="1"/>
          <w:sz w:val="28"/>
          <w:szCs w:val="28"/>
          <w:lang w:val="es-ES"/>
        </w:rPr>
        <w:t>exequibilidad</w:t>
      </w:r>
      <w:proofErr w:type="spellEnd"/>
      <w:r w:rsidRPr="00F71274">
        <w:rPr>
          <w:iCs/>
          <w:kern w:val="1"/>
          <w:sz w:val="28"/>
          <w:szCs w:val="28"/>
          <w:lang w:val="es-ES"/>
        </w:rPr>
        <w:t xml:space="preserve"> condicionada, a fin de permitir la expresión de las distintas formas de comunicación a través de las cuales se expresa el citado conglomerado social.</w:t>
      </w:r>
    </w:p>
    <w:p w14:paraId="580ABFA1" w14:textId="77777777" w:rsidR="00DE5289" w:rsidRPr="00F71274" w:rsidRDefault="00DE5289" w:rsidP="00DE5289">
      <w:pPr>
        <w:pStyle w:val="Prrafodelista"/>
        <w:tabs>
          <w:tab w:val="left" w:pos="567"/>
        </w:tabs>
        <w:adjustRightInd w:val="0"/>
        <w:ind w:left="0"/>
        <w:contextualSpacing/>
        <w:jc w:val="both"/>
        <w:rPr>
          <w:iCs/>
          <w:kern w:val="1"/>
          <w:sz w:val="28"/>
          <w:szCs w:val="28"/>
          <w:lang w:val="es-ES"/>
        </w:rPr>
      </w:pPr>
    </w:p>
    <w:p w14:paraId="283985D3" w14:textId="54640EFA" w:rsidR="00DE5289" w:rsidRPr="00F71274" w:rsidRDefault="00DE5289" w:rsidP="001E72D5">
      <w:pPr>
        <w:pStyle w:val="Prrafodelista"/>
        <w:numPr>
          <w:ilvl w:val="0"/>
          <w:numId w:val="3"/>
        </w:numPr>
        <w:tabs>
          <w:tab w:val="left" w:pos="567"/>
        </w:tabs>
        <w:adjustRightInd w:val="0"/>
        <w:ind w:left="0" w:firstLine="0"/>
        <w:contextualSpacing/>
        <w:jc w:val="both"/>
        <w:rPr>
          <w:iCs/>
          <w:kern w:val="1"/>
          <w:sz w:val="28"/>
          <w:szCs w:val="28"/>
          <w:lang w:val="es-ES"/>
        </w:rPr>
      </w:pPr>
      <w:r w:rsidRPr="00F71274">
        <w:rPr>
          <w:iCs/>
          <w:kern w:val="1"/>
          <w:sz w:val="28"/>
          <w:szCs w:val="28"/>
          <w:lang w:val="es-ES"/>
        </w:rPr>
        <w:t xml:space="preserve">En lo que atañe al </w:t>
      </w:r>
      <w:r w:rsidRPr="00F71274">
        <w:rPr>
          <w:b/>
          <w:bCs/>
          <w:iCs/>
          <w:kern w:val="1"/>
          <w:sz w:val="28"/>
          <w:szCs w:val="28"/>
          <w:lang w:val="es-ES"/>
        </w:rPr>
        <w:t>cuarto</w:t>
      </w:r>
      <w:r w:rsidRPr="00F71274">
        <w:rPr>
          <w:iCs/>
          <w:kern w:val="1"/>
          <w:sz w:val="28"/>
          <w:szCs w:val="28"/>
          <w:lang w:val="es-ES"/>
        </w:rPr>
        <w:t xml:space="preserve"> y último reproche, señala</w:t>
      </w:r>
      <w:r w:rsidR="00C43EA0" w:rsidRPr="00F71274">
        <w:rPr>
          <w:iCs/>
          <w:kern w:val="1"/>
          <w:sz w:val="28"/>
          <w:szCs w:val="28"/>
          <w:lang w:val="es-ES"/>
        </w:rPr>
        <w:t>n</w:t>
      </w:r>
      <w:r w:rsidRPr="00F71274">
        <w:rPr>
          <w:iCs/>
          <w:kern w:val="1"/>
          <w:sz w:val="28"/>
          <w:szCs w:val="28"/>
          <w:lang w:val="es-ES"/>
        </w:rPr>
        <w:t xml:space="preserve"> que las razones de protección reforzada y seguridad jurídica a favor de las PSD, como soporte que subyace </w:t>
      </w:r>
      <w:r w:rsidR="005736BC" w:rsidRPr="00F71274">
        <w:rPr>
          <w:iCs/>
          <w:kern w:val="1"/>
          <w:sz w:val="28"/>
          <w:szCs w:val="28"/>
          <w:lang w:val="es-ES"/>
        </w:rPr>
        <w:t>a</w:t>
      </w:r>
      <w:r w:rsidRPr="00F71274">
        <w:rPr>
          <w:iCs/>
          <w:kern w:val="1"/>
          <w:sz w:val="28"/>
          <w:szCs w:val="28"/>
          <w:lang w:val="es-ES"/>
        </w:rPr>
        <w:t xml:space="preserve"> las limitaciones previstas en la norma, sólo se explican a partir de una aparente debilidad o minusvalía de dicha población, lo que la torna susceptible de engaños, desconociendo con ello que en toda actuación jurídica debe presumirse la buena fe (CP art. 83), la cual, en el caso de quien tiene una discapacidad, implica admitir que su voluntad puede exteriorizarse con apoyos, ayudas o adecuaciones razonables a su situación.</w:t>
      </w:r>
    </w:p>
    <w:p w14:paraId="54857C27" w14:textId="77777777" w:rsidR="00A86AD4" w:rsidRPr="00F71274" w:rsidRDefault="00A86AD4" w:rsidP="00A86AD4">
      <w:pPr>
        <w:pStyle w:val="Prrafodelista"/>
        <w:tabs>
          <w:tab w:val="left" w:pos="567"/>
        </w:tabs>
        <w:adjustRightInd w:val="0"/>
        <w:ind w:left="0"/>
        <w:contextualSpacing/>
        <w:jc w:val="both"/>
        <w:rPr>
          <w:iCs/>
          <w:kern w:val="1"/>
          <w:sz w:val="28"/>
          <w:szCs w:val="28"/>
          <w:lang w:val="es-ES"/>
        </w:rPr>
      </w:pPr>
    </w:p>
    <w:p w14:paraId="3715CA40" w14:textId="6A136EF4" w:rsidR="00A86AD4" w:rsidRPr="00F71274" w:rsidRDefault="00A86AD4" w:rsidP="001E72D5">
      <w:pPr>
        <w:pStyle w:val="Prrafodelista"/>
        <w:numPr>
          <w:ilvl w:val="0"/>
          <w:numId w:val="3"/>
        </w:numPr>
        <w:tabs>
          <w:tab w:val="left" w:pos="567"/>
        </w:tabs>
        <w:adjustRightInd w:val="0"/>
        <w:ind w:left="0" w:firstLine="0"/>
        <w:contextualSpacing/>
        <w:jc w:val="both"/>
        <w:rPr>
          <w:iCs/>
          <w:kern w:val="1"/>
          <w:sz w:val="28"/>
          <w:szCs w:val="28"/>
          <w:lang w:val="es-ES"/>
        </w:rPr>
      </w:pPr>
      <w:r w:rsidRPr="00F71274">
        <w:rPr>
          <w:iCs/>
          <w:kern w:val="1"/>
          <w:sz w:val="28"/>
          <w:szCs w:val="28"/>
          <w:lang w:val="es-ES"/>
        </w:rPr>
        <w:t>En este sentido, para los accionantes, “</w:t>
      </w:r>
      <w:r w:rsidRPr="00F71274">
        <w:rPr>
          <w:i/>
          <w:kern w:val="1"/>
          <w:sz w:val="28"/>
          <w:szCs w:val="28"/>
          <w:lang w:val="es-ES"/>
        </w:rPr>
        <w:t>la presencia de una persona de apoyo que facilite la exteriorización de la voluntad del testador sordo o analfabeta o con alguna discapacidad del habla o auditiva no debería implicar una presunción de afectación a su voluntad, prevaleciendo con ello el principio de buena fe imperante en la legislación colombiana. Idéntico raciocinio se persigue en el caso de que el testador sordo disponga de otros medios o ajustes razonables para expresar su voluntad post mortem, como el caso de un intérprete o un software de voz, entre otros</w:t>
      </w:r>
      <w:r w:rsidRPr="00F71274">
        <w:rPr>
          <w:iCs/>
          <w:kern w:val="1"/>
          <w:sz w:val="28"/>
          <w:szCs w:val="28"/>
          <w:lang w:val="es-ES"/>
        </w:rPr>
        <w:t>”</w:t>
      </w:r>
      <w:r w:rsidRPr="00F71274">
        <w:rPr>
          <w:rStyle w:val="Refdenotaalpie"/>
          <w:iCs/>
          <w:kern w:val="1"/>
          <w:lang w:val="es-ES"/>
        </w:rPr>
        <w:footnoteReference w:id="14"/>
      </w:r>
      <w:r w:rsidRPr="00F71274">
        <w:rPr>
          <w:iCs/>
          <w:kern w:val="1"/>
          <w:sz w:val="28"/>
          <w:szCs w:val="28"/>
          <w:lang w:val="es-ES"/>
        </w:rPr>
        <w:t>.</w:t>
      </w:r>
    </w:p>
    <w:p w14:paraId="06947B62" w14:textId="77777777" w:rsidR="00A86AD4" w:rsidRPr="00F71274" w:rsidRDefault="00A86AD4" w:rsidP="00A86AD4">
      <w:pPr>
        <w:pStyle w:val="Prrafodelista"/>
        <w:tabs>
          <w:tab w:val="left" w:pos="567"/>
        </w:tabs>
        <w:adjustRightInd w:val="0"/>
        <w:ind w:left="0"/>
        <w:contextualSpacing/>
        <w:jc w:val="both"/>
        <w:rPr>
          <w:iCs/>
          <w:kern w:val="1"/>
          <w:sz w:val="28"/>
          <w:szCs w:val="28"/>
          <w:lang w:val="es-ES"/>
        </w:rPr>
      </w:pPr>
    </w:p>
    <w:p w14:paraId="0E3032A4" w14:textId="6CB61CAC" w:rsidR="00A86AD4" w:rsidRPr="00F71274" w:rsidRDefault="00A86AD4" w:rsidP="001E72D5">
      <w:pPr>
        <w:pStyle w:val="Prrafodelista"/>
        <w:numPr>
          <w:ilvl w:val="0"/>
          <w:numId w:val="3"/>
        </w:numPr>
        <w:tabs>
          <w:tab w:val="left" w:pos="567"/>
        </w:tabs>
        <w:adjustRightInd w:val="0"/>
        <w:ind w:left="0" w:firstLine="0"/>
        <w:contextualSpacing/>
        <w:jc w:val="both"/>
        <w:rPr>
          <w:iCs/>
          <w:kern w:val="1"/>
          <w:sz w:val="28"/>
          <w:szCs w:val="28"/>
          <w:lang w:val="es-ES"/>
        </w:rPr>
      </w:pPr>
      <w:r w:rsidRPr="00F71274">
        <w:rPr>
          <w:iCs/>
          <w:kern w:val="1"/>
          <w:sz w:val="28"/>
          <w:szCs w:val="28"/>
          <w:lang w:val="es-ES"/>
        </w:rPr>
        <w:t xml:space="preserve">Con fundamento en los cuatro </w:t>
      </w:r>
      <w:r w:rsidR="005736BC" w:rsidRPr="00F71274">
        <w:rPr>
          <w:iCs/>
          <w:kern w:val="1"/>
          <w:sz w:val="28"/>
          <w:szCs w:val="28"/>
          <w:lang w:val="es-ES"/>
        </w:rPr>
        <w:t>reproches</w:t>
      </w:r>
      <w:r w:rsidRPr="00F71274">
        <w:rPr>
          <w:iCs/>
          <w:kern w:val="1"/>
          <w:sz w:val="28"/>
          <w:szCs w:val="28"/>
          <w:lang w:val="es-ES"/>
        </w:rPr>
        <w:t xml:space="preserve"> previamente expuestos, como </w:t>
      </w:r>
      <w:r w:rsidR="005F52A6" w:rsidRPr="00F71274">
        <w:rPr>
          <w:iCs/>
          <w:kern w:val="1"/>
          <w:sz w:val="28"/>
          <w:szCs w:val="28"/>
          <w:lang w:val="es-ES"/>
        </w:rPr>
        <w:t>pretensión</w:t>
      </w:r>
      <w:r w:rsidRPr="00F71274">
        <w:rPr>
          <w:iCs/>
          <w:kern w:val="1"/>
          <w:sz w:val="28"/>
          <w:szCs w:val="28"/>
          <w:lang w:val="es-ES"/>
        </w:rPr>
        <w:t xml:space="preserve"> principal, los demandantes solicitan que los preceptos demandados sean declarados inexequibles y se exhorte a los notarios, para que implementen “</w:t>
      </w:r>
      <w:r w:rsidRPr="00F71274">
        <w:rPr>
          <w:i/>
          <w:kern w:val="1"/>
          <w:sz w:val="28"/>
          <w:szCs w:val="28"/>
          <w:lang w:val="es-ES"/>
        </w:rPr>
        <w:t xml:space="preserve">ajustes razonables en sus diferentes dependencias para garantizar que las personas en </w:t>
      </w:r>
      <w:r w:rsidR="005F52A6" w:rsidRPr="00F71274">
        <w:rPr>
          <w:i/>
          <w:kern w:val="1"/>
          <w:sz w:val="28"/>
          <w:szCs w:val="28"/>
          <w:lang w:val="es-ES"/>
        </w:rPr>
        <w:t>situación</w:t>
      </w:r>
      <w:r w:rsidRPr="00F71274">
        <w:rPr>
          <w:i/>
          <w:kern w:val="1"/>
          <w:sz w:val="28"/>
          <w:szCs w:val="28"/>
          <w:lang w:val="es-ES"/>
        </w:rPr>
        <w:t xml:space="preserve"> de discapacidad auditiva o del habla y los analfabetas del </w:t>
      </w:r>
      <w:r w:rsidR="005F52A6" w:rsidRPr="00F71274">
        <w:rPr>
          <w:i/>
          <w:kern w:val="1"/>
          <w:sz w:val="28"/>
          <w:szCs w:val="28"/>
          <w:lang w:val="es-ES"/>
        </w:rPr>
        <w:t>país</w:t>
      </w:r>
      <w:r w:rsidRPr="00F71274">
        <w:rPr>
          <w:i/>
          <w:kern w:val="1"/>
          <w:sz w:val="28"/>
          <w:szCs w:val="28"/>
          <w:lang w:val="es-ES"/>
        </w:rPr>
        <w:t xml:space="preserve"> puedan manifestar su voluntad por cualquier forma de </w:t>
      </w:r>
      <w:r w:rsidR="005F52A6" w:rsidRPr="00F71274">
        <w:rPr>
          <w:i/>
          <w:kern w:val="1"/>
          <w:sz w:val="28"/>
          <w:szCs w:val="28"/>
          <w:lang w:val="es-ES"/>
        </w:rPr>
        <w:t>comunicación</w:t>
      </w:r>
      <w:r w:rsidRPr="00F71274">
        <w:rPr>
          <w:i/>
          <w:kern w:val="1"/>
          <w:sz w:val="28"/>
          <w:szCs w:val="28"/>
          <w:lang w:val="es-ES"/>
        </w:rPr>
        <w:t xml:space="preserve"> para el otorgamiento de los testamentos cerrados</w:t>
      </w:r>
      <w:r w:rsidRPr="00F71274">
        <w:rPr>
          <w:iCs/>
          <w:kern w:val="1"/>
          <w:sz w:val="28"/>
          <w:szCs w:val="28"/>
          <w:lang w:val="es-ES"/>
        </w:rPr>
        <w:t>”</w:t>
      </w:r>
      <w:r w:rsidR="005F52A6" w:rsidRPr="00F71274">
        <w:rPr>
          <w:rStyle w:val="Refdenotaalpie"/>
          <w:iCs/>
          <w:kern w:val="1"/>
          <w:lang w:val="es-ES"/>
        </w:rPr>
        <w:footnoteReference w:id="15"/>
      </w:r>
      <w:r w:rsidRPr="00F71274">
        <w:rPr>
          <w:iCs/>
          <w:kern w:val="1"/>
          <w:sz w:val="28"/>
          <w:szCs w:val="28"/>
          <w:lang w:val="es-ES"/>
        </w:rPr>
        <w:t xml:space="preserve">. </w:t>
      </w:r>
      <w:r w:rsidR="005736BC" w:rsidRPr="00F71274">
        <w:rPr>
          <w:iCs/>
          <w:kern w:val="1"/>
          <w:sz w:val="28"/>
          <w:szCs w:val="28"/>
          <w:lang w:val="es-ES"/>
        </w:rPr>
        <w:t>A su turno</w:t>
      </w:r>
      <w:r w:rsidRPr="00F71274">
        <w:rPr>
          <w:iCs/>
          <w:kern w:val="1"/>
          <w:sz w:val="28"/>
          <w:szCs w:val="28"/>
          <w:lang w:val="es-ES"/>
        </w:rPr>
        <w:t xml:space="preserve">, </w:t>
      </w:r>
      <w:r w:rsidR="005736BC" w:rsidRPr="00F71274">
        <w:rPr>
          <w:iCs/>
          <w:kern w:val="1"/>
          <w:sz w:val="28"/>
          <w:szCs w:val="28"/>
          <w:lang w:val="es-ES"/>
        </w:rPr>
        <w:t>a modo de</w:t>
      </w:r>
      <w:r w:rsidRPr="00F71274">
        <w:rPr>
          <w:iCs/>
          <w:kern w:val="1"/>
          <w:sz w:val="28"/>
          <w:szCs w:val="28"/>
          <w:lang w:val="es-ES"/>
        </w:rPr>
        <w:t xml:space="preserve"> </w:t>
      </w:r>
      <w:r w:rsidR="005F52A6" w:rsidRPr="00F71274">
        <w:rPr>
          <w:iCs/>
          <w:kern w:val="1"/>
          <w:sz w:val="28"/>
          <w:szCs w:val="28"/>
          <w:lang w:val="es-ES"/>
        </w:rPr>
        <w:t>pretensión</w:t>
      </w:r>
      <w:r w:rsidRPr="00F71274">
        <w:rPr>
          <w:iCs/>
          <w:kern w:val="1"/>
          <w:sz w:val="28"/>
          <w:szCs w:val="28"/>
          <w:lang w:val="es-ES"/>
        </w:rPr>
        <w:t xml:space="preserve"> subsidiaria,</w:t>
      </w:r>
      <w:r w:rsidR="005736BC" w:rsidRPr="00F71274">
        <w:rPr>
          <w:iCs/>
          <w:kern w:val="1"/>
          <w:sz w:val="28"/>
          <w:szCs w:val="28"/>
          <w:lang w:val="es-ES"/>
        </w:rPr>
        <w:t xml:space="preserve"> </w:t>
      </w:r>
      <w:r w:rsidRPr="00F71274">
        <w:rPr>
          <w:iCs/>
          <w:kern w:val="1"/>
          <w:sz w:val="28"/>
          <w:szCs w:val="28"/>
          <w:lang w:val="es-ES"/>
        </w:rPr>
        <w:t xml:space="preserve">se pide que se declare la </w:t>
      </w:r>
      <w:proofErr w:type="spellStart"/>
      <w:r w:rsidRPr="00F71274">
        <w:rPr>
          <w:iCs/>
          <w:kern w:val="1"/>
          <w:sz w:val="28"/>
          <w:szCs w:val="28"/>
          <w:lang w:val="es-ES"/>
        </w:rPr>
        <w:t>exequibilidad</w:t>
      </w:r>
      <w:proofErr w:type="spellEnd"/>
      <w:r w:rsidRPr="00F71274">
        <w:rPr>
          <w:iCs/>
          <w:kern w:val="1"/>
          <w:sz w:val="28"/>
          <w:szCs w:val="28"/>
          <w:lang w:val="es-ES"/>
        </w:rPr>
        <w:t xml:space="preserve"> condicionada de las normas que son objeto de demanda, “</w:t>
      </w:r>
      <w:r w:rsidRPr="00F71274">
        <w:rPr>
          <w:i/>
          <w:kern w:val="1"/>
          <w:sz w:val="28"/>
          <w:szCs w:val="28"/>
          <w:lang w:val="es-ES"/>
        </w:rPr>
        <w:t xml:space="preserve">bajo el entendido de que en el caso de las personas en </w:t>
      </w:r>
      <w:r w:rsidR="005F52A6" w:rsidRPr="00F71274">
        <w:rPr>
          <w:i/>
          <w:kern w:val="1"/>
          <w:sz w:val="28"/>
          <w:szCs w:val="28"/>
          <w:lang w:val="es-ES"/>
        </w:rPr>
        <w:t>situación</w:t>
      </w:r>
      <w:r w:rsidRPr="00F71274">
        <w:rPr>
          <w:i/>
          <w:kern w:val="1"/>
          <w:sz w:val="28"/>
          <w:szCs w:val="28"/>
          <w:lang w:val="es-ES"/>
        </w:rPr>
        <w:t xml:space="preserve"> de discapacidad auditiva o del habla y los analfabetas se </w:t>
      </w:r>
      <w:r w:rsidR="005F52A6" w:rsidRPr="00F71274">
        <w:rPr>
          <w:i/>
          <w:kern w:val="1"/>
          <w:sz w:val="28"/>
          <w:szCs w:val="28"/>
          <w:lang w:val="es-ES"/>
        </w:rPr>
        <w:t>realizarán</w:t>
      </w:r>
      <w:r w:rsidRPr="00F71274">
        <w:rPr>
          <w:i/>
          <w:kern w:val="1"/>
          <w:sz w:val="28"/>
          <w:szCs w:val="28"/>
          <w:lang w:val="es-ES"/>
        </w:rPr>
        <w:t xml:space="preserve"> ajustes razonables para el otorgamiento del testamento cerrado, como el empleo de lengua de </w:t>
      </w:r>
      <w:r w:rsidR="005F52A6" w:rsidRPr="00F71274">
        <w:rPr>
          <w:i/>
          <w:kern w:val="1"/>
          <w:sz w:val="28"/>
          <w:szCs w:val="28"/>
          <w:lang w:val="es-ES"/>
        </w:rPr>
        <w:t>señas</w:t>
      </w:r>
      <w:r w:rsidRPr="00F71274">
        <w:rPr>
          <w:i/>
          <w:kern w:val="1"/>
          <w:sz w:val="28"/>
          <w:szCs w:val="28"/>
          <w:lang w:val="es-ES"/>
        </w:rPr>
        <w:t xml:space="preserve">, la </w:t>
      </w:r>
      <w:r w:rsidR="005F52A6" w:rsidRPr="00F71274">
        <w:rPr>
          <w:i/>
          <w:kern w:val="1"/>
          <w:sz w:val="28"/>
          <w:szCs w:val="28"/>
          <w:lang w:val="es-ES"/>
        </w:rPr>
        <w:t>visualización</w:t>
      </w:r>
      <w:r w:rsidRPr="00F71274">
        <w:rPr>
          <w:i/>
          <w:kern w:val="1"/>
          <w:sz w:val="28"/>
          <w:szCs w:val="28"/>
          <w:lang w:val="es-ES"/>
        </w:rPr>
        <w:t xml:space="preserve"> de textos, el braille, la </w:t>
      </w:r>
      <w:r w:rsidR="005F52A6" w:rsidRPr="00F71274">
        <w:rPr>
          <w:i/>
          <w:kern w:val="1"/>
          <w:sz w:val="28"/>
          <w:szCs w:val="28"/>
          <w:lang w:val="es-ES"/>
        </w:rPr>
        <w:t>comunicación</w:t>
      </w:r>
      <w:r w:rsidRPr="00F71274">
        <w:rPr>
          <w:i/>
          <w:kern w:val="1"/>
          <w:sz w:val="28"/>
          <w:szCs w:val="28"/>
          <w:lang w:val="es-ES"/>
        </w:rPr>
        <w:t xml:space="preserve"> </w:t>
      </w:r>
      <w:r w:rsidR="005F52A6" w:rsidRPr="00F71274">
        <w:rPr>
          <w:i/>
          <w:kern w:val="1"/>
          <w:sz w:val="28"/>
          <w:szCs w:val="28"/>
          <w:lang w:val="es-ES"/>
        </w:rPr>
        <w:t>táctil</w:t>
      </w:r>
      <w:r w:rsidRPr="00F71274">
        <w:rPr>
          <w:i/>
          <w:kern w:val="1"/>
          <w:sz w:val="28"/>
          <w:szCs w:val="28"/>
          <w:lang w:val="es-ES"/>
        </w:rPr>
        <w:t xml:space="preserve">, los </w:t>
      </w:r>
      <w:proofErr w:type="spellStart"/>
      <w:r w:rsidRPr="00F71274">
        <w:rPr>
          <w:i/>
          <w:kern w:val="1"/>
          <w:sz w:val="28"/>
          <w:szCs w:val="28"/>
          <w:lang w:val="es-ES"/>
        </w:rPr>
        <w:t>macrotipos</w:t>
      </w:r>
      <w:proofErr w:type="spellEnd"/>
      <w:r w:rsidRPr="00F71274">
        <w:rPr>
          <w:i/>
          <w:kern w:val="1"/>
          <w:sz w:val="28"/>
          <w:szCs w:val="28"/>
          <w:lang w:val="es-ES"/>
        </w:rPr>
        <w:t xml:space="preserve">, los dispositivos multimedia de </w:t>
      </w:r>
      <w:r w:rsidR="005F52A6" w:rsidRPr="00F71274">
        <w:rPr>
          <w:i/>
          <w:kern w:val="1"/>
          <w:sz w:val="28"/>
          <w:szCs w:val="28"/>
          <w:lang w:val="es-ES"/>
        </w:rPr>
        <w:t>fácil</w:t>
      </w:r>
      <w:r w:rsidRPr="00F71274">
        <w:rPr>
          <w:i/>
          <w:kern w:val="1"/>
          <w:sz w:val="28"/>
          <w:szCs w:val="28"/>
          <w:lang w:val="es-ES"/>
        </w:rPr>
        <w:t xml:space="preserve"> acceso, los sistemas auditivos, el lenguaje sencillo, los medios de voz digitalizada u otros </w:t>
      </w:r>
      <w:r w:rsidR="005F52A6" w:rsidRPr="00F71274">
        <w:rPr>
          <w:i/>
          <w:kern w:val="1"/>
          <w:sz w:val="28"/>
          <w:szCs w:val="28"/>
          <w:lang w:val="es-ES"/>
        </w:rPr>
        <w:t>métodos</w:t>
      </w:r>
      <w:r w:rsidRPr="00F71274">
        <w:rPr>
          <w:i/>
          <w:kern w:val="1"/>
          <w:sz w:val="28"/>
          <w:szCs w:val="28"/>
          <w:lang w:val="es-ES"/>
        </w:rPr>
        <w:t xml:space="preserve"> alternativos de </w:t>
      </w:r>
      <w:r w:rsidR="005F52A6" w:rsidRPr="00F71274">
        <w:rPr>
          <w:i/>
          <w:kern w:val="1"/>
          <w:sz w:val="28"/>
          <w:szCs w:val="28"/>
          <w:lang w:val="es-ES"/>
        </w:rPr>
        <w:t>comunicación</w:t>
      </w:r>
      <w:r w:rsidRPr="00F71274">
        <w:rPr>
          <w:i/>
          <w:kern w:val="1"/>
          <w:sz w:val="28"/>
          <w:szCs w:val="28"/>
          <w:lang w:val="es-ES"/>
        </w:rPr>
        <w:t xml:space="preserve">, que </w:t>
      </w:r>
      <w:r w:rsidR="005F52A6" w:rsidRPr="00F71274">
        <w:rPr>
          <w:i/>
          <w:kern w:val="1"/>
          <w:sz w:val="28"/>
          <w:szCs w:val="28"/>
          <w:lang w:val="es-ES"/>
        </w:rPr>
        <w:lastRenderedPageBreak/>
        <w:t>también</w:t>
      </w:r>
      <w:r w:rsidRPr="00F71274">
        <w:rPr>
          <w:i/>
          <w:kern w:val="1"/>
          <w:sz w:val="28"/>
          <w:szCs w:val="28"/>
          <w:lang w:val="es-ES"/>
        </w:rPr>
        <w:t xml:space="preserve"> pueden implicar el uso de la </w:t>
      </w:r>
      <w:r w:rsidR="005F52A6" w:rsidRPr="00F71274">
        <w:rPr>
          <w:i/>
          <w:kern w:val="1"/>
          <w:sz w:val="28"/>
          <w:szCs w:val="28"/>
          <w:lang w:val="es-ES"/>
        </w:rPr>
        <w:t>tecnología</w:t>
      </w:r>
      <w:r w:rsidRPr="00F71274">
        <w:rPr>
          <w:i/>
          <w:kern w:val="1"/>
          <w:sz w:val="28"/>
          <w:szCs w:val="28"/>
          <w:lang w:val="es-ES"/>
        </w:rPr>
        <w:t xml:space="preserve"> para lograr comunicaciones de </w:t>
      </w:r>
      <w:r w:rsidR="005F52A6" w:rsidRPr="00F71274">
        <w:rPr>
          <w:i/>
          <w:kern w:val="1"/>
          <w:sz w:val="28"/>
          <w:szCs w:val="28"/>
          <w:lang w:val="es-ES"/>
        </w:rPr>
        <w:t>fácil</w:t>
      </w:r>
      <w:r w:rsidRPr="00F71274">
        <w:rPr>
          <w:i/>
          <w:kern w:val="1"/>
          <w:sz w:val="28"/>
          <w:szCs w:val="28"/>
          <w:lang w:val="es-ES"/>
        </w:rPr>
        <w:t xml:space="preserve"> acceso</w:t>
      </w:r>
      <w:r w:rsidRPr="00F71274">
        <w:rPr>
          <w:iCs/>
          <w:kern w:val="1"/>
          <w:sz w:val="28"/>
          <w:szCs w:val="28"/>
          <w:lang w:val="es-ES"/>
        </w:rPr>
        <w:t>”</w:t>
      </w:r>
      <w:r w:rsidR="005F52A6" w:rsidRPr="00F71274">
        <w:rPr>
          <w:rStyle w:val="Refdenotaalpie"/>
          <w:iCs/>
          <w:kern w:val="1"/>
          <w:lang w:val="es-ES"/>
        </w:rPr>
        <w:footnoteReference w:id="16"/>
      </w:r>
      <w:r w:rsidRPr="00F71274">
        <w:rPr>
          <w:iCs/>
          <w:kern w:val="1"/>
          <w:sz w:val="28"/>
          <w:szCs w:val="28"/>
          <w:lang w:val="es-ES"/>
        </w:rPr>
        <w:t>.</w:t>
      </w:r>
    </w:p>
    <w:p w14:paraId="0CF51905" w14:textId="2160CAB9" w:rsidR="001E72D5" w:rsidRPr="00F71274" w:rsidRDefault="001E72D5" w:rsidP="001E72D5">
      <w:pPr>
        <w:pStyle w:val="Prrafodelista"/>
        <w:tabs>
          <w:tab w:val="left" w:pos="567"/>
        </w:tabs>
        <w:adjustRightInd w:val="0"/>
        <w:ind w:left="0"/>
        <w:contextualSpacing/>
        <w:jc w:val="both"/>
        <w:rPr>
          <w:i/>
          <w:kern w:val="1"/>
          <w:sz w:val="28"/>
          <w:szCs w:val="28"/>
          <w:lang w:val="es-ES"/>
        </w:rPr>
      </w:pPr>
    </w:p>
    <w:p w14:paraId="194DD8E0" w14:textId="77777777" w:rsidR="00981874" w:rsidRPr="00F71274" w:rsidRDefault="00981874" w:rsidP="001E72D5">
      <w:pPr>
        <w:pStyle w:val="Prrafodelista"/>
        <w:tabs>
          <w:tab w:val="left" w:pos="567"/>
        </w:tabs>
        <w:adjustRightInd w:val="0"/>
        <w:ind w:left="0"/>
        <w:contextualSpacing/>
        <w:jc w:val="both"/>
        <w:rPr>
          <w:i/>
          <w:kern w:val="1"/>
          <w:sz w:val="28"/>
          <w:szCs w:val="28"/>
          <w:lang w:val="es-ES"/>
        </w:rPr>
      </w:pPr>
    </w:p>
    <w:p w14:paraId="5B44BCD4" w14:textId="48EB5211" w:rsidR="00A360C5" w:rsidRPr="00F71274" w:rsidRDefault="00F71F7A" w:rsidP="00E73D39">
      <w:pPr>
        <w:pStyle w:val="Sombreadovistoso-nfasis31"/>
        <w:numPr>
          <w:ilvl w:val="0"/>
          <w:numId w:val="23"/>
        </w:numPr>
        <w:ind w:left="709" w:firstLine="0"/>
        <w:jc w:val="both"/>
        <w:rPr>
          <w:b/>
          <w:sz w:val="28"/>
          <w:szCs w:val="28"/>
          <w:lang w:val="es-ES"/>
        </w:rPr>
      </w:pPr>
      <w:r w:rsidRPr="00F71274">
        <w:rPr>
          <w:b/>
          <w:sz w:val="28"/>
          <w:szCs w:val="28"/>
          <w:lang w:val="es-ES"/>
        </w:rPr>
        <w:t>I</w:t>
      </w:r>
      <w:r w:rsidR="00BB72A0" w:rsidRPr="00F71274">
        <w:rPr>
          <w:b/>
          <w:sz w:val="28"/>
          <w:szCs w:val="28"/>
          <w:lang w:val="es-ES"/>
        </w:rPr>
        <w:t>ntervenciones</w:t>
      </w:r>
    </w:p>
    <w:p w14:paraId="770D0633" w14:textId="77777777" w:rsidR="00A360C5" w:rsidRPr="00F71274" w:rsidRDefault="00A360C5" w:rsidP="00E73D39">
      <w:pPr>
        <w:jc w:val="both"/>
        <w:rPr>
          <w:sz w:val="28"/>
          <w:szCs w:val="28"/>
          <w:lang w:val="es-ES"/>
        </w:rPr>
      </w:pPr>
    </w:p>
    <w:p w14:paraId="6C21F3E3" w14:textId="2B353853" w:rsidR="00AE60BB" w:rsidRPr="00F71274" w:rsidRDefault="008E093D" w:rsidP="006840B7">
      <w:pPr>
        <w:pStyle w:val="Prrafodelista"/>
        <w:numPr>
          <w:ilvl w:val="0"/>
          <w:numId w:val="3"/>
        </w:numPr>
        <w:tabs>
          <w:tab w:val="left" w:pos="709"/>
        </w:tabs>
        <w:adjustRightInd w:val="0"/>
        <w:ind w:left="0" w:firstLine="0"/>
        <w:contextualSpacing/>
        <w:jc w:val="both"/>
        <w:rPr>
          <w:rFonts w:asciiTheme="majorBidi" w:hAnsiTheme="majorBidi" w:cstheme="majorBidi"/>
          <w:kern w:val="1"/>
          <w:sz w:val="28"/>
          <w:szCs w:val="28"/>
          <w:lang w:val="es-ES"/>
        </w:rPr>
      </w:pPr>
      <w:r w:rsidRPr="00F71274">
        <w:rPr>
          <w:rFonts w:asciiTheme="majorBidi" w:hAnsiTheme="majorBidi" w:cstheme="majorBidi"/>
          <w:sz w:val="28"/>
          <w:szCs w:val="28"/>
          <w:lang w:val="es-ES"/>
        </w:rPr>
        <w:t xml:space="preserve">Durante el trámite del presente asunto se recibieron </w:t>
      </w:r>
      <w:r w:rsidR="00626D47" w:rsidRPr="00F71274">
        <w:rPr>
          <w:rFonts w:asciiTheme="majorBidi" w:hAnsiTheme="majorBidi" w:cstheme="majorBidi"/>
          <w:sz w:val="28"/>
          <w:szCs w:val="28"/>
          <w:lang w:val="es-ES"/>
        </w:rPr>
        <w:t>un</w:t>
      </w:r>
      <w:r w:rsidR="006049B5" w:rsidRPr="00F71274">
        <w:rPr>
          <w:rFonts w:asciiTheme="majorBidi" w:hAnsiTheme="majorBidi" w:cstheme="majorBidi"/>
          <w:sz w:val="28"/>
          <w:szCs w:val="28"/>
          <w:lang w:val="es-ES"/>
        </w:rPr>
        <w:t xml:space="preserve"> total </w:t>
      </w:r>
      <w:r w:rsidR="00E56E81" w:rsidRPr="00F71274">
        <w:rPr>
          <w:rFonts w:asciiTheme="majorBidi" w:hAnsiTheme="majorBidi" w:cstheme="majorBidi"/>
          <w:sz w:val="28"/>
          <w:szCs w:val="28"/>
          <w:lang w:val="es-ES"/>
        </w:rPr>
        <w:t xml:space="preserve">de </w:t>
      </w:r>
      <w:r w:rsidR="003F3D2C" w:rsidRPr="00F71274">
        <w:rPr>
          <w:rFonts w:asciiTheme="majorBidi" w:hAnsiTheme="majorBidi" w:cstheme="majorBidi"/>
          <w:sz w:val="28"/>
          <w:szCs w:val="28"/>
          <w:lang w:val="es-ES"/>
        </w:rPr>
        <w:t>trece</w:t>
      </w:r>
      <w:r w:rsidR="006049B5" w:rsidRPr="00F71274">
        <w:rPr>
          <w:rFonts w:asciiTheme="majorBidi" w:hAnsiTheme="majorBidi" w:cstheme="majorBidi"/>
          <w:sz w:val="28"/>
          <w:szCs w:val="28"/>
          <w:lang w:val="es-ES"/>
        </w:rPr>
        <w:t xml:space="preserve"> intervenciones, </w:t>
      </w:r>
      <w:r w:rsidR="000C5BE3" w:rsidRPr="00F71274">
        <w:rPr>
          <w:rFonts w:asciiTheme="majorBidi" w:hAnsiTheme="majorBidi" w:cstheme="majorBidi"/>
          <w:sz w:val="28"/>
          <w:szCs w:val="28"/>
          <w:lang w:val="es-ES"/>
        </w:rPr>
        <w:t>c</w:t>
      </w:r>
      <w:r w:rsidR="00032E8B" w:rsidRPr="00F71274">
        <w:rPr>
          <w:rFonts w:asciiTheme="majorBidi" w:hAnsiTheme="majorBidi" w:cstheme="majorBidi"/>
          <w:sz w:val="28"/>
          <w:szCs w:val="28"/>
          <w:lang w:val="es-ES"/>
        </w:rPr>
        <w:t>uatro</w:t>
      </w:r>
      <w:r w:rsidR="000C5BE3" w:rsidRPr="00F71274">
        <w:rPr>
          <w:rFonts w:asciiTheme="majorBidi" w:hAnsiTheme="majorBidi" w:cstheme="majorBidi"/>
          <w:sz w:val="28"/>
          <w:szCs w:val="28"/>
          <w:lang w:val="es-ES"/>
        </w:rPr>
        <w:t xml:space="preserve"> </w:t>
      </w:r>
      <w:r w:rsidR="006E17D1" w:rsidRPr="00F71274">
        <w:rPr>
          <w:rFonts w:asciiTheme="majorBidi" w:hAnsiTheme="majorBidi" w:cstheme="majorBidi"/>
          <w:sz w:val="28"/>
          <w:szCs w:val="28"/>
          <w:lang w:val="es-ES"/>
        </w:rPr>
        <w:t xml:space="preserve">de las cuales </w:t>
      </w:r>
      <w:r w:rsidR="00ED26C3" w:rsidRPr="00F71274">
        <w:rPr>
          <w:rFonts w:asciiTheme="majorBidi" w:hAnsiTheme="majorBidi" w:cstheme="majorBidi"/>
          <w:sz w:val="28"/>
          <w:szCs w:val="28"/>
          <w:lang w:val="es-ES"/>
        </w:rPr>
        <w:t xml:space="preserve">fueron </w:t>
      </w:r>
      <w:r w:rsidR="006049B5" w:rsidRPr="00F71274">
        <w:rPr>
          <w:rFonts w:asciiTheme="majorBidi" w:hAnsiTheme="majorBidi" w:cstheme="majorBidi"/>
          <w:sz w:val="28"/>
          <w:szCs w:val="28"/>
          <w:lang w:val="es-ES"/>
        </w:rPr>
        <w:t>allega</w:t>
      </w:r>
      <w:r w:rsidR="00ED26C3" w:rsidRPr="00F71274">
        <w:rPr>
          <w:rFonts w:asciiTheme="majorBidi" w:hAnsiTheme="majorBidi" w:cstheme="majorBidi"/>
          <w:sz w:val="28"/>
          <w:szCs w:val="28"/>
          <w:lang w:val="es-ES"/>
        </w:rPr>
        <w:t>das</w:t>
      </w:r>
      <w:r w:rsidR="006049B5" w:rsidRPr="00F71274">
        <w:rPr>
          <w:rFonts w:asciiTheme="majorBidi" w:hAnsiTheme="majorBidi" w:cstheme="majorBidi"/>
          <w:sz w:val="28"/>
          <w:szCs w:val="28"/>
          <w:lang w:val="es-ES"/>
        </w:rPr>
        <w:t xml:space="preserve"> </w:t>
      </w:r>
      <w:r w:rsidR="003F3D2C" w:rsidRPr="00F71274">
        <w:rPr>
          <w:rFonts w:asciiTheme="majorBidi" w:hAnsiTheme="majorBidi" w:cstheme="majorBidi"/>
          <w:sz w:val="28"/>
          <w:szCs w:val="28"/>
          <w:lang w:val="es-ES"/>
        </w:rPr>
        <w:t>de manera extemporánea</w:t>
      </w:r>
      <w:r w:rsidRPr="00F71274">
        <w:rPr>
          <w:vertAlign w:val="superscript"/>
          <w:lang w:val="es-ES"/>
        </w:rPr>
        <w:footnoteReference w:id="17"/>
      </w:r>
      <w:r w:rsidRPr="00F71274">
        <w:rPr>
          <w:rFonts w:asciiTheme="majorBidi" w:hAnsiTheme="majorBidi" w:cstheme="majorBidi"/>
          <w:lang w:val="es-ES"/>
        </w:rPr>
        <w:t>.</w:t>
      </w:r>
      <w:r w:rsidRPr="00F71274">
        <w:rPr>
          <w:rFonts w:asciiTheme="majorBidi" w:hAnsiTheme="majorBidi" w:cstheme="majorBidi"/>
          <w:sz w:val="28"/>
          <w:szCs w:val="28"/>
          <w:lang w:val="es-ES"/>
        </w:rPr>
        <w:t xml:space="preserve"> </w:t>
      </w:r>
      <w:r w:rsidR="00ED26C3" w:rsidRPr="00F71274">
        <w:rPr>
          <w:rFonts w:asciiTheme="majorBidi" w:hAnsiTheme="majorBidi" w:cstheme="majorBidi"/>
          <w:sz w:val="28"/>
          <w:szCs w:val="28"/>
          <w:lang w:val="es-ES"/>
        </w:rPr>
        <w:t>De</w:t>
      </w:r>
      <w:r w:rsidR="003F3D2C" w:rsidRPr="00F71274">
        <w:rPr>
          <w:rFonts w:asciiTheme="majorBidi" w:hAnsiTheme="majorBidi" w:cstheme="majorBidi"/>
          <w:sz w:val="28"/>
          <w:szCs w:val="28"/>
          <w:lang w:val="es-ES"/>
        </w:rPr>
        <w:t>l</w:t>
      </w:r>
      <w:r w:rsidR="00ED26C3" w:rsidRPr="00F71274">
        <w:rPr>
          <w:rFonts w:asciiTheme="majorBidi" w:hAnsiTheme="majorBidi" w:cstheme="majorBidi"/>
          <w:sz w:val="28"/>
          <w:szCs w:val="28"/>
          <w:lang w:val="es-ES"/>
        </w:rPr>
        <w:t xml:space="preserve"> </w:t>
      </w:r>
      <w:r w:rsidR="00135D5B" w:rsidRPr="00F71274">
        <w:rPr>
          <w:rFonts w:asciiTheme="majorBidi" w:hAnsiTheme="majorBidi" w:cstheme="majorBidi"/>
          <w:sz w:val="28"/>
          <w:szCs w:val="28"/>
          <w:lang w:val="es-ES"/>
        </w:rPr>
        <w:t>universo</w:t>
      </w:r>
      <w:r w:rsidR="00ED26C3" w:rsidRPr="00F71274">
        <w:rPr>
          <w:rFonts w:asciiTheme="majorBidi" w:hAnsiTheme="majorBidi" w:cstheme="majorBidi"/>
          <w:sz w:val="28"/>
          <w:szCs w:val="28"/>
          <w:lang w:val="es-ES"/>
        </w:rPr>
        <w:t xml:space="preserve"> de escritos </w:t>
      </w:r>
      <w:r w:rsidR="003F3D2C" w:rsidRPr="00F71274">
        <w:rPr>
          <w:rFonts w:asciiTheme="majorBidi" w:hAnsiTheme="majorBidi" w:cstheme="majorBidi"/>
          <w:sz w:val="28"/>
          <w:szCs w:val="28"/>
          <w:lang w:val="es-ES"/>
        </w:rPr>
        <w:t>remitidos oportunamente</w:t>
      </w:r>
      <w:r w:rsidR="00626D47" w:rsidRPr="00F71274">
        <w:rPr>
          <w:rFonts w:asciiTheme="majorBidi" w:hAnsiTheme="majorBidi" w:cstheme="majorBidi"/>
          <w:sz w:val="28"/>
          <w:szCs w:val="28"/>
          <w:lang w:val="es-ES"/>
        </w:rPr>
        <w:t>,</w:t>
      </w:r>
      <w:r w:rsidR="003F3D2C" w:rsidRPr="00F71274">
        <w:rPr>
          <w:rFonts w:asciiTheme="majorBidi" w:hAnsiTheme="majorBidi" w:cstheme="majorBidi"/>
          <w:sz w:val="28"/>
          <w:szCs w:val="28"/>
          <w:lang w:val="es-ES"/>
        </w:rPr>
        <w:t xml:space="preserve"> </w:t>
      </w:r>
      <w:r w:rsidR="00E31C1C" w:rsidRPr="00F71274">
        <w:rPr>
          <w:rFonts w:asciiTheme="majorBidi" w:hAnsiTheme="majorBidi" w:cstheme="majorBidi"/>
          <w:sz w:val="28"/>
          <w:szCs w:val="28"/>
          <w:lang w:val="es-ES"/>
        </w:rPr>
        <w:t xml:space="preserve">cinco </w:t>
      </w:r>
      <w:r w:rsidR="00F278B5" w:rsidRPr="00F71274">
        <w:rPr>
          <w:rFonts w:asciiTheme="majorBidi" w:hAnsiTheme="majorBidi" w:cstheme="majorBidi"/>
          <w:sz w:val="28"/>
          <w:szCs w:val="28"/>
          <w:lang w:val="es-ES"/>
        </w:rPr>
        <w:t>reclama</w:t>
      </w:r>
      <w:r w:rsidR="00180CC3" w:rsidRPr="00F71274">
        <w:rPr>
          <w:rFonts w:asciiTheme="majorBidi" w:hAnsiTheme="majorBidi" w:cstheme="majorBidi"/>
          <w:sz w:val="28"/>
          <w:szCs w:val="28"/>
          <w:lang w:val="es-ES"/>
        </w:rPr>
        <w:t>n</w:t>
      </w:r>
      <w:r w:rsidR="00135D5B" w:rsidRPr="00F71274">
        <w:rPr>
          <w:rFonts w:asciiTheme="majorBidi" w:hAnsiTheme="majorBidi" w:cstheme="majorBidi"/>
          <w:sz w:val="28"/>
          <w:szCs w:val="28"/>
          <w:lang w:val="es-ES"/>
        </w:rPr>
        <w:t xml:space="preserve"> la </w:t>
      </w:r>
      <w:r w:rsidR="00E31C1C" w:rsidRPr="00F71274">
        <w:rPr>
          <w:rFonts w:asciiTheme="majorBidi" w:hAnsiTheme="majorBidi" w:cstheme="majorBidi"/>
          <w:sz w:val="28"/>
          <w:szCs w:val="28"/>
          <w:lang w:val="es-ES"/>
        </w:rPr>
        <w:t>inconstitucionalidad de los preceptos demandados</w:t>
      </w:r>
      <w:r w:rsidR="00135D5B" w:rsidRPr="00F71274">
        <w:rPr>
          <w:rFonts w:asciiTheme="majorBidi" w:hAnsiTheme="majorBidi" w:cstheme="majorBidi"/>
          <w:sz w:val="28"/>
          <w:szCs w:val="28"/>
          <w:lang w:val="es-ES"/>
        </w:rPr>
        <w:t xml:space="preserve">, al paso que </w:t>
      </w:r>
      <w:r w:rsidR="00AE60BB" w:rsidRPr="00F71274">
        <w:rPr>
          <w:rFonts w:asciiTheme="majorBidi" w:hAnsiTheme="majorBidi" w:cstheme="majorBidi"/>
          <w:sz w:val="28"/>
          <w:szCs w:val="28"/>
          <w:lang w:val="es-ES"/>
        </w:rPr>
        <w:t xml:space="preserve">los </w:t>
      </w:r>
      <w:r w:rsidR="00ED26C3" w:rsidRPr="00F71274">
        <w:rPr>
          <w:rFonts w:asciiTheme="majorBidi" w:hAnsiTheme="majorBidi" w:cstheme="majorBidi"/>
          <w:sz w:val="28"/>
          <w:szCs w:val="28"/>
          <w:lang w:val="es-ES"/>
        </w:rPr>
        <w:t>c</w:t>
      </w:r>
      <w:r w:rsidR="00A96DC8" w:rsidRPr="00F71274">
        <w:rPr>
          <w:rFonts w:asciiTheme="majorBidi" w:hAnsiTheme="majorBidi" w:cstheme="majorBidi"/>
          <w:sz w:val="28"/>
          <w:szCs w:val="28"/>
          <w:lang w:val="es-ES"/>
        </w:rPr>
        <w:t>uatro</w:t>
      </w:r>
      <w:r w:rsidR="00ED26C3" w:rsidRPr="00F71274">
        <w:rPr>
          <w:rFonts w:asciiTheme="majorBidi" w:hAnsiTheme="majorBidi" w:cstheme="majorBidi"/>
          <w:sz w:val="28"/>
          <w:szCs w:val="28"/>
          <w:lang w:val="es-ES"/>
        </w:rPr>
        <w:t xml:space="preserve"> </w:t>
      </w:r>
      <w:r w:rsidR="00AE60BB" w:rsidRPr="00F71274">
        <w:rPr>
          <w:rFonts w:asciiTheme="majorBidi" w:hAnsiTheme="majorBidi" w:cstheme="majorBidi"/>
          <w:sz w:val="28"/>
          <w:szCs w:val="28"/>
          <w:lang w:val="es-ES"/>
        </w:rPr>
        <w:t xml:space="preserve">restantes </w:t>
      </w:r>
      <w:r w:rsidR="00E31C1C" w:rsidRPr="00F71274">
        <w:rPr>
          <w:rFonts w:asciiTheme="majorBidi" w:hAnsiTheme="majorBidi" w:cstheme="majorBidi"/>
          <w:sz w:val="28"/>
          <w:szCs w:val="28"/>
          <w:lang w:val="es-ES"/>
        </w:rPr>
        <w:t>solicitan</w:t>
      </w:r>
      <w:r w:rsidR="00ED26C3" w:rsidRPr="00F71274">
        <w:rPr>
          <w:rFonts w:asciiTheme="majorBidi" w:hAnsiTheme="majorBidi" w:cstheme="majorBidi"/>
          <w:sz w:val="28"/>
          <w:szCs w:val="28"/>
          <w:lang w:val="es-ES"/>
        </w:rPr>
        <w:t xml:space="preserve"> </w:t>
      </w:r>
      <w:r w:rsidR="00F278B5" w:rsidRPr="00F71274">
        <w:rPr>
          <w:rFonts w:asciiTheme="majorBidi" w:hAnsiTheme="majorBidi" w:cstheme="majorBidi"/>
          <w:sz w:val="28"/>
          <w:szCs w:val="28"/>
          <w:lang w:val="es-ES"/>
        </w:rPr>
        <w:t>a</w:t>
      </w:r>
      <w:r w:rsidR="00ED26C3" w:rsidRPr="00F71274">
        <w:rPr>
          <w:rFonts w:asciiTheme="majorBidi" w:hAnsiTheme="majorBidi" w:cstheme="majorBidi"/>
          <w:sz w:val="28"/>
          <w:szCs w:val="28"/>
          <w:lang w:val="es-ES"/>
        </w:rPr>
        <w:t xml:space="preserve"> la Corte </w:t>
      </w:r>
      <w:r w:rsidR="00A96DC8" w:rsidRPr="00F71274">
        <w:rPr>
          <w:rFonts w:asciiTheme="majorBidi" w:hAnsiTheme="majorBidi" w:cstheme="majorBidi"/>
          <w:sz w:val="28"/>
          <w:szCs w:val="28"/>
          <w:lang w:val="es-ES"/>
        </w:rPr>
        <w:t xml:space="preserve">que </w:t>
      </w:r>
      <w:r w:rsidR="00ED26C3" w:rsidRPr="00F71274">
        <w:rPr>
          <w:rFonts w:asciiTheme="majorBidi" w:hAnsiTheme="majorBidi" w:cstheme="majorBidi"/>
          <w:sz w:val="28"/>
          <w:szCs w:val="28"/>
          <w:lang w:val="es-ES"/>
        </w:rPr>
        <w:t xml:space="preserve">declare </w:t>
      </w:r>
      <w:r w:rsidR="00E31C1C" w:rsidRPr="00F71274">
        <w:rPr>
          <w:rFonts w:asciiTheme="majorBidi" w:hAnsiTheme="majorBidi" w:cstheme="majorBidi"/>
          <w:sz w:val="28"/>
          <w:szCs w:val="28"/>
          <w:lang w:val="es-ES"/>
        </w:rPr>
        <w:t xml:space="preserve">su </w:t>
      </w:r>
      <w:proofErr w:type="spellStart"/>
      <w:r w:rsidR="00E31C1C" w:rsidRPr="00F71274">
        <w:rPr>
          <w:rFonts w:asciiTheme="majorBidi" w:hAnsiTheme="majorBidi" w:cstheme="majorBidi"/>
          <w:sz w:val="28"/>
          <w:szCs w:val="28"/>
          <w:lang w:val="es-ES"/>
        </w:rPr>
        <w:t>exequibilidad</w:t>
      </w:r>
      <w:proofErr w:type="spellEnd"/>
      <w:r w:rsidR="00E31C1C" w:rsidRPr="00F71274">
        <w:rPr>
          <w:rFonts w:asciiTheme="majorBidi" w:hAnsiTheme="majorBidi" w:cstheme="majorBidi"/>
          <w:sz w:val="28"/>
          <w:szCs w:val="28"/>
          <w:lang w:val="es-ES"/>
        </w:rPr>
        <w:t xml:space="preserve"> condicionada</w:t>
      </w:r>
      <w:r w:rsidR="00135D5B" w:rsidRPr="00F71274">
        <w:rPr>
          <w:rFonts w:asciiTheme="majorBidi" w:hAnsiTheme="majorBidi" w:cstheme="majorBidi"/>
          <w:sz w:val="28"/>
          <w:szCs w:val="28"/>
          <w:lang w:val="es-ES"/>
        </w:rPr>
        <w:t xml:space="preserve">. </w:t>
      </w:r>
      <w:r w:rsidR="00AE60BB" w:rsidRPr="00F71274">
        <w:rPr>
          <w:rFonts w:asciiTheme="majorBidi" w:hAnsiTheme="majorBidi" w:cstheme="majorBidi"/>
          <w:sz w:val="28"/>
          <w:szCs w:val="28"/>
          <w:lang w:val="es-ES"/>
        </w:rPr>
        <w:t>Por su parte</w:t>
      </w:r>
      <w:r w:rsidR="00E31C1C" w:rsidRPr="00F71274">
        <w:rPr>
          <w:rFonts w:asciiTheme="majorBidi" w:hAnsiTheme="majorBidi" w:cstheme="majorBidi"/>
          <w:sz w:val="28"/>
          <w:szCs w:val="28"/>
          <w:lang w:val="es-ES"/>
        </w:rPr>
        <w:t>,</w:t>
      </w:r>
      <w:r w:rsidR="00ED26C3" w:rsidRPr="00F71274">
        <w:rPr>
          <w:rFonts w:asciiTheme="majorBidi" w:hAnsiTheme="majorBidi" w:cstheme="majorBidi"/>
          <w:sz w:val="28"/>
          <w:szCs w:val="28"/>
          <w:lang w:val="es-ES"/>
        </w:rPr>
        <w:t xml:space="preserve"> </w:t>
      </w:r>
      <w:r w:rsidR="00E31C1C" w:rsidRPr="00F71274">
        <w:rPr>
          <w:rFonts w:asciiTheme="majorBidi" w:hAnsiTheme="majorBidi" w:cstheme="majorBidi"/>
          <w:sz w:val="28"/>
          <w:szCs w:val="28"/>
          <w:lang w:val="es-ES"/>
        </w:rPr>
        <w:t>en cumplimiento de lo dispuesto en el auto admisorio del 31 de mayo de 2024,</w:t>
      </w:r>
      <w:r w:rsidR="00AE60BB" w:rsidRPr="00F71274">
        <w:rPr>
          <w:rFonts w:asciiTheme="majorBidi" w:hAnsiTheme="majorBidi" w:cstheme="majorBidi"/>
          <w:sz w:val="28"/>
          <w:szCs w:val="28"/>
          <w:lang w:val="es-ES"/>
        </w:rPr>
        <w:t xml:space="preserve"> </w:t>
      </w:r>
      <w:r w:rsidR="00E31C1C" w:rsidRPr="00F71274">
        <w:rPr>
          <w:rFonts w:asciiTheme="majorBidi" w:hAnsiTheme="majorBidi" w:cstheme="majorBidi"/>
          <w:sz w:val="28"/>
          <w:szCs w:val="28"/>
          <w:lang w:val="es-ES"/>
        </w:rPr>
        <w:t xml:space="preserve">la Superintendencia de Notariado y Registro remitió un concepto </w:t>
      </w:r>
      <w:r w:rsidR="00FE13C3" w:rsidRPr="00F71274">
        <w:rPr>
          <w:rFonts w:asciiTheme="majorBidi" w:hAnsiTheme="majorBidi" w:cstheme="majorBidi"/>
          <w:sz w:val="28"/>
          <w:szCs w:val="28"/>
          <w:lang w:val="es-ES"/>
        </w:rPr>
        <w:t xml:space="preserve">técnico </w:t>
      </w:r>
      <w:r w:rsidR="00E31C1C" w:rsidRPr="00F71274">
        <w:rPr>
          <w:rFonts w:asciiTheme="majorBidi" w:hAnsiTheme="majorBidi" w:cstheme="majorBidi"/>
          <w:sz w:val="28"/>
          <w:szCs w:val="28"/>
          <w:lang w:val="es-ES"/>
        </w:rPr>
        <w:t xml:space="preserve">sobre el asunto </w:t>
      </w:r>
      <w:r w:rsidR="00E31C1C" w:rsidRPr="00F71274">
        <w:rPr>
          <w:rFonts w:asciiTheme="majorBidi" w:hAnsiTheme="majorBidi" w:cstheme="majorBidi"/>
          <w:i/>
          <w:iCs/>
          <w:sz w:val="28"/>
          <w:szCs w:val="28"/>
          <w:lang w:val="es-ES"/>
        </w:rPr>
        <w:t>sub examine</w:t>
      </w:r>
      <w:r w:rsidR="00ED26C3" w:rsidRPr="00F71274">
        <w:rPr>
          <w:rStyle w:val="Refdenotaalpie"/>
          <w:rFonts w:asciiTheme="majorBidi" w:hAnsiTheme="majorBidi" w:cstheme="majorBidi"/>
          <w:lang w:val="es-ES"/>
        </w:rPr>
        <w:footnoteReference w:id="18"/>
      </w:r>
      <w:r w:rsidR="00AE60BB" w:rsidRPr="00F71274">
        <w:rPr>
          <w:rFonts w:asciiTheme="majorBidi" w:hAnsiTheme="majorBidi" w:cstheme="majorBidi"/>
          <w:sz w:val="28"/>
          <w:szCs w:val="28"/>
          <w:lang w:val="es-ES"/>
        </w:rPr>
        <w:t>.</w:t>
      </w:r>
      <w:r w:rsidR="00ED26C3" w:rsidRPr="00F71274">
        <w:rPr>
          <w:rFonts w:asciiTheme="majorBidi" w:hAnsiTheme="majorBidi" w:cstheme="majorBidi"/>
          <w:sz w:val="28"/>
          <w:szCs w:val="28"/>
          <w:lang w:val="es-ES"/>
        </w:rPr>
        <w:t xml:space="preserve"> </w:t>
      </w:r>
      <w:r w:rsidR="00626D47" w:rsidRPr="00F71274">
        <w:rPr>
          <w:rFonts w:asciiTheme="majorBidi" w:hAnsiTheme="majorBidi" w:cstheme="majorBidi"/>
          <w:sz w:val="28"/>
          <w:szCs w:val="28"/>
          <w:lang w:val="es-ES"/>
        </w:rPr>
        <w:t xml:space="preserve">Finalmente, y como se reseñará </w:t>
      </w:r>
      <w:r w:rsidR="00626D47" w:rsidRPr="00F71274">
        <w:rPr>
          <w:rFonts w:asciiTheme="majorBidi" w:hAnsiTheme="majorBidi" w:cstheme="majorBidi"/>
          <w:i/>
          <w:iCs/>
          <w:sz w:val="28"/>
          <w:szCs w:val="28"/>
          <w:lang w:val="es-ES"/>
        </w:rPr>
        <w:t>infra</w:t>
      </w:r>
      <w:r w:rsidR="00626D47" w:rsidRPr="00F71274">
        <w:rPr>
          <w:rFonts w:asciiTheme="majorBidi" w:hAnsiTheme="majorBidi" w:cstheme="majorBidi"/>
          <w:sz w:val="28"/>
          <w:szCs w:val="28"/>
          <w:lang w:val="es-ES"/>
        </w:rPr>
        <w:t xml:space="preserve">, el 23 de octubre de 2024 el Viceprocurador General de la Nación rindió </w:t>
      </w:r>
      <w:r w:rsidR="00B1310E" w:rsidRPr="00F71274">
        <w:rPr>
          <w:rFonts w:asciiTheme="majorBidi" w:hAnsiTheme="majorBidi" w:cstheme="majorBidi"/>
          <w:sz w:val="28"/>
          <w:szCs w:val="28"/>
          <w:lang w:val="es-ES"/>
        </w:rPr>
        <w:t>el</w:t>
      </w:r>
      <w:r w:rsidR="00626D47" w:rsidRPr="00F71274">
        <w:rPr>
          <w:rFonts w:asciiTheme="majorBidi" w:hAnsiTheme="majorBidi" w:cstheme="majorBidi"/>
          <w:sz w:val="28"/>
          <w:szCs w:val="28"/>
          <w:lang w:val="es-ES"/>
        </w:rPr>
        <w:t xml:space="preserve"> concepto de rigor. </w:t>
      </w:r>
    </w:p>
    <w:p w14:paraId="05101370" w14:textId="6766287E" w:rsidR="00FE13C3" w:rsidRPr="00F71274" w:rsidRDefault="00FE13C3" w:rsidP="00FE13C3">
      <w:pPr>
        <w:pStyle w:val="Prrafodelista"/>
        <w:tabs>
          <w:tab w:val="left" w:pos="709"/>
        </w:tabs>
        <w:adjustRightInd w:val="0"/>
        <w:ind w:left="0"/>
        <w:contextualSpacing/>
        <w:jc w:val="both"/>
        <w:rPr>
          <w:rFonts w:asciiTheme="majorBidi" w:hAnsiTheme="majorBidi" w:cstheme="majorBidi"/>
          <w:kern w:val="1"/>
          <w:sz w:val="28"/>
          <w:szCs w:val="28"/>
          <w:lang w:val="es-ES"/>
        </w:rPr>
      </w:pPr>
    </w:p>
    <w:p w14:paraId="552C590A" w14:textId="77777777" w:rsidR="00981874" w:rsidRPr="00F71274" w:rsidRDefault="00981874" w:rsidP="00FE13C3">
      <w:pPr>
        <w:pStyle w:val="Prrafodelista"/>
        <w:tabs>
          <w:tab w:val="left" w:pos="709"/>
        </w:tabs>
        <w:adjustRightInd w:val="0"/>
        <w:ind w:left="0"/>
        <w:contextualSpacing/>
        <w:jc w:val="both"/>
        <w:rPr>
          <w:rFonts w:asciiTheme="majorBidi" w:hAnsiTheme="majorBidi" w:cstheme="majorBidi"/>
          <w:kern w:val="1"/>
          <w:sz w:val="28"/>
          <w:szCs w:val="28"/>
          <w:lang w:val="es-ES"/>
        </w:rPr>
      </w:pPr>
    </w:p>
    <w:p w14:paraId="68FE9802" w14:textId="54E76B11" w:rsidR="00151449" w:rsidRPr="00F71274" w:rsidRDefault="00FC1C18" w:rsidP="00E73D39">
      <w:pPr>
        <w:pStyle w:val="Prrafodelista"/>
        <w:numPr>
          <w:ilvl w:val="0"/>
          <w:numId w:val="35"/>
        </w:numPr>
        <w:tabs>
          <w:tab w:val="left" w:pos="709"/>
        </w:tabs>
        <w:adjustRightInd w:val="0"/>
        <w:ind w:left="1418"/>
        <w:contextualSpacing/>
        <w:jc w:val="both"/>
        <w:rPr>
          <w:rFonts w:asciiTheme="majorBidi" w:hAnsiTheme="majorBidi" w:cstheme="majorBidi"/>
          <w:kern w:val="1"/>
          <w:sz w:val="28"/>
          <w:szCs w:val="28"/>
          <w:lang w:val="es-ES"/>
        </w:rPr>
      </w:pPr>
      <w:r w:rsidRPr="00F71274">
        <w:rPr>
          <w:rFonts w:asciiTheme="majorBidi" w:hAnsiTheme="majorBidi" w:cstheme="majorBidi"/>
          <w:b/>
          <w:bCs/>
          <w:kern w:val="1"/>
          <w:sz w:val="28"/>
          <w:szCs w:val="28"/>
          <w:lang w:val="es-ES"/>
        </w:rPr>
        <w:t>Intervenci</w:t>
      </w:r>
      <w:r w:rsidR="006E17D1" w:rsidRPr="00F71274">
        <w:rPr>
          <w:rFonts w:asciiTheme="majorBidi" w:hAnsiTheme="majorBidi" w:cstheme="majorBidi"/>
          <w:b/>
          <w:bCs/>
          <w:kern w:val="1"/>
          <w:sz w:val="28"/>
          <w:szCs w:val="28"/>
          <w:lang w:val="es-ES"/>
        </w:rPr>
        <w:t>ones</w:t>
      </w:r>
      <w:r w:rsidR="000A721A" w:rsidRPr="00F71274">
        <w:rPr>
          <w:rFonts w:asciiTheme="majorBidi" w:hAnsiTheme="majorBidi" w:cstheme="majorBidi"/>
          <w:b/>
          <w:bCs/>
          <w:kern w:val="1"/>
          <w:sz w:val="28"/>
          <w:szCs w:val="28"/>
          <w:lang w:val="es-ES"/>
        </w:rPr>
        <w:t xml:space="preserve"> que </w:t>
      </w:r>
      <w:r w:rsidR="00FE13C3" w:rsidRPr="00F71274">
        <w:rPr>
          <w:rFonts w:asciiTheme="majorBidi" w:hAnsiTheme="majorBidi" w:cstheme="majorBidi"/>
          <w:b/>
          <w:bCs/>
          <w:kern w:val="1"/>
          <w:sz w:val="28"/>
          <w:szCs w:val="28"/>
          <w:lang w:val="es-ES"/>
        </w:rPr>
        <w:t>secundan la pretensión principal de la demanda y reclaman la inconstitucionalidad de los preceptos acusados</w:t>
      </w:r>
      <w:r w:rsidR="004A0BAA" w:rsidRPr="00F71274">
        <w:rPr>
          <w:rFonts w:asciiTheme="majorBidi" w:hAnsiTheme="majorBidi" w:cstheme="majorBidi"/>
          <w:kern w:val="1"/>
          <w:sz w:val="28"/>
          <w:szCs w:val="28"/>
          <w:lang w:val="es-ES"/>
        </w:rPr>
        <w:t xml:space="preserve"> </w:t>
      </w:r>
    </w:p>
    <w:p w14:paraId="0A1A84A2" w14:textId="77777777" w:rsidR="00151449" w:rsidRPr="00F71274" w:rsidRDefault="00151449" w:rsidP="00E73D39">
      <w:pPr>
        <w:pStyle w:val="Prrafodelista"/>
        <w:rPr>
          <w:rFonts w:asciiTheme="majorBidi" w:hAnsiTheme="majorBidi" w:cstheme="majorBidi"/>
          <w:kern w:val="1"/>
          <w:sz w:val="28"/>
          <w:szCs w:val="28"/>
          <w:lang w:val="es-ES"/>
        </w:rPr>
      </w:pPr>
    </w:p>
    <w:p w14:paraId="0D9EC8BC" w14:textId="4DB02D0E" w:rsidR="00DA5BDC" w:rsidRPr="00F71274" w:rsidRDefault="00A96DC8" w:rsidP="00FE13C3">
      <w:pPr>
        <w:pStyle w:val="Prrafodelista"/>
        <w:numPr>
          <w:ilvl w:val="0"/>
          <w:numId w:val="3"/>
        </w:numPr>
        <w:tabs>
          <w:tab w:val="left" w:pos="709"/>
        </w:tabs>
        <w:adjustRightInd w:val="0"/>
        <w:ind w:left="0" w:firstLine="0"/>
        <w:contextualSpacing/>
        <w:jc w:val="both"/>
        <w:rPr>
          <w:rFonts w:asciiTheme="majorBidi" w:hAnsiTheme="majorBidi" w:cstheme="majorBidi"/>
          <w:sz w:val="28"/>
          <w:szCs w:val="28"/>
          <w:lang w:val="es-ES"/>
        </w:rPr>
      </w:pPr>
      <w:r w:rsidRPr="00F71274">
        <w:rPr>
          <w:rFonts w:asciiTheme="majorBidi" w:hAnsiTheme="majorBidi" w:cstheme="majorBidi"/>
          <w:kern w:val="1"/>
          <w:sz w:val="28"/>
          <w:szCs w:val="28"/>
          <w:lang w:val="es-ES"/>
        </w:rPr>
        <w:t xml:space="preserve">El </w:t>
      </w:r>
      <w:r w:rsidR="00FE13C3" w:rsidRPr="00F71274">
        <w:rPr>
          <w:rFonts w:asciiTheme="majorBidi" w:hAnsiTheme="majorBidi" w:cstheme="majorBidi"/>
          <w:kern w:val="1"/>
          <w:sz w:val="28"/>
          <w:szCs w:val="28"/>
          <w:lang w:val="es-ES"/>
        </w:rPr>
        <w:t xml:space="preserve">señor Carlos Enrique Gómez Sarmiento, en calidad de director de la Sala Civil del Consultorio Jurídico de la Universidad Externado de Colombia, intervino en favor de las pretensiones de la demanda. </w:t>
      </w:r>
      <w:r w:rsidR="008B23AD" w:rsidRPr="00F71274">
        <w:rPr>
          <w:rFonts w:asciiTheme="majorBidi" w:hAnsiTheme="majorBidi" w:cstheme="majorBidi"/>
          <w:kern w:val="1"/>
          <w:sz w:val="28"/>
          <w:szCs w:val="28"/>
          <w:lang w:val="es-ES"/>
        </w:rPr>
        <w:t xml:space="preserve">En sustento de su postura, aseguró que las expresiones </w:t>
      </w:r>
      <w:r w:rsidR="009721DB" w:rsidRPr="00F71274">
        <w:rPr>
          <w:rFonts w:asciiTheme="majorBidi" w:hAnsiTheme="majorBidi" w:cstheme="majorBidi"/>
          <w:kern w:val="1"/>
          <w:sz w:val="28"/>
          <w:szCs w:val="28"/>
          <w:lang w:val="es-ES"/>
        </w:rPr>
        <w:t>censuradas</w:t>
      </w:r>
      <w:r w:rsidR="008B23AD" w:rsidRPr="00F71274">
        <w:rPr>
          <w:rFonts w:asciiTheme="majorBidi" w:hAnsiTheme="majorBidi" w:cstheme="majorBidi"/>
          <w:kern w:val="1"/>
          <w:sz w:val="28"/>
          <w:szCs w:val="28"/>
          <w:lang w:val="es-ES"/>
        </w:rPr>
        <w:t xml:space="preserve"> imponen una restricción discriminatoria que afecta los derechos de las PSD</w:t>
      </w:r>
      <w:r w:rsidR="00626D47" w:rsidRPr="00F71274">
        <w:rPr>
          <w:rFonts w:asciiTheme="majorBidi" w:hAnsiTheme="majorBidi" w:cstheme="majorBidi"/>
          <w:kern w:val="1"/>
          <w:sz w:val="28"/>
          <w:szCs w:val="28"/>
          <w:lang w:val="es-ES"/>
        </w:rPr>
        <w:t xml:space="preserve"> </w:t>
      </w:r>
      <w:r w:rsidR="008B23AD" w:rsidRPr="00F71274">
        <w:rPr>
          <w:rFonts w:asciiTheme="majorBidi" w:hAnsiTheme="majorBidi" w:cstheme="majorBidi"/>
          <w:kern w:val="1"/>
          <w:sz w:val="28"/>
          <w:szCs w:val="28"/>
          <w:lang w:val="es-ES"/>
        </w:rPr>
        <w:t>auditiva y del habla. A su turno, puso de manifiesto que la disposición excluye de “</w:t>
      </w:r>
      <w:r w:rsidR="008B23AD" w:rsidRPr="00F71274">
        <w:rPr>
          <w:rFonts w:asciiTheme="majorBidi" w:hAnsiTheme="majorBidi" w:cstheme="majorBidi"/>
          <w:i/>
          <w:iCs/>
          <w:kern w:val="1"/>
          <w:sz w:val="28"/>
          <w:szCs w:val="28"/>
          <w:lang w:val="es-ES"/>
        </w:rPr>
        <w:t>la participación federativa</w:t>
      </w:r>
      <w:r w:rsidR="008B23AD" w:rsidRPr="00F71274">
        <w:rPr>
          <w:rFonts w:asciiTheme="majorBidi" w:hAnsiTheme="majorBidi" w:cstheme="majorBidi"/>
          <w:kern w:val="1"/>
          <w:sz w:val="28"/>
          <w:szCs w:val="28"/>
          <w:lang w:val="es-ES"/>
        </w:rPr>
        <w:t>” a estas personas, pues les obliga a depositar el testamento “</w:t>
      </w:r>
      <w:r w:rsidR="008B23AD" w:rsidRPr="00F71274">
        <w:rPr>
          <w:rFonts w:asciiTheme="majorBidi" w:hAnsiTheme="majorBidi" w:cstheme="majorBidi"/>
          <w:i/>
          <w:iCs/>
          <w:kern w:val="1"/>
          <w:sz w:val="28"/>
          <w:szCs w:val="28"/>
          <w:lang w:val="es-ES"/>
        </w:rPr>
        <w:t>de viva voz</w:t>
      </w:r>
      <w:r w:rsidR="008B23AD" w:rsidRPr="00F71274">
        <w:rPr>
          <w:rFonts w:asciiTheme="majorBidi" w:hAnsiTheme="majorBidi" w:cstheme="majorBidi"/>
          <w:kern w:val="1"/>
          <w:sz w:val="28"/>
          <w:szCs w:val="28"/>
          <w:lang w:val="es-ES"/>
        </w:rPr>
        <w:t>”, con lo cual se desconoce</w:t>
      </w:r>
      <w:r w:rsidR="00A56160" w:rsidRPr="00F71274">
        <w:rPr>
          <w:rFonts w:asciiTheme="majorBidi" w:hAnsiTheme="majorBidi" w:cstheme="majorBidi"/>
          <w:kern w:val="1"/>
          <w:sz w:val="28"/>
          <w:szCs w:val="28"/>
          <w:lang w:val="es-ES"/>
        </w:rPr>
        <w:t>n</w:t>
      </w:r>
      <w:r w:rsidR="008B23AD" w:rsidRPr="00F71274">
        <w:rPr>
          <w:rFonts w:asciiTheme="majorBidi" w:hAnsiTheme="majorBidi" w:cstheme="majorBidi"/>
          <w:kern w:val="1"/>
          <w:sz w:val="28"/>
          <w:szCs w:val="28"/>
          <w:lang w:val="es-ES"/>
        </w:rPr>
        <w:t xml:space="preserve"> </w:t>
      </w:r>
      <w:r w:rsidR="00A56160" w:rsidRPr="00F71274">
        <w:rPr>
          <w:rFonts w:asciiTheme="majorBidi" w:hAnsiTheme="majorBidi" w:cstheme="majorBidi"/>
          <w:kern w:val="1"/>
          <w:sz w:val="28"/>
          <w:szCs w:val="28"/>
          <w:lang w:val="es-ES"/>
        </w:rPr>
        <w:t>las</w:t>
      </w:r>
      <w:r w:rsidR="008B23AD" w:rsidRPr="00F71274">
        <w:rPr>
          <w:rFonts w:asciiTheme="majorBidi" w:hAnsiTheme="majorBidi" w:cstheme="majorBidi"/>
          <w:kern w:val="1"/>
          <w:sz w:val="28"/>
          <w:szCs w:val="28"/>
          <w:lang w:val="es-ES"/>
        </w:rPr>
        <w:t xml:space="preserve"> formas</w:t>
      </w:r>
      <w:r w:rsidR="00A56160" w:rsidRPr="00F71274">
        <w:rPr>
          <w:rFonts w:asciiTheme="majorBidi" w:hAnsiTheme="majorBidi" w:cstheme="majorBidi"/>
          <w:kern w:val="1"/>
          <w:sz w:val="28"/>
          <w:szCs w:val="28"/>
          <w:lang w:val="es-ES"/>
        </w:rPr>
        <w:t xml:space="preserve"> alternativas</w:t>
      </w:r>
      <w:r w:rsidR="008B23AD" w:rsidRPr="00F71274">
        <w:rPr>
          <w:rFonts w:asciiTheme="majorBidi" w:hAnsiTheme="majorBidi" w:cstheme="majorBidi"/>
          <w:kern w:val="1"/>
          <w:sz w:val="28"/>
          <w:szCs w:val="28"/>
          <w:lang w:val="es-ES"/>
        </w:rPr>
        <w:t xml:space="preserve"> de comunicación y manifestación de la voluntad previstas en la CDPD</w:t>
      </w:r>
      <w:r w:rsidR="00AA400B" w:rsidRPr="00F71274">
        <w:rPr>
          <w:rStyle w:val="Refdenotaalpie"/>
          <w:rFonts w:asciiTheme="majorBidi" w:hAnsiTheme="majorBidi" w:cstheme="majorBidi"/>
          <w:kern w:val="1"/>
          <w:lang w:val="es-ES"/>
        </w:rPr>
        <w:footnoteReference w:id="19"/>
      </w:r>
      <w:r w:rsidR="00A56160" w:rsidRPr="00F71274">
        <w:rPr>
          <w:rFonts w:asciiTheme="majorBidi" w:hAnsiTheme="majorBidi" w:cstheme="majorBidi"/>
          <w:kern w:val="1"/>
          <w:sz w:val="28"/>
          <w:szCs w:val="28"/>
          <w:lang w:val="es-ES"/>
        </w:rPr>
        <w:t>.</w:t>
      </w:r>
    </w:p>
    <w:p w14:paraId="658D27A8" w14:textId="77777777" w:rsidR="008B23AD" w:rsidRPr="00F71274" w:rsidRDefault="008B23AD" w:rsidP="008B23AD">
      <w:pPr>
        <w:pStyle w:val="Prrafodelista"/>
        <w:tabs>
          <w:tab w:val="left" w:pos="709"/>
        </w:tabs>
        <w:adjustRightInd w:val="0"/>
        <w:ind w:left="0"/>
        <w:contextualSpacing/>
        <w:jc w:val="both"/>
        <w:rPr>
          <w:rFonts w:asciiTheme="majorBidi" w:hAnsiTheme="majorBidi" w:cstheme="majorBidi"/>
          <w:sz w:val="28"/>
          <w:szCs w:val="28"/>
          <w:lang w:val="es-ES"/>
        </w:rPr>
      </w:pPr>
    </w:p>
    <w:p w14:paraId="2DBFA2A9" w14:textId="5C2DC009" w:rsidR="008B23AD" w:rsidRPr="00F71274" w:rsidRDefault="008B23AD" w:rsidP="00FE13C3">
      <w:pPr>
        <w:pStyle w:val="Prrafodelista"/>
        <w:numPr>
          <w:ilvl w:val="0"/>
          <w:numId w:val="3"/>
        </w:numPr>
        <w:tabs>
          <w:tab w:val="left" w:pos="709"/>
        </w:tabs>
        <w:adjustRightInd w:val="0"/>
        <w:ind w:left="0" w:firstLine="0"/>
        <w:contextualSpacing/>
        <w:jc w:val="both"/>
        <w:rPr>
          <w:rFonts w:asciiTheme="majorBidi" w:hAnsiTheme="majorBidi" w:cstheme="majorBidi"/>
          <w:sz w:val="28"/>
          <w:szCs w:val="28"/>
          <w:lang w:val="es-ES"/>
        </w:rPr>
      </w:pPr>
      <w:r w:rsidRPr="00F71274">
        <w:rPr>
          <w:rFonts w:asciiTheme="majorBidi" w:hAnsiTheme="majorBidi" w:cstheme="majorBidi"/>
          <w:sz w:val="28"/>
          <w:szCs w:val="28"/>
          <w:lang w:val="es-ES"/>
        </w:rPr>
        <w:t xml:space="preserve">Por lo que refiere a </w:t>
      </w:r>
      <w:r w:rsidR="00A56160" w:rsidRPr="00F71274">
        <w:rPr>
          <w:rFonts w:asciiTheme="majorBidi" w:hAnsiTheme="majorBidi" w:cstheme="majorBidi"/>
          <w:sz w:val="28"/>
          <w:szCs w:val="28"/>
          <w:lang w:val="es-ES"/>
        </w:rPr>
        <w:t>la</w:t>
      </w:r>
      <w:r w:rsidRPr="00F71274">
        <w:rPr>
          <w:rFonts w:asciiTheme="majorBidi" w:hAnsiTheme="majorBidi" w:cstheme="majorBidi"/>
          <w:sz w:val="28"/>
          <w:szCs w:val="28"/>
          <w:lang w:val="es-ES"/>
        </w:rPr>
        <w:t xml:space="preserve"> proporcionalidad</w:t>
      </w:r>
      <w:r w:rsidR="00A56160" w:rsidRPr="00F71274">
        <w:rPr>
          <w:rFonts w:asciiTheme="majorBidi" w:hAnsiTheme="majorBidi" w:cstheme="majorBidi"/>
          <w:sz w:val="28"/>
          <w:szCs w:val="28"/>
          <w:lang w:val="es-ES"/>
        </w:rPr>
        <w:t xml:space="preserve"> de la medida</w:t>
      </w:r>
      <w:r w:rsidRPr="00F71274">
        <w:rPr>
          <w:rFonts w:asciiTheme="majorBidi" w:hAnsiTheme="majorBidi" w:cstheme="majorBidi"/>
          <w:sz w:val="28"/>
          <w:szCs w:val="28"/>
          <w:lang w:val="es-ES"/>
        </w:rPr>
        <w:t xml:space="preserve">, el interviniente sostuvo que </w:t>
      </w:r>
      <w:r w:rsidR="001679F8" w:rsidRPr="00F71274">
        <w:rPr>
          <w:rFonts w:asciiTheme="majorBidi" w:hAnsiTheme="majorBidi" w:cstheme="majorBidi"/>
          <w:sz w:val="28"/>
          <w:szCs w:val="28"/>
          <w:lang w:val="es-ES"/>
        </w:rPr>
        <w:t>“</w:t>
      </w:r>
      <w:r w:rsidR="001679F8" w:rsidRPr="00F71274">
        <w:rPr>
          <w:rFonts w:asciiTheme="majorBidi" w:hAnsiTheme="majorBidi" w:cstheme="majorBidi"/>
          <w:i/>
          <w:iCs/>
          <w:sz w:val="28"/>
          <w:szCs w:val="28"/>
          <w:lang w:val="es-ES"/>
        </w:rPr>
        <w:t xml:space="preserve">la restricción acusada no es </w:t>
      </w:r>
      <w:r w:rsidR="00A56160" w:rsidRPr="00F71274">
        <w:rPr>
          <w:rFonts w:asciiTheme="majorBidi" w:hAnsiTheme="majorBidi" w:cstheme="majorBidi"/>
          <w:i/>
          <w:iCs/>
          <w:sz w:val="28"/>
          <w:szCs w:val="28"/>
          <w:lang w:val="es-ES"/>
        </w:rPr>
        <w:t>(…)</w:t>
      </w:r>
      <w:r w:rsidR="001679F8" w:rsidRPr="00F71274">
        <w:rPr>
          <w:rFonts w:asciiTheme="majorBidi" w:hAnsiTheme="majorBidi" w:cstheme="majorBidi"/>
          <w:i/>
          <w:iCs/>
          <w:sz w:val="28"/>
          <w:szCs w:val="28"/>
          <w:lang w:val="es-ES"/>
        </w:rPr>
        <w:t xml:space="preserve"> necesaria para garantizar que el testamento otorgado por las personas en condición de discapacidad sea un retrato incontestable de su voluntad</w:t>
      </w:r>
      <w:r w:rsidR="001679F8" w:rsidRPr="00F71274">
        <w:rPr>
          <w:rFonts w:asciiTheme="majorBidi" w:hAnsiTheme="majorBidi" w:cstheme="majorBidi"/>
          <w:sz w:val="28"/>
          <w:szCs w:val="28"/>
          <w:lang w:val="es-ES"/>
        </w:rPr>
        <w:t>”</w:t>
      </w:r>
      <w:r w:rsidR="001679F8" w:rsidRPr="00F71274">
        <w:rPr>
          <w:rStyle w:val="Refdenotaalpie"/>
          <w:rFonts w:asciiTheme="majorBidi" w:hAnsiTheme="majorBidi" w:cstheme="majorBidi"/>
          <w:lang w:val="es-ES"/>
        </w:rPr>
        <w:footnoteReference w:id="20"/>
      </w:r>
      <w:r w:rsidR="001679F8" w:rsidRPr="00F71274">
        <w:rPr>
          <w:rFonts w:asciiTheme="majorBidi" w:hAnsiTheme="majorBidi" w:cstheme="majorBidi"/>
          <w:sz w:val="28"/>
          <w:szCs w:val="28"/>
          <w:lang w:val="es-ES"/>
        </w:rPr>
        <w:t>. E</w:t>
      </w:r>
      <w:r w:rsidR="00A56160" w:rsidRPr="00F71274">
        <w:rPr>
          <w:rFonts w:asciiTheme="majorBidi" w:hAnsiTheme="majorBidi" w:cstheme="majorBidi"/>
          <w:sz w:val="28"/>
          <w:szCs w:val="28"/>
          <w:lang w:val="es-ES"/>
        </w:rPr>
        <w:t xml:space="preserve">n su concepto, </w:t>
      </w:r>
      <w:r w:rsidR="001679F8" w:rsidRPr="00F71274">
        <w:rPr>
          <w:rFonts w:asciiTheme="majorBidi" w:hAnsiTheme="majorBidi" w:cstheme="majorBidi"/>
          <w:sz w:val="28"/>
          <w:szCs w:val="28"/>
          <w:lang w:val="es-ES"/>
        </w:rPr>
        <w:t>la CDPD y la Ley 1996 de 2019</w:t>
      </w:r>
      <w:r w:rsidR="009721DB" w:rsidRPr="00F71274">
        <w:rPr>
          <w:rFonts w:asciiTheme="majorBidi" w:hAnsiTheme="majorBidi" w:cstheme="majorBidi"/>
          <w:sz w:val="28"/>
          <w:szCs w:val="28"/>
          <w:lang w:val="es-ES"/>
        </w:rPr>
        <w:t xml:space="preserve"> </w:t>
      </w:r>
      <w:r w:rsidR="001679F8" w:rsidRPr="00F71274">
        <w:rPr>
          <w:rFonts w:asciiTheme="majorBidi" w:hAnsiTheme="majorBidi" w:cstheme="majorBidi"/>
          <w:sz w:val="28"/>
          <w:szCs w:val="28"/>
          <w:lang w:val="es-ES"/>
        </w:rPr>
        <w:t xml:space="preserve">prevén diversos mecanismos para que las PSD puedan manifestar eficazmente su voluntad y sus preferencias. Por consiguiente, sostuvo que las disposiciones </w:t>
      </w:r>
      <w:r w:rsidR="001679F8" w:rsidRPr="00F71274">
        <w:rPr>
          <w:rFonts w:asciiTheme="majorBidi" w:hAnsiTheme="majorBidi" w:cstheme="majorBidi"/>
          <w:sz w:val="28"/>
          <w:szCs w:val="28"/>
          <w:lang w:val="es-ES"/>
        </w:rPr>
        <w:lastRenderedPageBreak/>
        <w:t>c</w:t>
      </w:r>
      <w:r w:rsidR="009721DB" w:rsidRPr="00F71274">
        <w:rPr>
          <w:rFonts w:asciiTheme="majorBidi" w:hAnsiTheme="majorBidi" w:cstheme="majorBidi"/>
          <w:sz w:val="28"/>
          <w:szCs w:val="28"/>
          <w:lang w:val="es-ES"/>
        </w:rPr>
        <w:t>uestionadas</w:t>
      </w:r>
      <w:r w:rsidR="001679F8" w:rsidRPr="00F71274">
        <w:rPr>
          <w:rFonts w:asciiTheme="majorBidi" w:hAnsiTheme="majorBidi" w:cstheme="majorBidi"/>
          <w:sz w:val="28"/>
          <w:szCs w:val="28"/>
          <w:lang w:val="es-ES"/>
        </w:rPr>
        <w:t xml:space="preserve"> imponen barreras para que</w:t>
      </w:r>
      <w:r w:rsidR="009721DB" w:rsidRPr="00F71274">
        <w:rPr>
          <w:rFonts w:asciiTheme="majorBidi" w:hAnsiTheme="majorBidi" w:cstheme="majorBidi"/>
          <w:sz w:val="28"/>
          <w:szCs w:val="28"/>
          <w:lang w:val="es-ES"/>
        </w:rPr>
        <w:t xml:space="preserve"> dicha población pueda </w:t>
      </w:r>
      <w:r w:rsidR="001679F8" w:rsidRPr="00F71274">
        <w:rPr>
          <w:rFonts w:asciiTheme="majorBidi" w:hAnsiTheme="majorBidi" w:cstheme="majorBidi"/>
          <w:sz w:val="28"/>
          <w:szCs w:val="28"/>
          <w:lang w:val="es-ES"/>
        </w:rPr>
        <w:t>otorg</w:t>
      </w:r>
      <w:r w:rsidR="009721DB" w:rsidRPr="00F71274">
        <w:rPr>
          <w:rFonts w:asciiTheme="majorBidi" w:hAnsiTheme="majorBidi" w:cstheme="majorBidi"/>
          <w:sz w:val="28"/>
          <w:szCs w:val="28"/>
          <w:lang w:val="es-ES"/>
        </w:rPr>
        <w:t>ar</w:t>
      </w:r>
      <w:r w:rsidR="001679F8" w:rsidRPr="00F71274">
        <w:rPr>
          <w:rFonts w:asciiTheme="majorBidi" w:hAnsiTheme="majorBidi" w:cstheme="majorBidi"/>
          <w:sz w:val="28"/>
          <w:szCs w:val="28"/>
          <w:lang w:val="es-ES"/>
        </w:rPr>
        <w:t xml:space="preserve"> un testamento cerrado </w:t>
      </w:r>
      <w:r w:rsidR="009721DB" w:rsidRPr="00F71274">
        <w:rPr>
          <w:rFonts w:asciiTheme="majorBidi" w:hAnsiTheme="majorBidi" w:cstheme="majorBidi"/>
          <w:sz w:val="28"/>
          <w:szCs w:val="28"/>
          <w:lang w:val="es-ES"/>
        </w:rPr>
        <w:t xml:space="preserve">o desempeñarse como testigo en dicha </w:t>
      </w:r>
      <w:r w:rsidR="00A56160" w:rsidRPr="00F71274">
        <w:rPr>
          <w:rFonts w:asciiTheme="majorBidi" w:hAnsiTheme="majorBidi" w:cstheme="majorBidi"/>
          <w:sz w:val="28"/>
          <w:szCs w:val="28"/>
          <w:lang w:val="es-ES"/>
        </w:rPr>
        <w:t>actuación jurídica</w:t>
      </w:r>
      <w:r w:rsidR="009721DB" w:rsidRPr="00F71274">
        <w:rPr>
          <w:rFonts w:asciiTheme="majorBidi" w:hAnsiTheme="majorBidi" w:cstheme="majorBidi"/>
          <w:sz w:val="28"/>
          <w:szCs w:val="28"/>
          <w:lang w:val="es-ES"/>
        </w:rPr>
        <w:t>. En uno y otro caso, el ciudadano interviniente</w:t>
      </w:r>
      <w:r w:rsidR="0039558E" w:rsidRPr="00F71274">
        <w:rPr>
          <w:rFonts w:asciiTheme="majorBidi" w:hAnsiTheme="majorBidi" w:cstheme="majorBidi"/>
          <w:sz w:val="28"/>
          <w:szCs w:val="28"/>
          <w:lang w:val="es-ES"/>
        </w:rPr>
        <w:t xml:space="preserve"> concluyó que</w:t>
      </w:r>
      <w:r w:rsidR="009721DB" w:rsidRPr="00F71274">
        <w:rPr>
          <w:rFonts w:asciiTheme="majorBidi" w:hAnsiTheme="majorBidi" w:cstheme="majorBidi"/>
          <w:sz w:val="28"/>
          <w:szCs w:val="28"/>
          <w:lang w:val="es-ES"/>
        </w:rPr>
        <w:t xml:space="preserve"> la norma no contempla la posibilidad de que tales personas “</w:t>
      </w:r>
      <w:r w:rsidR="009721DB" w:rsidRPr="00F71274">
        <w:rPr>
          <w:rFonts w:asciiTheme="majorBidi" w:hAnsiTheme="majorBidi" w:cstheme="majorBidi"/>
          <w:i/>
          <w:iCs/>
          <w:sz w:val="28"/>
          <w:szCs w:val="28"/>
          <w:lang w:val="es-ES"/>
        </w:rPr>
        <w:t>puedan utilizar otros medios de comunicación como señas, gesticulaciones, movimientos de los labios, de manos, el cuerpo, etc.</w:t>
      </w:r>
      <w:r w:rsidR="009721DB" w:rsidRPr="00F71274">
        <w:rPr>
          <w:rFonts w:asciiTheme="majorBidi" w:hAnsiTheme="majorBidi" w:cstheme="majorBidi"/>
          <w:sz w:val="28"/>
          <w:szCs w:val="28"/>
          <w:lang w:val="es-ES"/>
        </w:rPr>
        <w:t>”</w:t>
      </w:r>
      <w:r w:rsidR="009721DB" w:rsidRPr="00F71274">
        <w:rPr>
          <w:rStyle w:val="Refdenotaalpie"/>
          <w:rFonts w:asciiTheme="majorBidi" w:hAnsiTheme="majorBidi" w:cstheme="majorBidi"/>
          <w:lang w:val="es-ES"/>
        </w:rPr>
        <w:footnoteReference w:id="21"/>
      </w:r>
      <w:r w:rsidR="009721DB" w:rsidRPr="00F71274">
        <w:rPr>
          <w:rFonts w:asciiTheme="majorBidi" w:hAnsiTheme="majorBidi" w:cstheme="majorBidi"/>
          <w:sz w:val="28"/>
          <w:szCs w:val="28"/>
          <w:lang w:val="es-ES"/>
        </w:rPr>
        <w:t>, lo cual contraría el contenido material del artículo 13 de la Constitución.</w:t>
      </w:r>
    </w:p>
    <w:p w14:paraId="35741465" w14:textId="77777777" w:rsidR="009721DB" w:rsidRPr="00F71274" w:rsidRDefault="009721DB" w:rsidP="009721DB">
      <w:pPr>
        <w:pStyle w:val="Prrafodelista"/>
        <w:tabs>
          <w:tab w:val="left" w:pos="709"/>
        </w:tabs>
        <w:adjustRightInd w:val="0"/>
        <w:ind w:left="0"/>
        <w:contextualSpacing/>
        <w:jc w:val="both"/>
        <w:rPr>
          <w:rFonts w:asciiTheme="majorBidi" w:hAnsiTheme="majorBidi" w:cstheme="majorBidi"/>
          <w:sz w:val="28"/>
          <w:szCs w:val="28"/>
          <w:lang w:val="es-ES"/>
        </w:rPr>
      </w:pPr>
    </w:p>
    <w:p w14:paraId="6B032512" w14:textId="2703A846" w:rsidR="009721DB" w:rsidRPr="00F71274" w:rsidRDefault="009721DB" w:rsidP="00FE13C3">
      <w:pPr>
        <w:pStyle w:val="Prrafodelista"/>
        <w:numPr>
          <w:ilvl w:val="0"/>
          <w:numId w:val="3"/>
        </w:numPr>
        <w:tabs>
          <w:tab w:val="left" w:pos="709"/>
        </w:tabs>
        <w:adjustRightInd w:val="0"/>
        <w:ind w:left="0" w:firstLine="0"/>
        <w:contextualSpacing/>
        <w:jc w:val="both"/>
        <w:rPr>
          <w:rFonts w:asciiTheme="majorBidi" w:hAnsiTheme="majorBidi" w:cstheme="majorBidi"/>
          <w:sz w:val="28"/>
          <w:szCs w:val="28"/>
          <w:lang w:val="es-ES"/>
        </w:rPr>
      </w:pPr>
      <w:r w:rsidRPr="00F71274">
        <w:rPr>
          <w:rFonts w:asciiTheme="majorBidi" w:hAnsiTheme="majorBidi" w:cstheme="majorBidi"/>
          <w:sz w:val="28"/>
          <w:szCs w:val="28"/>
          <w:lang w:val="es-ES"/>
        </w:rPr>
        <w:t>En un sentido análogo se pronunci</w:t>
      </w:r>
      <w:r w:rsidR="009A3319" w:rsidRPr="00F71274">
        <w:rPr>
          <w:rFonts w:asciiTheme="majorBidi" w:hAnsiTheme="majorBidi" w:cstheme="majorBidi"/>
          <w:sz w:val="28"/>
          <w:szCs w:val="28"/>
          <w:lang w:val="es-ES"/>
        </w:rPr>
        <w:t>aron</w:t>
      </w:r>
      <w:r w:rsidRPr="00F71274">
        <w:rPr>
          <w:rFonts w:asciiTheme="majorBidi" w:hAnsiTheme="majorBidi" w:cstheme="majorBidi"/>
          <w:sz w:val="28"/>
          <w:szCs w:val="28"/>
          <w:lang w:val="es-ES"/>
        </w:rPr>
        <w:t xml:space="preserve"> </w:t>
      </w:r>
      <w:r w:rsidR="00AA70FC" w:rsidRPr="00F71274">
        <w:rPr>
          <w:rFonts w:asciiTheme="majorBidi" w:hAnsiTheme="majorBidi" w:cstheme="majorBidi"/>
          <w:sz w:val="28"/>
          <w:szCs w:val="28"/>
          <w:lang w:val="es-ES"/>
        </w:rPr>
        <w:t>Jorge Eduardo Vásquez Santamaría, docente investigador de la Universidad Católica Luis Amigó</w:t>
      </w:r>
      <w:r w:rsidR="009A3319" w:rsidRPr="00F71274">
        <w:rPr>
          <w:rFonts w:asciiTheme="majorBidi" w:hAnsiTheme="majorBidi" w:cstheme="majorBidi"/>
          <w:sz w:val="28"/>
          <w:szCs w:val="28"/>
          <w:lang w:val="es-ES"/>
        </w:rPr>
        <w:t>, y Carlos Parra Durán, director general del Instituto Nacional para Ciegos (INCI),</w:t>
      </w:r>
      <w:r w:rsidR="00AA70FC" w:rsidRPr="00F71274">
        <w:rPr>
          <w:rFonts w:asciiTheme="majorBidi" w:hAnsiTheme="majorBidi" w:cstheme="majorBidi"/>
          <w:sz w:val="28"/>
          <w:szCs w:val="28"/>
          <w:lang w:val="es-ES"/>
        </w:rPr>
        <w:t xml:space="preserve"> quie</w:t>
      </w:r>
      <w:r w:rsidR="009A3319" w:rsidRPr="00F71274">
        <w:rPr>
          <w:rFonts w:asciiTheme="majorBidi" w:hAnsiTheme="majorBidi" w:cstheme="majorBidi"/>
          <w:sz w:val="28"/>
          <w:szCs w:val="28"/>
          <w:lang w:val="es-ES"/>
        </w:rPr>
        <w:t>nes</w:t>
      </w:r>
      <w:r w:rsidR="00AA70FC" w:rsidRPr="00F71274">
        <w:rPr>
          <w:rFonts w:asciiTheme="majorBidi" w:hAnsiTheme="majorBidi" w:cstheme="majorBidi"/>
          <w:sz w:val="28"/>
          <w:szCs w:val="28"/>
          <w:lang w:val="es-ES"/>
        </w:rPr>
        <w:t xml:space="preserve"> coadyuv</w:t>
      </w:r>
      <w:r w:rsidR="009A3319" w:rsidRPr="00F71274">
        <w:rPr>
          <w:rFonts w:asciiTheme="majorBidi" w:hAnsiTheme="majorBidi" w:cstheme="majorBidi"/>
          <w:sz w:val="28"/>
          <w:szCs w:val="28"/>
          <w:lang w:val="es-ES"/>
        </w:rPr>
        <w:t>aron</w:t>
      </w:r>
      <w:r w:rsidR="00AA70FC" w:rsidRPr="00F71274">
        <w:rPr>
          <w:rFonts w:asciiTheme="majorBidi" w:hAnsiTheme="majorBidi" w:cstheme="majorBidi"/>
          <w:sz w:val="28"/>
          <w:szCs w:val="28"/>
          <w:lang w:val="es-ES"/>
        </w:rPr>
        <w:t xml:space="preserve"> las pretensiones de la demanda. En línea con el parámetro de control antes referido –CDPD y Ley 1996 de 2019–, </w:t>
      </w:r>
      <w:r w:rsidR="009A3319" w:rsidRPr="00F71274">
        <w:rPr>
          <w:rFonts w:asciiTheme="majorBidi" w:hAnsiTheme="majorBidi" w:cstheme="majorBidi"/>
          <w:sz w:val="28"/>
          <w:szCs w:val="28"/>
          <w:lang w:val="es-ES"/>
        </w:rPr>
        <w:t>ambos intervinientes</w:t>
      </w:r>
      <w:r w:rsidR="00AA70FC" w:rsidRPr="00F71274">
        <w:rPr>
          <w:rFonts w:asciiTheme="majorBidi" w:hAnsiTheme="majorBidi" w:cstheme="majorBidi"/>
          <w:sz w:val="28"/>
          <w:szCs w:val="28"/>
          <w:lang w:val="es-ES"/>
        </w:rPr>
        <w:t xml:space="preserve"> </w:t>
      </w:r>
      <w:r w:rsidR="009A3319" w:rsidRPr="00F71274">
        <w:rPr>
          <w:rFonts w:asciiTheme="majorBidi" w:hAnsiTheme="majorBidi" w:cstheme="majorBidi"/>
          <w:sz w:val="28"/>
          <w:szCs w:val="28"/>
          <w:lang w:val="es-ES"/>
        </w:rPr>
        <w:t xml:space="preserve">pusieron </w:t>
      </w:r>
      <w:r w:rsidR="00AA70FC" w:rsidRPr="00F71274">
        <w:rPr>
          <w:rFonts w:asciiTheme="majorBidi" w:hAnsiTheme="majorBidi" w:cstheme="majorBidi"/>
          <w:sz w:val="28"/>
          <w:szCs w:val="28"/>
          <w:lang w:val="es-ES"/>
        </w:rPr>
        <w:t>de manifiesto que las disposiciones acusadas pierden de vista que la citada Convención “</w:t>
      </w:r>
      <w:r w:rsidR="00AA70FC" w:rsidRPr="00F71274">
        <w:rPr>
          <w:rFonts w:asciiTheme="majorBidi" w:hAnsiTheme="majorBidi" w:cstheme="majorBidi"/>
          <w:i/>
          <w:iCs/>
          <w:sz w:val="28"/>
          <w:szCs w:val="28"/>
          <w:lang w:val="es-ES"/>
        </w:rPr>
        <w:t>impone deberes al Estado para asegurar la libertad de expresión</w:t>
      </w:r>
      <w:r w:rsidR="00AA70FC" w:rsidRPr="00F71274">
        <w:rPr>
          <w:rFonts w:asciiTheme="majorBidi" w:hAnsiTheme="majorBidi" w:cstheme="majorBidi"/>
          <w:sz w:val="28"/>
          <w:szCs w:val="28"/>
          <w:lang w:val="es-ES"/>
        </w:rPr>
        <w:t xml:space="preserve"> [de las PSD]”, lo que supone “[a]</w:t>
      </w:r>
      <w:proofErr w:type="spellStart"/>
      <w:r w:rsidR="00AA70FC" w:rsidRPr="00F71274">
        <w:rPr>
          <w:rFonts w:asciiTheme="majorBidi" w:hAnsiTheme="majorBidi" w:cstheme="majorBidi"/>
          <w:i/>
          <w:iCs/>
          <w:sz w:val="28"/>
          <w:szCs w:val="28"/>
          <w:lang w:val="es-ES"/>
        </w:rPr>
        <w:t>ceptar</w:t>
      </w:r>
      <w:proofErr w:type="spellEnd"/>
      <w:r w:rsidR="00AA70FC" w:rsidRPr="00F71274">
        <w:rPr>
          <w:rFonts w:asciiTheme="majorBidi" w:hAnsiTheme="majorBidi" w:cstheme="majorBidi"/>
          <w:i/>
          <w:iCs/>
          <w:sz w:val="28"/>
          <w:szCs w:val="28"/>
          <w:lang w:val="es-ES"/>
        </w:rPr>
        <w:t xml:space="preserve"> y facilitar la utilización de la lengua de señas, el Braille, los modos, medios y formatos aumentativos y alternativos de comunicación y todos los demás modos, medios y formatos de comunicación accesibles que elijan las personas con discapacidad en sus relaciones oficiales</w:t>
      </w:r>
      <w:r w:rsidR="00AA70FC" w:rsidRPr="00F71274">
        <w:rPr>
          <w:rFonts w:asciiTheme="majorBidi" w:hAnsiTheme="majorBidi" w:cstheme="majorBidi"/>
          <w:sz w:val="28"/>
          <w:szCs w:val="28"/>
          <w:lang w:val="es-ES"/>
        </w:rPr>
        <w:t>”</w:t>
      </w:r>
      <w:r w:rsidR="000E52B5" w:rsidRPr="00F71274">
        <w:rPr>
          <w:rStyle w:val="Refdenotaalpie"/>
          <w:rFonts w:asciiTheme="majorBidi" w:hAnsiTheme="majorBidi" w:cstheme="majorBidi"/>
          <w:lang w:val="es-ES"/>
        </w:rPr>
        <w:footnoteReference w:id="22"/>
      </w:r>
      <w:r w:rsidR="00AA70FC" w:rsidRPr="00F71274">
        <w:rPr>
          <w:rFonts w:asciiTheme="majorBidi" w:hAnsiTheme="majorBidi" w:cstheme="majorBidi"/>
          <w:sz w:val="28"/>
          <w:szCs w:val="28"/>
          <w:lang w:val="es-ES"/>
        </w:rPr>
        <w:t>.</w:t>
      </w:r>
      <w:r w:rsidR="00ED39EA" w:rsidRPr="00F71274">
        <w:rPr>
          <w:rFonts w:asciiTheme="majorBidi" w:hAnsiTheme="majorBidi" w:cstheme="majorBidi"/>
          <w:sz w:val="28"/>
          <w:szCs w:val="28"/>
          <w:lang w:val="es-ES"/>
        </w:rPr>
        <w:t xml:space="preserve"> Bajo tal premisa normativa, </w:t>
      </w:r>
      <w:r w:rsidR="009A3319" w:rsidRPr="00F71274">
        <w:rPr>
          <w:rFonts w:asciiTheme="majorBidi" w:hAnsiTheme="majorBidi" w:cstheme="majorBidi"/>
          <w:sz w:val="28"/>
          <w:szCs w:val="28"/>
          <w:lang w:val="es-ES"/>
        </w:rPr>
        <w:t xml:space="preserve">el profesor Vásquez Santamaría </w:t>
      </w:r>
      <w:r w:rsidR="00ED39EA" w:rsidRPr="00F71274">
        <w:rPr>
          <w:rFonts w:asciiTheme="majorBidi" w:hAnsiTheme="majorBidi" w:cstheme="majorBidi"/>
          <w:sz w:val="28"/>
          <w:szCs w:val="28"/>
          <w:lang w:val="es-ES"/>
        </w:rPr>
        <w:t>hizo hincapié en que las disposiciones acusadas son óbice para que las PSD puedan ejercer</w:t>
      </w:r>
      <w:r w:rsidR="00A56160" w:rsidRPr="00F71274">
        <w:rPr>
          <w:rFonts w:asciiTheme="majorBidi" w:hAnsiTheme="majorBidi" w:cstheme="majorBidi"/>
          <w:sz w:val="28"/>
          <w:szCs w:val="28"/>
          <w:lang w:val="es-ES"/>
        </w:rPr>
        <w:t>,</w:t>
      </w:r>
      <w:r w:rsidR="00ED39EA" w:rsidRPr="00F71274">
        <w:rPr>
          <w:rFonts w:asciiTheme="majorBidi" w:hAnsiTheme="majorBidi" w:cstheme="majorBidi"/>
          <w:sz w:val="28"/>
          <w:szCs w:val="28"/>
          <w:lang w:val="es-ES"/>
        </w:rPr>
        <w:t xml:space="preserve"> </w:t>
      </w:r>
      <w:r w:rsidR="00A56160" w:rsidRPr="00F71274">
        <w:rPr>
          <w:rFonts w:asciiTheme="majorBidi" w:hAnsiTheme="majorBidi" w:cstheme="majorBidi"/>
          <w:sz w:val="28"/>
          <w:szCs w:val="28"/>
          <w:lang w:val="es-ES"/>
        </w:rPr>
        <w:t xml:space="preserve">en igualdad de condiciones al resto de la población, </w:t>
      </w:r>
      <w:r w:rsidR="00ED39EA" w:rsidRPr="00F71274">
        <w:rPr>
          <w:rFonts w:asciiTheme="majorBidi" w:hAnsiTheme="majorBidi" w:cstheme="majorBidi"/>
          <w:sz w:val="28"/>
          <w:szCs w:val="28"/>
          <w:lang w:val="es-ES"/>
        </w:rPr>
        <w:t xml:space="preserve">sus derechos a testar y a ser testigos de un </w:t>
      </w:r>
      <w:r w:rsidR="003441A2" w:rsidRPr="00F71274">
        <w:rPr>
          <w:rFonts w:asciiTheme="majorBidi" w:hAnsiTheme="majorBidi" w:cstheme="majorBidi"/>
          <w:sz w:val="28"/>
          <w:szCs w:val="28"/>
          <w:lang w:val="es-ES"/>
        </w:rPr>
        <w:t>acto testamentario</w:t>
      </w:r>
      <w:r w:rsidR="003441A2" w:rsidRPr="00F71274">
        <w:rPr>
          <w:rStyle w:val="Refdenotaalpie"/>
          <w:rFonts w:asciiTheme="majorBidi" w:hAnsiTheme="majorBidi" w:cstheme="majorBidi"/>
          <w:lang w:val="es-ES"/>
        </w:rPr>
        <w:footnoteReference w:id="23"/>
      </w:r>
      <w:r w:rsidR="003441A2" w:rsidRPr="00F71274">
        <w:rPr>
          <w:rFonts w:asciiTheme="majorBidi" w:hAnsiTheme="majorBidi" w:cstheme="majorBidi"/>
          <w:sz w:val="28"/>
          <w:szCs w:val="28"/>
          <w:lang w:val="es-ES"/>
        </w:rPr>
        <w:t>.</w:t>
      </w:r>
    </w:p>
    <w:p w14:paraId="1A3CEA96" w14:textId="77777777" w:rsidR="003441A2" w:rsidRPr="00F71274" w:rsidRDefault="003441A2" w:rsidP="003441A2">
      <w:pPr>
        <w:pStyle w:val="Prrafodelista"/>
        <w:tabs>
          <w:tab w:val="left" w:pos="709"/>
        </w:tabs>
        <w:adjustRightInd w:val="0"/>
        <w:ind w:left="0"/>
        <w:contextualSpacing/>
        <w:jc w:val="both"/>
        <w:rPr>
          <w:rFonts w:asciiTheme="majorBidi" w:hAnsiTheme="majorBidi" w:cstheme="majorBidi"/>
          <w:sz w:val="28"/>
          <w:szCs w:val="28"/>
          <w:lang w:val="es-ES"/>
        </w:rPr>
      </w:pPr>
    </w:p>
    <w:p w14:paraId="2925AD46" w14:textId="33BE91F5" w:rsidR="003441A2" w:rsidRPr="00F71274" w:rsidRDefault="009A3319" w:rsidP="00FE13C3">
      <w:pPr>
        <w:pStyle w:val="Prrafodelista"/>
        <w:numPr>
          <w:ilvl w:val="0"/>
          <w:numId w:val="3"/>
        </w:numPr>
        <w:tabs>
          <w:tab w:val="left" w:pos="709"/>
        </w:tabs>
        <w:adjustRightInd w:val="0"/>
        <w:ind w:left="0" w:firstLine="0"/>
        <w:contextualSpacing/>
        <w:jc w:val="both"/>
        <w:rPr>
          <w:rFonts w:asciiTheme="majorBidi" w:hAnsiTheme="majorBidi" w:cstheme="majorBidi"/>
          <w:sz w:val="28"/>
          <w:szCs w:val="28"/>
          <w:lang w:val="es-ES"/>
        </w:rPr>
      </w:pPr>
      <w:r w:rsidRPr="00F71274">
        <w:rPr>
          <w:rFonts w:asciiTheme="majorBidi" w:hAnsiTheme="majorBidi" w:cstheme="majorBidi"/>
          <w:sz w:val="28"/>
          <w:szCs w:val="28"/>
          <w:lang w:val="es-ES"/>
        </w:rPr>
        <w:t xml:space="preserve">Por su parte, </w:t>
      </w:r>
      <w:r w:rsidR="00832FAD" w:rsidRPr="00F71274">
        <w:rPr>
          <w:rFonts w:asciiTheme="majorBidi" w:hAnsiTheme="majorBidi" w:cstheme="majorBidi"/>
          <w:sz w:val="28"/>
          <w:szCs w:val="28"/>
          <w:lang w:val="es-ES"/>
        </w:rPr>
        <w:t xml:space="preserve">el </w:t>
      </w:r>
      <w:r w:rsidRPr="00F71274">
        <w:rPr>
          <w:rFonts w:asciiTheme="majorBidi" w:hAnsiTheme="majorBidi" w:cstheme="majorBidi"/>
          <w:sz w:val="28"/>
          <w:szCs w:val="28"/>
          <w:lang w:val="es-ES"/>
        </w:rPr>
        <w:t xml:space="preserve">director general del INCI puso de presente que </w:t>
      </w:r>
      <w:r w:rsidR="002F17FE" w:rsidRPr="00F71274">
        <w:rPr>
          <w:rFonts w:asciiTheme="majorBidi" w:hAnsiTheme="majorBidi" w:cstheme="majorBidi"/>
          <w:sz w:val="28"/>
          <w:szCs w:val="28"/>
          <w:lang w:val="es-ES"/>
        </w:rPr>
        <w:t xml:space="preserve">la libertad de testar es una potestad que el ordenamiento civil otorga a las personas para determinar el destino de su patrimonio con posterioridad a su muerte. En ese orden, insistió en que no </w:t>
      </w:r>
      <w:r w:rsidR="00A56160" w:rsidRPr="00F71274">
        <w:rPr>
          <w:rFonts w:asciiTheme="majorBidi" w:hAnsiTheme="majorBidi" w:cstheme="majorBidi"/>
          <w:sz w:val="28"/>
          <w:szCs w:val="28"/>
          <w:lang w:val="es-ES"/>
        </w:rPr>
        <w:t>existe</w:t>
      </w:r>
      <w:r w:rsidR="002F17FE" w:rsidRPr="00F71274">
        <w:rPr>
          <w:rFonts w:asciiTheme="majorBidi" w:hAnsiTheme="majorBidi" w:cstheme="majorBidi"/>
          <w:sz w:val="28"/>
          <w:szCs w:val="28"/>
          <w:lang w:val="es-ES"/>
        </w:rPr>
        <w:t xml:space="preserve"> una razón constitucionalmente admisible para que, al amparo de los instrumentos internacionales en materia de protección a los derechos de las PSD, </w:t>
      </w:r>
      <w:r w:rsidR="00A01A2B" w:rsidRPr="00F71274">
        <w:rPr>
          <w:rFonts w:asciiTheme="majorBidi" w:hAnsiTheme="majorBidi" w:cstheme="majorBidi"/>
          <w:sz w:val="28"/>
          <w:szCs w:val="28"/>
          <w:lang w:val="es-ES"/>
        </w:rPr>
        <w:t xml:space="preserve">el estatuto civil </w:t>
      </w:r>
      <w:r w:rsidR="002F17FE" w:rsidRPr="00F71274">
        <w:rPr>
          <w:rFonts w:asciiTheme="majorBidi" w:hAnsiTheme="majorBidi" w:cstheme="majorBidi"/>
          <w:sz w:val="28"/>
          <w:szCs w:val="28"/>
          <w:lang w:val="es-ES"/>
        </w:rPr>
        <w:t>impida a una persona con discapacidad visual ejercer tal potestad</w:t>
      </w:r>
      <w:r w:rsidR="00A01A2B" w:rsidRPr="00F71274">
        <w:rPr>
          <w:rFonts w:asciiTheme="majorBidi" w:hAnsiTheme="majorBidi" w:cstheme="majorBidi"/>
          <w:sz w:val="28"/>
          <w:szCs w:val="28"/>
          <w:lang w:val="es-ES"/>
        </w:rPr>
        <w:t>. En este caso, continuó el interviniente,</w:t>
      </w:r>
      <w:r w:rsidR="002F17FE" w:rsidRPr="00F71274">
        <w:rPr>
          <w:rFonts w:asciiTheme="majorBidi" w:hAnsiTheme="majorBidi" w:cstheme="majorBidi"/>
          <w:sz w:val="28"/>
          <w:szCs w:val="28"/>
          <w:lang w:val="es-ES"/>
        </w:rPr>
        <w:t xml:space="preserve"> </w:t>
      </w:r>
      <w:r w:rsidR="00A01A2B" w:rsidRPr="00F71274">
        <w:rPr>
          <w:rFonts w:asciiTheme="majorBidi" w:hAnsiTheme="majorBidi" w:cstheme="majorBidi"/>
          <w:sz w:val="28"/>
          <w:szCs w:val="28"/>
          <w:lang w:val="es-ES"/>
        </w:rPr>
        <w:t xml:space="preserve">es claro que </w:t>
      </w:r>
      <w:r w:rsidR="002F17FE" w:rsidRPr="00F71274">
        <w:rPr>
          <w:rFonts w:asciiTheme="majorBidi" w:hAnsiTheme="majorBidi" w:cstheme="majorBidi"/>
          <w:sz w:val="28"/>
          <w:szCs w:val="28"/>
          <w:lang w:val="es-ES"/>
        </w:rPr>
        <w:t xml:space="preserve">con ayuda técnica y tecnológica esta </w:t>
      </w:r>
      <w:r w:rsidR="00A56160" w:rsidRPr="00F71274">
        <w:rPr>
          <w:rFonts w:asciiTheme="majorBidi" w:hAnsiTheme="majorBidi" w:cstheme="majorBidi"/>
          <w:sz w:val="28"/>
          <w:szCs w:val="28"/>
          <w:lang w:val="es-ES"/>
        </w:rPr>
        <w:t>población</w:t>
      </w:r>
      <w:r w:rsidR="002F17FE" w:rsidRPr="00F71274">
        <w:rPr>
          <w:rFonts w:asciiTheme="majorBidi" w:hAnsiTheme="majorBidi" w:cstheme="majorBidi"/>
          <w:sz w:val="28"/>
          <w:szCs w:val="28"/>
          <w:lang w:val="es-ES"/>
        </w:rPr>
        <w:t xml:space="preserve"> </w:t>
      </w:r>
      <w:r w:rsidR="00A01A2B" w:rsidRPr="00F71274">
        <w:rPr>
          <w:rFonts w:asciiTheme="majorBidi" w:hAnsiTheme="majorBidi" w:cstheme="majorBidi"/>
          <w:sz w:val="28"/>
          <w:szCs w:val="28"/>
          <w:lang w:val="es-ES"/>
        </w:rPr>
        <w:t>tiene toda la capacidad</w:t>
      </w:r>
      <w:r w:rsidR="002F17FE" w:rsidRPr="00F71274">
        <w:rPr>
          <w:rFonts w:asciiTheme="majorBidi" w:hAnsiTheme="majorBidi" w:cstheme="majorBidi"/>
          <w:sz w:val="28"/>
          <w:szCs w:val="28"/>
          <w:lang w:val="es-ES"/>
        </w:rPr>
        <w:t xml:space="preserve"> </w:t>
      </w:r>
      <w:r w:rsidR="00A01A2B" w:rsidRPr="00F71274">
        <w:rPr>
          <w:rFonts w:asciiTheme="majorBidi" w:hAnsiTheme="majorBidi" w:cstheme="majorBidi"/>
          <w:sz w:val="28"/>
          <w:szCs w:val="28"/>
          <w:lang w:val="es-ES"/>
        </w:rPr>
        <w:t xml:space="preserve">de </w:t>
      </w:r>
      <w:r w:rsidR="002F17FE" w:rsidRPr="00F71274">
        <w:rPr>
          <w:rFonts w:asciiTheme="majorBidi" w:hAnsiTheme="majorBidi" w:cstheme="majorBidi"/>
          <w:sz w:val="28"/>
          <w:szCs w:val="28"/>
          <w:lang w:val="es-ES"/>
        </w:rPr>
        <w:t>“</w:t>
      </w:r>
      <w:r w:rsidR="00A01A2B" w:rsidRPr="00F71274">
        <w:rPr>
          <w:rFonts w:asciiTheme="majorBidi" w:hAnsiTheme="majorBidi" w:cstheme="majorBidi"/>
          <w:i/>
          <w:iCs/>
          <w:sz w:val="28"/>
          <w:szCs w:val="28"/>
          <w:lang w:val="es-ES"/>
        </w:rPr>
        <w:t>comprender la voluntad verbal y escrita de toda persona; darse a entender verbalmente y por escrito; dar fe de lo actuado, y recibir y guardar con garantía documentos</w:t>
      </w:r>
      <w:r w:rsidR="00A01A2B" w:rsidRPr="00F71274">
        <w:rPr>
          <w:rFonts w:asciiTheme="majorBidi" w:hAnsiTheme="majorBidi" w:cstheme="majorBidi"/>
          <w:sz w:val="28"/>
          <w:szCs w:val="28"/>
          <w:lang w:val="es-ES"/>
        </w:rPr>
        <w:t>”</w:t>
      </w:r>
      <w:r w:rsidR="00A01A2B" w:rsidRPr="00F71274">
        <w:rPr>
          <w:rStyle w:val="Refdenotaalpie"/>
          <w:rFonts w:asciiTheme="majorBidi" w:hAnsiTheme="majorBidi" w:cstheme="majorBidi"/>
          <w:lang w:val="es-ES"/>
        </w:rPr>
        <w:footnoteReference w:id="24"/>
      </w:r>
      <w:r w:rsidR="00A01A2B" w:rsidRPr="00F71274">
        <w:rPr>
          <w:rFonts w:asciiTheme="majorBidi" w:hAnsiTheme="majorBidi" w:cstheme="majorBidi"/>
          <w:sz w:val="28"/>
          <w:szCs w:val="28"/>
          <w:lang w:val="es-ES"/>
        </w:rPr>
        <w:t>.</w:t>
      </w:r>
      <w:r w:rsidR="00CE081B" w:rsidRPr="00F71274">
        <w:rPr>
          <w:rFonts w:asciiTheme="majorBidi" w:hAnsiTheme="majorBidi" w:cstheme="majorBidi"/>
          <w:sz w:val="28"/>
          <w:szCs w:val="28"/>
          <w:lang w:val="es-ES"/>
        </w:rPr>
        <w:t xml:space="preserve"> </w:t>
      </w:r>
      <w:r w:rsidR="00A56160" w:rsidRPr="00F71274">
        <w:rPr>
          <w:rFonts w:asciiTheme="majorBidi" w:hAnsiTheme="majorBidi" w:cstheme="majorBidi"/>
          <w:sz w:val="28"/>
          <w:szCs w:val="28"/>
          <w:lang w:val="es-ES"/>
        </w:rPr>
        <w:t>Por último</w:t>
      </w:r>
      <w:r w:rsidR="00CE081B" w:rsidRPr="00F71274">
        <w:rPr>
          <w:rFonts w:asciiTheme="majorBidi" w:hAnsiTheme="majorBidi" w:cstheme="majorBidi"/>
          <w:sz w:val="28"/>
          <w:szCs w:val="28"/>
          <w:lang w:val="es-ES"/>
        </w:rPr>
        <w:t>, el directo</w:t>
      </w:r>
      <w:r w:rsidR="00E56E81" w:rsidRPr="00F71274">
        <w:rPr>
          <w:rFonts w:asciiTheme="majorBidi" w:hAnsiTheme="majorBidi" w:cstheme="majorBidi"/>
          <w:sz w:val="28"/>
          <w:szCs w:val="28"/>
          <w:lang w:val="es-ES"/>
        </w:rPr>
        <w:t>r</w:t>
      </w:r>
      <w:r w:rsidR="00CE081B" w:rsidRPr="00F71274">
        <w:rPr>
          <w:rFonts w:asciiTheme="majorBidi" w:hAnsiTheme="majorBidi" w:cstheme="majorBidi"/>
          <w:sz w:val="28"/>
          <w:szCs w:val="28"/>
          <w:lang w:val="es-ES"/>
        </w:rPr>
        <w:t xml:space="preserve"> general del INCI concluyó su escrito develando una antinomia normativa que, en su concepto, persiste en el Código Civil</w:t>
      </w:r>
      <w:r w:rsidR="00A56160" w:rsidRPr="00F71274">
        <w:rPr>
          <w:rFonts w:asciiTheme="majorBidi" w:hAnsiTheme="majorBidi" w:cstheme="majorBidi"/>
          <w:sz w:val="28"/>
          <w:szCs w:val="28"/>
          <w:lang w:val="es-ES"/>
        </w:rPr>
        <w:t>:</w:t>
      </w:r>
      <w:r w:rsidR="00CE081B" w:rsidRPr="00F71274">
        <w:rPr>
          <w:rFonts w:asciiTheme="majorBidi" w:hAnsiTheme="majorBidi" w:cstheme="majorBidi"/>
          <w:sz w:val="28"/>
          <w:szCs w:val="28"/>
          <w:lang w:val="es-ES"/>
        </w:rPr>
        <w:t xml:space="preserve"> si la Corte Constitucional expulsó del ordenamiento jurídico las inhabilidades para que las personas ciegas, sordas o mudas pudiesen ser testigos de un testamento solemne, ¿por qué esas mismas personas no p</w:t>
      </w:r>
      <w:r w:rsidR="00A56160" w:rsidRPr="00F71274">
        <w:rPr>
          <w:rFonts w:asciiTheme="majorBidi" w:hAnsiTheme="majorBidi" w:cstheme="majorBidi"/>
          <w:sz w:val="28"/>
          <w:szCs w:val="28"/>
          <w:lang w:val="es-ES"/>
        </w:rPr>
        <w:t>ueden</w:t>
      </w:r>
      <w:r w:rsidR="00CE081B" w:rsidRPr="00F71274">
        <w:rPr>
          <w:rFonts w:asciiTheme="majorBidi" w:hAnsiTheme="majorBidi" w:cstheme="majorBidi"/>
          <w:sz w:val="28"/>
          <w:szCs w:val="28"/>
          <w:lang w:val="es-ES"/>
        </w:rPr>
        <w:t xml:space="preserve"> otorgar un testamento cerrado?</w:t>
      </w:r>
      <w:r w:rsidR="00CE081B" w:rsidRPr="00F71274">
        <w:rPr>
          <w:rStyle w:val="Refdenotaalpie"/>
          <w:rFonts w:asciiTheme="majorBidi" w:hAnsiTheme="majorBidi" w:cstheme="majorBidi"/>
          <w:lang w:val="es-ES"/>
        </w:rPr>
        <w:footnoteReference w:id="25"/>
      </w:r>
    </w:p>
    <w:p w14:paraId="6EA46BB5" w14:textId="77777777" w:rsidR="003A39BD" w:rsidRPr="00F71274" w:rsidRDefault="003A39BD" w:rsidP="003A39BD">
      <w:pPr>
        <w:pStyle w:val="Prrafodelista"/>
        <w:tabs>
          <w:tab w:val="left" w:pos="709"/>
        </w:tabs>
        <w:adjustRightInd w:val="0"/>
        <w:ind w:left="0"/>
        <w:contextualSpacing/>
        <w:jc w:val="both"/>
        <w:rPr>
          <w:rFonts w:asciiTheme="majorBidi" w:hAnsiTheme="majorBidi" w:cstheme="majorBidi"/>
          <w:sz w:val="28"/>
          <w:szCs w:val="28"/>
          <w:lang w:val="es-ES"/>
        </w:rPr>
      </w:pPr>
    </w:p>
    <w:p w14:paraId="5C5A20CE" w14:textId="24B50C0A" w:rsidR="00FE13C3" w:rsidRPr="00F71274" w:rsidRDefault="003A39BD" w:rsidP="006840B7">
      <w:pPr>
        <w:pStyle w:val="Prrafodelista"/>
        <w:numPr>
          <w:ilvl w:val="0"/>
          <w:numId w:val="3"/>
        </w:numPr>
        <w:tabs>
          <w:tab w:val="left" w:pos="709"/>
        </w:tabs>
        <w:adjustRightInd w:val="0"/>
        <w:ind w:left="0" w:firstLine="0"/>
        <w:contextualSpacing/>
        <w:jc w:val="both"/>
        <w:rPr>
          <w:rFonts w:asciiTheme="majorBidi" w:hAnsiTheme="majorBidi" w:cstheme="majorBidi"/>
          <w:sz w:val="28"/>
          <w:szCs w:val="28"/>
          <w:lang w:val="es-ES"/>
        </w:rPr>
      </w:pPr>
      <w:r w:rsidRPr="00F71274">
        <w:rPr>
          <w:rFonts w:asciiTheme="majorBidi" w:hAnsiTheme="majorBidi" w:cstheme="majorBidi"/>
          <w:sz w:val="28"/>
          <w:szCs w:val="28"/>
          <w:lang w:val="es-ES"/>
        </w:rPr>
        <w:t xml:space="preserve">Finalmente, tanto los integrantes del Programa de Acción por la Igualdad y la Inclusión Social (PAIIS) de la Universidad de </w:t>
      </w:r>
      <w:r w:rsidR="00832A08" w:rsidRPr="00F71274">
        <w:rPr>
          <w:rFonts w:asciiTheme="majorBidi" w:hAnsiTheme="majorBidi" w:cstheme="majorBidi"/>
          <w:sz w:val="28"/>
          <w:szCs w:val="28"/>
          <w:lang w:val="es-ES"/>
        </w:rPr>
        <w:t>l</w:t>
      </w:r>
      <w:r w:rsidRPr="00F71274">
        <w:rPr>
          <w:rFonts w:asciiTheme="majorBidi" w:hAnsiTheme="majorBidi" w:cstheme="majorBidi"/>
          <w:sz w:val="28"/>
          <w:szCs w:val="28"/>
          <w:lang w:val="es-ES"/>
        </w:rPr>
        <w:t>os Andes</w:t>
      </w:r>
      <w:r w:rsidRPr="00F71274">
        <w:rPr>
          <w:rStyle w:val="Refdenotaalpie"/>
          <w:rFonts w:asciiTheme="majorBidi" w:hAnsiTheme="majorBidi" w:cstheme="majorBidi"/>
          <w:lang w:val="es-ES"/>
        </w:rPr>
        <w:footnoteReference w:id="26"/>
      </w:r>
      <w:r w:rsidRPr="00F71274">
        <w:rPr>
          <w:rFonts w:asciiTheme="majorBidi" w:hAnsiTheme="majorBidi" w:cstheme="majorBidi"/>
          <w:sz w:val="28"/>
          <w:szCs w:val="28"/>
          <w:lang w:val="es-ES"/>
        </w:rPr>
        <w:t xml:space="preserve"> como los representantes de la Escuela Mayor de Derecho de la Universidad Sergio Arboleda</w:t>
      </w:r>
      <w:r w:rsidRPr="00F71274">
        <w:rPr>
          <w:rStyle w:val="Refdenotaalpie"/>
          <w:rFonts w:asciiTheme="majorBidi" w:hAnsiTheme="majorBidi" w:cstheme="majorBidi"/>
          <w:lang w:val="es-ES"/>
        </w:rPr>
        <w:footnoteReference w:id="27"/>
      </w:r>
      <w:r w:rsidRPr="00F71274">
        <w:rPr>
          <w:rFonts w:asciiTheme="majorBidi" w:hAnsiTheme="majorBidi" w:cstheme="majorBidi"/>
          <w:lang w:val="es-ES"/>
        </w:rPr>
        <w:t xml:space="preserve"> </w:t>
      </w:r>
      <w:r w:rsidRPr="00F71274">
        <w:rPr>
          <w:rFonts w:asciiTheme="majorBidi" w:hAnsiTheme="majorBidi" w:cstheme="majorBidi"/>
          <w:sz w:val="28"/>
          <w:szCs w:val="28"/>
          <w:lang w:val="es-ES"/>
        </w:rPr>
        <w:t>solicitaron a la Corte acceder a las pretensiones de la demanda.</w:t>
      </w:r>
      <w:r w:rsidR="007C5EF3" w:rsidRPr="00F71274">
        <w:rPr>
          <w:rFonts w:asciiTheme="majorBidi" w:hAnsiTheme="majorBidi" w:cstheme="majorBidi"/>
          <w:sz w:val="28"/>
          <w:szCs w:val="28"/>
          <w:lang w:val="es-ES"/>
        </w:rPr>
        <w:t xml:space="preserve"> El docente y la estudiante de la Universidad de Los Andes </w:t>
      </w:r>
      <w:r w:rsidR="007D4EB7" w:rsidRPr="00F71274">
        <w:rPr>
          <w:rFonts w:asciiTheme="majorBidi" w:hAnsiTheme="majorBidi" w:cstheme="majorBidi"/>
          <w:sz w:val="28"/>
          <w:szCs w:val="28"/>
          <w:lang w:val="es-ES"/>
        </w:rPr>
        <w:t xml:space="preserve">recalcaron que los preceptos acusados </w:t>
      </w:r>
      <w:r w:rsidR="007D4EB7" w:rsidRPr="00F71274">
        <w:rPr>
          <w:rFonts w:asciiTheme="majorBidi" w:hAnsiTheme="majorBidi" w:cstheme="majorBidi"/>
          <w:sz w:val="28"/>
          <w:szCs w:val="28"/>
          <w:lang w:val="es-ES"/>
        </w:rPr>
        <w:lastRenderedPageBreak/>
        <w:t>imponen barreras comunicativas para que las PSD otorguen testamentos cerrados y sean testigos de la declaración testamentaria, lo cual resulta discriminatorio y contraría los derechos fundamentales a la igualdad y a la dignidad, así como lo previsto en la CDPD. En línea con lo anterior, los intervinientes aseguraron que, en atención a lo previsto en la Ley 1996 de 2019, los Estados deben adoptar los ajustes razonables y emprender las acciones necesarias para que las PSD puedan desenvolverse con autonomía y ejercer su capacidad jurídica, propósitos que se ven frustrados por el artículo 1080 del Código Civil</w:t>
      </w:r>
      <w:r w:rsidR="00A56160" w:rsidRPr="00F71274">
        <w:rPr>
          <w:rFonts w:asciiTheme="majorBidi" w:hAnsiTheme="majorBidi" w:cstheme="majorBidi"/>
          <w:sz w:val="28"/>
          <w:szCs w:val="28"/>
          <w:lang w:val="es-ES"/>
        </w:rPr>
        <w:t xml:space="preserve"> </w:t>
      </w:r>
      <w:r w:rsidR="00832A08" w:rsidRPr="00F71274">
        <w:rPr>
          <w:rFonts w:asciiTheme="majorBidi" w:hAnsiTheme="majorBidi" w:cstheme="majorBidi"/>
          <w:sz w:val="28"/>
          <w:szCs w:val="28"/>
          <w:lang w:val="es-ES"/>
        </w:rPr>
        <w:t>en lo que refiere al</w:t>
      </w:r>
      <w:r w:rsidR="007D4EB7" w:rsidRPr="00F71274">
        <w:rPr>
          <w:rFonts w:asciiTheme="majorBidi" w:hAnsiTheme="majorBidi" w:cstheme="majorBidi"/>
          <w:sz w:val="28"/>
          <w:szCs w:val="28"/>
          <w:lang w:val="es-ES"/>
        </w:rPr>
        <w:t xml:space="preserve"> </w:t>
      </w:r>
      <w:r w:rsidR="00832A08" w:rsidRPr="00F71274">
        <w:rPr>
          <w:rFonts w:asciiTheme="majorBidi" w:hAnsiTheme="majorBidi" w:cstheme="majorBidi"/>
          <w:sz w:val="28"/>
          <w:szCs w:val="28"/>
          <w:lang w:val="es-ES"/>
        </w:rPr>
        <w:t>“</w:t>
      </w:r>
      <w:r w:rsidR="007D4EB7" w:rsidRPr="00F71274">
        <w:rPr>
          <w:rFonts w:asciiTheme="majorBidi" w:hAnsiTheme="majorBidi" w:cstheme="majorBidi"/>
          <w:i/>
          <w:iCs/>
          <w:sz w:val="28"/>
          <w:szCs w:val="28"/>
          <w:lang w:val="es-ES"/>
        </w:rPr>
        <w:t xml:space="preserve">procedimiento y requisitos para </w:t>
      </w:r>
      <w:r w:rsidR="00832A08" w:rsidRPr="00F71274">
        <w:rPr>
          <w:rFonts w:asciiTheme="majorBidi" w:hAnsiTheme="majorBidi" w:cstheme="majorBidi"/>
          <w:i/>
          <w:iCs/>
          <w:sz w:val="28"/>
          <w:szCs w:val="28"/>
          <w:lang w:val="es-ES"/>
        </w:rPr>
        <w:t>acceder al acto jurídico del testamento cerrado</w:t>
      </w:r>
      <w:r w:rsidR="00832A08" w:rsidRPr="00F71274">
        <w:rPr>
          <w:rFonts w:asciiTheme="majorBidi" w:hAnsiTheme="majorBidi" w:cstheme="majorBidi"/>
          <w:sz w:val="28"/>
          <w:szCs w:val="28"/>
          <w:lang w:val="es-ES"/>
        </w:rPr>
        <w:t>”</w:t>
      </w:r>
      <w:r w:rsidR="00832A08" w:rsidRPr="00F71274">
        <w:rPr>
          <w:rStyle w:val="Refdenotaalpie"/>
          <w:rFonts w:asciiTheme="majorBidi" w:hAnsiTheme="majorBidi" w:cstheme="majorBidi"/>
          <w:lang w:val="es-ES"/>
        </w:rPr>
        <w:footnoteReference w:id="28"/>
      </w:r>
      <w:r w:rsidR="00832A08" w:rsidRPr="00F71274">
        <w:rPr>
          <w:rFonts w:asciiTheme="majorBidi" w:hAnsiTheme="majorBidi" w:cstheme="majorBidi"/>
          <w:lang w:val="es-ES"/>
        </w:rPr>
        <w:t>.</w:t>
      </w:r>
    </w:p>
    <w:p w14:paraId="74595ACA" w14:textId="77777777" w:rsidR="00057C64" w:rsidRPr="00F71274" w:rsidRDefault="00057C64" w:rsidP="00057C64">
      <w:pPr>
        <w:pStyle w:val="Prrafodelista"/>
        <w:tabs>
          <w:tab w:val="left" w:pos="709"/>
        </w:tabs>
        <w:adjustRightInd w:val="0"/>
        <w:ind w:left="0"/>
        <w:contextualSpacing/>
        <w:jc w:val="both"/>
        <w:rPr>
          <w:rFonts w:asciiTheme="majorBidi" w:hAnsiTheme="majorBidi" w:cstheme="majorBidi"/>
          <w:sz w:val="28"/>
          <w:szCs w:val="28"/>
          <w:lang w:val="es-ES"/>
        </w:rPr>
      </w:pPr>
    </w:p>
    <w:p w14:paraId="1B069B6A" w14:textId="15C2580E" w:rsidR="00057C64" w:rsidRPr="00F71274" w:rsidRDefault="00057C64" w:rsidP="006840B7">
      <w:pPr>
        <w:pStyle w:val="Prrafodelista"/>
        <w:numPr>
          <w:ilvl w:val="0"/>
          <w:numId w:val="3"/>
        </w:numPr>
        <w:tabs>
          <w:tab w:val="left" w:pos="709"/>
        </w:tabs>
        <w:adjustRightInd w:val="0"/>
        <w:ind w:left="0" w:firstLine="0"/>
        <w:contextualSpacing/>
        <w:jc w:val="both"/>
        <w:rPr>
          <w:rFonts w:asciiTheme="majorBidi" w:hAnsiTheme="majorBidi" w:cstheme="majorBidi"/>
          <w:sz w:val="28"/>
          <w:szCs w:val="28"/>
          <w:lang w:val="es-ES"/>
        </w:rPr>
      </w:pPr>
      <w:r w:rsidRPr="00F71274">
        <w:rPr>
          <w:rFonts w:asciiTheme="majorBidi" w:hAnsiTheme="majorBidi" w:cstheme="majorBidi"/>
          <w:sz w:val="28"/>
          <w:szCs w:val="28"/>
          <w:lang w:val="es-ES"/>
        </w:rPr>
        <w:t>A su turno, la docente y el estudiante de la Escuela Mayor de Derecho de la Universidad Sergio Arboleda</w:t>
      </w:r>
      <w:r w:rsidR="00441A7F" w:rsidRPr="00F71274">
        <w:rPr>
          <w:rFonts w:asciiTheme="majorBidi" w:hAnsiTheme="majorBidi" w:cstheme="majorBidi"/>
          <w:sz w:val="28"/>
          <w:szCs w:val="28"/>
          <w:lang w:val="es-ES"/>
        </w:rPr>
        <w:t xml:space="preserve"> insistieron en </w:t>
      </w:r>
      <w:r w:rsidR="000D51A0" w:rsidRPr="00F71274">
        <w:rPr>
          <w:rFonts w:asciiTheme="majorBidi" w:hAnsiTheme="majorBidi" w:cstheme="majorBidi"/>
          <w:sz w:val="28"/>
          <w:szCs w:val="28"/>
          <w:lang w:val="es-ES"/>
        </w:rPr>
        <w:t>que las PSD tienen reconocido su derecho a ejercer la capacidad jurídica en condiciones de libertad y autonomía. En ese sentido, precisaron que “</w:t>
      </w:r>
      <w:r w:rsidR="000D51A0" w:rsidRPr="00F71274">
        <w:rPr>
          <w:rFonts w:asciiTheme="majorBidi" w:hAnsiTheme="majorBidi" w:cstheme="majorBidi"/>
          <w:i/>
          <w:iCs/>
          <w:sz w:val="28"/>
          <w:szCs w:val="28"/>
          <w:lang w:val="es-ES"/>
        </w:rPr>
        <w:t>el testamento es un acto unilateral</w:t>
      </w:r>
      <w:r w:rsidR="000D51A0" w:rsidRPr="00F71274">
        <w:rPr>
          <w:rFonts w:asciiTheme="majorBidi" w:hAnsiTheme="majorBidi" w:cstheme="majorBidi"/>
          <w:sz w:val="28"/>
          <w:szCs w:val="28"/>
          <w:lang w:val="es-ES"/>
        </w:rPr>
        <w:t xml:space="preserve"> (…) </w:t>
      </w:r>
      <w:r w:rsidR="000D51A0" w:rsidRPr="00F71274">
        <w:rPr>
          <w:rFonts w:asciiTheme="majorBidi" w:hAnsiTheme="majorBidi" w:cstheme="majorBidi"/>
          <w:i/>
          <w:iCs/>
          <w:sz w:val="28"/>
          <w:szCs w:val="28"/>
          <w:lang w:val="es-ES"/>
        </w:rPr>
        <w:t>que no requiere para su perfeccionamiento la intervención de otro u otros individuos</w:t>
      </w:r>
      <w:r w:rsidR="000D51A0" w:rsidRPr="00F71274">
        <w:rPr>
          <w:rFonts w:asciiTheme="majorBidi" w:hAnsiTheme="majorBidi" w:cstheme="majorBidi"/>
          <w:sz w:val="28"/>
          <w:szCs w:val="28"/>
          <w:lang w:val="es-ES"/>
        </w:rPr>
        <w:t>”, y que si bien</w:t>
      </w:r>
      <w:r w:rsidR="00A56160" w:rsidRPr="00F71274">
        <w:rPr>
          <w:rFonts w:asciiTheme="majorBidi" w:hAnsiTheme="majorBidi" w:cstheme="majorBidi"/>
          <w:sz w:val="28"/>
          <w:szCs w:val="28"/>
          <w:lang w:val="es-ES"/>
        </w:rPr>
        <w:t xml:space="preserve"> </w:t>
      </w:r>
      <w:r w:rsidR="003552FA" w:rsidRPr="00F71274">
        <w:rPr>
          <w:rFonts w:asciiTheme="majorBidi" w:hAnsiTheme="majorBidi" w:cstheme="majorBidi"/>
          <w:sz w:val="28"/>
          <w:szCs w:val="28"/>
          <w:lang w:val="es-ES"/>
        </w:rPr>
        <w:t>el Código Civil impuso limitaciones para que las PSD pu</w:t>
      </w:r>
      <w:r w:rsidR="00A56160" w:rsidRPr="00F71274">
        <w:rPr>
          <w:rFonts w:asciiTheme="majorBidi" w:hAnsiTheme="majorBidi" w:cstheme="majorBidi"/>
          <w:sz w:val="28"/>
          <w:szCs w:val="28"/>
          <w:lang w:val="es-ES"/>
        </w:rPr>
        <w:t>edan otorgar</w:t>
      </w:r>
      <w:r w:rsidR="003552FA" w:rsidRPr="00F71274">
        <w:rPr>
          <w:rFonts w:asciiTheme="majorBidi" w:hAnsiTheme="majorBidi" w:cstheme="majorBidi"/>
          <w:sz w:val="28"/>
          <w:szCs w:val="28"/>
          <w:lang w:val="es-ES"/>
        </w:rPr>
        <w:t xml:space="preserve"> </w:t>
      </w:r>
      <w:r w:rsidR="00A56160" w:rsidRPr="00F71274">
        <w:rPr>
          <w:rFonts w:asciiTheme="majorBidi" w:hAnsiTheme="majorBidi" w:cstheme="majorBidi"/>
          <w:sz w:val="28"/>
          <w:szCs w:val="28"/>
          <w:lang w:val="es-ES"/>
        </w:rPr>
        <w:t>un testamento cerrado –</w:t>
      </w:r>
      <w:r w:rsidR="009307F2" w:rsidRPr="00F71274">
        <w:rPr>
          <w:rFonts w:asciiTheme="majorBidi" w:hAnsiTheme="majorBidi" w:cstheme="majorBidi"/>
          <w:sz w:val="28"/>
          <w:szCs w:val="28"/>
          <w:lang w:val="es-ES"/>
        </w:rPr>
        <w:t xml:space="preserve">acto que </w:t>
      </w:r>
      <w:r w:rsidR="00A56160" w:rsidRPr="00F71274">
        <w:rPr>
          <w:rFonts w:asciiTheme="majorBidi" w:hAnsiTheme="majorBidi" w:cstheme="majorBidi"/>
          <w:sz w:val="28"/>
          <w:szCs w:val="28"/>
          <w:lang w:val="es-ES"/>
        </w:rPr>
        <w:t xml:space="preserve">por su naturaleza </w:t>
      </w:r>
      <w:r w:rsidR="009307F2" w:rsidRPr="00F71274">
        <w:rPr>
          <w:rFonts w:asciiTheme="majorBidi" w:hAnsiTheme="majorBidi" w:cstheme="majorBidi"/>
          <w:sz w:val="28"/>
          <w:szCs w:val="28"/>
          <w:lang w:val="es-ES"/>
        </w:rPr>
        <w:t xml:space="preserve">es </w:t>
      </w:r>
      <w:r w:rsidR="00A56160" w:rsidRPr="00F71274">
        <w:rPr>
          <w:rFonts w:asciiTheme="majorBidi" w:hAnsiTheme="majorBidi" w:cstheme="majorBidi"/>
          <w:sz w:val="28"/>
          <w:szCs w:val="28"/>
          <w:lang w:val="es-ES"/>
        </w:rPr>
        <w:t>secreto hasta que no sobrevenga la muerte del testador–</w:t>
      </w:r>
      <w:r w:rsidR="003552FA" w:rsidRPr="00F71274">
        <w:rPr>
          <w:rFonts w:asciiTheme="majorBidi" w:hAnsiTheme="majorBidi" w:cstheme="majorBidi"/>
          <w:sz w:val="28"/>
          <w:szCs w:val="28"/>
          <w:lang w:val="es-ES"/>
        </w:rPr>
        <w:t xml:space="preserve">, </w:t>
      </w:r>
      <w:r w:rsidR="006B2DC0" w:rsidRPr="00F71274">
        <w:rPr>
          <w:rFonts w:asciiTheme="majorBidi" w:hAnsiTheme="majorBidi" w:cstheme="majorBidi"/>
          <w:sz w:val="28"/>
          <w:szCs w:val="28"/>
          <w:lang w:val="es-ES"/>
        </w:rPr>
        <w:t>tales restricciones, otrora encaminadas a la protección de sus derechos, han perdido justificación constitucional</w:t>
      </w:r>
      <w:r w:rsidR="009307F2" w:rsidRPr="00F71274">
        <w:rPr>
          <w:rFonts w:asciiTheme="majorBidi" w:hAnsiTheme="majorBidi" w:cstheme="majorBidi"/>
          <w:sz w:val="28"/>
          <w:szCs w:val="28"/>
          <w:lang w:val="es-ES"/>
        </w:rPr>
        <w:t xml:space="preserve">. Amén de </w:t>
      </w:r>
      <w:r w:rsidR="006B2DC0" w:rsidRPr="00F71274">
        <w:rPr>
          <w:rFonts w:asciiTheme="majorBidi" w:hAnsiTheme="majorBidi" w:cstheme="majorBidi"/>
          <w:sz w:val="28"/>
          <w:szCs w:val="28"/>
          <w:lang w:val="es-ES"/>
        </w:rPr>
        <w:t xml:space="preserve">las </w:t>
      </w:r>
      <w:r w:rsidR="009307F2" w:rsidRPr="00F71274">
        <w:rPr>
          <w:rFonts w:asciiTheme="majorBidi" w:hAnsiTheme="majorBidi" w:cstheme="majorBidi"/>
          <w:sz w:val="28"/>
          <w:szCs w:val="28"/>
          <w:lang w:val="es-ES"/>
        </w:rPr>
        <w:t>prerrogativas previstas en</w:t>
      </w:r>
      <w:r w:rsidR="006B2DC0" w:rsidRPr="00F71274">
        <w:rPr>
          <w:rFonts w:asciiTheme="majorBidi" w:hAnsiTheme="majorBidi" w:cstheme="majorBidi"/>
          <w:sz w:val="28"/>
          <w:szCs w:val="28"/>
          <w:lang w:val="es-ES"/>
        </w:rPr>
        <w:t xml:space="preserve"> la CDPD</w:t>
      </w:r>
      <w:r w:rsidR="009307F2" w:rsidRPr="00F71274">
        <w:rPr>
          <w:rFonts w:asciiTheme="majorBidi" w:hAnsiTheme="majorBidi" w:cstheme="majorBidi"/>
          <w:sz w:val="28"/>
          <w:szCs w:val="28"/>
          <w:lang w:val="es-ES"/>
        </w:rPr>
        <w:t>, los intervinientes aseguraron que</w:t>
      </w:r>
      <w:r w:rsidR="006B2DC0" w:rsidRPr="00F71274">
        <w:rPr>
          <w:rFonts w:asciiTheme="majorBidi" w:hAnsiTheme="majorBidi" w:cstheme="majorBidi"/>
          <w:sz w:val="28"/>
          <w:szCs w:val="28"/>
          <w:lang w:val="es-ES"/>
        </w:rPr>
        <w:t xml:space="preserve"> los avances tecnológicos “</w:t>
      </w:r>
      <w:r w:rsidR="006B2DC0" w:rsidRPr="00F71274">
        <w:rPr>
          <w:rFonts w:asciiTheme="majorBidi" w:hAnsiTheme="majorBidi" w:cstheme="majorBidi"/>
          <w:i/>
          <w:iCs/>
          <w:sz w:val="28"/>
          <w:szCs w:val="28"/>
          <w:lang w:val="es-ES"/>
        </w:rPr>
        <w:t>garantizan un mejor acceso y seguridad para esta población en la realización de dicho trámite, lo que implica una obligación latente de adecuar los servicios notariales a estas nuevas necesidades</w:t>
      </w:r>
      <w:r w:rsidR="006B2DC0" w:rsidRPr="00F71274">
        <w:rPr>
          <w:rFonts w:asciiTheme="majorBidi" w:hAnsiTheme="majorBidi" w:cstheme="majorBidi"/>
          <w:sz w:val="28"/>
          <w:szCs w:val="28"/>
          <w:lang w:val="es-ES"/>
        </w:rPr>
        <w:t>”</w:t>
      </w:r>
      <w:r w:rsidR="006B2DC0" w:rsidRPr="00F71274">
        <w:rPr>
          <w:rStyle w:val="Refdenotaalpie"/>
          <w:rFonts w:asciiTheme="majorBidi" w:hAnsiTheme="majorBidi" w:cstheme="majorBidi"/>
          <w:lang w:val="es-ES"/>
        </w:rPr>
        <w:footnoteReference w:id="29"/>
      </w:r>
      <w:r w:rsidR="006B2DC0" w:rsidRPr="00F71274">
        <w:rPr>
          <w:rFonts w:asciiTheme="majorBidi" w:hAnsiTheme="majorBidi" w:cstheme="majorBidi"/>
          <w:sz w:val="28"/>
          <w:szCs w:val="28"/>
          <w:lang w:val="es-ES"/>
        </w:rPr>
        <w:t>.</w:t>
      </w:r>
    </w:p>
    <w:p w14:paraId="4B65DB90" w14:textId="2CD2E65C" w:rsidR="00FE13C3" w:rsidRPr="00F71274" w:rsidRDefault="00FE13C3" w:rsidP="00FE13C3">
      <w:pPr>
        <w:pStyle w:val="Prrafodelista"/>
        <w:tabs>
          <w:tab w:val="left" w:pos="709"/>
        </w:tabs>
        <w:adjustRightInd w:val="0"/>
        <w:ind w:left="0"/>
        <w:contextualSpacing/>
        <w:jc w:val="both"/>
        <w:rPr>
          <w:rFonts w:asciiTheme="majorBidi" w:hAnsiTheme="majorBidi" w:cstheme="majorBidi"/>
          <w:sz w:val="28"/>
          <w:szCs w:val="28"/>
          <w:lang w:val="es-ES"/>
        </w:rPr>
      </w:pPr>
    </w:p>
    <w:p w14:paraId="31DC3190" w14:textId="77777777" w:rsidR="00981874" w:rsidRPr="00F71274" w:rsidRDefault="00981874" w:rsidP="00FE13C3">
      <w:pPr>
        <w:pStyle w:val="Prrafodelista"/>
        <w:tabs>
          <w:tab w:val="left" w:pos="709"/>
        </w:tabs>
        <w:adjustRightInd w:val="0"/>
        <w:ind w:left="0"/>
        <w:contextualSpacing/>
        <w:jc w:val="both"/>
        <w:rPr>
          <w:rFonts w:asciiTheme="majorBidi" w:hAnsiTheme="majorBidi" w:cstheme="majorBidi"/>
          <w:sz w:val="28"/>
          <w:szCs w:val="28"/>
          <w:lang w:val="es-ES"/>
        </w:rPr>
      </w:pPr>
    </w:p>
    <w:p w14:paraId="5F869CE7" w14:textId="1FE93EE5" w:rsidR="00151449" w:rsidRPr="00F71274" w:rsidRDefault="00FE13C3" w:rsidP="00E73D39">
      <w:pPr>
        <w:pStyle w:val="Prrafodelista"/>
        <w:numPr>
          <w:ilvl w:val="0"/>
          <w:numId w:val="35"/>
        </w:numPr>
        <w:tabs>
          <w:tab w:val="left" w:pos="709"/>
        </w:tabs>
        <w:adjustRightInd w:val="0"/>
        <w:ind w:left="1418"/>
        <w:contextualSpacing/>
        <w:jc w:val="both"/>
        <w:rPr>
          <w:sz w:val="28"/>
          <w:szCs w:val="28"/>
          <w:lang w:val="es-ES"/>
        </w:rPr>
      </w:pPr>
      <w:r w:rsidRPr="00F71274">
        <w:rPr>
          <w:b/>
          <w:bCs/>
          <w:sz w:val="28"/>
          <w:szCs w:val="28"/>
          <w:lang w:val="es-ES"/>
        </w:rPr>
        <w:t xml:space="preserve">Intervenciones que solicitan la </w:t>
      </w:r>
      <w:proofErr w:type="spellStart"/>
      <w:r w:rsidRPr="00F71274">
        <w:rPr>
          <w:b/>
          <w:bCs/>
          <w:sz w:val="28"/>
          <w:szCs w:val="28"/>
          <w:lang w:val="es-ES"/>
        </w:rPr>
        <w:t>exequibilidad</w:t>
      </w:r>
      <w:proofErr w:type="spellEnd"/>
      <w:r w:rsidRPr="00F71274">
        <w:rPr>
          <w:b/>
          <w:bCs/>
          <w:sz w:val="28"/>
          <w:szCs w:val="28"/>
          <w:lang w:val="es-ES"/>
        </w:rPr>
        <w:t xml:space="preserve"> condicionada de las expresiones objeto de censura</w:t>
      </w:r>
    </w:p>
    <w:p w14:paraId="4A3E23E8" w14:textId="77777777" w:rsidR="00151449" w:rsidRPr="00F71274" w:rsidRDefault="00151449" w:rsidP="00E73D39">
      <w:pPr>
        <w:pStyle w:val="Prrafodelista"/>
        <w:rPr>
          <w:sz w:val="28"/>
          <w:szCs w:val="28"/>
          <w:lang w:val="es-ES"/>
        </w:rPr>
      </w:pPr>
    </w:p>
    <w:p w14:paraId="44CDA414" w14:textId="5FC21A06" w:rsidR="00992155" w:rsidRPr="00F71274" w:rsidRDefault="006B2DC0" w:rsidP="00FE13C3">
      <w:pPr>
        <w:pStyle w:val="Prrafodelista"/>
        <w:numPr>
          <w:ilvl w:val="0"/>
          <w:numId w:val="3"/>
        </w:numPr>
        <w:tabs>
          <w:tab w:val="left" w:pos="709"/>
        </w:tabs>
        <w:adjustRightInd w:val="0"/>
        <w:ind w:left="0" w:firstLine="0"/>
        <w:contextualSpacing/>
        <w:jc w:val="both"/>
        <w:rPr>
          <w:rFonts w:asciiTheme="majorBidi" w:hAnsiTheme="majorBidi" w:cstheme="majorBidi"/>
          <w:sz w:val="28"/>
          <w:szCs w:val="28"/>
          <w:lang w:val="es-ES"/>
        </w:rPr>
      </w:pPr>
      <w:r w:rsidRPr="00F71274">
        <w:rPr>
          <w:sz w:val="28"/>
          <w:szCs w:val="28"/>
          <w:lang w:val="es-ES"/>
        </w:rPr>
        <w:t xml:space="preserve">Sumado a las intervenciones que solicitaron a la Corte acceder a las pretensiones principales de la demanda, fueron allegados a esta corporación escritos encaminados a solicitar la </w:t>
      </w:r>
      <w:proofErr w:type="spellStart"/>
      <w:r w:rsidRPr="00F71274">
        <w:rPr>
          <w:sz w:val="28"/>
          <w:szCs w:val="28"/>
          <w:lang w:val="es-ES"/>
        </w:rPr>
        <w:t>exequibilidad</w:t>
      </w:r>
      <w:proofErr w:type="spellEnd"/>
      <w:r w:rsidRPr="00F71274">
        <w:rPr>
          <w:sz w:val="28"/>
          <w:szCs w:val="28"/>
          <w:lang w:val="es-ES"/>
        </w:rPr>
        <w:t xml:space="preserve"> condicionada de los preceptos </w:t>
      </w:r>
      <w:r w:rsidR="00210A0F" w:rsidRPr="00F71274">
        <w:rPr>
          <w:sz w:val="28"/>
          <w:szCs w:val="28"/>
          <w:lang w:val="es-ES"/>
        </w:rPr>
        <w:t>objeto de censura</w:t>
      </w:r>
      <w:r w:rsidRPr="00F71274">
        <w:rPr>
          <w:sz w:val="28"/>
          <w:szCs w:val="28"/>
          <w:lang w:val="es-ES"/>
        </w:rPr>
        <w:t>.</w:t>
      </w:r>
      <w:r w:rsidR="009B4F12" w:rsidRPr="00F71274">
        <w:rPr>
          <w:sz w:val="28"/>
          <w:szCs w:val="28"/>
          <w:lang w:val="es-ES"/>
        </w:rPr>
        <w:t xml:space="preserve"> </w:t>
      </w:r>
      <w:r w:rsidR="00C8686D" w:rsidRPr="00F71274">
        <w:rPr>
          <w:sz w:val="28"/>
          <w:szCs w:val="28"/>
          <w:lang w:val="es-ES"/>
        </w:rPr>
        <w:t>Tal fue el caso de</w:t>
      </w:r>
      <w:r w:rsidR="00210A0F" w:rsidRPr="00F71274">
        <w:rPr>
          <w:sz w:val="28"/>
          <w:szCs w:val="28"/>
          <w:lang w:val="es-ES"/>
        </w:rPr>
        <w:t xml:space="preserve">l </w:t>
      </w:r>
      <w:r w:rsidR="002B6393" w:rsidRPr="00F71274">
        <w:rPr>
          <w:sz w:val="28"/>
          <w:szCs w:val="28"/>
          <w:lang w:val="es-ES"/>
        </w:rPr>
        <w:t>memorial</w:t>
      </w:r>
      <w:r w:rsidR="00C8686D" w:rsidRPr="00F71274">
        <w:rPr>
          <w:sz w:val="28"/>
          <w:szCs w:val="28"/>
          <w:lang w:val="es-ES"/>
        </w:rPr>
        <w:t xml:space="preserve"> remitid</w:t>
      </w:r>
      <w:r w:rsidR="00210A0F" w:rsidRPr="00F71274">
        <w:rPr>
          <w:sz w:val="28"/>
          <w:szCs w:val="28"/>
          <w:lang w:val="es-ES"/>
        </w:rPr>
        <w:t>o</w:t>
      </w:r>
      <w:r w:rsidR="00C8686D" w:rsidRPr="00F71274">
        <w:rPr>
          <w:sz w:val="28"/>
          <w:szCs w:val="28"/>
          <w:lang w:val="es-ES"/>
        </w:rPr>
        <w:t xml:space="preserve"> por </w:t>
      </w:r>
      <w:r w:rsidR="00F20875" w:rsidRPr="00F71274">
        <w:rPr>
          <w:sz w:val="28"/>
          <w:szCs w:val="28"/>
          <w:lang w:val="es-ES"/>
        </w:rPr>
        <w:t xml:space="preserve">Néstor Raúl </w:t>
      </w:r>
      <w:proofErr w:type="spellStart"/>
      <w:r w:rsidR="00F20875" w:rsidRPr="00F71274">
        <w:rPr>
          <w:sz w:val="28"/>
          <w:szCs w:val="28"/>
          <w:lang w:val="es-ES"/>
        </w:rPr>
        <w:t>Charrupi</w:t>
      </w:r>
      <w:proofErr w:type="spellEnd"/>
      <w:r w:rsidR="00F20875" w:rsidRPr="00F71274">
        <w:rPr>
          <w:sz w:val="28"/>
          <w:szCs w:val="28"/>
          <w:lang w:val="es-ES"/>
        </w:rPr>
        <w:t xml:space="preserve"> Hernández, docente de la Universidad Externado de Colombia, quien luego de hacer un balance sobre los cambios </w:t>
      </w:r>
      <w:r w:rsidR="006840B7" w:rsidRPr="00F71274">
        <w:rPr>
          <w:sz w:val="28"/>
          <w:szCs w:val="28"/>
          <w:lang w:val="es-ES"/>
        </w:rPr>
        <w:t xml:space="preserve">normativos </w:t>
      </w:r>
      <w:r w:rsidR="00F20875" w:rsidRPr="00F71274">
        <w:rPr>
          <w:sz w:val="28"/>
          <w:szCs w:val="28"/>
          <w:lang w:val="es-ES"/>
        </w:rPr>
        <w:t>en el “</w:t>
      </w:r>
      <w:r w:rsidR="00F20875" w:rsidRPr="00F71274">
        <w:rPr>
          <w:i/>
          <w:iCs/>
          <w:sz w:val="28"/>
          <w:szCs w:val="28"/>
          <w:lang w:val="es-ES"/>
        </w:rPr>
        <w:t>régimen de discapacidad</w:t>
      </w:r>
      <w:r w:rsidR="00F20875" w:rsidRPr="00F71274">
        <w:rPr>
          <w:sz w:val="28"/>
          <w:szCs w:val="28"/>
          <w:lang w:val="es-ES"/>
        </w:rPr>
        <w:t xml:space="preserve">”, </w:t>
      </w:r>
      <w:r w:rsidR="006840B7" w:rsidRPr="00F71274">
        <w:rPr>
          <w:sz w:val="28"/>
          <w:szCs w:val="28"/>
          <w:lang w:val="es-ES"/>
        </w:rPr>
        <w:t>destacó</w:t>
      </w:r>
      <w:r w:rsidR="00F20875" w:rsidRPr="00F71274">
        <w:rPr>
          <w:sz w:val="28"/>
          <w:szCs w:val="28"/>
          <w:lang w:val="es-ES"/>
        </w:rPr>
        <w:t xml:space="preserve"> que la Ley 1996 de 2019 reconoció explícitamente la capacidad que tienen las PSD para “</w:t>
      </w:r>
      <w:r w:rsidR="00F20875" w:rsidRPr="00F71274">
        <w:rPr>
          <w:i/>
          <w:iCs/>
          <w:sz w:val="28"/>
          <w:szCs w:val="28"/>
          <w:lang w:val="es-ES"/>
        </w:rPr>
        <w:t>autodeterminar el rumbo de sus vidas</w:t>
      </w:r>
      <w:r w:rsidR="00F20875" w:rsidRPr="00F71274">
        <w:rPr>
          <w:sz w:val="28"/>
          <w:szCs w:val="28"/>
          <w:lang w:val="es-ES"/>
        </w:rPr>
        <w:t>”</w:t>
      </w:r>
      <w:r w:rsidR="006840B7" w:rsidRPr="00F71274">
        <w:rPr>
          <w:rStyle w:val="Refdenotaalpie"/>
          <w:lang w:val="es-ES"/>
        </w:rPr>
        <w:footnoteReference w:id="30"/>
      </w:r>
      <w:r w:rsidR="006840B7" w:rsidRPr="00F71274">
        <w:rPr>
          <w:sz w:val="28"/>
          <w:szCs w:val="28"/>
          <w:lang w:val="es-ES"/>
        </w:rPr>
        <w:t>.</w:t>
      </w:r>
      <w:r w:rsidR="00F20875" w:rsidRPr="00F71274">
        <w:rPr>
          <w:sz w:val="28"/>
          <w:szCs w:val="28"/>
          <w:lang w:val="es-ES"/>
        </w:rPr>
        <w:t xml:space="preserve"> En ese sentido, </w:t>
      </w:r>
      <w:r w:rsidR="00210A0F" w:rsidRPr="00F71274">
        <w:rPr>
          <w:sz w:val="28"/>
          <w:szCs w:val="28"/>
          <w:lang w:val="es-ES"/>
        </w:rPr>
        <w:t>con miras a que</w:t>
      </w:r>
      <w:r w:rsidR="0010756C" w:rsidRPr="00F71274">
        <w:rPr>
          <w:sz w:val="28"/>
          <w:szCs w:val="28"/>
          <w:lang w:val="es-ES"/>
        </w:rPr>
        <w:t xml:space="preserve"> </w:t>
      </w:r>
      <w:r w:rsidR="00210A0F" w:rsidRPr="00F71274">
        <w:rPr>
          <w:sz w:val="28"/>
          <w:szCs w:val="28"/>
          <w:lang w:val="es-ES"/>
        </w:rPr>
        <w:t>la</w:t>
      </w:r>
      <w:r w:rsidR="0010756C" w:rsidRPr="00F71274">
        <w:rPr>
          <w:sz w:val="28"/>
          <w:szCs w:val="28"/>
          <w:lang w:val="es-ES"/>
        </w:rPr>
        <w:t xml:space="preserve"> </w:t>
      </w:r>
      <w:r w:rsidR="00210A0F" w:rsidRPr="00F71274">
        <w:rPr>
          <w:sz w:val="28"/>
          <w:szCs w:val="28"/>
          <w:lang w:val="es-ES"/>
        </w:rPr>
        <w:t>medida</w:t>
      </w:r>
      <w:r w:rsidR="00F20875" w:rsidRPr="00F71274">
        <w:rPr>
          <w:sz w:val="28"/>
          <w:szCs w:val="28"/>
          <w:lang w:val="es-ES"/>
        </w:rPr>
        <w:t xml:space="preserve"> </w:t>
      </w:r>
      <w:r w:rsidR="00210A0F" w:rsidRPr="00F71274">
        <w:rPr>
          <w:sz w:val="28"/>
          <w:szCs w:val="28"/>
          <w:lang w:val="es-ES"/>
        </w:rPr>
        <w:t xml:space="preserve">legislativa </w:t>
      </w:r>
      <w:r w:rsidR="00210A0F" w:rsidRPr="00F71274">
        <w:rPr>
          <w:i/>
          <w:iCs/>
          <w:sz w:val="28"/>
          <w:szCs w:val="28"/>
          <w:lang w:val="es-ES"/>
        </w:rPr>
        <w:t>sub examine</w:t>
      </w:r>
      <w:r w:rsidR="00F20875" w:rsidRPr="00F71274">
        <w:rPr>
          <w:sz w:val="28"/>
          <w:szCs w:val="28"/>
          <w:lang w:val="es-ES"/>
        </w:rPr>
        <w:t xml:space="preserve"> </w:t>
      </w:r>
      <w:r w:rsidR="00210A0F" w:rsidRPr="00F71274">
        <w:rPr>
          <w:sz w:val="28"/>
          <w:szCs w:val="28"/>
          <w:lang w:val="es-ES"/>
        </w:rPr>
        <w:t>no</w:t>
      </w:r>
      <w:r w:rsidR="00F20875" w:rsidRPr="00F71274">
        <w:rPr>
          <w:sz w:val="28"/>
          <w:szCs w:val="28"/>
          <w:lang w:val="es-ES"/>
        </w:rPr>
        <w:t xml:space="preserve"> afect</w:t>
      </w:r>
      <w:r w:rsidR="00210A0F" w:rsidRPr="00F71274">
        <w:rPr>
          <w:sz w:val="28"/>
          <w:szCs w:val="28"/>
          <w:lang w:val="es-ES"/>
        </w:rPr>
        <w:t>e</w:t>
      </w:r>
      <w:r w:rsidR="00F20875" w:rsidRPr="00F71274">
        <w:rPr>
          <w:sz w:val="28"/>
          <w:szCs w:val="28"/>
          <w:lang w:val="es-ES"/>
        </w:rPr>
        <w:t xml:space="preserve"> dicho ideal de autonomía</w:t>
      </w:r>
      <w:r w:rsidR="00210A0F" w:rsidRPr="00F71274">
        <w:rPr>
          <w:sz w:val="28"/>
          <w:szCs w:val="28"/>
          <w:lang w:val="es-ES"/>
        </w:rPr>
        <w:t>, sugirió a</w:t>
      </w:r>
      <w:r w:rsidR="00F20875" w:rsidRPr="00F71274">
        <w:rPr>
          <w:sz w:val="28"/>
          <w:szCs w:val="28"/>
          <w:lang w:val="es-ES"/>
        </w:rPr>
        <w:t xml:space="preserve"> la Corte condicionar la </w:t>
      </w:r>
      <w:proofErr w:type="spellStart"/>
      <w:r w:rsidR="00F20875" w:rsidRPr="00F71274">
        <w:rPr>
          <w:sz w:val="28"/>
          <w:szCs w:val="28"/>
          <w:lang w:val="es-ES"/>
        </w:rPr>
        <w:t>exequibilidad</w:t>
      </w:r>
      <w:proofErr w:type="spellEnd"/>
      <w:r w:rsidR="00F20875" w:rsidRPr="00F71274">
        <w:rPr>
          <w:sz w:val="28"/>
          <w:szCs w:val="28"/>
          <w:lang w:val="es-ES"/>
        </w:rPr>
        <w:t xml:space="preserve"> de las disposiciones controvertidas</w:t>
      </w:r>
      <w:r w:rsidR="00210A0F" w:rsidRPr="00F71274">
        <w:rPr>
          <w:sz w:val="28"/>
          <w:szCs w:val="28"/>
          <w:lang w:val="es-ES"/>
        </w:rPr>
        <w:t>. Al respecto</w:t>
      </w:r>
      <w:r w:rsidR="00F20875" w:rsidRPr="00F71274">
        <w:rPr>
          <w:sz w:val="28"/>
          <w:szCs w:val="28"/>
          <w:lang w:val="es-ES"/>
        </w:rPr>
        <w:t xml:space="preserve"> </w:t>
      </w:r>
      <w:r w:rsidR="00210A0F" w:rsidRPr="00F71274">
        <w:rPr>
          <w:sz w:val="28"/>
          <w:szCs w:val="28"/>
          <w:lang w:val="es-ES"/>
        </w:rPr>
        <w:t xml:space="preserve">sostuvo que, </w:t>
      </w:r>
      <w:r w:rsidR="006840B7" w:rsidRPr="00F71274">
        <w:rPr>
          <w:sz w:val="28"/>
          <w:szCs w:val="28"/>
          <w:lang w:val="es-ES"/>
        </w:rPr>
        <w:t>a la fecha,</w:t>
      </w:r>
      <w:r w:rsidR="00F20875" w:rsidRPr="00F71274">
        <w:rPr>
          <w:sz w:val="28"/>
          <w:szCs w:val="28"/>
          <w:lang w:val="es-ES"/>
        </w:rPr>
        <w:t xml:space="preserve"> </w:t>
      </w:r>
      <w:r w:rsidR="00210A0F" w:rsidRPr="00F71274">
        <w:rPr>
          <w:sz w:val="28"/>
          <w:szCs w:val="28"/>
          <w:lang w:val="es-ES"/>
        </w:rPr>
        <w:t xml:space="preserve">los ajustes tecnológicos </w:t>
      </w:r>
      <w:r w:rsidR="006840B7" w:rsidRPr="00F71274">
        <w:rPr>
          <w:sz w:val="28"/>
          <w:szCs w:val="28"/>
          <w:lang w:val="es-ES"/>
        </w:rPr>
        <w:t xml:space="preserve">permiten que las </w:t>
      </w:r>
      <w:r w:rsidR="00210A0F" w:rsidRPr="00F71274">
        <w:rPr>
          <w:sz w:val="28"/>
          <w:szCs w:val="28"/>
          <w:lang w:val="es-ES"/>
        </w:rPr>
        <w:t>PSD</w:t>
      </w:r>
      <w:r w:rsidR="006840B7" w:rsidRPr="00F71274">
        <w:rPr>
          <w:sz w:val="28"/>
          <w:szCs w:val="28"/>
          <w:lang w:val="es-ES"/>
        </w:rPr>
        <w:t xml:space="preserve"> visual, auditiva o </w:t>
      </w:r>
      <w:r w:rsidR="00210A0F" w:rsidRPr="00F71274">
        <w:rPr>
          <w:sz w:val="28"/>
          <w:szCs w:val="28"/>
          <w:lang w:val="es-ES"/>
        </w:rPr>
        <w:t>del habla</w:t>
      </w:r>
      <w:r w:rsidR="006840B7" w:rsidRPr="00F71274">
        <w:rPr>
          <w:sz w:val="28"/>
          <w:szCs w:val="28"/>
          <w:lang w:val="es-ES"/>
        </w:rPr>
        <w:t xml:space="preserve"> puedan otorgar testamentos cerrados o participar en la configuración de dicho acto en calidad de testigos</w:t>
      </w:r>
      <w:r w:rsidR="006840B7" w:rsidRPr="00F71274">
        <w:rPr>
          <w:rStyle w:val="Refdenotaalpie"/>
          <w:lang w:val="es-ES"/>
        </w:rPr>
        <w:footnoteReference w:id="31"/>
      </w:r>
      <w:r w:rsidR="006840B7" w:rsidRPr="00F71274">
        <w:rPr>
          <w:sz w:val="28"/>
          <w:szCs w:val="28"/>
          <w:lang w:val="es-ES"/>
        </w:rPr>
        <w:t>.</w:t>
      </w:r>
    </w:p>
    <w:p w14:paraId="76BDB5DE" w14:textId="77777777" w:rsidR="006840B7" w:rsidRPr="00F71274" w:rsidRDefault="006840B7" w:rsidP="006840B7">
      <w:pPr>
        <w:pStyle w:val="Prrafodelista"/>
        <w:tabs>
          <w:tab w:val="left" w:pos="709"/>
        </w:tabs>
        <w:adjustRightInd w:val="0"/>
        <w:ind w:left="0"/>
        <w:contextualSpacing/>
        <w:jc w:val="both"/>
        <w:rPr>
          <w:rFonts w:asciiTheme="majorBidi" w:hAnsiTheme="majorBidi" w:cstheme="majorBidi"/>
          <w:sz w:val="28"/>
          <w:szCs w:val="28"/>
          <w:lang w:val="es-ES"/>
        </w:rPr>
      </w:pPr>
    </w:p>
    <w:p w14:paraId="372CF61A" w14:textId="2124A1E5" w:rsidR="006840B7" w:rsidRPr="00F71274" w:rsidRDefault="0010756C" w:rsidP="00FE13C3">
      <w:pPr>
        <w:pStyle w:val="Prrafodelista"/>
        <w:numPr>
          <w:ilvl w:val="0"/>
          <w:numId w:val="3"/>
        </w:numPr>
        <w:tabs>
          <w:tab w:val="left" w:pos="709"/>
        </w:tabs>
        <w:adjustRightInd w:val="0"/>
        <w:ind w:left="0" w:firstLine="0"/>
        <w:contextualSpacing/>
        <w:jc w:val="both"/>
        <w:rPr>
          <w:rFonts w:asciiTheme="majorBidi" w:hAnsiTheme="majorBidi" w:cstheme="majorBidi"/>
          <w:sz w:val="28"/>
          <w:szCs w:val="28"/>
          <w:lang w:val="es-ES"/>
        </w:rPr>
      </w:pPr>
      <w:r w:rsidRPr="00F71274">
        <w:rPr>
          <w:rFonts w:asciiTheme="majorBidi" w:hAnsiTheme="majorBidi" w:cstheme="majorBidi"/>
          <w:sz w:val="28"/>
          <w:szCs w:val="28"/>
          <w:lang w:val="es-ES"/>
        </w:rPr>
        <w:t xml:space="preserve">Afirmaciones similares fueron </w:t>
      </w:r>
      <w:proofErr w:type="spellStart"/>
      <w:r w:rsidRPr="00F71274">
        <w:rPr>
          <w:rFonts w:asciiTheme="majorBidi" w:hAnsiTheme="majorBidi" w:cstheme="majorBidi"/>
          <w:sz w:val="28"/>
          <w:szCs w:val="28"/>
          <w:lang w:val="es-ES"/>
        </w:rPr>
        <w:t>enunciadas</w:t>
      </w:r>
      <w:proofErr w:type="spellEnd"/>
      <w:r w:rsidRPr="00F71274">
        <w:rPr>
          <w:rFonts w:asciiTheme="majorBidi" w:hAnsiTheme="majorBidi" w:cstheme="majorBidi"/>
          <w:sz w:val="28"/>
          <w:szCs w:val="28"/>
          <w:lang w:val="es-ES"/>
        </w:rPr>
        <w:t xml:space="preserve"> por Juan Pablo Naranjo Vallejo, miembro del Centro Colombiano de Derecho Procesal Constitucional. A su juicio, en vista de que en la sentencia C-260 de 2023 la Corte reconoció que las PSD tienen </w:t>
      </w:r>
      <w:r w:rsidRPr="00F71274">
        <w:rPr>
          <w:rFonts w:asciiTheme="majorBidi" w:hAnsiTheme="majorBidi" w:cstheme="majorBidi"/>
          <w:sz w:val="28"/>
          <w:szCs w:val="28"/>
          <w:lang w:val="es-ES"/>
        </w:rPr>
        <w:lastRenderedPageBreak/>
        <w:t>la capacidad jurídica para otorgar testamentos abiertos y cerrados, es razonable que en esta oportunidad la corporación se valga de su propio precedente para declar</w:t>
      </w:r>
      <w:r w:rsidR="00210A0F" w:rsidRPr="00F71274">
        <w:rPr>
          <w:rFonts w:asciiTheme="majorBidi" w:hAnsiTheme="majorBidi" w:cstheme="majorBidi"/>
          <w:sz w:val="28"/>
          <w:szCs w:val="28"/>
          <w:lang w:val="es-ES"/>
        </w:rPr>
        <w:t>ar</w:t>
      </w:r>
      <w:r w:rsidRPr="00F71274">
        <w:rPr>
          <w:rFonts w:asciiTheme="majorBidi" w:hAnsiTheme="majorBidi" w:cstheme="majorBidi"/>
          <w:sz w:val="28"/>
          <w:szCs w:val="28"/>
          <w:lang w:val="es-ES"/>
        </w:rPr>
        <w:t xml:space="preserve"> la </w:t>
      </w:r>
      <w:proofErr w:type="spellStart"/>
      <w:r w:rsidRPr="00F71274">
        <w:rPr>
          <w:rFonts w:asciiTheme="majorBidi" w:hAnsiTheme="majorBidi" w:cstheme="majorBidi"/>
          <w:sz w:val="28"/>
          <w:szCs w:val="28"/>
          <w:lang w:val="es-ES"/>
        </w:rPr>
        <w:t>exequibilidad</w:t>
      </w:r>
      <w:proofErr w:type="spellEnd"/>
      <w:r w:rsidRPr="00F71274">
        <w:rPr>
          <w:rFonts w:asciiTheme="majorBidi" w:hAnsiTheme="majorBidi" w:cstheme="majorBidi"/>
          <w:sz w:val="28"/>
          <w:szCs w:val="28"/>
          <w:lang w:val="es-ES"/>
        </w:rPr>
        <w:t xml:space="preserve"> condicionada del artículo 1080 del Código Civil </w:t>
      </w:r>
      <w:r w:rsidR="00406E0E" w:rsidRPr="00F71274">
        <w:rPr>
          <w:rFonts w:asciiTheme="majorBidi" w:hAnsiTheme="majorBidi" w:cstheme="majorBidi"/>
          <w:sz w:val="28"/>
          <w:szCs w:val="28"/>
          <w:lang w:val="es-ES"/>
        </w:rPr>
        <w:t>bajo las siguientes precisiones: (i) que la expresión “</w:t>
      </w:r>
      <w:r w:rsidR="00406E0E" w:rsidRPr="00F71274">
        <w:rPr>
          <w:rFonts w:asciiTheme="majorBidi" w:hAnsiTheme="majorBidi" w:cstheme="majorBidi"/>
          <w:i/>
          <w:iCs/>
          <w:sz w:val="28"/>
          <w:szCs w:val="28"/>
          <w:u w:val="single"/>
          <w:lang w:val="es-ES"/>
        </w:rPr>
        <w:t>a viva voz</w:t>
      </w:r>
      <w:r w:rsidR="00406E0E" w:rsidRPr="00F71274">
        <w:rPr>
          <w:rFonts w:asciiTheme="majorBidi" w:hAnsiTheme="majorBidi" w:cstheme="majorBidi"/>
          <w:sz w:val="28"/>
          <w:szCs w:val="28"/>
          <w:lang w:val="es-ES"/>
        </w:rPr>
        <w:t>” “</w:t>
      </w:r>
      <w:proofErr w:type="spellStart"/>
      <w:r w:rsidR="00406E0E" w:rsidRPr="00F71274">
        <w:rPr>
          <w:rFonts w:asciiTheme="majorBidi" w:hAnsiTheme="majorBidi" w:cstheme="majorBidi"/>
          <w:i/>
          <w:iCs/>
          <w:sz w:val="28"/>
          <w:szCs w:val="28"/>
          <w:lang w:val="es-ES"/>
        </w:rPr>
        <w:t>comprend</w:t>
      </w:r>
      <w:proofErr w:type="spellEnd"/>
      <w:r w:rsidR="00406E0E" w:rsidRPr="00F71274">
        <w:rPr>
          <w:rFonts w:asciiTheme="majorBidi" w:hAnsiTheme="majorBidi" w:cstheme="majorBidi"/>
          <w:sz w:val="28"/>
          <w:szCs w:val="28"/>
          <w:lang w:val="es-ES"/>
        </w:rPr>
        <w:t xml:space="preserve">[a] </w:t>
      </w:r>
      <w:r w:rsidR="00406E0E" w:rsidRPr="00F71274">
        <w:rPr>
          <w:rFonts w:asciiTheme="majorBidi" w:hAnsiTheme="majorBidi" w:cstheme="majorBidi"/>
          <w:i/>
          <w:iCs/>
          <w:sz w:val="28"/>
          <w:szCs w:val="28"/>
          <w:lang w:val="es-ES"/>
        </w:rPr>
        <w:t>todas las formas de comunicación para personas en situación de discapacidad, tales como</w:t>
      </w:r>
      <w:r w:rsidR="00406E0E" w:rsidRPr="00F71274">
        <w:rPr>
          <w:rFonts w:asciiTheme="majorBidi" w:hAnsiTheme="majorBidi" w:cstheme="majorBidi"/>
          <w:sz w:val="28"/>
          <w:szCs w:val="28"/>
          <w:lang w:val="es-ES"/>
        </w:rPr>
        <w:t xml:space="preserve"> </w:t>
      </w:r>
      <w:r w:rsidR="00406E0E" w:rsidRPr="00F71274">
        <w:rPr>
          <w:rFonts w:asciiTheme="majorBidi" w:hAnsiTheme="majorBidi" w:cstheme="majorBidi"/>
          <w:i/>
          <w:iCs/>
          <w:sz w:val="28"/>
          <w:szCs w:val="28"/>
          <w:lang w:val="es-ES"/>
        </w:rPr>
        <w:t>las indicadas en el artículo 2 de la</w:t>
      </w:r>
      <w:r w:rsidR="00406E0E" w:rsidRPr="00F71274">
        <w:rPr>
          <w:rFonts w:asciiTheme="majorBidi" w:hAnsiTheme="majorBidi" w:cstheme="majorBidi"/>
          <w:sz w:val="28"/>
          <w:szCs w:val="28"/>
          <w:lang w:val="es-ES"/>
        </w:rPr>
        <w:t xml:space="preserve"> [CDPD]”, y (</w:t>
      </w:r>
      <w:proofErr w:type="spellStart"/>
      <w:r w:rsidR="00406E0E" w:rsidRPr="00F71274">
        <w:rPr>
          <w:rFonts w:asciiTheme="majorBidi" w:hAnsiTheme="majorBidi" w:cstheme="majorBidi"/>
          <w:sz w:val="28"/>
          <w:szCs w:val="28"/>
          <w:lang w:val="es-ES"/>
        </w:rPr>
        <w:t>ii</w:t>
      </w:r>
      <w:proofErr w:type="spellEnd"/>
      <w:r w:rsidR="00406E0E" w:rsidRPr="00F71274">
        <w:rPr>
          <w:rFonts w:asciiTheme="majorBidi" w:hAnsiTheme="majorBidi" w:cstheme="majorBidi"/>
          <w:sz w:val="28"/>
          <w:szCs w:val="28"/>
          <w:lang w:val="es-ES"/>
        </w:rPr>
        <w:t>) que el aparte referido a que “</w:t>
      </w:r>
      <w:r w:rsidR="00406E0E" w:rsidRPr="00F71274">
        <w:rPr>
          <w:rFonts w:asciiTheme="majorBidi" w:hAnsiTheme="majorBidi" w:cstheme="majorBidi"/>
          <w:i/>
          <w:iCs/>
          <w:sz w:val="28"/>
          <w:szCs w:val="28"/>
          <w:lang w:val="es-ES"/>
        </w:rPr>
        <w:t>los testigos lo vean, oigan y entiendan</w:t>
      </w:r>
      <w:r w:rsidR="00406E0E" w:rsidRPr="00F71274">
        <w:rPr>
          <w:rFonts w:asciiTheme="majorBidi" w:hAnsiTheme="majorBidi" w:cstheme="majorBidi"/>
          <w:sz w:val="28"/>
          <w:szCs w:val="28"/>
          <w:lang w:val="es-ES"/>
        </w:rPr>
        <w:t>” se mantenga en el ordenamiento con la precisión de que el único criterio solemne sea que “</w:t>
      </w:r>
      <w:r w:rsidR="00406E0E" w:rsidRPr="00F71274">
        <w:rPr>
          <w:rFonts w:asciiTheme="majorBidi" w:hAnsiTheme="majorBidi" w:cstheme="majorBidi"/>
          <w:i/>
          <w:iCs/>
          <w:sz w:val="28"/>
          <w:szCs w:val="28"/>
          <w:lang w:val="es-ES"/>
        </w:rPr>
        <w:t>la persona testadora sepa leer o escribir</w:t>
      </w:r>
      <w:r w:rsidR="004A7FC3" w:rsidRPr="00F71274">
        <w:rPr>
          <w:rFonts w:asciiTheme="majorBidi" w:hAnsiTheme="majorBidi" w:cstheme="majorBidi"/>
          <w:i/>
          <w:iCs/>
          <w:sz w:val="28"/>
          <w:szCs w:val="28"/>
          <w:lang w:val="es-ES"/>
        </w:rPr>
        <w:t xml:space="preserve">, en donde se entenderán lenguajes como el braille </w:t>
      </w:r>
      <w:r w:rsidR="004A7FC3" w:rsidRPr="00F71274">
        <w:rPr>
          <w:rFonts w:asciiTheme="majorBidi" w:hAnsiTheme="majorBidi" w:cstheme="majorBidi"/>
          <w:sz w:val="28"/>
          <w:szCs w:val="28"/>
          <w:lang w:val="es-ES"/>
        </w:rPr>
        <w:t>(sic)</w:t>
      </w:r>
      <w:r w:rsidR="00406E0E" w:rsidRPr="00F71274">
        <w:rPr>
          <w:rFonts w:asciiTheme="majorBidi" w:hAnsiTheme="majorBidi" w:cstheme="majorBidi"/>
          <w:sz w:val="28"/>
          <w:szCs w:val="28"/>
          <w:lang w:val="es-ES"/>
        </w:rPr>
        <w:t>”</w:t>
      </w:r>
      <w:r w:rsidR="004A7FC3" w:rsidRPr="00F71274">
        <w:rPr>
          <w:rStyle w:val="Refdenotaalpie"/>
          <w:rFonts w:asciiTheme="majorBidi" w:hAnsiTheme="majorBidi" w:cstheme="majorBidi"/>
          <w:lang w:val="es-ES"/>
        </w:rPr>
        <w:footnoteReference w:id="32"/>
      </w:r>
      <w:r w:rsidR="00406E0E" w:rsidRPr="00F71274">
        <w:rPr>
          <w:rFonts w:asciiTheme="majorBidi" w:hAnsiTheme="majorBidi" w:cstheme="majorBidi"/>
          <w:sz w:val="28"/>
          <w:szCs w:val="28"/>
          <w:lang w:val="es-ES"/>
        </w:rPr>
        <w:t>.</w:t>
      </w:r>
    </w:p>
    <w:p w14:paraId="4C796CEF" w14:textId="77777777" w:rsidR="00F2212A" w:rsidRPr="00F71274" w:rsidRDefault="00F2212A" w:rsidP="00F2212A">
      <w:pPr>
        <w:pStyle w:val="Prrafodelista"/>
        <w:tabs>
          <w:tab w:val="left" w:pos="709"/>
        </w:tabs>
        <w:adjustRightInd w:val="0"/>
        <w:ind w:left="0"/>
        <w:contextualSpacing/>
        <w:jc w:val="both"/>
        <w:rPr>
          <w:rFonts w:asciiTheme="majorBidi" w:hAnsiTheme="majorBidi" w:cstheme="majorBidi"/>
          <w:sz w:val="28"/>
          <w:szCs w:val="28"/>
          <w:lang w:val="es-ES"/>
        </w:rPr>
      </w:pPr>
    </w:p>
    <w:p w14:paraId="73659282" w14:textId="7E95C2C0" w:rsidR="00F2212A" w:rsidRPr="00F71274" w:rsidRDefault="00F2212A" w:rsidP="00FE13C3">
      <w:pPr>
        <w:pStyle w:val="Prrafodelista"/>
        <w:numPr>
          <w:ilvl w:val="0"/>
          <w:numId w:val="3"/>
        </w:numPr>
        <w:tabs>
          <w:tab w:val="left" w:pos="709"/>
        </w:tabs>
        <w:adjustRightInd w:val="0"/>
        <w:ind w:left="0" w:firstLine="0"/>
        <w:contextualSpacing/>
        <w:jc w:val="both"/>
        <w:rPr>
          <w:rFonts w:asciiTheme="majorBidi" w:hAnsiTheme="majorBidi" w:cstheme="majorBidi"/>
          <w:sz w:val="28"/>
          <w:szCs w:val="28"/>
          <w:lang w:val="es-ES"/>
        </w:rPr>
      </w:pPr>
      <w:r w:rsidRPr="00F71274">
        <w:rPr>
          <w:rFonts w:asciiTheme="majorBidi" w:hAnsiTheme="majorBidi" w:cstheme="majorBidi"/>
          <w:sz w:val="28"/>
          <w:szCs w:val="28"/>
          <w:lang w:val="es-ES"/>
        </w:rPr>
        <w:t>Finalmente, tanto el Ministerio de Justicia y del Derecho</w:t>
      </w:r>
      <w:r w:rsidR="00714BED" w:rsidRPr="00F71274">
        <w:rPr>
          <w:rStyle w:val="Refdenotaalpie"/>
          <w:rFonts w:asciiTheme="majorBidi" w:hAnsiTheme="majorBidi" w:cstheme="majorBidi"/>
          <w:lang w:val="es-ES"/>
        </w:rPr>
        <w:footnoteReference w:id="33"/>
      </w:r>
      <w:r w:rsidRPr="00F71274">
        <w:rPr>
          <w:rFonts w:asciiTheme="majorBidi" w:hAnsiTheme="majorBidi" w:cstheme="majorBidi"/>
          <w:lang w:val="es-ES"/>
        </w:rPr>
        <w:t xml:space="preserve"> </w:t>
      </w:r>
      <w:r w:rsidRPr="00F71274">
        <w:rPr>
          <w:rFonts w:asciiTheme="majorBidi" w:hAnsiTheme="majorBidi" w:cstheme="majorBidi"/>
          <w:sz w:val="28"/>
          <w:szCs w:val="28"/>
          <w:lang w:val="es-ES"/>
        </w:rPr>
        <w:t>como la Superintendencia de Notariado y Registro</w:t>
      </w:r>
      <w:r w:rsidR="00714BED" w:rsidRPr="00F71274">
        <w:rPr>
          <w:rStyle w:val="Refdenotaalpie"/>
          <w:rFonts w:asciiTheme="majorBidi" w:hAnsiTheme="majorBidi" w:cstheme="majorBidi"/>
          <w:lang w:val="es-ES"/>
        </w:rPr>
        <w:footnoteReference w:id="34"/>
      </w:r>
      <w:r w:rsidRPr="00F71274">
        <w:rPr>
          <w:rFonts w:asciiTheme="majorBidi" w:hAnsiTheme="majorBidi" w:cstheme="majorBidi"/>
          <w:sz w:val="28"/>
          <w:szCs w:val="28"/>
          <w:lang w:val="es-ES"/>
        </w:rPr>
        <w:t xml:space="preserve"> </w:t>
      </w:r>
      <w:r w:rsidR="00714BED" w:rsidRPr="00F71274">
        <w:rPr>
          <w:rFonts w:asciiTheme="majorBidi" w:hAnsiTheme="majorBidi" w:cstheme="majorBidi"/>
          <w:sz w:val="28"/>
          <w:szCs w:val="28"/>
          <w:lang w:val="es-ES"/>
        </w:rPr>
        <w:t>solicitar</w:t>
      </w:r>
      <w:r w:rsidR="00210A0F" w:rsidRPr="00F71274">
        <w:rPr>
          <w:rFonts w:asciiTheme="majorBidi" w:hAnsiTheme="majorBidi" w:cstheme="majorBidi"/>
          <w:sz w:val="28"/>
          <w:szCs w:val="28"/>
          <w:lang w:val="es-ES"/>
        </w:rPr>
        <w:t>on</w:t>
      </w:r>
      <w:r w:rsidR="00714BED" w:rsidRPr="00F71274">
        <w:rPr>
          <w:rFonts w:asciiTheme="majorBidi" w:hAnsiTheme="majorBidi" w:cstheme="majorBidi"/>
          <w:sz w:val="28"/>
          <w:szCs w:val="28"/>
          <w:lang w:val="es-ES"/>
        </w:rPr>
        <w:t xml:space="preserve"> a la Corte que declare la </w:t>
      </w:r>
      <w:proofErr w:type="spellStart"/>
      <w:r w:rsidR="00714BED" w:rsidRPr="00F71274">
        <w:rPr>
          <w:rFonts w:asciiTheme="majorBidi" w:hAnsiTheme="majorBidi" w:cstheme="majorBidi"/>
          <w:sz w:val="28"/>
          <w:szCs w:val="28"/>
          <w:lang w:val="es-ES"/>
        </w:rPr>
        <w:t>exequibilidad</w:t>
      </w:r>
      <w:proofErr w:type="spellEnd"/>
      <w:r w:rsidR="00714BED" w:rsidRPr="00F71274">
        <w:rPr>
          <w:rFonts w:asciiTheme="majorBidi" w:hAnsiTheme="majorBidi" w:cstheme="majorBidi"/>
          <w:sz w:val="28"/>
          <w:szCs w:val="28"/>
          <w:lang w:val="es-ES"/>
        </w:rPr>
        <w:t xml:space="preserve"> condicionada de las expresiones “</w:t>
      </w:r>
      <w:r w:rsidR="00714BED" w:rsidRPr="00F71274">
        <w:rPr>
          <w:rFonts w:asciiTheme="majorBidi" w:hAnsiTheme="majorBidi" w:cstheme="majorBidi"/>
          <w:i/>
          <w:iCs/>
          <w:sz w:val="28"/>
          <w:szCs w:val="28"/>
          <w:lang w:val="es-ES"/>
        </w:rPr>
        <w:t>de viva voz</w:t>
      </w:r>
      <w:r w:rsidR="00714BED" w:rsidRPr="00F71274">
        <w:rPr>
          <w:rFonts w:asciiTheme="majorBidi" w:hAnsiTheme="majorBidi" w:cstheme="majorBidi"/>
          <w:sz w:val="28"/>
          <w:szCs w:val="28"/>
          <w:lang w:val="es-ES"/>
        </w:rPr>
        <w:t>” y “</w:t>
      </w:r>
      <w:r w:rsidR="00714BED" w:rsidRPr="00F71274">
        <w:rPr>
          <w:rFonts w:asciiTheme="majorBidi" w:hAnsiTheme="majorBidi" w:cstheme="majorBidi"/>
          <w:i/>
          <w:iCs/>
          <w:sz w:val="28"/>
          <w:szCs w:val="28"/>
          <w:lang w:val="es-ES"/>
        </w:rPr>
        <w:t>los testigos lo vean, oigan y entiendan</w:t>
      </w:r>
      <w:r w:rsidR="00714BED" w:rsidRPr="00F71274">
        <w:rPr>
          <w:rFonts w:asciiTheme="majorBidi" w:hAnsiTheme="majorBidi" w:cstheme="majorBidi"/>
          <w:sz w:val="28"/>
          <w:szCs w:val="28"/>
          <w:lang w:val="es-ES"/>
        </w:rPr>
        <w:t>”, bajo el entendido de que se deberán implementar los ajustes razonables que sean necesarios para que las PSD puedan participar en el trámite de otorgamiento de los testamentos cerrados</w:t>
      </w:r>
      <w:r w:rsidR="0037629A" w:rsidRPr="00F71274">
        <w:rPr>
          <w:rStyle w:val="Refdenotaalpie"/>
          <w:rFonts w:asciiTheme="majorBidi" w:hAnsiTheme="majorBidi" w:cstheme="majorBidi"/>
          <w:lang w:val="es-ES"/>
        </w:rPr>
        <w:footnoteReference w:id="35"/>
      </w:r>
      <w:r w:rsidR="001832C6" w:rsidRPr="00F71274">
        <w:rPr>
          <w:rFonts w:asciiTheme="majorBidi" w:hAnsiTheme="majorBidi" w:cstheme="majorBidi"/>
          <w:sz w:val="28"/>
          <w:szCs w:val="28"/>
          <w:lang w:val="es-ES"/>
        </w:rPr>
        <w:t>.</w:t>
      </w:r>
      <w:r w:rsidR="0037629A" w:rsidRPr="00F71274">
        <w:rPr>
          <w:rFonts w:asciiTheme="majorBidi" w:hAnsiTheme="majorBidi" w:cstheme="majorBidi"/>
          <w:sz w:val="28"/>
          <w:szCs w:val="28"/>
          <w:lang w:val="es-ES"/>
        </w:rPr>
        <w:t xml:space="preserve"> Por su parte, ambas entidades </w:t>
      </w:r>
      <w:r w:rsidR="001F1025" w:rsidRPr="00F71274">
        <w:rPr>
          <w:rFonts w:asciiTheme="majorBidi" w:hAnsiTheme="majorBidi" w:cstheme="majorBidi"/>
          <w:sz w:val="28"/>
          <w:szCs w:val="28"/>
          <w:lang w:val="es-ES"/>
        </w:rPr>
        <w:t xml:space="preserve">le </w:t>
      </w:r>
      <w:r w:rsidR="00210A0F" w:rsidRPr="00F71274">
        <w:rPr>
          <w:rFonts w:asciiTheme="majorBidi" w:hAnsiTheme="majorBidi" w:cstheme="majorBidi"/>
          <w:sz w:val="28"/>
          <w:szCs w:val="28"/>
          <w:lang w:val="es-ES"/>
        </w:rPr>
        <w:t>sugirieron</w:t>
      </w:r>
      <w:r w:rsidR="0037629A" w:rsidRPr="00F71274">
        <w:rPr>
          <w:rFonts w:asciiTheme="majorBidi" w:hAnsiTheme="majorBidi" w:cstheme="majorBidi"/>
          <w:sz w:val="28"/>
          <w:szCs w:val="28"/>
          <w:lang w:val="es-ES"/>
        </w:rPr>
        <w:t xml:space="preserve"> </w:t>
      </w:r>
      <w:r w:rsidR="001F1025" w:rsidRPr="00F71274">
        <w:rPr>
          <w:rFonts w:asciiTheme="majorBidi" w:hAnsiTheme="majorBidi" w:cstheme="majorBidi"/>
          <w:sz w:val="28"/>
          <w:szCs w:val="28"/>
          <w:lang w:val="es-ES"/>
        </w:rPr>
        <w:t xml:space="preserve">a la corporación declarar </w:t>
      </w:r>
      <w:r w:rsidR="0037629A" w:rsidRPr="00F71274">
        <w:rPr>
          <w:rFonts w:asciiTheme="majorBidi" w:hAnsiTheme="majorBidi" w:cstheme="majorBidi"/>
          <w:sz w:val="28"/>
          <w:szCs w:val="28"/>
          <w:lang w:val="es-ES"/>
        </w:rPr>
        <w:t xml:space="preserve">la </w:t>
      </w:r>
      <w:proofErr w:type="spellStart"/>
      <w:r w:rsidR="0037629A" w:rsidRPr="00F71274">
        <w:rPr>
          <w:rFonts w:asciiTheme="majorBidi" w:hAnsiTheme="majorBidi" w:cstheme="majorBidi"/>
          <w:sz w:val="28"/>
          <w:szCs w:val="28"/>
          <w:lang w:val="es-ES"/>
        </w:rPr>
        <w:t>exequibilidad</w:t>
      </w:r>
      <w:proofErr w:type="spellEnd"/>
      <w:r w:rsidR="0037629A" w:rsidRPr="00F71274">
        <w:rPr>
          <w:rFonts w:asciiTheme="majorBidi" w:hAnsiTheme="majorBidi" w:cstheme="majorBidi"/>
          <w:sz w:val="28"/>
          <w:szCs w:val="28"/>
          <w:lang w:val="es-ES"/>
        </w:rPr>
        <w:t xml:space="preserve"> de la expresión “</w:t>
      </w:r>
      <w:r w:rsidR="0037629A" w:rsidRPr="00F71274">
        <w:rPr>
          <w:rFonts w:asciiTheme="majorBidi" w:hAnsiTheme="majorBidi" w:cstheme="majorBidi"/>
          <w:i/>
          <w:iCs/>
          <w:sz w:val="28"/>
          <w:szCs w:val="28"/>
          <w:lang w:val="es-ES"/>
        </w:rPr>
        <w:t>Los mudos podrán hacer esta declaración, escribiéndola a presencia del notario y los testigos</w:t>
      </w:r>
      <w:r w:rsidR="0037629A" w:rsidRPr="00F71274">
        <w:rPr>
          <w:rFonts w:asciiTheme="majorBidi" w:hAnsiTheme="majorBidi" w:cstheme="majorBidi"/>
          <w:sz w:val="28"/>
          <w:szCs w:val="28"/>
          <w:lang w:val="es-ES"/>
        </w:rPr>
        <w:t>”.</w:t>
      </w:r>
      <w:r w:rsidR="0037629A" w:rsidRPr="00F71274">
        <w:rPr>
          <w:rStyle w:val="Refdenotaalpie"/>
          <w:rFonts w:asciiTheme="majorBidi" w:hAnsiTheme="majorBidi" w:cstheme="majorBidi"/>
          <w:lang w:val="es-ES"/>
        </w:rPr>
        <w:footnoteReference w:id="36"/>
      </w:r>
    </w:p>
    <w:p w14:paraId="315EC007" w14:textId="77777777" w:rsidR="0037629A" w:rsidRPr="00F71274" w:rsidRDefault="0037629A" w:rsidP="0037629A">
      <w:pPr>
        <w:pStyle w:val="Prrafodelista"/>
        <w:tabs>
          <w:tab w:val="left" w:pos="709"/>
        </w:tabs>
        <w:adjustRightInd w:val="0"/>
        <w:ind w:left="0"/>
        <w:contextualSpacing/>
        <w:jc w:val="both"/>
        <w:rPr>
          <w:rFonts w:asciiTheme="majorBidi" w:hAnsiTheme="majorBidi" w:cstheme="majorBidi"/>
          <w:sz w:val="28"/>
          <w:szCs w:val="28"/>
          <w:lang w:val="es-ES"/>
        </w:rPr>
      </w:pPr>
    </w:p>
    <w:p w14:paraId="426F7D32" w14:textId="314F407E" w:rsidR="0037629A" w:rsidRPr="00F71274" w:rsidRDefault="00AF7D7F" w:rsidP="00FE13C3">
      <w:pPr>
        <w:pStyle w:val="Prrafodelista"/>
        <w:numPr>
          <w:ilvl w:val="0"/>
          <w:numId w:val="3"/>
        </w:numPr>
        <w:tabs>
          <w:tab w:val="left" w:pos="709"/>
        </w:tabs>
        <w:adjustRightInd w:val="0"/>
        <w:ind w:left="0" w:firstLine="0"/>
        <w:contextualSpacing/>
        <w:jc w:val="both"/>
        <w:rPr>
          <w:rFonts w:asciiTheme="majorBidi" w:hAnsiTheme="majorBidi" w:cstheme="majorBidi"/>
          <w:sz w:val="28"/>
          <w:szCs w:val="28"/>
          <w:lang w:val="es-ES"/>
        </w:rPr>
      </w:pPr>
      <w:r w:rsidRPr="00F71274">
        <w:rPr>
          <w:rFonts w:asciiTheme="majorBidi" w:hAnsiTheme="majorBidi" w:cstheme="majorBidi"/>
          <w:sz w:val="28"/>
          <w:szCs w:val="28"/>
          <w:lang w:val="es-ES"/>
        </w:rPr>
        <w:t xml:space="preserve">Para fundamentar su </w:t>
      </w:r>
      <w:r w:rsidR="001F1025" w:rsidRPr="00F71274">
        <w:rPr>
          <w:rFonts w:asciiTheme="majorBidi" w:hAnsiTheme="majorBidi" w:cstheme="majorBidi"/>
          <w:sz w:val="28"/>
          <w:szCs w:val="28"/>
          <w:lang w:val="es-ES"/>
        </w:rPr>
        <w:t>intervención</w:t>
      </w:r>
      <w:r w:rsidRPr="00F71274">
        <w:rPr>
          <w:rFonts w:asciiTheme="majorBidi" w:hAnsiTheme="majorBidi" w:cstheme="majorBidi"/>
          <w:sz w:val="28"/>
          <w:szCs w:val="28"/>
          <w:lang w:val="es-ES"/>
        </w:rPr>
        <w:t xml:space="preserve">, </w:t>
      </w:r>
      <w:r w:rsidR="00B80EBB" w:rsidRPr="00F71274">
        <w:rPr>
          <w:rFonts w:asciiTheme="majorBidi" w:hAnsiTheme="majorBidi" w:cstheme="majorBidi"/>
          <w:sz w:val="28"/>
          <w:szCs w:val="28"/>
          <w:lang w:val="es-ES"/>
        </w:rPr>
        <w:t xml:space="preserve">las entidades reseñaron lo dispuesto por </w:t>
      </w:r>
      <w:r w:rsidR="001F1025" w:rsidRPr="00F71274">
        <w:rPr>
          <w:rFonts w:asciiTheme="majorBidi" w:hAnsiTheme="majorBidi" w:cstheme="majorBidi"/>
          <w:sz w:val="28"/>
          <w:szCs w:val="28"/>
          <w:lang w:val="es-ES"/>
        </w:rPr>
        <w:t>la Corte</w:t>
      </w:r>
      <w:r w:rsidR="00B80EBB" w:rsidRPr="00F71274">
        <w:rPr>
          <w:rFonts w:asciiTheme="majorBidi" w:hAnsiTheme="majorBidi" w:cstheme="majorBidi"/>
          <w:sz w:val="28"/>
          <w:szCs w:val="28"/>
          <w:lang w:val="es-ES"/>
        </w:rPr>
        <w:t xml:space="preserve"> en las sentencias C-065 de 2003, C-076 de 2006 y C-260 de 2023. Al respecto, c</w:t>
      </w:r>
      <w:r w:rsidR="001F1025" w:rsidRPr="00F71274">
        <w:rPr>
          <w:rFonts w:asciiTheme="majorBidi" w:hAnsiTheme="majorBidi" w:cstheme="majorBidi"/>
          <w:sz w:val="28"/>
          <w:szCs w:val="28"/>
          <w:lang w:val="es-ES"/>
        </w:rPr>
        <w:t>oincidieron</w:t>
      </w:r>
      <w:r w:rsidR="00B80EBB" w:rsidRPr="00F71274">
        <w:rPr>
          <w:rFonts w:asciiTheme="majorBidi" w:hAnsiTheme="majorBidi" w:cstheme="majorBidi"/>
          <w:sz w:val="28"/>
          <w:szCs w:val="28"/>
          <w:lang w:val="es-ES"/>
        </w:rPr>
        <w:t xml:space="preserve"> en que la jurisprudencia constitucional ha avanzado en el reconocimiento de los derechos civiles de las PSD. Para lo que concierne a este asunto, hicieron hincapié en que, a instancias de esta </w:t>
      </w:r>
      <w:r w:rsidR="001F1025" w:rsidRPr="00F71274">
        <w:rPr>
          <w:rFonts w:asciiTheme="majorBidi" w:hAnsiTheme="majorBidi" w:cstheme="majorBidi"/>
          <w:sz w:val="28"/>
          <w:szCs w:val="28"/>
          <w:lang w:val="es-ES"/>
        </w:rPr>
        <w:t>corporación</w:t>
      </w:r>
      <w:r w:rsidR="00B80EBB" w:rsidRPr="00F71274">
        <w:rPr>
          <w:rFonts w:asciiTheme="majorBidi" w:hAnsiTheme="majorBidi" w:cstheme="majorBidi"/>
          <w:sz w:val="28"/>
          <w:szCs w:val="28"/>
          <w:lang w:val="es-ES"/>
        </w:rPr>
        <w:t xml:space="preserve">, </w:t>
      </w:r>
      <w:r w:rsidR="006519CA" w:rsidRPr="00F71274">
        <w:rPr>
          <w:rFonts w:asciiTheme="majorBidi" w:hAnsiTheme="majorBidi" w:cstheme="majorBidi"/>
          <w:sz w:val="28"/>
          <w:szCs w:val="28"/>
          <w:lang w:val="es-ES"/>
        </w:rPr>
        <w:t xml:space="preserve">los integrantes de dicho grupo poblacional </w:t>
      </w:r>
      <w:r w:rsidR="00B80EBB" w:rsidRPr="00F71274">
        <w:rPr>
          <w:rFonts w:asciiTheme="majorBidi" w:hAnsiTheme="majorBidi" w:cstheme="majorBidi"/>
          <w:sz w:val="28"/>
          <w:szCs w:val="28"/>
          <w:lang w:val="es-ES"/>
        </w:rPr>
        <w:t>goza</w:t>
      </w:r>
      <w:r w:rsidR="006519CA" w:rsidRPr="00F71274">
        <w:rPr>
          <w:rFonts w:asciiTheme="majorBidi" w:hAnsiTheme="majorBidi" w:cstheme="majorBidi"/>
          <w:sz w:val="28"/>
          <w:szCs w:val="28"/>
          <w:lang w:val="es-ES"/>
        </w:rPr>
        <w:t>n</w:t>
      </w:r>
      <w:r w:rsidR="00B80EBB" w:rsidRPr="00F71274">
        <w:rPr>
          <w:rFonts w:asciiTheme="majorBidi" w:hAnsiTheme="majorBidi" w:cstheme="majorBidi"/>
          <w:sz w:val="28"/>
          <w:szCs w:val="28"/>
          <w:lang w:val="es-ES"/>
        </w:rPr>
        <w:t xml:space="preserve"> de la capacidad para otorgar </w:t>
      </w:r>
      <w:r w:rsidR="001F1025" w:rsidRPr="00F71274">
        <w:rPr>
          <w:rFonts w:asciiTheme="majorBidi" w:hAnsiTheme="majorBidi" w:cstheme="majorBidi"/>
          <w:sz w:val="28"/>
          <w:szCs w:val="28"/>
          <w:lang w:val="es-ES"/>
        </w:rPr>
        <w:t xml:space="preserve">un </w:t>
      </w:r>
      <w:r w:rsidR="00B80EBB" w:rsidRPr="00F71274">
        <w:rPr>
          <w:rFonts w:asciiTheme="majorBidi" w:hAnsiTheme="majorBidi" w:cstheme="majorBidi"/>
          <w:sz w:val="28"/>
          <w:szCs w:val="28"/>
          <w:lang w:val="es-ES"/>
        </w:rPr>
        <w:t xml:space="preserve">testamento solemne y para ser testigos en la realización de </w:t>
      </w:r>
      <w:r w:rsidR="005F0CCE" w:rsidRPr="00F71274">
        <w:rPr>
          <w:rFonts w:asciiTheme="majorBidi" w:hAnsiTheme="majorBidi" w:cstheme="majorBidi"/>
          <w:sz w:val="28"/>
          <w:szCs w:val="28"/>
          <w:lang w:val="es-ES"/>
        </w:rPr>
        <w:t xml:space="preserve">dicho </w:t>
      </w:r>
      <w:r w:rsidR="00B80EBB" w:rsidRPr="00F71274">
        <w:rPr>
          <w:rFonts w:asciiTheme="majorBidi" w:hAnsiTheme="majorBidi" w:cstheme="majorBidi"/>
          <w:sz w:val="28"/>
          <w:szCs w:val="28"/>
          <w:lang w:val="es-ES"/>
        </w:rPr>
        <w:t>acto</w:t>
      </w:r>
      <w:r w:rsidR="00B80EBB" w:rsidRPr="00F71274">
        <w:rPr>
          <w:rStyle w:val="Refdenotaalpie"/>
          <w:rFonts w:asciiTheme="majorBidi" w:hAnsiTheme="majorBidi" w:cstheme="majorBidi"/>
          <w:lang w:val="es-ES"/>
        </w:rPr>
        <w:footnoteReference w:id="37"/>
      </w:r>
      <w:r w:rsidR="005F0CCE" w:rsidRPr="00F71274">
        <w:rPr>
          <w:rFonts w:asciiTheme="majorBidi" w:hAnsiTheme="majorBidi" w:cstheme="majorBidi"/>
          <w:sz w:val="28"/>
          <w:szCs w:val="28"/>
          <w:lang w:val="es-ES"/>
        </w:rPr>
        <w:t>.</w:t>
      </w:r>
      <w:r w:rsidR="00B80EBB" w:rsidRPr="00F71274">
        <w:rPr>
          <w:rFonts w:asciiTheme="majorBidi" w:hAnsiTheme="majorBidi" w:cstheme="majorBidi"/>
          <w:sz w:val="28"/>
          <w:szCs w:val="28"/>
          <w:lang w:val="es-ES"/>
        </w:rPr>
        <w:t xml:space="preserve"> Sumado a ello, </w:t>
      </w:r>
      <w:r w:rsidR="006519CA" w:rsidRPr="00F71274">
        <w:rPr>
          <w:rFonts w:asciiTheme="majorBidi" w:hAnsiTheme="majorBidi" w:cstheme="majorBidi"/>
          <w:sz w:val="28"/>
          <w:szCs w:val="28"/>
          <w:lang w:val="es-ES"/>
        </w:rPr>
        <w:t xml:space="preserve">el Ministerio de Justicia enfatizó en que el modelo social de discapacidad </w:t>
      </w:r>
      <w:r w:rsidR="007842D5" w:rsidRPr="00F71274">
        <w:rPr>
          <w:rFonts w:asciiTheme="majorBidi" w:hAnsiTheme="majorBidi" w:cstheme="majorBidi"/>
          <w:sz w:val="28"/>
          <w:szCs w:val="28"/>
          <w:lang w:val="es-ES"/>
        </w:rPr>
        <w:t xml:space="preserve">derivado de la CDPD </w:t>
      </w:r>
      <w:r w:rsidR="006519CA" w:rsidRPr="00F71274">
        <w:rPr>
          <w:rFonts w:asciiTheme="majorBidi" w:hAnsiTheme="majorBidi" w:cstheme="majorBidi"/>
          <w:sz w:val="28"/>
          <w:szCs w:val="28"/>
          <w:lang w:val="es-ES"/>
        </w:rPr>
        <w:t xml:space="preserve">exige que </w:t>
      </w:r>
      <w:r w:rsidR="007842D5" w:rsidRPr="00F71274">
        <w:rPr>
          <w:rFonts w:asciiTheme="majorBidi" w:hAnsiTheme="majorBidi" w:cstheme="majorBidi"/>
          <w:sz w:val="28"/>
          <w:szCs w:val="28"/>
          <w:lang w:val="es-ES"/>
        </w:rPr>
        <w:t>los Estados parte “</w:t>
      </w:r>
      <w:r w:rsidR="007842D5" w:rsidRPr="00F71274">
        <w:rPr>
          <w:rFonts w:asciiTheme="majorBidi" w:hAnsiTheme="majorBidi" w:cstheme="majorBidi"/>
          <w:i/>
          <w:iCs/>
          <w:sz w:val="28"/>
          <w:szCs w:val="28"/>
          <w:lang w:val="es-ES"/>
        </w:rPr>
        <w:t xml:space="preserve">modifiquen o deroguen las leyes, los reglamentos, las costumbres y las prácticas existentes que constituyan </w:t>
      </w:r>
      <w:r w:rsidR="00F141BB" w:rsidRPr="00F71274">
        <w:rPr>
          <w:rFonts w:asciiTheme="majorBidi" w:hAnsiTheme="majorBidi" w:cstheme="majorBidi"/>
          <w:i/>
          <w:iCs/>
          <w:sz w:val="28"/>
          <w:szCs w:val="28"/>
          <w:lang w:val="es-ES"/>
        </w:rPr>
        <w:t>discriminación</w:t>
      </w:r>
      <w:r w:rsidR="007842D5" w:rsidRPr="00F71274">
        <w:rPr>
          <w:rFonts w:asciiTheme="majorBidi" w:hAnsiTheme="majorBidi" w:cstheme="majorBidi"/>
          <w:i/>
          <w:iCs/>
          <w:sz w:val="28"/>
          <w:szCs w:val="28"/>
          <w:lang w:val="es-ES"/>
        </w:rPr>
        <w:t xml:space="preserve"> contra las personas con discapacidad</w:t>
      </w:r>
      <w:r w:rsidR="007842D5" w:rsidRPr="00F71274">
        <w:rPr>
          <w:rFonts w:asciiTheme="majorBidi" w:hAnsiTheme="majorBidi" w:cstheme="majorBidi"/>
          <w:sz w:val="28"/>
          <w:szCs w:val="28"/>
          <w:lang w:val="es-ES"/>
        </w:rPr>
        <w:t>”</w:t>
      </w:r>
      <w:r w:rsidR="007842D5" w:rsidRPr="00F71274">
        <w:rPr>
          <w:rStyle w:val="Refdenotaalpie"/>
          <w:rFonts w:asciiTheme="majorBidi" w:hAnsiTheme="majorBidi" w:cstheme="majorBidi"/>
          <w:lang w:val="es-ES"/>
        </w:rPr>
        <w:footnoteReference w:id="38"/>
      </w:r>
      <w:r w:rsidR="007842D5" w:rsidRPr="00F71274">
        <w:rPr>
          <w:rFonts w:asciiTheme="majorBidi" w:hAnsiTheme="majorBidi" w:cstheme="majorBidi"/>
          <w:sz w:val="28"/>
          <w:szCs w:val="28"/>
          <w:lang w:val="es-ES"/>
        </w:rPr>
        <w:t>.</w:t>
      </w:r>
      <w:r w:rsidR="00F141BB" w:rsidRPr="00F71274">
        <w:rPr>
          <w:rFonts w:asciiTheme="majorBidi" w:hAnsiTheme="majorBidi" w:cstheme="majorBidi"/>
          <w:sz w:val="28"/>
          <w:szCs w:val="28"/>
          <w:lang w:val="es-ES"/>
        </w:rPr>
        <w:t xml:space="preserve"> Mandato conforme al cual, precisó la Superintendencia de Notariado y Registro, la actividad notarial se ha adaptado con el propósito de garantizar la efectividad de los derechos de </w:t>
      </w:r>
      <w:r w:rsidR="001F1025" w:rsidRPr="00F71274">
        <w:rPr>
          <w:rFonts w:asciiTheme="majorBidi" w:hAnsiTheme="majorBidi" w:cstheme="majorBidi"/>
          <w:sz w:val="28"/>
          <w:szCs w:val="28"/>
          <w:lang w:val="es-ES"/>
        </w:rPr>
        <w:t>dicha población</w:t>
      </w:r>
      <w:r w:rsidR="00F141BB" w:rsidRPr="00F71274">
        <w:rPr>
          <w:rStyle w:val="Refdenotaalpie"/>
          <w:rFonts w:asciiTheme="majorBidi" w:hAnsiTheme="majorBidi" w:cstheme="majorBidi"/>
          <w:lang w:val="es-ES"/>
        </w:rPr>
        <w:footnoteReference w:id="39"/>
      </w:r>
      <w:r w:rsidR="00F141BB" w:rsidRPr="00F71274">
        <w:rPr>
          <w:rFonts w:asciiTheme="majorBidi" w:hAnsiTheme="majorBidi" w:cstheme="majorBidi"/>
          <w:sz w:val="28"/>
          <w:szCs w:val="28"/>
          <w:lang w:val="es-ES"/>
        </w:rPr>
        <w:t>.</w:t>
      </w:r>
    </w:p>
    <w:p w14:paraId="3E0CF7BC" w14:textId="77777777" w:rsidR="005F0CCE" w:rsidRPr="00F71274" w:rsidRDefault="005F0CCE" w:rsidP="005F0CCE">
      <w:pPr>
        <w:pStyle w:val="Prrafodelista"/>
        <w:tabs>
          <w:tab w:val="left" w:pos="709"/>
        </w:tabs>
        <w:adjustRightInd w:val="0"/>
        <w:ind w:left="0"/>
        <w:contextualSpacing/>
        <w:jc w:val="both"/>
        <w:rPr>
          <w:rFonts w:asciiTheme="majorBidi" w:hAnsiTheme="majorBidi" w:cstheme="majorBidi"/>
          <w:sz w:val="28"/>
          <w:szCs w:val="28"/>
          <w:lang w:val="es-ES"/>
        </w:rPr>
      </w:pPr>
    </w:p>
    <w:p w14:paraId="12AF7182" w14:textId="0169A273" w:rsidR="005F0CCE" w:rsidRPr="00F71274" w:rsidRDefault="005F0CCE" w:rsidP="00FE13C3">
      <w:pPr>
        <w:pStyle w:val="Prrafodelista"/>
        <w:numPr>
          <w:ilvl w:val="0"/>
          <w:numId w:val="3"/>
        </w:numPr>
        <w:tabs>
          <w:tab w:val="left" w:pos="709"/>
        </w:tabs>
        <w:adjustRightInd w:val="0"/>
        <w:ind w:left="0" w:firstLine="0"/>
        <w:contextualSpacing/>
        <w:jc w:val="both"/>
        <w:rPr>
          <w:rFonts w:asciiTheme="majorBidi" w:hAnsiTheme="majorBidi" w:cstheme="majorBidi"/>
          <w:sz w:val="28"/>
          <w:szCs w:val="28"/>
          <w:lang w:val="es-ES"/>
        </w:rPr>
      </w:pPr>
      <w:r w:rsidRPr="00F71274">
        <w:rPr>
          <w:rFonts w:asciiTheme="majorBidi" w:hAnsiTheme="majorBidi" w:cstheme="majorBidi"/>
          <w:sz w:val="28"/>
          <w:szCs w:val="28"/>
          <w:lang w:val="es-ES"/>
        </w:rPr>
        <w:t xml:space="preserve">Al hilo de lo expuesto, una y otra entidad aseguraron que las disposiciones cuestionadas deben interpretarse de tal suerte que no constituyan una barrera –de </w:t>
      </w:r>
      <w:r w:rsidRPr="00F71274">
        <w:rPr>
          <w:rFonts w:asciiTheme="majorBidi" w:hAnsiTheme="majorBidi" w:cstheme="majorBidi"/>
          <w:sz w:val="28"/>
          <w:szCs w:val="28"/>
          <w:lang w:val="es-ES"/>
        </w:rPr>
        <w:lastRenderedPageBreak/>
        <w:t>índole comunicativa– para el ejercicio de la capacidad de ninguna persona, al margen de sus limitaciones visuales, auditivas o del habla</w:t>
      </w:r>
      <w:r w:rsidRPr="00F71274">
        <w:rPr>
          <w:rStyle w:val="Refdenotaalpie"/>
          <w:rFonts w:asciiTheme="majorBidi" w:hAnsiTheme="majorBidi" w:cstheme="majorBidi"/>
          <w:lang w:val="es-ES"/>
        </w:rPr>
        <w:footnoteReference w:id="40"/>
      </w:r>
      <w:r w:rsidR="001832C6" w:rsidRPr="00F71274">
        <w:rPr>
          <w:rFonts w:asciiTheme="majorBidi" w:hAnsiTheme="majorBidi" w:cstheme="majorBidi"/>
          <w:sz w:val="28"/>
          <w:szCs w:val="28"/>
          <w:lang w:val="es-ES"/>
        </w:rPr>
        <w:t>.</w:t>
      </w:r>
      <w:r w:rsidRPr="00F71274">
        <w:rPr>
          <w:rFonts w:asciiTheme="majorBidi" w:hAnsiTheme="majorBidi" w:cstheme="majorBidi"/>
          <w:sz w:val="28"/>
          <w:szCs w:val="28"/>
          <w:lang w:val="es-ES"/>
        </w:rPr>
        <w:t xml:space="preserve"> </w:t>
      </w:r>
      <w:r w:rsidR="0073048E" w:rsidRPr="00F71274">
        <w:rPr>
          <w:rFonts w:asciiTheme="majorBidi" w:hAnsiTheme="majorBidi" w:cstheme="majorBidi"/>
          <w:sz w:val="28"/>
          <w:szCs w:val="28"/>
          <w:lang w:val="es-ES"/>
        </w:rPr>
        <w:t>Sobre este último punto</w:t>
      </w:r>
      <w:r w:rsidRPr="00F71274">
        <w:rPr>
          <w:rFonts w:asciiTheme="majorBidi" w:hAnsiTheme="majorBidi" w:cstheme="majorBidi"/>
          <w:sz w:val="28"/>
          <w:szCs w:val="28"/>
          <w:lang w:val="es-ES"/>
        </w:rPr>
        <w:t xml:space="preserve">, </w:t>
      </w:r>
      <w:r w:rsidR="0073048E" w:rsidRPr="00F71274">
        <w:rPr>
          <w:rFonts w:asciiTheme="majorBidi" w:hAnsiTheme="majorBidi" w:cstheme="majorBidi"/>
          <w:sz w:val="28"/>
          <w:szCs w:val="28"/>
          <w:lang w:val="es-ES"/>
        </w:rPr>
        <w:t xml:space="preserve">la Superintendencia de Notariado y Registro aseveró que, </w:t>
      </w:r>
      <w:r w:rsidRPr="00F71274">
        <w:rPr>
          <w:rFonts w:asciiTheme="majorBidi" w:hAnsiTheme="majorBidi" w:cstheme="majorBidi"/>
          <w:sz w:val="28"/>
          <w:szCs w:val="28"/>
          <w:lang w:val="es-ES"/>
        </w:rPr>
        <w:t>a la fecha, existen ajustes razonables que permiten que las PSD puedan participar en el otorgamiento de testamentos cerrados, bien sea en la calidad de testador, de notario o de testigo</w:t>
      </w:r>
      <w:r w:rsidR="0073048E" w:rsidRPr="00F71274">
        <w:rPr>
          <w:rStyle w:val="Refdenotaalpie"/>
          <w:rFonts w:asciiTheme="majorBidi" w:hAnsiTheme="majorBidi" w:cstheme="majorBidi"/>
          <w:lang w:val="es-ES"/>
        </w:rPr>
        <w:footnoteReference w:id="41"/>
      </w:r>
      <w:r w:rsidRPr="00F71274">
        <w:rPr>
          <w:rFonts w:asciiTheme="majorBidi" w:hAnsiTheme="majorBidi" w:cstheme="majorBidi"/>
          <w:sz w:val="28"/>
          <w:szCs w:val="28"/>
          <w:lang w:val="es-ES"/>
        </w:rPr>
        <w:t>.</w:t>
      </w:r>
      <w:r w:rsidR="0073048E" w:rsidRPr="00F71274">
        <w:rPr>
          <w:rFonts w:asciiTheme="majorBidi" w:hAnsiTheme="majorBidi" w:cstheme="majorBidi"/>
          <w:sz w:val="28"/>
          <w:szCs w:val="28"/>
          <w:lang w:val="es-ES"/>
        </w:rPr>
        <w:t xml:space="preserve"> Así las cosas, aunque ambos entes sugirieron que las disposiciones acusadas podrían ser conservadas en el ordenamiento jurídico, fueron enfátic</w:t>
      </w:r>
      <w:r w:rsidR="001F1025" w:rsidRPr="00F71274">
        <w:rPr>
          <w:rFonts w:asciiTheme="majorBidi" w:hAnsiTheme="majorBidi" w:cstheme="majorBidi"/>
          <w:sz w:val="28"/>
          <w:szCs w:val="28"/>
          <w:lang w:val="es-ES"/>
        </w:rPr>
        <w:t>o</w:t>
      </w:r>
      <w:r w:rsidR="0073048E" w:rsidRPr="00F71274">
        <w:rPr>
          <w:rFonts w:asciiTheme="majorBidi" w:hAnsiTheme="majorBidi" w:cstheme="majorBidi"/>
          <w:sz w:val="28"/>
          <w:szCs w:val="28"/>
          <w:lang w:val="es-ES"/>
        </w:rPr>
        <w:t xml:space="preserve">s al solicitar a la Corte que condicionara su interpretación al cumplimiento de los estándares internacionales y domésticos en materia de </w:t>
      </w:r>
      <w:r w:rsidR="001F1025" w:rsidRPr="00F71274">
        <w:rPr>
          <w:rFonts w:asciiTheme="majorBidi" w:hAnsiTheme="majorBidi" w:cstheme="majorBidi"/>
          <w:sz w:val="28"/>
          <w:szCs w:val="28"/>
          <w:lang w:val="es-ES"/>
        </w:rPr>
        <w:t xml:space="preserve">la </w:t>
      </w:r>
      <w:r w:rsidR="0073048E" w:rsidRPr="00F71274">
        <w:rPr>
          <w:rFonts w:asciiTheme="majorBidi" w:hAnsiTheme="majorBidi" w:cstheme="majorBidi"/>
          <w:sz w:val="28"/>
          <w:szCs w:val="28"/>
          <w:lang w:val="es-ES"/>
        </w:rPr>
        <w:t>garantía y protección de los derechos de las PSD</w:t>
      </w:r>
      <w:r w:rsidR="0073048E" w:rsidRPr="00F71274">
        <w:rPr>
          <w:rStyle w:val="Refdenotaalpie"/>
          <w:rFonts w:asciiTheme="majorBidi" w:hAnsiTheme="majorBidi" w:cstheme="majorBidi"/>
          <w:lang w:val="es-ES"/>
        </w:rPr>
        <w:footnoteReference w:id="42"/>
      </w:r>
      <w:r w:rsidR="0073048E" w:rsidRPr="00F71274">
        <w:rPr>
          <w:rFonts w:asciiTheme="majorBidi" w:hAnsiTheme="majorBidi" w:cstheme="majorBidi"/>
          <w:sz w:val="28"/>
          <w:szCs w:val="28"/>
          <w:lang w:val="es-ES"/>
        </w:rPr>
        <w:t xml:space="preserve">. </w:t>
      </w:r>
    </w:p>
    <w:p w14:paraId="6A606808" w14:textId="0C0048A9" w:rsidR="00FE13C3" w:rsidRPr="00F71274" w:rsidRDefault="00FE13C3" w:rsidP="00FE13C3">
      <w:pPr>
        <w:pStyle w:val="Prrafodelista"/>
        <w:tabs>
          <w:tab w:val="left" w:pos="709"/>
        </w:tabs>
        <w:adjustRightInd w:val="0"/>
        <w:ind w:left="0"/>
        <w:contextualSpacing/>
        <w:jc w:val="both"/>
        <w:rPr>
          <w:sz w:val="28"/>
          <w:szCs w:val="28"/>
          <w:lang w:val="es-ES"/>
        </w:rPr>
      </w:pPr>
    </w:p>
    <w:p w14:paraId="01F0297B" w14:textId="77777777" w:rsidR="00981874" w:rsidRPr="00F71274" w:rsidRDefault="00981874" w:rsidP="00FE13C3">
      <w:pPr>
        <w:pStyle w:val="Prrafodelista"/>
        <w:tabs>
          <w:tab w:val="left" w:pos="709"/>
        </w:tabs>
        <w:adjustRightInd w:val="0"/>
        <w:ind w:left="0"/>
        <w:contextualSpacing/>
        <w:jc w:val="both"/>
        <w:rPr>
          <w:i/>
          <w:iCs/>
          <w:sz w:val="28"/>
          <w:szCs w:val="28"/>
          <w:lang w:val="es-ES"/>
        </w:rPr>
      </w:pPr>
    </w:p>
    <w:p w14:paraId="74754F19" w14:textId="77777777" w:rsidR="00FE13C3" w:rsidRPr="00F71274" w:rsidRDefault="00FE13C3" w:rsidP="00FE13C3">
      <w:pPr>
        <w:pStyle w:val="Prrafodelista"/>
        <w:numPr>
          <w:ilvl w:val="0"/>
          <w:numId w:val="35"/>
        </w:numPr>
        <w:tabs>
          <w:tab w:val="left" w:pos="709"/>
        </w:tabs>
        <w:adjustRightInd w:val="0"/>
        <w:ind w:hanging="371"/>
        <w:contextualSpacing/>
        <w:jc w:val="both"/>
        <w:rPr>
          <w:sz w:val="28"/>
          <w:szCs w:val="28"/>
          <w:lang w:val="es-ES"/>
        </w:rPr>
      </w:pPr>
      <w:r w:rsidRPr="00F71274">
        <w:rPr>
          <w:b/>
          <w:bCs/>
          <w:sz w:val="28"/>
          <w:szCs w:val="28"/>
          <w:lang w:val="es-ES"/>
        </w:rPr>
        <w:t>Concepto técnico de la Superintendencia de Notariado y Registro</w:t>
      </w:r>
    </w:p>
    <w:p w14:paraId="7B4C95C2" w14:textId="77777777" w:rsidR="00FE13C3" w:rsidRPr="00F71274" w:rsidRDefault="00FE13C3" w:rsidP="00FE13C3">
      <w:pPr>
        <w:pStyle w:val="Prrafodelista"/>
        <w:tabs>
          <w:tab w:val="left" w:pos="709"/>
        </w:tabs>
        <w:adjustRightInd w:val="0"/>
        <w:ind w:left="0"/>
        <w:contextualSpacing/>
        <w:jc w:val="both"/>
        <w:rPr>
          <w:rFonts w:asciiTheme="majorBidi" w:hAnsiTheme="majorBidi" w:cstheme="majorBidi"/>
          <w:sz w:val="28"/>
          <w:szCs w:val="28"/>
          <w:lang w:val="es-ES"/>
        </w:rPr>
      </w:pPr>
    </w:p>
    <w:p w14:paraId="1882515C" w14:textId="06B61C57" w:rsidR="00FE13C3" w:rsidRPr="00F71274" w:rsidRDefault="0004132C" w:rsidP="00626D47">
      <w:pPr>
        <w:pStyle w:val="Prrafodelista"/>
        <w:numPr>
          <w:ilvl w:val="0"/>
          <w:numId w:val="3"/>
        </w:numPr>
        <w:tabs>
          <w:tab w:val="left" w:pos="709"/>
        </w:tabs>
        <w:adjustRightInd w:val="0"/>
        <w:ind w:left="0" w:firstLine="0"/>
        <w:contextualSpacing/>
        <w:jc w:val="both"/>
        <w:rPr>
          <w:i/>
          <w:iCs/>
          <w:sz w:val="28"/>
          <w:szCs w:val="28"/>
          <w:lang w:val="es-ES"/>
        </w:rPr>
      </w:pPr>
      <w:r w:rsidRPr="00F71274">
        <w:rPr>
          <w:sz w:val="28"/>
          <w:szCs w:val="28"/>
          <w:lang w:val="es-ES"/>
        </w:rPr>
        <w:t xml:space="preserve">Mediante oficio </w:t>
      </w:r>
      <w:r w:rsidR="006B5B1C" w:rsidRPr="00F71274">
        <w:rPr>
          <w:sz w:val="28"/>
          <w:szCs w:val="28"/>
          <w:lang w:val="es-ES"/>
        </w:rPr>
        <w:t>No OPC-060/24 del 5 de junio de 2024</w:t>
      </w:r>
      <w:r w:rsidR="00FE13C3" w:rsidRPr="00F71274">
        <w:rPr>
          <w:sz w:val="28"/>
          <w:szCs w:val="28"/>
          <w:lang w:val="es-ES"/>
        </w:rPr>
        <w:t xml:space="preserve">, la Superintendencia de Notariado y Registro </w:t>
      </w:r>
      <w:r w:rsidR="006B5B1C" w:rsidRPr="00F71274">
        <w:rPr>
          <w:sz w:val="28"/>
          <w:szCs w:val="28"/>
          <w:lang w:val="es-ES"/>
        </w:rPr>
        <w:t xml:space="preserve">rindió el </w:t>
      </w:r>
      <w:r w:rsidR="00FE13C3" w:rsidRPr="00F71274">
        <w:rPr>
          <w:sz w:val="28"/>
          <w:szCs w:val="28"/>
          <w:lang w:val="es-ES"/>
        </w:rPr>
        <w:t>concept</w:t>
      </w:r>
      <w:r w:rsidR="006B5B1C" w:rsidRPr="00F71274">
        <w:rPr>
          <w:sz w:val="28"/>
          <w:szCs w:val="28"/>
          <w:lang w:val="es-ES"/>
        </w:rPr>
        <w:t>o técnico que le fue solicitado en el auto admisorio de la demanda del 31 de mayo de ese mismo año</w:t>
      </w:r>
      <w:r w:rsidR="006B5B1C" w:rsidRPr="00F71274">
        <w:rPr>
          <w:rStyle w:val="Refdenotaalpie"/>
          <w:lang w:val="es-ES"/>
        </w:rPr>
        <w:footnoteReference w:id="43"/>
      </w:r>
      <w:r w:rsidR="006B5B1C" w:rsidRPr="00F71274">
        <w:rPr>
          <w:sz w:val="28"/>
          <w:szCs w:val="28"/>
          <w:lang w:val="es-ES"/>
        </w:rPr>
        <w:t>.</w:t>
      </w:r>
      <w:r w:rsidR="00FE13C3" w:rsidRPr="00F71274">
        <w:rPr>
          <w:sz w:val="28"/>
          <w:szCs w:val="28"/>
          <w:lang w:val="es-ES"/>
        </w:rPr>
        <w:t xml:space="preserve"> </w:t>
      </w:r>
      <w:r w:rsidR="006B5B1C" w:rsidRPr="00F71274">
        <w:rPr>
          <w:sz w:val="28"/>
          <w:szCs w:val="28"/>
          <w:lang w:val="es-ES"/>
        </w:rPr>
        <w:t xml:space="preserve">Entre otras cosas, la entidad aseguró que </w:t>
      </w:r>
      <w:r w:rsidR="001F1025" w:rsidRPr="00F71274">
        <w:rPr>
          <w:sz w:val="28"/>
          <w:szCs w:val="28"/>
          <w:lang w:val="es-ES"/>
        </w:rPr>
        <w:t>tras</w:t>
      </w:r>
      <w:r w:rsidR="006B5B1C" w:rsidRPr="00F71274">
        <w:rPr>
          <w:sz w:val="28"/>
          <w:szCs w:val="28"/>
          <w:lang w:val="es-ES"/>
        </w:rPr>
        <w:t xml:space="preserve"> la sanción de la Ley 1996 de 2019, se han expedido sendas circulares con el propósito de adaptar la actividad notarial al nuevo régimen de capacidad legal. Así, por ejemplo, mediante la circular 670 del 14 de octubre de 2021, la Superintendencia </w:t>
      </w:r>
      <w:proofErr w:type="gramStart"/>
      <w:r w:rsidR="006B5B1C" w:rsidRPr="00F71274">
        <w:rPr>
          <w:sz w:val="28"/>
          <w:szCs w:val="28"/>
          <w:lang w:val="es-ES"/>
        </w:rPr>
        <w:t>Delegada</w:t>
      </w:r>
      <w:proofErr w:type="gramEnd"/>
      <w:r w:rsidR="006B5B1C" w:rsidRPr="00F71274">
        <w:rPr>
          <w:sz w:val="28"/>
          <w:szCs w:val="28"/>
          <w:lang w:val="es-ES"/>
        </w:rPr>
        <w:t xml:space="preserve"> para el Notariado </w:t>
      </w:r>
      <w:r w:rsidR="00361BD7" w:rsidRPr="00F71274">
        <w:rPr>
          <w:sz w:val="28"/>
          <w:szCs w:val="28"/>
          <w:lang w:val="es-ES"/>
        </w:rPr>
        <w:t xml:space="preserve">socializó algunas directrices con el propósito de que los notarios del país implementaran los ajustes razonables </w:t>
      </w:r>
      <w:r w:rsidR="001F1025" w:rsidRPr="00F71274">
        <w:rPr>
          <w:sz w:val="28"/>
          <w:szCs w:val="28"/>
          <w:lang w:val="es-ES"/>
        </w:rPr>
        <w:t xml:space="preserve">indispensables para </w:t>
      </w:r>
      <w:r w:rsidR="00361BD7" w:rsidRPr="00F71274">
        <w:rPr>
          <w:sz w:val="28"/>
          <w:szCs w:val="28"/>
          <w:lang w:val="es-ES"/>
        </w:rPr>
        <w:t>garantizar el ejercicio de la capacidad legal de las PSD</w:t>
      </w:r>
      <w:r w:rsidR="00361BD7" w:rsidRPr="00F71274">
        <w:rPr>
          <w:rStyle w:val="Refdenotaalpie"/>
          <w:lang w:val="es-ES"/>
        </w:rPr>
        <w:footnoteReference w:id="44"/>
      </w:r>
      <w:r w:rsidR="00361BD7" w:rsidRPr="00F71274">
        <w:rPr>
          <w:sz w:val="28"/>
          <w:szCs w:val="28"/>
          <w:lang w:val="es-ES"/>
        </w:rPr>
        <w:t>.</w:t>
      </w:r>
    </w:p>
    <w:p w14:paraId="40189B61" w14:textId="77777777" w:rsidR="00361BD7" w:rsidRPr="00F71274" w:rsidRDefault="00361BD7" w:rsidP="00361BD7">
      <w:pPr>
        <w:pStyle w:val="Prrafodelista"/>
        <w:tabs>
          <w:tab w:val="left" w:pos="709"/>
        </w:tabs>
        <w:adjustRightInd w:val="0"/>
        <w:ind w:left="0"/>
        <w:contextualSpacing/>
        <w:jc w:val="both"/>
        <w:rPr>
          <w:i/>
          <w:iCs/>
          <w:sz w:val="28"/>
          <w:szCs w:val="28"/>
          <w:lang w:val="es-ES"/>
        </w:rPr>
      </w:pPr>
    </w:p>
    <w:p w14:paraId="1BBC7A09" w14:textId="52715E4D" w:rsidR="00455424" w:rsidRPr="00F71274" w:rsidRDefault="00361BD7" w:rsidP="00626D47">
      <w:pPr>
        <w:pStyle w:val="Prrafodelista"/>
        <w:numPr>
          <w:ilvl w:val="0"/>
          <w:numId w:val="3"/>
        </w:numPr>
        <w:tabs>
          <w:tab w:val="left" w:pos="709"/>
        </w:tabs>
        <w:adjustRightInd w:val="0"/>
        <w:ind w:left="0" w:firstLine="0"/>
        <w:contextualSpacing/>
        <w:jc w:val="both"/>
        <w:rPr>
          <w:i/>
          <w:iCs/>
          <w:sz w:val="28"/>
          <w:szCs w:val="28"/>
          <w:lang w:val="es-ES"/>
        </w:rPr>
      </w:pPr>
      <w:r w:rsidRPr="00F71274">
        <w:rPr>
          <w:sz w:val="28"/>
          <w:szCs w:val="28"/>
          <w:lang w:val="es-ES"/>
        </w:rPr>
        <w:t xml:space="preserve">En cuanto a los ajustes razonables que a la fecha se han implementado para </w:t>
      </w:r>
      <w:r w:rsidR="001F1025" w:rsidRPr="00F71274">
        <w:rPr>
          <w:sz w:val="28"/>
          <w:szCs w:val="28"/>
          <w:lang w:val="es-ES"/>
        </w:rPr>
        <w:t>el</w:t>
      </w:r>
      <w:r w:rsidRPr="00F71274">
        <w:rPr>
          <w:sz w:val="28"/>
          <w:szCs w:val="28"/>
          <w:lang w:val="es-ES"/>
        </w:rPr>
        <w:t xml:space="preserve"> otorga</w:t>
      </w:r>
      <w:r w:rsidR="001F1025" w:rsidRPr="00F71274">
        <w:rPr>
          <w:sz w:val="28"/>
          <w:szCs w:val="28"/>
          <w:lang w:val="es-ES"/>
        </w:rPr>
        <w:t>miento</w:t>
      </w:r>
      <w:r w:rsidRPr="00F71274">
        <w:rPr>
          <w:sz w:val="28"/>
          <w:szCs w:val="28"/>
          <w:lang w:val="es-ES"/>
        </w:rPr>
        <w:t xml:space="preserve"> de testamentos abiertos y cerrados, la entidad allegó la información proveída por diversas notarías del país. En punto a esta cuestión, se advierte que las notarías se han valido de múltiples ajustes razonables para llevar a buen término dichas diligencias</w:t>
      </w:r>
      <w:r w:rsidR="001832C6" w:rsidRPr="00F71274">
        <w:rPr>
          <w:rStyle w:val="Refdenotaalpie"/>
          <w:lang w:val="es-ES"/>
        </w:rPr>
        <w:footnoteReference w:id="45"/>
      </w:r>
      <w:r w:rsidRPr="00F71274">
        <w:rPr>
          <w:sz w:val="28"/>
          <w:szCs w:val="28"/>
          <w:lang w:val="es-ES"/>
        </w:rPr>
        <w:t>. A guisa de ejemplo, vale la pena enunciar:</w:t>
      </w:r>
    </w:p>
    <w:p w14:paraId="3BD48E33" w14:textId="77777777" w:rsidR="00455424" w:rsidRPr="00F71274" w:rsidRDefault="00455424" w:rsidP="00455424">
      <w:pPr>
        <w:pStyle w:val="Prrafodelista"/>
        <w:tabs>
          <w:tab w:val="left" w:pos="709"/>
        </w:tabs>
        <w:adjustRightInd w:val="0"/>
        <w:ind w:left="0"/>
        <w:contextualSpacing/>
        <w:jc w:val="both"/>
        <w:rPr>
          <w:i/>
          <w:iCs/>
          <w:sz w:val="28"/>
          <w:szCs w:val="28"/>
          <w:lang w:val="es-ES"/>
        </w:rPr>
      </w:pPr>
    </w:p>
    <w:p w14:paraId="3FFD040F" w14:textId="372AEEFF" w:rsidR="00B50B18" w:rsidRPr="00F71274" w:rsidRDefault="00B50B18" w:rsidP="00B50B18">
      <w:pPr>
        <w:pStyle w:val="Prrafodelista"/>
        <w:tabs>
          <w:tab w:val="left" w:pos="709"/>
        </w:tabs>
        <w:adjustRightInd w:val="0"/>
        <w:ind w:left="0"/>
        <w:contextualSpacing/>
        <w:jc w:val="both"/>
        <w:rPr>
          <w:sz w:val="28"/>
          <w:szCs w:val="28"/>
          <w:lang w:val="es-ES"/>
        </w:rPr>
      </w:pPr>
      <w:r w:rsidRPr="00F71274">
        <w:rPr>
          <w:i/>
          <w:iCs/>
          <w:sz w:val="28"/>
          <w:szCs w:val="28"/>
          <w:lang w:val="es-ES"/>
        </w:rPr>
        <w:tab/>
      </w:r>
      <w:r w:rsidR="00361BD7" w:rsidRPr="00F71274">
        <w:rPr>
          <w:i/>
          <w:iCs/>
          <w:sz w:val="28"/>
          <w:szCs w:val="28"/>
          <w:lang w:val="es-ES"/>
        </w:rPr>
        <w:t>(i)</w:t>
      </w:r>
      <w:r w:rsidR="00361BD7" w:rsidRPr="00F71274">
        <w:rPr>
          <w:sz w:val="28"/>
          <w:szCs w:val="28"/>
          <w:lang w:val="es-ES"/>
        </w:rPr>
        <w:t xml:space="preserve"> </w:t>
      </w:r>
      <w:r w:rsidR="00455424" w:rsidRPr="00F71274">
        <w:rPr>
          <w:sz w:val="28"/>
          <w:szCs w:val="28"/>
          <w:lang w:val="es-ES"/>
        </w:rPr>
        <w:t>L</w:t>
      </w:r>
      <w:r w:rsidR="00361BD7" w:rsidRPr="00F71274">
        <w:rPr>
          <w:sz w:val="28"/>
          <w:szCs w:val="28"/>
          <w:lang w:val="es-ES"/>
        </w:rPr>
        <w:t xml:space="preserve">a asesoría y el apoyo de asociaciones gremiales que velan por la protección de las PSD (Notaría </w:t>
      </w:r>
      <w:r w:rsidR="00455424" w:rsidRPr="00F71274">
        <w:rPr>
          <w:sz w:val="28"/>
          <w:szCs w:val="28"/>
          <w:lang w:val="es-ES"/>
        </w:rPr>
        <w:t>Cuarta</w:t>
      </w:r>
      <w:r w:rsidR="00361BD7" w:rsidRPr="00F71274">
        <w:rPr>
          <w:sz w:val="28"/>
          <w:szCs w:val="28"/>
          <w:lang w:val="es-ES"/>
        </w:rPr>
        <w:t xml:space="preserve"> de Villavicencio)</w:t>
      </w:r>
      <w:r w:rsidRPr="00F71274">
        <w:rPr>
          <w:sz w:val="28"/>
          <w:szCs w:val="28"/>
          <w:lang w:val="es-ES"/>
        </w:rPr>
        <w:t>.</w:t>
      </w:r>
    </w:p>
    <w:p w14:paraId="051F86EE" w14:textId="77777777" w:rsidR="00B50B18" w:rsidRPr="00F71274" w:rsidRDefault="00B50B18" w:rsidP="00B50B18">
      <w:pPr>
        <w:pStyle w:val="Prrafodelista"/>
        <w:tabs>
          <w:tab w:val="left" w:pos="709"/>
        </w:tabs>
        <w:adjustRightInd w:val="0"/>
        <w:ind w:left="0"/>
        <w:contextualSpacing/>
        <w:jc w:val="both"/>
        <w:rPr>
          <w:sz w:val="28"/>
          <w:szCs w:val="28"/>
          <w:lang w:val="es-ES"/>
        </w:rPr>
      </w:pPr>
    </w:p>
    <w:p w14:paraId="1D959EDF" w14:textId="6A9D78F4" w:rsidR="00B50B18" w:rsidRPr="00F71274" w:rsidRDefault="00B50B18" w:rsidP="00B50B18">
      <w:pPr>
        <w:pStyle w:val="Prrafodelista"/>
        <w:tabs>
          <w:tab w:val="left" w:pos="709"/>
        </w:tabs>
        <w:adjustRightInd w:val="0"/>
        <w:ind w:left="0"/>
        <w:contextualSpacing/>
        <w:jc w:val="both"/>
        <w:rPr>
          <w:sz w:val="28"/>
          <w:szCs w:val="28"/>
          <w:lang w:val="es-ES"/>
        </w:rPr>
      </w:pPr>
      <w:r w:rsidRPr="00F71274">
        <w:rPr>
          <w:sz w:val="28"/>
          <w:szCs w:val="28"/>
          <w:lang w:val="es-ES"/>
        </w:rPr>
        <w:tab/>
      </w:r>
      <w:r w:rsidR="00361BD7" w:rsidRPr="00F71274">
        <w:rPr>
          <w:i/>
          <w:iCs/>
          <w:sz w:val="28"/>
          <w:szCs w:val="28"/>
          <w:lang w:val="es-ES"/>
        </w:rPr>
        <w:t>(</w:t>
      </w:r>
      <w:proofErr w:type="spellStart"/>
      <w:r w:rsidR="00361BD7" w:rsidRPr="00F71274">
        <w:rPr>
          <w:i/>
          <w:iCs/>
          <w:sz w:val="28"/>
          <w:szCs w:val="28"/>
          <w:lang w:val="es-ES"/>
        </w:rPr>
        <w:t>ii</w:t>
      </w:r>
      <w:proofErr w:type="spellEnd"/>
      <w:r w:rsidR="00361BD7" w:rsidRPr="00F71274">
        <w:rPr>
          <w:i/>
          <w:iCs/>
          <w:sz w:val="28"/>
          <w:szCs w:val="28"/>
          <w:lang w:val="es-ES"/>
        </w:rPr>
        <w:t>)</w:t>
      </w:r>
      <w:r w:rsidR="00361BD7" w:rsidRPr="00F71274">
        <w:rPr>
          <w:sz w:val="28"/>
          <w:szCs w:val="28"/>
          <w:lang w:val="es-ES"/>
        </w:rPr>
        <w:t xml:space="preserve"> </w:t>
      </w:r>
      <w:r w:rsidRPr="00F71274">
        <w:rPr>
          <w:sz w:val="28"/>
          <w:szCs w:val="28"/>
          <w:lang w:val="es-ES"/>
        </w:rPr>
        <w:t>L</w:t>
      </w:r>
      <w:r w:rsidR="00361BD7" w:rsidRPr="00F71274">
        <w:rPr>
          <w:sz w:val="28"/>
          <w:szCs w:val="28"/>
          <w:lang w:val="es-ES"/>
        </w:rPr>
        <w:t xml:space="preserve">a prestación del servicio gratuito y en tiempo real de interpretación para </w:t>
      </w:r>
      <w:r w:rsidR="005301D7" w:rsidRPr="00F71274">
        <w:rPr>
          <w:sz w:val="28"/>
          <w:szCs w:val="28"/>
          <w:lang w:val="es-ES"/>
        </w:rPr>
        <w:t xml:space="preserve">personas con discapacidad auditiva (Notaría </w:t>
      </w:r>
      <w:r w:rsidR="00455424" w:rsidRPr="00F71274">
        <w:rPr>
          <w:sz w:val="28"/>
          <w:szCs w:val="28"/>
          <w:lang w:val="es-ES"/>
        </w:rPr>
        <w:t xml:space="preserve">Treinta y uno </w:t>
      </w:r>
      <w:r w:rsidR="005301D7" w:rsidRPr="00F71274">
        <w:rPr>
          <w:sz w:val="28"/>
          <w:szCs w:val="28"/>
          <w:lang w:val="es-ES"/>
        </w:rPr>
        <w:t>de Bogotá y Notaría Tercera de Santa Marta</w:t>
      </w:r>
      <w:r w:rsidR="00455424" w:rsidRPr="00F71274">
        <w:rPr>
          <w:sz w:val="28"/>
          <w:szCs w:val="28"/>
          <w:lang w:val="es-ES"/>
        </w:rPr>
        <w:t>, Magdalena</w:t>
      </w:r>
      <w:r w:rsidR="005301D7" w:rsidRPr="00F71274">
        <w:rPr>
          <w:sz w:val="28"/>
          <w:szCs w:val="28"/>
          <w:lang w:val="es-ES"/>
        </w:rPr>
        <w:t>)</w:t>
      </w:r>
      <w:r w:rsidRPr="00F71274">
        <w:rPr>
          <w:sz w:val="28"/>
          <w:szCs w:val="28"/>
          <w:lang w:val="es-ES"/>
        </w:rPr>
        <w:t>.</w:t>
      </w:r>
    </w:p>
    <w:p w14:paraId="36360F85" w14:textId="77777777" w:rsidR="00B50B18" w:rsidRPr="00F71274" w:rsidRDefault="00B50B18" w:rsidP="00B50B18">
      <w:pPr>
        <w:pStyle w:val="Prrafodelista"/>
        <w:tabs>
          <w:tab w:val="left" w:pos="709"/>
        </w:tabs>
        <w:adjustRightInd w:val="0"/>
        <w:ind w:left="0"/>
        <w:contextualSpacing/>
        <w:jc w:val="both"/>
        <w:rPr>
          <w:sz w:val="28"/>
          <w:szCs w:val="28"/>
          <w:lang w:val="es-ES"/>
        </w:rPr>
      </w:pPr>
    </w:p>
    <w:p w14:paraId="1CDAB9E0" w14:textId="07103C12" w:rsidR="00B50B18" w:rsidRPr="00F71274" w:rsidRDefault="00B50B18" w:rsidP="00B50B18">
      <w:pPr>
        <w:pStyle w:val="Prrafodelista"/>
        <w:tabs>
          <w:tab w:val="left" w:pos="709"/>
        </w:tabs>
        <w:adjustRightInd w:val="0"/>
        <w:ind w:left="0"/>
        <w:contextualSpacing/>
        <w:jc w:val="both"/>
        <w:rPr>
          <w:sz w:val="28"/>
          <w:szCs w:val="28"/>
          <w:lang w:val="es-ES"/>
        </w:rPr>
      </w:pPr>
      <w:r w:rsidRPr="00F71274">
        <w:rPr>
          <w:sz w:val="28"/>
          <w:szCs w:val="28"/>
          <w:lang w:val="es-ES"/>
        </w:rPr>
        <w:tab/>
      </w:r>
      <w:r w:rsidR="005301D7" w:rsidRPr="00F71274">
        <w:rPr>
          <w:i/>
          <w:iCs/>
          <w:sz w:val="28"/>
          <w:szCs w:val="28"/>
          <w:lang w:val="es-ES"/>
        </w:rPr>
        <w:t>(</w:t>
      </w:r>
      <w:proofErr w:type="spellStart"/>
      <w:r w:rsidR="005301D7" w:rsidRPr="00F71274">
        <w:rPr>
          <w:i/>
          <w:iCs/>
          <w:sz w:val="28"/>
          <w:szCs w:val="28"/>
          <w:lang w:val="es-ES"/>
        </w:rPr>
        <w:t>iii</w:t>
      </w:r>
      <w:proofErr w:type="spellEnd"/>
      <w:r w:rsidR="005301D7" w:rsidRPr="00F71274">
        <w:rPr>
          <w:i/>
          <w:iCs/>
          <w:sz w:val="28"/>
          <w:szCs w:val="28"/>
          <w:lang w:val="es-ES"/>
        </w:rPr>
        <w:t>)</w:t>
      </w:r>
      <w:r w:rsidR="005301D7" w:rsidRPr="00F71274">
        <w:rPr>
          <w:sz w:val="28"/>
          <w:szCs w:val="28"/>
          <w:lang w:val="es-ES"/>
        </w:rPr>
        <w:t xml:space="preserve"> </w:t>
      </w:r>
      <w:r w:rsidRPr="00F71274">
        <w:rPr>
          <w:sz w:val="28"/>
          <w:szCs w:val="28"/>
          <w:lang w:val="es-ES"/>
        </w:rPr>
        <w:t>L</w:t>
      </w:r>
      <w:r w:rsidR="005301D7" w:rsidRPr="00F71274">
        <w:rPr>
          <w:sz w:val="28"/>
          <w:szCs w:val="28"/>
          <w:lang w:val="es-ES"/>
        </w:rPr>
        <w:t>a suscripción de convenios con la Federación Nacional de Sordos de Colombia para facilitar la comunicación con dicho grupo poblacional (Notaría Única de Ortega, Tolima y Notaría Segunda de Ramiriquí, Boyacá)</w:t>
      </w:r>
      <w:r w:rsidRPr="00F71274">
        <w:rPr>
          <w:sz w:val="28"/>
          <w:szCs w:val="28"/>
          <w:lang w:val="es-ES"/>
        </w:rPr>
        <w:t>.</w:t>
      </w:r>
    </w:p>
    <w:p w14:paraId="14DD3D8F" w14:textId="77777777" w:rsidR="00B50B18" w:rsidRPr="00F71274" w:rsidRDefault="00B50B18" w:rsidP="00B50B18">
      <w:pPr>
        <w:pStyle w:val="Prrafodelista"/>
        <w:tabs>
          <w:tab w:val="left" w:pos="709"/>
        </w:tabs>
        <w:adjustRightInd w:val="0"/>
        <w:ind w:left="0"/>
        <w:contextualSpacing/>
        <w:jc w:val="both"/>
        <w:rPr>
          <w:sz w:val="28"/>
          <w:szCs w:val="28"/>
          <w:lang w:val="es-ES"/>
        </w:rPr>
      </w:pPr>
    </w:p>
    <w:p w14:paraId="24A2A24C" w14:textId="49BB2D29" w:rsidR="00B50B18" w:rsidRPr="00F71274" w:rsidRDefault="00B50B18" w:rsidP="00B50B18">
      <w:pPr>
        <w:pStyle w:val="Prrafodelista"/>
        <w:tabs>
          <w:tab w:val="left" w:pos="709"/>
        </w:tabs>
        <w:adjustRightInd w:val="0"/>
        <w:ind w:left="0"/>
        <w:contextualSpacing/>
        <w:jc w:val="both"/>
        <w:rPr>
          <w:sz w:val="28"/>
          <w:szCs w:val="28"/>
          <w:lang w:val="es-ES"/>
        </w:rPr>
      </w:pPr>
      <w:r w:rsidRPr="00F71274">
        <w:rPr>
          <w:sz w:val="28"/>
          <w:szCs w:val="28"/>
          <w:lang w:val="es-ES"/>
        </w:rPr>
        <w:tab/>
      </w:r>
      <w:r w:rsidR="00455424" w:rsidRPr="00F71274">
        <w:rPr>
          <w:i/>
          <w:iCs/>
          <w:sz w:val="28"/>
          <w:szCs w:val="28"/>
          <w:lang w:val="es-ES"/>
        </w:rPr>
        <w:t>(</w:t>
      </w:r>
      <w:proofErr w:type="spellStart"/>
      <w:r w:rsidR="00455424" w:rsidRPr="00F71274">
        <w:rPr>
          <w:i/>
          <w:iCs/>
          <w:sz w:val="28"/>
          <w:szCs w:val="28"/>
          <w:lang w:val="es-ES"/>
        </w:rPr>
        <w:t>iv</w:t>
      </w:r>
      <w:proofErr w:type="spellEnd"/>
      <w:r w:rsidR="00455424" w:rsidRPr="00F71274">
        <w:rPr>
          <w:i/>
          <w:iCs/>
          <w:sz w:val="28"/>
          <w:szCs w:val="28"/>
          <w:lang w:val="es-ES"/>
        </w:rPr>
        <w:t>)</w:t>
      </w:r>
      <w:r w:rsidR="00455424" w:rsidRPr="00F71274">
        <w:rPr>
          <w:sz w:val="28"/>
          <w:szCs w:val="28"/>
          <w:lang w:val="es-ES"/>
        </w:rPr>
        <w:t xml:space="preserve"> </w:t>
      </w:r>
      <w:r w:rsidRPr="00F71274">
        <w:rPr>
          <w:sz w:val="28"/>
          <w:szCs w:val="28"/>
          <w:lang w:val="es-ES"/>
        </w:rPr>
        <w:t>L</w:t>
      </w:r>
      <w:r w:rsidR="005301D7" w:rsidRPr="00F71274">
        <w:rPr>
          <w:sz w:val="28"/>
          <w:szCs w:val="28"/>
          <w:lang w:val="es-ES"/>
        </w:rPr>
        <w:t>a implementación de</w:t>
      </w:r>
      <w:r w:rsidR="00455424" w:rsidRPr="00F71274">
        <w:rPr>
          <w:sz w:val="28"/>
          <w:szCs w:val="28"/>
          <w:lang w:val="es-ES"/>
        </w:rPr>
        <w:t>l “</w:t>
      </w:r>
      <w:r w:rsidR="00455424" w:rsidRPr="00F71274">
        <w:rPr>
          <w:i/>
          <w:iCs/>
          <w:sz w:val="28"/>
          <w:szCs w:val="28"/>
          <w:lang w:val="es-ES"/>
        </w:rPr>
        <w:t>lector de pantalla</w:t>
      </w:r>
      <w:r w:rsidR="005301D7" w:rsidRPr="00F71274">
        <w:rPr>
          <w:i/>
          <w:iCs/>
          <w:sz w:val="28"/>
          <w:szCs w:val="28"/>
          <w:lang w:val="es-ES"/>
        </w:rPr>
        <w:t xml:space="preserve"> </w:t>
      </w:r>
      <w:r w:rsidR="00455424" w:rsidRPr="00F71274">
        <w:rPr>
          <w:i/>
          <w:iCs/>
          <w:sz w:val="28"/>
          <w:szCs w:val="28"/>
          <w:lang w:val="es-ES"/>
        </w:rPr>
        <w:t>JAWS</w:t>
      </w:r>
      <w:r w:rsidR="00455424" w:rsidRPr="00F71274">
        <w:rPr>
          <w:sz w:val="28"/>
          <w:szCs w:val="28"/>
          <w:lang w:val="es-ES"/>
        </w:rPr>
        <w:t>” y del “</w:t>
      </w:r>
      <w:r w:rsidR="00455424" w:rsidRPr="00F71274">
        <w:rPr>
          <w:i/>
          <w:iCs/>
          <w:sz w:val="28"/>
          <w:szCs w:val="28"/>
          <w:lang w:val="es-ES"/>
        </w:rPr>
        <w:t xml:space="preserve">magnificador </w:t>
      </w:r>
      <w:proofErr w:type="spellStart"/>
      <w:r w:rsidR="00455424" w:rsidRPr="00F71274">
        <w:rPr>
          <w:i/>
          <w:iCs/>
          <w:sz w:val="28"/>
          <w:szCs w:val="28"/>
          <w:lang w:val="es-ES"/>
        </w:rPr>
        <w:t>ZommText</w:t>
      </w:r>
      <w:proofErr w:type="spellEnd"/>
      <w:r w:rsidR="00455424" w:rsidRPr="00F71274">
        <w:rPr>
          <w:sz w:val="28"/>
          <w:szCs w:val="28"/>
          <w:lang w:val="es-ES"/>
        </w:rPr>
        <w:t xml:space="preserve">”, ambos </w:t>
      </w:r>
      <w:r w:rsidR="005301D7" w:rsidRPr="00F71274">
        <w:rPr>
          <w:i/>
          <w:iCs/>
          <w:sz w:val="28"/>
          <w:szCs w:val="28"/>
          <w:lang w:val="es-ES"/>
        </w:rPr>
        <w:t>softwares</w:t>
      </w:r>
      <w:r w:rsidR="005301D7" w:rsidRPr="00F71274">
        <w:rPr>
          <w:sz w:val="28"/>
          <w:szCs w:val="28"/>
          <w:lang w:val="es-ES"/>
        </w:rPr>
        <w:t xml:space="preserve"> </w:t>
      </w:r>
      <w:r w:rsidR="00455424" w:rsidRPr="00F71274">
        <w:rPr>
          <w:sz w:val="28"/>
          <w:szCs w:val="28"/>
          <w:lang w:val="es-ES"/>
        </w:rPr>
        <w:t>encaminados a garantizar la buena prestación del servicio a las personas con discapacidad visual (Notaría Cuarta de Armenia, Quindío</w:t>
      </w:r>
      <w:r w:rsidRPr="00F71274">
        <w:rPr>
          <w:sz w:val="28"/>
          <w:szCs w:val="28"/>
          <w:lang w:val="es-ES"/>
        </w:rPr>
        <w:t xml:space="preserve"> y Notaría Única de Valle del Guamuez, Putumayo</w:t>
      </w:r>
      <w:r w:rsidR="00455424" w:rsidRPr="00F71274">
        <w:rPr>
          <w:sz w:val="28"/>
          <w:szCs w:val="28"/>
          <w:lang w:val="es-ES"/>
        </w:rPr>
        <w:t>)</w:t>
      </w:r>
      <w:r w:rsidRPr="00F71274">
        <w:rPr>
          <w:sz w:val="28"/>
          <w:szCs w:val="28"/>
          <w:lang w:val="es-ES"/>
        </w:rPr>
        <w:t>.</w:t>
      </w:r>
      <w:r w:rsidR="00455424" w:rsidRPr="00F71274">
        <w:rPr>
          <w:sz w:val="28"/>
          <w:szCs w:val="28"/>
          <w:lang w:val="es-ES"/>
        </w:rPr>
        <w:t xml:space="preserve"> </w:t>
      </w:r>
    </w:p>
    <w:p w14:paraId="39ED2602" w14:textId="77777777" w:rsidR="00B50B18" w:rsidRPr="00F71274" w:rsidRDefault="00B50B18" w:rsidP="00B50B18">
      <w:pPr>
        <w:pStyle w:val="Prrafodelista"/>
        <w:tabs>
          <w:tab w:val="left" w:pos="709"/>
        </w:tabs>
        <w:adjustRightInd w:val="0"/>
        <w:ind w:left="0"/>
        <w:contextualSpacing/>
        <w:jc w:val="both"/>
        <w:rPr>
          <w:sz w:val="28"/>
          <w:szCs w:val="28"/>
          <w:lang w:val="es-ES"/>
        </w:rPr>
      </w:pPr>
    </w:p>
    <w:p w14:paraId="213F79E7" w14:textId="7AB2476C" w:rsidR="00361BD7" w:rsidRPr="00F71274" w:rsidRDefault="00B50B18" w:rsidP="00B50B18">
      <w:pPr>
        <w:pStyle w:val="Prrafodelista"/>
        <w:tabs>
          <w:tab w:val="left" w:pos="709"/>
        </w:tabs>
        <w:adjustRightInd w:val="0"/>
        <w:ind w:left="0"/>
        <w:contextualSpacing/>
        <w:jc w:val="both"/>
        <w:rPr>
          <w:sz w:val="28"/>
          <w:szCs w:val="28"/>
          <w:lang w:val="es-ES"/>
        </w:rPr>
      </w:pPr>
      <w:r w:rsidRPr="00F71274">
        <w:rPr>
          <w:sz w:val="28"/>
          <w:szCs w:val="28"/>
          <w:lang w:val="es-ES"/>
        </w:rPr>
        <w:tab/>
      </w:r>
      <w:r w:rsidR="00455424" w:rsidRPr="00F71274">
        <w:rPr>
          <w:i/>
          <w:iCs/>
          <w:sz w:val="28"/>
          <w:szCs w:val="28"/>
          <w:lang w:val="es-ES"/>
        </w:rPr>
        <w:t>(v)</w:t>
      </w:r>
      <w:r w:rsidR="00455424" w:rsidRPr="00F71274">
        <w:rPr>
          <w:sz w:val="28"/>
          <w:szCs w:val="28"/>
          <w:lang w:val="es-ES"/>
        </w:rPr>
        <w:t xml:space="preserve"> </w:t>
      </w:r>
      <w:r w:rsidRPr="00F71274">
        <w:rPr>
          <w:sz w:val="28"/>
          <w:szCs w:val="28"/>
          <w:lang w:val="es-ES"/>
        </w:rPr>
        <w:t>E</w:t>
      </w:r>
      <w:r w:rsidR="00455424" w:rsidRPr="00F71274">
        <w:rPr>
          <w:sz w:val="28"/>
          <w:szCs w:val="28"/>
          <w:lang w:val="es-ES"/>
        </w:rPr>
        <w:t>l diseño de una página web que cumpla con los requisitos de accesibilidad para personas con discapacidades visuales y auditivas (Notaría Once de Medellín)</w:t>
      </w:r>
      <w:r w:rsidRPr="00F71274">
        <w:rPr>
          <w:sz w:val="28"/>
          <w:szCs w:val="28"/>
          <w:lang w:val="es-ES"/>
        </w:rPr>
        <w:t>.</w:t>
      </w:r>
    </w:p>
    <w:p w14:paraId="246AE349" w14:textId="339E3479" w:rsidR="00B50B18" w:rsidRPr="00F71274" w:rsidRDefault="00B50B18" w:rsidP="00B50B18">
      <w:pPr>
        <w:pStyle w:val="Prrafodelista"/>
        <w:tabs>
          <w:tab w:val="left" w:pos="709"/>
        </w:tabs>
        <w:adjustRightInd w:val="0"/>
        <w:ind w:left="0"/>
        <w:contextualSpacing/>
        <w:jc w:val="both"/>
        <w:rPr>
          <w:sz w:val="28"/>
          <w:szCs w:val="28"/>
          <w:lang w:val="es-ES"/>
        </w:rPr>
      </w:pPr>
    </w:p>
    <w:p w14:paraId="574FCE56" w14:textId="0DE30906" w:rsidR="00B50B18" w:rsidRPr="00F71274" w:rsidRDefault="00B50B18" w:rsidP="00B50B18">
      <w:pPr>
        <w:pStyle w:val="Prrafodelista"/>
        <w:tabs>
          <w:tab w:val="left" w:pos="709"/>
        </w:tabs>
        <w:adjustRightInd w:val="0"/>
        <w:ind w:left="0"/>
        <w:contextualSpacing/>
        <w:jc w:val="both"/>
        <w:rPr>
          <w:sz w:val="28"/>
          <w:szCs w:val="28"/>
          <w:lang w:val="es-ES"/>
        </w:rPr>
      </w:pPr>
      <w:r w:rsidRPr="00F71274">
        <w:rPr>
          <w:sz w:val="28"/>
          <w:szCs w:val="28"/>
          <w:lang w:val="es-ES"/>
        </w:rPr>
        <w:tab/>
      </w:r>
      <w:r w:rsidRPr="00F71274">
        <w:rPr>
          <w:i/>
          <w:iCs/>
          <w:sz w:val="28"/>
          <w:szCs w:val="28"/>
          <w:lang w:val="es-ES"/>
        </w:rPr>
        <w:t xml:space="preserve">(vi) </w:t>
      </w:r>
      <w:r w:rsidRPr="00F71274">
        <w:rPr>
          <w:sz w:val="28"/>
          <w:szCs w:val="28"/>
          <w:lang w:val="es-ES"/>
        </w:rPr>
        <w:t>La implementación del “</w:t>
      </w:r>
      <w:r w:rsidRPr="00F71274">
        <w:rPr>
          <w:i/>
          <w:iCs/>
          <w:sz w:val="28"/>
          <w:szCs w:val="28"/>
          <w:lang w:val="es-ES"/>
        </w:rPr>
        <w:t>Protocolo para la Atención de Personas con capacidad limitada o reducida</w:t>
      </w:r>
      <w:r w:rsidR="00D45E2B" w:rsidRPr="00F71274">
        <w:rPr>
          <w:sz w:val="28"/>
          <w:szCs w:val="28"/>
          <w:lang w:val="es-ES"/>
        </w:rPr>
        <w:t>”, creada por la Unión Colegiada del Notariado Colombiano (Notaría Única de Samaniego, Nariño).</w:t>
      </w:r>
    </w:p>
    <w:p w14:paraId="2DB1FAA4" w14:textId="7573FBFE" w:rsidR="00FE13C3" w:rsidRPr="00F71274" w:rsidRDefault="00FE13C3" w:rsidP="00FE13C3">
      <w:pPr>
        <w:pStyle w:val="Prrafodelista"/>
        <w:tabs>
          <w:tab w:val="left" w:pos="709"/>
        </w:tabs>
        <w:adjustRightInd w:val="0"/>
        <w:ind w:left="0"/>
        <w:contextualSpacing/>
        <w:jc w:val="both"/>
        <w:rPr>
          <w:rFonts w:asciiTheme="majorBidi" w:hAnsiTheme="majorBidi" w:cstheme="majorBidi"/>
          <w:sz w:val="28"/>
          <w:szCs w:val="28"/>
          <w:lang w:val="es-ES"/>
        </w:rPr>
      </w:pPr>
    </w:p>
    <w:p w14:paraId="7D9734D6" w14:textId="77777777" w:rsidR="00981874" w:rsidRPr="00F71274" w:rsidRDefault="00981874" w:rsidP="00FE13C3">
      <w:pPr>
        <w:pStyle w:val="Prrafodelista"/>
        <w:tabs>
          <w:tab w:val="left" w:pos="709"/>
        </w:tabs>
        <w:adjustRightInd w:val="0"/>
        <w:ind w:left="0"/>
        <w:contextualSpacing/>
        <w:jc w:val="both"/>
        <w:rPr>
          <w:rFonts w:asciiTheme="majorBidi" w:hAnsiTheme="majorBidi" w:cstheme="majorBidi"/>
          <w:sz w:val="28"/>
          <w:szCs w:val="28"/>
          <w:lang w:val="es-ES"/>
        </w:rPr>
      </w:pPr>
    </w:p>
    <w:p w14:paraId="3C05A765" w14:textId="56278E9C" w:rsidR="00432F00" w:rsidRPr="00F71274" w:rsidRDefault="00432F00" w:rsidP="00E73D39">
      <w:pPr>
        <w:pStyle w:val="Sombreadovistoso-nfasis31"/>
        <w:numPr>
          <w:ilvl w:val="0"/>
          <w:numId w:val="22"/>
        </w:numPr>
        <w:ind w:left="1276" w:hanging="567"/>
        <w:jc w:val="both"/>
        <w:rPr>
          <w:sz w:val="28"/>
          <w:szCs w:val="28"/>
          <w:lang w:val="es-ES"/>
        </w:rPr>
      </w:pPr>
      <w:r w:rsidRPr="00F71274">
        <w:rPr>
          <w:b/>
          <w:sz w:val="28"/>
          <w:szCs w:val="28"/>
          <w:lang w:val="es-ES"/>
        </w:rPr>
        <w:t>Concepto de</w:t>
      </w:r>
      <w:r w:rsidR="001F1025" w:rsidRPr="00F71274">
        <w:rPr>
          <w:b/>
          <w:sz w:val="28"/>
          <w:szCs w:val="28"/>
          <w:lang w:val="es-ES"/>
        </w:rPr>
        <w:t>l</w:t>
      </w:r>
      <w:r w:rsidRPr="00F71274">
        <w:rPr>
          <w:b/>
          <w:sz w:val="28"/>
          <w:szCs w:val="28"/>
          <w:lang w:val="es-ES"/>
        </w:rPr>
        <w:t xml:space="preserve"> </w:t>
      </w:r>
      <w:r w:rsidR="001F1025" w:rsidRPr="00F71274">
        <w:rPr>
          <w:b/>
          <w:sz w:val="28"/>
          <w:szCs w:val="28"/>
          <w:lang w:val="es-ES"/>
        </w:rPr>
        <w:t>Vicep</w:t>
      </w:r>
      <w:r w:rsidRPr="00F71274">
        <w:rPr>
          <w:b/>
          <w:sz w:val="28"/>
          <w:szCs w:val="28"/>
          <w:lang w:val="es-ES"/>
        </w:rPr>
        <w:t>rocurador General de la Nación.</w:t>
      </w:r>
    </w:p>
    <w:p w14:paraId="385DA9E0" w14:textId="77777777" w:rsidR="00432F00" w:rsidRPr="00F71274" w:rsidRDefault="00432F00" w:rsidP="00E73D39">
      <w:pPr>
        <w:rPr>
          <w:rFonts w:asciiTheme="majorBidi" w:hAnsiTheme="majorBidi" w:cstheme="majorBidi"/>
          <w:sz w:val="28"/>
          <w:szCs w:val="28"/>
          <w:lang w:val="es-ES"/>
        </w:rPr>
      </w:pPr>
    </w:p>
    <w:p w14:paraId="155C8493" w14:textId="195FB294" w:rsidR="00774795" w:rsidRPr="00F71274" w:rsidRDefault="008C539E" w:rsidP="00E73D39">
      <w:pPr>
        <w:pStyle w:val="Prrafodelista"/>
        <w:numPr>
          <w:ilvl w:val="0"/>
          <w:numId w:val="3"/>
        </w:numPr>
        <w:tabs>
          <w:tab w:val="left" w:pos="709"/>
        </w:tabs>
        <w:adjustRightInd w:val="0"/>
        <w:ind w:left="0" w:firstLine="0"/>
        <w:contextualSpacing/>
        <w:jc w:val="both"/>
        <w:rPr>
          <w:rFonts w:asciiTheme="majorBidi" w:hAnsiTheme="majorBidi" w:cstheme="majorBidi"/>
          <w:sz w:val="28"/>
          <w:szCs w:val="28"/>
          <w:lang w:val="es-ES"/>
        </w:rPr>
      </w:pPr>
      <w:r w:rsidRPr="00F71274">
        <w:rPr>
          <w:sz w:val="28"/>
          <w:szCs w:val="28"/>
          <w:lang w:val="es-ES"/>
        </w:rPr>
        <w:t xml:space="preserve">En </w:t>
      </w:r>
      <w:r w:rsidR="003A2949" w:rsidRPr="00F71274">
        <w:rPr>
          <w:sz w:val="28"/>
          <w:szCs w:val="28"/>
          <w:lang w:val="es-ES"/>
        </w:rPr>
        <w:t>concepto</w:t>
      </w:r>
      <w:r w:rsidRPr="00F71274">
        <w:rPr>
          <w:sz w:val="28"/>
          <w:szCs w:val="28"/>
          <w:lang w:val="es-ES"/>
        </w:rPr>
        <w:t xml:space="preserve"> del</w:t>
      </w:r>
      <w:r w:rsidR="00432F00" w:rsidRPr="00F71274">
        <w:rPr>
          <w:sz w:val="28"/>
          <w:szCs w:val="28"/>
          <w:lang w:val="es-ES"/>
        </w:rPr>
        <w:t xml:space="preserve"> </w:t>
      </w:r>
      <w:r w:rsidR="008A7E26" w:rsidRPr="00F71274">
        <w:rPr>
          <w:sz w:val="28"/>
          <w:szCs w:val="28"/>
          <w:lang w:val="es-ES"/>
        </w:rPr>
        <w:t>23</w:t>
      </w:r>
      <w:r w:rsidR="00432F00" w:rsidRPr="00F71274">
        <w:rPr>
          <w:sz w:val="28"/>
          <w:szCs w:val="28"/>
          <w:lang w:val="es-ES"/>
        </w:rPr>
        <w:t xml:space="preserve"> de </w:t>
      </w:r>
      <w:r w:rsidR="00D45E2B" w:rsidRPr="00F71274">
        <w:rPr>
          <w:sz w:val="28"/>
          <w:szCs w:val="28"/>
          <w:lang w:val="es-ES"/>
        </w:rPr>
        <w:t>octubre</w:t>
      </w:r>
      <w:r w:rsidR="004C750C" w:rsidRPr="00F71274">
        <w:rPr>
          <w:sz w:val="28"/>
          <w:szCs w:val="28"/>
          <w:lang w:val="es-ES"/>
        </w:rPr>
        <w:t xml:space="preserve"> de 202</w:t>
      </w:r>
      <w:r w:rsidR="00432F00" w:rsidRPr="00F71274">
        <w:rPr>
          <w:sz w:val="28"/>
          <w:szCs w:val="28"/>
          <w:lang w:val="es-ES"/>
        </w:rPr>
        <w:t>4</w:t>
      </w:r>
      <w:r w:rsidRPr="00F71274">
        <w:rPr>
          <w:sz w:val="28"/>
          <w:szCs w:val="28"/>
          <w:lang w:val="es-ES"/>
        </w:rPr>
        <w:t xml:space="preserve">, </w:t>
      </w:r>
      <w:r w:rsidR="00D45E2B" w:rsidRPr="00F71274">
        <w:rPr>
          <w:sz w:val="28"/>
          <w:szCs w:val="28"/>
          <w:lang w:val="es-ES"/>
        </w:rPr>
        <w:t>el</w:t>
      </w:r>
      <w:r w:rsidRPr="00F71274">
        <w:rPr>
          <w:sz w:val="28"/>
          <w:szCs w:val="28"/>
          <w:lang w:val="es-ES"/>
        </w:rPr>
        <w:t xml:space="preserve"> </w:t>
      </w:r>
      <w:r w:rsidR="00D45E2B" w:rsidRPr="00F71274">
        <w:rPr>
          <w:sz w:val="28"/>
          <w:szCs w:val="28"/>
          <w:lang w:val="es-ES"/>
        </w:rPr>
        <w:t xml:space="preserve">Viceprocurador </w:t>
      </w:r>
      <w:r w:rsidRPr="00F71274">
        <w:rPr>
          <w:sz w:val="28"/>
          <w:szCs w:val="28"/>
          <w:lang w:val="es-ES"/>
        </w:rPr>
        <w:t xml:space="preserve">General de la </w:t>
      </w:r>
      <w:r w:rsidR="003A2949" w:rsidRPr="00F71274">
        <w:rPr>
          <w:sz w:val="28"/>
          <w:szCs w:val="28"/>
          <w:lang w:val="es-ES"/>
        </w:rPr>
        <w:t>Nación</w:t>
      </w:r>
      <w:r w:rsidR="00D45E2B" w:rsidRPr="00F71274">
        <w:rPr>
          <w:sz w:val="28"/>
          <w:szCs w:val="28"/>
          <w:lang w:val="es-ES"/>
        </w:rPr>
        <w:t>, en ejercicio de las funciones de Procurador General</w:t>
      </w:r>
      <w:r w:rsidR="00D45E2B" w:rsidRPr="00F71274">
        <w:rPr>
          <w:rStyle w:val="Refdenotaalpie"/>
          <w:lang w:val="es-ES"/>
        </w:rPr>
        <w:footnoteReference w:id="46"/>
      </w:r>
      <w:r w:rsidR="001F1025" w:rsidRPr="00F71274">
        <w:rPr>
          <w:sz w:val="28"/>
          <w:szCs w:val="28"/>
          <w:lang w:val="es-ES"/>
        </w:rPr>
        <w:t>,</w:t>
      </w:r>
      <w:r w:rsidR="003A2949" w:rsidRPr="00F71274">
        <w:rPr>
          <w:sz w:val="28"/>
          <w:szCs w:val="28"/>
          <w:lang w:val="es-ES"/>
        </w:rPr>
        <w:t xml:space="preserve"> </w:t>
      </w:r>
      <w:r w:rsidRPr="00F71274">
        <w:rPr>
          <w:sz w:val="28"/>
          <w:szCs w:val="28"/>
          <w:lang w:val="es-ES"/>
        </w:rPr>
        <w:t>le solicitó a la Corte</w:t>
      </w:r>
      <w:r w:rsidR="006C0D05" w:rsidRPr="00F71274">
        <w:rPr>
          <w:sz w:val="28"/>
          <w:szCs w:val="28"/>
          <w:lang w:val="es-ES"/>
        </w:rPr>
        <w:t xml:space="preserve"> </w:t>
      </w:r>
      <w:r w:rsidR="00391EF9" w:rsidRPr="00F71274">
        <w:rPr>
          <w:sz w:val="28"/>
          <w:szCs w:val="28"/>
          <w:lang w:val="es-ES"/>
        </w:rPr>
        <w:t>“</w:t>
      </w:r>
      <w:r w:rsidR="008A7E26" w:rsidRPr="00F71274">
        <w:rPr>
          <w:i/>
          <w:iCs/>
          <w:sz w:val="28"/>
          <w:szCs w:val="28"/>
          <w:lang w:val="es-ES"/>
        </w:rPr>
        <w:t xml:space="preserve">que declare la EXEQUIBILIDAD </w:t>
      </w:r>
      <w:r w:rsidR="00D45E2B" w:rsidRPr="00F71274">
        <w:rPr>
          <w:i/>
          <w:iCs/>
          <w:sz w:val="28"/>
          <w:szCs w:val="28"/>
          <w:lang w:val="es-ES"/>
        </w:rPr>
        <w:t xml:space="preserve">CONDICIONADA </w:t>
      </w:r>
      <w:r w:rsidR="008A7E26" w:rsidRPr="00F71274">
        <w:rPr>
          <w:i/>
          <w:iCs/>
          <w:sz w:val="28"/>
          <w:szCs w:val="28"/>
          <w:lang w:val="es-ES"/>
        </w:rPr>
        <w:t xml:space="preserve">de las expresiones acusadas del </w:t>
      </w:r>
      <w:r w:rsidR="00D45E2B" w:rsidRPr="00F71274">
        <w:rPr>
          <w:i/>
          <w:iCs/>
          <w:sz w:val="28"/>
          <w:szCs w:val="28"/>
          <w:lang w:val="es-ES"/>
        </w:rPr>
        <w:t>artículo 1080 del Código Civil</w:t>
      </w:r>
      <w:r w:rsidR="00D45E2B" w:rsidRPr="00F71274">
        <w:rPr>
          <w:sz w:val="28"/>
          <w:szCs w:val="28"/>
          <w:lang w:val="es-ES"/>
        </w:rPr>
        <w:t>”</w:t>
      </w:r>
      <w:r w:rsidR="003A2949" w:rsidRPr="00F71274">
        <w:rPr>
          <w:sz w:val="28"/>
          <w:szCs w:val="28"/>
          <w:shd w:val="clear" w:color="auto" w:fill="FFFFFF"/>
          <w:lang w:val="es-ES"/>
        </w:rPr>
        <w:t>.</w:t>
      </w:r>
      <w:r w:rsidR="008A7E26" w:rsidRPr="00F71274">
        <w:rPr>
          <w:sz w:val="28"/>
          <w:szCs w:val="28"/>
          <w:shd w:val="clear" w:color="auto" w:fill="FFFFFF"/>
          <w:lang w:val="es-ES"/>
        </w:rPr>
        <w:t xml:space="preserve"> En sustento de su postura</w:t>
      </w:r>
      <w:r w:rsidR="00864194" w:rsidRPr="00F71274">
        <w:rPr>
          <w:sz w:val="28"/>
          <w:szCs w:val="28"/>
          <w:shd w:val="clear" w:color="auto" w:fill="FFFFFF"/>
          <w:lang w:val="es-ES"/>
        </w:rPr>
        <w:t>,</w:t>
      </w:r>
      <w:r w:rsidR="008A7E26" w:rsidRPr="00F71274">
        <w:rPr>
          <w:sz w:val="28"/>
          <w:szCs w:val="28"/>
          <w:shd w:val="clear" w:color="auto" w:fill="FFFFFF"/>
          <w:lang w:val="es-ES"/>
        </w:rPr>
        <w:t xml:space="preserve"> </w:t>
      </w:r>
      <w:r w:rsidR="00D45E2B" w:rsidRPr="00F71274">
        <w:rPr>
          <w:sz w:val="28"/>
          <w:szCs w:val="28"/>
          <w:shd w:val="clear" w:color="auto" w:fill="FFFFFF"/>
          <w:lang w:val="es-ES"/>
        </w:rPr>
        <w:t>el funcionario</w:t>
      </w:r>
      <w:r w:rsidR="008A7E26" w:rsidRPr="00F71274">
        <w:rPr>
          <w:sz w:val="28"/>
          <w:szCs w:val="28"/>
          <w:shd w:val="clear" w:color="auto" w:fill="FFFFFF"/>
          <w:lang w:val="es-ES"/>
        </w:rPr>
        <w:t xml:space="preserve"> expuso las siguientes razones:</w:t>
      </w:r>
    </w:p>
    <w:p w14:paraId="2C466D82" w14:textId="77777777" w:rsidR="00774795" w:rsidRPr="00F71274" w:rsidRDefault="00774795" w:rsidP="00E73D39">
      <w:pPr>
        <w:pStyle w:val="Prrafodelista"/>
        <w:tabs>
          <w:tab w:val="left" w:pos="709"/>
        </w:tabs>
        <w:adjustRightInd w:val="0"/>
        <w:ind w:left="0"/>
        <w:contextualSpacing/>
        <w:jc w:val="both"/>
        <w:rPr>
          <w:rFonts w:asciiTheme="majorBidi" w:hAnsiTheme="majorBidi" w:cstheme="majorBidi"/>
          <w:sz w:val="28"/>
          <w:szCs w:val="28"/>
          <w:lang w:val="es-ES"/>
        </w:rPr>
      </w:pPr>
    </w:p>
    <w:p w14:paraId="3BD0C45E" w14:textId="73E00608" w:rsidR="00202F12" w:rsidRPr="00F71274" w:rsidRDefault="008A7E26" w:rsidP="00202F12">
      <w:pPr>
        <w:pStyle w:val="Prrafodelista"/>
        <w:numPr>
          <w:ilvl w:val="0"/>
          <w:numId w:val="3"/>
        </w:numPr>
        <w:tabs>
          <w:tab w:val="left" w:pos="709"/>
        </w:tabs>
        <w:adjustRightInd w:val="0"/>
        <w:ind w:left="0" w:firstLine="0"/>
        <w:contextualSpacing/>
        <w:jc w:val="both"/>
        <w:rPr>
          <w:lang w:val="es-ES"/>
        </w:rPr>
      </w:pPr>
      <w:r w:rsidRPr="00F71274">
        <w:rPr>
          <w:sz w:val="28"/>
          <w:szCs w:val="28"/>
          <w:shd w:val="clear" w:color="auto" w:fill="FFFFFF"/>
          <w:lang w:val="es-ES"/>
        </w:rPr>
        <w:t>En primer lugar,</w:t>
      </w:r>
      <w:r w:rsidR="00D45E2B" w:rsidRPr="00F71274">
        <w:rPr>
          <w:sz w:val="28"/>
          <w:szCs w:val="28"/>
          <w:shd w:val="clear" w:color="auto" w:fill="FFFFFF"/>
          <w:lang w:val="es-ES"/>
        </w:rPr>
        <w:t xml:space="preserve"> </w:t>
      </w:r>
      <w:r w:rsidR="00202F12" w:rsidRPr="00F71274">
        <w:rPr>
          <w:sz w:val="28"/>
          <w:szCs w:val="28"/>
          <w:shd w:val="clear" w:color="auto" w:fill="FFFFFF"/>
          <w:lang w:val="es-ES"/>
        </w:rPr>
        <w:t xml:space="preserve">destacó </w:t>
      </w:r>
      <w:r w:rsidR="00F7206D" w:rsidRPr="00F71274">
        <w:rPr>
          <w:sz w:val="28"/>
          <w:szCs w:val="28"/>
          <w:shd w:val="clear" w:color="auto" w:fill="FFFFFF"/>
          <w:lang w:val="es-ES"/>
        </w:rPr>
        <w:t xml:space="preserve">que </w:t>
      </w:r>
      <w:r w:rsidR="00202F12" w:rsidRPr="00F71274">
        <w:rPr>
          <w:sz w:val="28"/>
          <w:szCs w:val="28"/>
          <w:shd w:val="clear" w:color="auto" w:fill="FFFFFF"/>
          <w:lang w:val="es-ES"/>
        </w:rPr>
        <w:t>en el ordenamiento constitucional prevalece la formula clásica del principio de igualdad, según la cual “</w:t>
      </w:r>
      <w:r w:rsidR="00202F12" w:rsidRPr="00F71274">
        <w:rPr>
          <w:i/>
          <w:iCs/>
          <w:sz w:val="28"/>
          <w:szCs w:val="28"/>
          <w:shd w:val="clear" w:color="auto" w:fill="FFFFFF"/>
          <w:lang w:val="es-ES"/>
        </w:rPr>
        <w:t>hay que tratar igual a los iguales y desigual a los desiguales</w:t>
      </w:r>
      <w:r w:rsidR="00202F12" w:rsidRPr="00F71274">
        <w:rPr>
          <w:sz w:val="28"/>
          <w:szCs w:val="28"/>
          <w:shd w:val="clear" w:color="auto" w:fill="FFFFFF"/>
          <w:lang w:val="es-ES"/>
        </w:rPr>
        <w:t xml:space="preserve">”. Este principio, que tiene a su vez naturaleza de mandato de optimización, debe acompasarse con lo previsto tanto en el artículo 47 </w:t>
      </w:r>
      <w:r w:rsidR="00202F12" w:rsidRPr="00F71274">
        <w:rPr>
          <w:i/>
          <w:iCs/>
          <w:sz w:val="28"/>
          <w:szCs w:val="28"/>
          <w:shd w:val="clear" w:color="auto" w:fill="FFFFFF"/>
          <w:lang w:val="es-ES"/>
        </w:rPr>
        <w:t>superior</w:t>
      </w:r>
      <w:r w:rsidR="00202F12" w:rsidRPr="00F71274">
        <w:rPr>
          <w:sz w:val="28"/>
          <w:szCs w:val="28"/>
          <w:shd w:val="clear" w:color="auto" w:fill="FFFFFF"/>
          <w:lang w:val="es-ES"/>
        </w:rPr>
        <w:t xml:space="preserve"> como en el bloque de constitucionalidad, que para este caso está integrado por las disposiciones de la CDPD. De </w:t>
      </w:r>
      <w:r w:rsidR="001F1025" w:rsidRPr="00F71274">
        <w:rPr>
          <w:sz w:val="28"/>
          <w:szCs w:val="28"/>
          <w:shd w:val="clear" w:color="auto" w:fill="FFFFFF"/>
          <w:lang w:val="es-ES"/>
        </w:rPr>
        <w:t xml:space="preserve">ahí </w:t>
      </w:r>
      <w:r w:rsidR="00202F12" w:rsidRPr="00F71274">
        <w:rPr>
          <w:sz w:val="28"/>
          <w:szCs w:val="28"/>
          <w:shd w:val="clear" w:color="auto" w:fill="FFFFFF"/>
          <w:lang w:val="es-ES"/>
        </w:rPr>
        <w:t>que “</w:t>
      </w:r>
      <w:r w:rsidR="00202F12" w:rsidRPr="00F71274">
        <w:rPr>
          <w:i/>
          <w:iCs/>
          <w:sz w:val="28"/>
          <w:szCs w:val="28"/>
          <w:shd w:val="clear" w:color="auto" w:fill="FFFFFF"/>
          <w:lang w:val="es-ES"/>
        </w:rPr>
        <w:t>el Estado debe asegurar los ajustes razonables y los apoyos requeridos para que los sujetos en situación de discapacidad puedan participar en la vida comunitaria en condiciones de igualdad, incluyendo su intervención de buena fe en actos jurídicos solemnes</w:t>
      </w:r>
      <w:r w:rsidR="00202F12" w:rsidRPr="00F71274">
        <w:rPr>
          <w:sz w:val="28"/>
          <w:szCs w:val="28"/>
          <w:shd w:val="clear" w:color="auto" w:fill="FFFFFF"/>
          <w:lang w:val="es-ES"/>
        </w:rPr>
        <w:t>”</w:t>
      </w:r>
      <w:r w:rsidR="00202F12" w:rsidRPr="00F71274">
        <w:rPr>
          <w:rStyle w:val="Refdenotaalpie"/>
          <w:shd w:val="clear" w:color="auto" w:fill="FFFFFF"/>
          <w:lang w:val="es-ES"/>
        </w:rPr>
        <w:footnoteReference w:id="47"/>
      </w:r>
      <w:r w:rsidR="00202F12" w:rsidRPr="00F71274">
        <w:rPr>
          <w:sz w:val="28"/>
          <w:szCs w:val="28"/>
          <w:shd w:val="clear" w:color="auto" w:fill="FFFFFF"/>
          <w:lang w:val="es-ES"/>
        </w:rPr>
        <w:t>.</w:t>
      </w:r>
    </w:p>
    <w:p w14:paraId="03B72C33" w14:textId="77777777" w:rsidR="00202F12" w:rsidRPr="00F71274" w:rsidRDefault="00202F12" w:rsidP="00202F12">
      <w:pPr>
        <w:pStyle w:val="Prrafodelista"/>
        <w:tabs>
          <w:tab w:val="left" w:pos="709"/>
        </w:tabs>
        <w:adjustRightInd w:val="0"/>
        <w:ind w:left="0"/>
        <w:contextualSpacing/>
        <w:jc w:val="both"/>
        <w:rPr>
          <w:lang w:val="es-ES"/>
        </w:rPr>
      </w:pPr>
    </w:p>
    <w:p w14:paraId="4ABADFF3" w14:textId="69235CCF" w:rsidR="006B192F" w:rsidRPr="00F71274" w:rsidRDefault="00202F12" w:rsidP="00626D47">
      <w:pPr>
        <w:pStyle w:val="Prrafodelista"/>
        <w:numPr>
          <w:ilvl w:val="0"/>
          <w:numId w:val="3"/>
        </w:numPr>
        <w:tabs>
          <w:tab w:val="left" w:pos="709"/>
        </w:tabs>
        <w:adjustRightInd w:val="0"/>
        <w:ind w:left="0" w:firstLine="0"/>
        <w:contextualSpacing/>
        <w:jc w:val="both"/>
        <w:rPr>
          <w:rFonts w:asciiTheme="majorBidi" w:hAnsiTheme="majorBidi" w:cstheme="majorBidi"/>
          <w:sz w:val="28"/>
          <w:szCs w:val="28"/>
          <w:lang w:val="es-ES"/>
        </w:rPr>
      </w:pPr>
      <w:r w:rsidRPr="00F71274">
        <w:rPr>
          <w:sz w:val="28"/>
          <w:szCs w:val="28"/>
          <w:lang w:val="es-ES"/>
        </w:rPr>
        <w:t xml:space="preserve">En segundo lugar, y al hilo de lo anterior, resaltó que en sendas providencias la Corte Constitucional ha puesto de manifiesto que, para los efectos testamentarios, el trato diferencial entre las PSD y quienes no se encuentran en dicha situación carece de justificación razonable merced a los avances científicos y tecnológicos. Sumado al reconocimiento </w:t>
      </w:r>
      <w:r w:rsidR="00C93277" w:rsidRPr="00F71274">
        <w:rPr>
          <w:sz w:val="28"/>
          <w:szCs w:val="28"/>
          <w:lang w:val="es-ES"/>
        </w:rPr>
        <w:t>progresivo de sus derechos, el Viceprocurador recordó que en la sentencia C-260 de 2023</w:t>
      </w:r>
      <w:r w:rsidR="00355E1E" w:rsidRPr="00F71274">
        <w:rPr>
          <w:sz w:val="28"/>
          <w:szCs w:val="28"/>
          <w:lang w:val="es-ES"/>
        </w:rPr>
        <w:t>,</w:t>
      </w:r>
      <w:r w:rsidR="00C93277" w:rsidRPr="00F71274">
        <w:rPr>
          <w:sz w:val="28"/>
          <w:szCs w:val="28"/>
          <w:lang w:val="es-ES"/>
        </w:rPr>
        <w:t xml:space="preserve"> la Sala Plena de esta corporación concluyó que el trato diferencial en materia testamentaria es inconstitucional, pues, a la fecha, las herramientas tecnológicas permiten que todas las personas, incluyendo aquellas en condición de discapacidad, puedan actuar con la plenitud de sus atributos</w:t>
      </w:r>
      <w:r w:rsidR="001A0EEE" w:rsidRPr="00F71274">
        <w:rPr>
          <w:rStyle w:val="Refdenotaalpie"/>
          <w:lang w:val="es-ES"/>
        </w:rPr>
        <w:footnoteReference w:id="48"/>
      </w:r>
      <w:r w:rsidR="00C93277" w:rsidRPr="00F71274">
        <w:rPr>
          <w:sz w:val="28"/>
          <w:szCs w:val="28"/>
          <w:lang w:val="es-ES"/>
        </w:rPr>
        <w:t>.</w:t>
      </w:r>
    </w:p>
    <w:p w14:paraId="146321EC" w14:textId="77777777" w:rsidR="00C93277" w:rsidRPr="00F71274" w:rsidRDefault="00C93277" w:rsidP="00C93277">
      <w:pPr>
        <w:pStyle w:val="Prrafodelista"/>
        <w:tabs>
          <w:tab w:val="left" w:pos="709"/>
        </w:tabs>
        <w:adjustRightInd w:val="0"/>
        <w:ind w:left="0"/>
        <w:contextualSpacing/>
        <w:jc w:val="both"/>
        <w:rPr>
          <w:rFonts w:asciiTheme="majorBidi" w:hAnsiTheme="majorBidi" w:cstheme="majorBidi"/>
          <w:sz w:val="28"/>
          <w:szCs w:val="28"/>
          <w:lang w:val="es-ES"/>
        </w:rPr>
      </w:pPr>
    </w:p>
    <w:p w14:paraId="545171A6" w14:textId="232E70E0" w:rsidR="00202F12" w:rsidRPr="00F71274" w:rsidRDefault="00C93277" w:rsidP="00202F12">
      <w:pPr>
        <w:pStyle w:val="Prrafodelista"/>
        <w:numPr>
          <w:ilvl w:val="0"/>
          <w:numId w:val="3"/>
        </w:numPr>
        <w:tabs>
          <w:tab w:val="left" w:pos="709"/>
        </w:tabs>
        <w:adjustRightInd w:val="0"/>
        <w:ind w:left="0" w:firstLine="0"/>
        <w:contextualSpacing/>
        <w:jc w:val="both"/>
        <w:rPr>
          <w:rFonts w:asciiTheme="majorBidi" w:hAnsiTheme="majorBidi" w:cstheme="majorBidi"/>
          <w:sz w:val="28"/>
          <w:szCs w:val="28"/>
          <w:lang w:val="es-ES"/>
        </w:rPr>
      </w:pPr>
      <w:r w:rsidRPr="00F71274">
        <w:rPr>
          <w:rFonts w:asciiTheme="majorBidi" w:hAnsiTheme="majorBidi" w:cstheme="majorBidi"/>
          <w:sz w:val="28"/>
          <w:szCs w:val="28"/>
          <w:lang w:val="es-ES"/>
        </w:rPr>
        <w:t>En tercer lugar, el Ministerio Público concluyó que los apartes normativos cuestionados “</w:t>
      </w:r>
      <w:r w:rsidRPr="00F71274">
        <w:rPr>
          <w:rFonts w:asciiTheme="majorBidi" w:hAnsiTheme="majorBidi" w:cstheme="majorBidi"/>
          <w:i/>
          <w:iCs/>
          <w:sz w:val="28"/>
          <w:szCs w:val="28"/>
          <w:lang w:val="es-ES"/>
        </w:rPr>
        <w:t>restringen la participación de las</w:t>
      </w:r>
      <w:r w:rsidRPr="00F71274">
        <w:rPr>
          <w:rFonts w:asciiTheme="majorBidi" w:hAnsiTheme="majorBidi" w:cstheme="majorBidi"/>
          <w:sz w:val="28"/>
          <w:szCs w:val="28"/>
          <w:lang w:val="es-ES"/>
        </w:rPr>
        <w:t xml:space="preserve"> [PSD] </w:t>
      </w:r>
      <w:r w:rsidRPr="00F71274">
        <w:rPr>
          <w:rFonts w:asciiTheme="majorBidi" w:hAnsiTheme="majorBidi" w:cstheme="majorBidi"/>
          <w:i/>
          <w:iCs/>
          <w:sz w:val="28"/>
          <w:szCs w:val="28"/>
          <w:lang w:val="es-ES"/>
        </w:rPr>
        <w:t xml:space="preserve">visual, auditiva, cognitiva, </w:t>
      </w:r>
      <w:r w:rsidRPr="00F71274">
        <w:rPr>
          <w:rFonts w:asciiTheme="majorBidi" w:hAnsiTheme="majorBidi" w:cstheme="majorBidi"/>
          <w:i/>
          <w:iCs/>
          <w:sz w:val="28"/>
          <w:szCs w:val="28"/>
          <w:lang w:val="es-ES"/>
        </w:rPr>
        <w:lastRenderedPageBreak/>
        <w:t>física o verbal en el acto de otorgamiento del testamento cerrado</w:t>
      </w:r>
      <w:r w:rsidRPr="00F71274">
        <w:rPr>
          <w:rFonts w:asciiTheme="majorBidi" w:hAnsiTheme="majorBidi" w:cstheme="majorBidi"/>
          <w:sz w:val="28"/>
          <w:szCs w:val="28"/>
          <w:lang w:val="es-ES"/>
        </w:rPr>
        <w:t>”; limitaciones que, en todo caso, “</w:t>
      </w:r>
      <w:r w:rsidRPr="00F71274">
        <w:rPr>
          <w:rFonts w:asciiTheme="majorBidi" w:hAnsiTheme="majorBidi" w:cstheme="majorBidi"/>
          <w:i/>
          <w:iCs/>
          <w:sz w:val="28"/>
          <w:szCs w:val="28"/>
          <w:lang w:val="es-ES"/>
        </w:rPr>
        <w:t xml:space="preserve">no encuentran justificación alguna en la actualidad”, </w:t>
      </w:r>
      <w:r w:rsidRPr="00F71274">
        <w:rPr>
          <w:rFonts w:asciiTheme="majorBidi" w:hAnsiTheme="majorBidi" w:cstheme="majorBidi"/>
          <w:sz w:val="28"/>
          <w:szCs w:val="28"/>
          <w:lang w:val="es-ES"/>
        </w:rPr>
        <w:t>pues las PSD</w:t>
      </w:r>
      <w:r w:rsidRPr="00F71274">
        <w:rPr>
          <w:rFonts w:asciiTheme="majorBidi" w:hAnsiTheme="majorBidi" w:cstheme="majorBidi"/>
          <w:i/>
          <w:iCs/>
          <w:sz w:val="28"/>
          <w:szCs w:val="28"/>
          <w:lang w:val="es-ES"/>
        </w:rPr>
        <w:t xml:space="preserve"> “cuentan con la posibilidad de comunicarse y comprender a través del lenguaje de señas, braille o simplificado, los sistemas de reconocimiento y voz digitalizada o de lectura de contenidos</w:t>
      </w:r>
      <w:r w:rsidRPr="00F71274">
        <w:rPr>
          <w:rFonts w:asciiTheme="majorBidi" w:hAnsiTheme="majorBidi" w:cstheme="majorBidi"/>
          <w:sz w:val="28"/>
          <w:szCs w:val="28"/>
          <w:lang w:val="es-ES"/>
        </w:rPr>
        <w:t xml:space="preserve"> (…)”</w:t>
      </w:r>
      <w:r w:rsidR="001A0EEE" w:rsidRPr="00F71274">
        <w:rPr>
          <w:rStyle w:val="Refdenotaalpie"/>
          <w:rFonts w:asciiTheme="majorBidi" w:hAnsiTheme="majorBidi" w:cstheme="majorBidi"/>
          <w:lang w:val="es-ES"/>
        </w:rPr>
        <w:footnoteReference w:id="49"/>
      </w:r>
      <w:r w:rsidRPr="00F71274">
        <w:rPr>
          <w:rFonts w:asciiTheme="majorBidi" w:hAnsiTheme="majorBidi" w:cstheme="majorBidi"/>
          <w:sz w:val="28"/>
          <w:szCs w:val="28"/>
          <w:lang w:val="es-ES"/>
        </w:rPr>
        <w:t>.</w:t>
      </w:r>
      <w:r w:rsidR="001A0EEE" w:rsidRPr="00F71274">
        <w:rPr>
          <w:rFonts w:asciiTheme="majorBidi" w:hAnsiTheme="majorBidi" w:cstheme="majorBidi"/>
          <w:sz w:val="28"/>
          <w:szCs w:val="28"/>
          <w:lang w:val="es-ES"/>
        </w:rPr>
        <w:t xml:space="preserve"> Por lo tanto, en vista de que los notarios están en la obligación de adoptar los ajustes y apoyos indispensables para garantizar que su “</w:t>
      </w:r>
      <w:r w:rsidR="001A0EEE" w:rsidRPr="00F71274">
        <w:rPr>
          <w:rFonts w:asciiTheme="majorBidi" w:hAnsiTheme="majorBidi" w:cstheme="majorBidi"/>
          <w:i/>
          <w:iCs/>
          <w:sz w:val="28"/>
          <w:szCs w:val="28"/>
          <w:lang w:val="es-ES"/>
        </w:rPr>
        <w:t>comunicación pueda resultar asertiva</w:t>
      </w:r>
      <w:r w:rsidR="001A0EEE" w:rsidRPr="00F71274">
        <w:rPr>
          <w:rFonts w:asciiTheme="majorBidi" w:hAnsiTheme="majorBidi" w:cstheme="majorBidi"/>
          <w:sz w:val="28"/>
          <w:szCs w:val="28"/>
          <w:lang w:val="es-ES"/>
        </w:rPr>
        <w:t xml:space="preserve">”, el Viceprocurador solicitó la </w:t>
      </w:r>
      <w:proofErr w:type="spellStart"/>
      <w:r w:rsidR="001A0EEE" w:rsidRPr="00F71274">
        <w:rPr>
          <w:rFonts w:asciiTheme="majorBidi" w:hAnsiTheme="majorBidi" w:cstheme="majorBidi"/>
          <w:sz w:val="28"/>
          <w:szCs w:val="28"/>
          <w:lang w:val="es-ES"/>
        </w:rPr>
        <w:t>exequibilidad</w:t>
      </w:r>
      <w:proofErr w:type="spellEnd"/>
      <w:r w:rsidR="001A0EEE" w:rsidRPr="00F71274">
        <w:rPr>
          <w:rFonts w:asciiTheme="majorBidi" w:hAnsiTheme="majorBidi" w:cstheme="majorBidi"/>
          <w:sz w:val="28"/>
          <w:szCs w:val="28"/>
          <w:lang w:val="es-ES"/>
        </w:rPr>
        <w:t xml:space="preserve"> condicionada de las expresiones demandadas en el entendido de que “</w:t>
      </w:r>
      <w:r w:rsidR="001A0EEE" w:rsidRPr="00F71274">
        <w:rPr>
          <w:rFonts w:asciiTheme="majorBidi" w:hAnsiTheme="majorBidi" w:cstheme="majorBidi"/>
          <w:i/>
          <w:iCs/>
          <w:sz w:val="28"/>
          <w:szCs w:val="28"/>
          <w:lang w:val="es-ES"/>
        </w:rPr>
        <w:t>los notarios deberán proporcionar la asistencia y los apoyos requeridos para que las</w:t>
      </w:r>
      <w:r w:rsidR="001A0EEE" w:rsidRPr="00F71274">
        <w:rPr>
          <w:rFonts w:asciiTheme="majorBidi" w:hAnsiTheme="majorBidi" w:cstheme="majorBidi"/>
          <w:sz w:val="28"/>
          <w:szCs w:val="28"/>
          <w:lang w:val="es-ES"/>
        </w:rPr>
        <w:t xml:space="preserve"> [PSD] </w:t>
      </w:r>
      <w:r w:rsidR="001A0EEE" w:rsidRPr="00F71274">
        <w:rPr>
          <w:rFonts w:asciiTheme="majorBidi" w:hAnsiTheme="majorBidi" w:cstheme="majorBidi"/>
          <w:i/>
          <w:iCs/>
          <w:sz w:val="28"/>
          <w:szCs w:val="28"/>
          <w:lang w:val="es-ES"/>
        </w:rPr>
        <w:t>puedan participar, en calidad de testadores y testigos, en el acto de otorgamiento del testamento cerrado</w:t>
      </w:r>
      <w:r w:rsidR="001A0EEE" w:rsidRPr="00F71274">
        <w:rPr>
          <w:rFonts w:asciiTheme="majorBidi" w:hAnsiTheme="majorBidi" w:cstheme="majorBidi"/>
          <w:sz w:val="28"/>
          <w:szCs w:val="28"/>
          <w:lang w:val="es-ES"/>
        </w:rPr>
        <w:t>”</w:t>
      </w:r>
      <w:r w:rsidR="001A0EEE" w:rsidRPr="00F71274">
        <w:rPr>
          <w:rStyle w:val="Refdenotaalpie"/>
          <w:rFonts w:asciiTheme="majorBidi" w:hAnsiTheme="majorBidi" w:cstheme="majorBidi"/>
          <w:lang w:val="es-ES"/>
        </w:rPr>
        <w:footnoteReference w:id="50"/>
      </w:r>
      <w:r w:rsidR="001A0EEE" w:rsidRPr="00F71274">
        <w:rPr>
          <w:rFonts w:asciiTheme="majorBidi" w:hAnsiTheme="majorBidi" w:cstheme="majorBidi"/>
          <w:sz w:val="28"/>
          <w:szCs w:val="28"/>
          <w:lang w:val="es-ES"/>
        </w:rPr>
        <w:t>.</w:t>
      </w:r>
    </w:p>
    <w:p w14:paraId="478F2515" w14:textId="77777777" w:rsidR="001A0EEE" w:rsidRPr="00F71274" w:rsidRDefault="001A0EEE" w:rsidP="00202F12">
      <w:pPr>
        <w:pStyle w:val="Prrafodelista"/>
        <w:tabs>
          <w:tab w:val="left" w:pos="709"/>
        </w:tabs>
        <w:adjustRightInd w:val="0"/>
        <w:ind w:left="0"/>
        <w:contextualSpacing/>
        <w:jc w:val="both"/>
        <w:rPr>
          <w:rFonts w:asciiTheme="majorBidi" w:hAnsiTheme="majorBidi" w:cstheme="majorBidi"/>
          <w:sz w:val="28"/>
          <w:szCs w:val="28"/>
          <w:lang w:val="es-ES"/>
        </w:rPr>
      </w:pPr>
    </w:p>
    <w:tbl>
      <w:tblPr>
        <w:tblW w:w="8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7"/>
        <w:gridCol w:w="3316"/>
      </w:tblGrid>
      <w:tr w:rsidR="006B192F" w:rsidRPr="00F71274" w14:paraId="7A7E9536" w14:textId="77777777" w:rsidTr="000C4325">
        <w:trPr>
          <w:trHeight w:val="280"/>
          <w:tblHeader/>
          <w:jc w:val="center"/>
        </w:trPr>
        <w:tc>
          <w:tcPr>
            <w:tcW w:w="5077" w:type="dxa"/>
            <w:shd w:val="clear" w:color="auto" w:fill="BFBFBF"/>
            <w:vAlign w:val="center"/>
          </w:tcPr>
          <w:p w14:paraId="73A43609" w14:textId="77777777" w:rsidR="006B192F" w:rsidRPr="00F71274" w:rsidRDefault="006B192F" w:rsidP="00E73D39">
            <w:pPr>
              <w:ind w:right="51"/>
              <w:jc w:val="center"/>
              <w:rPr>
                <w:rFonts w:asciiTheme="majorBidi" w:hAnsiTheme="majorBidi" w:cstheme="majorBidi"/>
                <w:b/>
                <w:sz w:val="20"/>
                <w:szCs w:val="20"/>
                <w:lang w:val="es-ES"/>
              </w:rPr>
            </w:pPr>
            <w:r w:rsidRPr="00F71274">
              <w:rPr>
                <w:rFonts w:asciiTheme="majorBidi" w:hAnsiTheme="majorBidi" w:cstheme="majorBidi"/>
                <w:b/>
                <w:sz w:val="20"/>
                <w:szCs w:val="20"/>
                <w:lang w:val="es-ES"/>
              </w:rPr>
              <w:t>INTERVINIENTES Y CONCEPTO DE LA PROCURADURÍA</w:t>
            </w:r>
          </w:p>
        </w:tc>
        <w:tc>
          <w:tcPr>
            <w:tcW w:w="3316" w:type="dxa"/>
            <w:shd w:val="clear" w:color="auto" w:fill="BFBFBF"/>
            <w:vAlign w:val="bottom"/>
          </w:tcPr>
          <w:p w14:paraId="7DB9EFC0" w14:textId="77777777" w:rsidR="006B192F" w:rsidRPr="00F71274" w:rsidRDefault="006B192F" w:rsidP="00E73D39">
            <w:pPr>
              <w:ind w:right="51"/>
              <w:jc w:val="center"/>
              <w:rPr>
                <w:rFonts w:asciiTheme="majorBidi" w:hAnsiTheme="majorBidi" w:cstheme="majorBidi"/>
                <w:b/>
                <w:sz w:val="20"/>
                <w:szCs w:val="20"/>
                <w:lang w:val="es-ES"/>
              </w:rPr>
            </w:pPr>
            <w:r w:rsidRPr="00F71274">
              <w:rPr>
                <w:rFonts w:asciiTheme="majorBidi" w:hAnsiTheme="majorBidi" w:cstheme="majorBidi"/>
                <w:b/>
                <w:sz w:val="20"/>
                <w:szCs w:val="20"/>
                <w:lang w:val="es-ES"/>
              </w:rPr>
              <w:t>SOLICITUD</w:t>
            </w:r>
          </w:p>
          <w:p w14:paraId="612F9BF3" w14:textId="77777777" w:rsidR="006B192F" w:rsidRPr="00F71274" w:rsidRDefault="006B192F" w:rsidP="00E73D39">
            <w:pPr>
              <w:ind w:right="51"/>
              <w:jc w:val="center"/>
              <w:rPr>
                <w:rFonts w:asciiTheme="majorBidi" w:hAnsiTheme="majorBidi" w:cstheme="majorBidi"/>
                <w:b/>
                <w:sz w:val="20"/>
                <w:szCs w:val="20"/>
                <w:lang w:val="es-ES"/>
              </w:rPr>
            </w:pPr>
          </w:p>
        </w:tc>
      </w:tr>
      <w:tr w:rsidR="006B192F" w:rsidRPr="00F71274" w14:paraId="23AE109B" w14:textId="77777777" w:rsidTr="00A01A2B">
        <w:trPr>
          <w:trHeight w:val="431"/>
          <w:jc w:val="center"/>
        </w:trPr>
        <w:tc>
          <w:tcPr>
            <w:tcW w:w="5077" w:type="dxa"/>
            <w:shd w:val="clear" w:color="auto" w:fill="E7E6E6" w:themeFill="background2"/>
            <w:vAlign w:val="center"/>
          </w:tcPr>
          <w:p w14:paraId="652F33F2" w14:textId="52D6B032" w:rsidR="006B192F" w:rsidRPr="00F71274" w:rsidRDefault="005A6380" w:rsidP="005A6380">
            <w:pPr>
              <w:pStyle w:val="Sombreadomedio1-nfasis21"/>
              <w:jc w:val="center"/>
              <w:rPr>
                <w:b/>
                <w:sz w:val="20"/>
                <w:szCs w:val="20"/>
                <w:lang w:val="es-ES"/>
              </w:rPr>
            </w:pPr>
            <w:r w:rsidRPr="00F71274">
              <w:rPr>
                <w:b/>
                <w:sz w:val="20"/>
                <w:szCs w:val="20"/>
                <w:lang w:val="es-ES"/>
              </w:rPr>
              <w:t>Consultorio Jurídico de la Universidad Externado de Colombia</w:t>
            </w:r>
          </w:p>
        </w:tc>
        <w:tc>
          <w:tcPr>
            <w:tcW w:w="3316" w:type="dxa"/>
            <w:shd w:val="clear" w:color="auto" w:fill="auto"/>
            <w:vAlign w:val="center"/>
          </w:tcPr>
          <w:p w14:paraId="5EE8CA84" w14:textId="1AD6F637" w:rsidR="006B192F" w:rsidRPr="00F71274" w:rsidRDefault="005A6380" w:rsidP="00E73D39">
            <w:pPr>
              <w:pStyle w:val="Sombreadomedio1-nfasis21"/>
              <w:jc w:val="center"/>
              <w:rPr>
                <w:i/>
                <w:iCs/>
                <w:sz w:val="20"/>
                <w:szCs w:val="20"/>
                <w:lang w:val="es-ES"/>
              </w:rPr>
            </w:pPr>
            <w:proofErr w:type="spellStart"/>
            <w:r w:rsidRPr="00F71274">
              <w:rPr>
                <w:i/>
                <w:iCs/>
                <w:sz w:val="20"/>
                <w:szCs w:val="20"/>
                <w:lang w:val="es-ES"/>
              </w:rPr>
              <w:t>Inexequibilidad</w:t>
            </w:r>
            <w:proofErr w:type="spellEnd"/>
          </w:p>
        </w:tc>
      </w:tr>
      <w:tr w:rsidR="006B192F" w:rsidRPr="00F71274" w14:paraId="53D4793D" w14:textId="77777777" w:rsidTr="000C4325">
        <w:trPr>
          <w:trHeight w:val="345"/>
          <w:jc w:val="center"/>
        </w:trPr>
        <w:tc>
          <w:tcPr>
            <w:tcW w:w="5077" w:type="dxa"/>
            <w:shd w:val="clear" w:color="auto" w:fill="E7E6E6" w:themeFill="background2"/>
            <w:vAlign w:val="center"/>
          </w:tcPr>
          <w:p w14:paraId="67BFDE4D" w14:textId="5D704DD6" w:rsidR="006B192F" w:rsidRPr="00F71274" w:rsidRDefault="005A6380" w:rsidP="005A6380">
            <w:pPr>
              <w:pStyle w:val="Sombreadomedio1-nfasis21"/>
              <w:jc w:val="center"/>
              <w:rPr>
                <w:b/>
                <w:sz w:val="20"/>
                <w:szCs w:val="20"/>
                <w:lang w:val="es-ES"/>
              </w:rPr>
            </w:pPr>
            <w:r w:rsidRPr="00F71274">
              <w:rPr>
                <w:b/>
                <w:sz w:val="20"/>
                <w:szCs w:val="20"/>
                <w:lang w:val="es-ES"/>
              </w:rPr>
              <w:t>Universidad Católica Luis Amigó</w:t>
            </w:r>
          </w:p>
        </w:tc>
        <w:tc>
          <w:tcPr>
            <w:tcW w:w="3316" w:type="dxa"/>
            <w:shd w:val="clear" w:color="auto" w:fill="auto"/>
            <w:vAlign w:val="center"/>
          </w:tcPr>
          <w:p w14:paraId="46C02190" w14:textId="38C4E2C9" w:rsidR="006B192F" w:rsidRPr="00F71274" w:rsidRDefault="005A6380" w:rsidP="00E73D39">
            <w:pPr>
              <w:pStyle w:val="Sombreadomedio1-nfasis21"/>
              <w:tabs>
                <w:tab w:val="left" w:pos="1758"/>
              </w:tabs>
              <w:jc w:val="center"/>
              <w:rPr>
                <w:sz w:val="20"/>
                <w:szCs w:val="20"/>
                <w:lang w:val="es-ES"/>
              </w:rPr>
            </w:pPr>
            <w:proofErr w:type="spellStart"/>
            <w:r w:rsidRPr="00F71274">
              <w:rPr>
                <w:i/>
                <w:iCs/>
                <w:sz w:val="20"/>
                <w:szCs w:val="20"/>
                <w:lang w:val="es-ES"/>
              </w:rPr>
              <w:t>Inexequibilidad</w:t>
            </w:r>
            <w:proofErr w:type="spellEnd"/>
          </w:p>
        </w:tc>
      </w:tr>
      <w:tr w:rsidR="006B192F" w:rsidRPr="00F71274" w14:paraId="7E39B17A" w14:textId="77777777" w:rsidTr="000C4325">
        <w:trPr>
          <w:trHeight w:val="327"/>
          <w:jc w:val="center"/>
        </w:trPr>
        <w:tc>
          <w:tcPr>
            <w:tcW w:w="5077" w:type="dxa"/>
            <w:shd w:val="clear" w:color="auto" w:fill="E7E6E6" w:themeFill="background2"/>
            <w:vAlign w:val="center"/>
          </w:tcPr>
          <w:p w14:paraId="193BF087" w14:textId="22D4974C" w:rsidR="006B192F" w:rsidRPr="00F71274" w:rsidRDefault="005A6380" w:rsidP="005A6380">
            <w:pPr>
              <w:pStyle w:val="Sombreadomedio1-nfasis21"/>
              <w:jc w:val="center"/>
              <w:rPr>
                <w:b/>
                <w:sz w:val="20"/>
                <w:szCs w:val="20"/>
                <w:lang w:val="es-ES"/>
              </w:rPr>
            </w:pPr>
            <w:r w:rsidRPr="00F71274">
              <w:rPr>
                <w:b/>
                <w:sz w:val="20"/>
                <w:szCs w:val="20"/>
                <w:lang w:val="es-ES"/>
              </w:rPr>
              <w:t>Instituto Nacional para Ciegos (INCI)</w:t>
            </w:r>
          </w:p>
        </w:tc>
        <w:tc>
          <w:tcPr>
            <w:tcW w:w="3316" w:type="dxa"/>
            <w:shd w:val="clear" w:color="auto" w:fill="auto"/>
            <w:vAlign w:val="center"/>
          </w:tcPr>
          <w:p w14:paraId="2B873CF1" w14:textId="13D4C6D8" w:rsidR="006B192F" w:rsidRPr="00F71274" w:rsidRDefault="005A6380" w:rsidP="00E73D39">
            <w:pPr>
              <w:pStyle w:val="Sombreadomedio1-nfasis21"/>
              <w:jc w:val="center"/>
              <w:rPr>
                <w:i/>
                <w:iCs/>
                <w:sz w:val="20"/>
                <w:szCs w:val="20"/>
                <w:lang w:val="es-ES"/>
              </w:rPr>
            </w:pPr>
            <w:proofErr w:type="spellStart"/>
            <w:r w:rsidRPr="00F71274">
              <w:rPr>
                <w:i/>
                <w:iCs/>
                <w:sz w:val="20"/>
                <w:szCs w:val="20"/>
                <w:lang w:val="es-ES"/>
              </w:rPr>
              <w:t>Inexequibilidad</w:t>
            </w:r>
            <w:proofErr w:type="spellEnd"/>
          </w:p>
        </w:tc>
      </w:tr>
      <w:tr w:rsidR="006B192F" w:rsidRPr="00F71274" w14:paraId="15242BF7" w14:textId="77777777" w:rsidTr="000C4325">
        <w:trPr>
          <w:trHeight w:val="408"/>
          <w:jc w:val="center"/>
        </w:trPr>
        <w:tc>
          <w:tcPr>
            <w:tcW w:w="5077" w:type="dxa"/>
            <w:shd w:val="clear" w:color="auto" w:fill="E7E6E6" w:themeFill="background2"/>
            <w:vAlign w:val="center"/>
          </w:tcPr>
          <w:p w14:paraId="065AA3EA" w14:textId="0A9A5266" w:rsidR="006B192F" w:rsidRPr="00F71274" w:rsidRDefault="005A6380" w:rsidP="005A6380">
            <w:pPr>
              <w:pStyle w:val="Sombreadomedio1-nfasis21"/>
              <w:jc w:val="center"/>
              <w:rPr>
                <w:b/>
                <w:sz w:val="20"/>
                <w:szCs w:val="20"/>
                <w:lang w:val="es-ES"/>
              </w:rPr>
            </w:pPr>
            <w:r w:rsidRPr="00F71274">
              <w:rPr>
                <w:b/>
                <w:sz w:val="20"/>
                <w:szCs w:val="20"/>
                <w:lang w:val="es-ES"/>
              </w:rPr>
              <w:t>Universidad de los Andes - PAIIS</w:t>
            </w:r>
          </w:p>
        </w:tc>
        <w:tc>
          <w:tcPr>
            <w:tcW w:w="3316" w:type="dxa"/>
            <w:tcBorders>
              <w:top w:val="single" w:sz="4" w:space="0" w:color="auto"/>
              <w:bottom w:val="single" w:sz="4" w:space="0" w:color="auto"/>
            </w:tcBorders>
            <w:shd w:val="clear" w:color="auto" w:fill="auto"/>
            <w:vAlign w:val="center"/>
          </w:tcPr>
          <w:p w14:paraId="5E4EEE98" w14:textId="072467C0" w:rsidR="006B192F" w:rsidRPr="00F71274" w:rsidRDefault="005A6380" w:rsidP="00E73D39">
            <w:pPr>
              <w:pStyle w:val="Sombreadomedio1-nfasis21"/>
              <w:jc w:val="center"/>
              <w:rPr>
                <w:i/>
                <w:iCs/>
                <w:sz w:val="20"/>
                <w:szCs w:val="20"/>
                <w:lang w:val="es-ES"/>
              </w:rPr>
            </w:pPr>
            <w:proofErr w:type="spellStart"/>
            <w:r w:rsidRPr="00F71274">
              <w:rPr>
                <w:i/>
                <w:iCs/>
                <w:sz w:val="20"/>
                <w:szCs w:val="20"/>
                <w:lang w:val="es-ES"/>
              </w:rPr>
              <w:t>Inexequibilidad</w:t>
            </w:r>
            <w:proofErr w:type="spellEnd"/>
          </w:p>
        </w:tc>
      </w:tr>
      <w:tr w:rsidR="006B192F" w:rsidRPr="00F71274" w14:paraId="3F6DCF77" w14:textId="77777777" w:rsidTr="000C4325">
        <w:trPr>
          <w:trHeight w:val="408"/>
          <w:jc w:val="center"/>
        </w:trPr>
        <w:tc>
          <w:tcPr>
            <w:tcW w:w="5077" w:type="dxa"/>
            <w:shd w:val="clear" w:color="auto" w:fill="E7E6E6" w:themeFill="background2"/>
            <w:vAlign w:val="center"/>
          </w:tcPr>
          <w:p w14:paraId="27B7680A" w14:textId="38B9A207" w:rsidR="006B192F" w:rsidRPr="00F71274" w:rsidRDefault="005A6380" w:rsidP="005A6380">
            <w:pPr>
              <w:pStyle w:val="Sombreadomedio1-nfasis21"/>
              <w:jc w:val="center"/>
              <w:rPr>
                <w:b/>
                <w:sz w:val="20"/>
                <w:szCs w:val="20"/>
                <w:lang w:val="es-ES"/>
              </w:rPr>
            </w:pPr>
            <w:r w:rsidRPr="00F71274">
              <w:rPr>
                <w:b/>
                <w:sz w:val="20"/>
                <w:szCs w:val="20"/>
                <w:lang w:val="es-ES"/>
              </w:rPr>
              <w:t xml:space="preserve">Escuela Mayor de Derecho de la Universidad Sergio </w:t>
            </w:r>
            <w:r w:rsidR="00BD6BCB" w:rsidRPr="00F71274">
              <w:rPr>
                <w:b/>
                <w:sz w:val="20"/>
                <w:szCs w:val="20"/>
                <w:lang w:val="es-ES"/>
              </w:rPr>
              <w:t>Arboleda</w:t>
            </w:r>
          </w:p>
        </w:tc>
        <w:tc>
          <w:tcPr>
            <w:tcW w:w="3316" w:type="dxa"/>
            <w:tcBorders>
              <w:top w:val="single" w:sz="4" w:space="0" w:color="auto"/>
              <w:bottom w:val="single" w:sz="4" w:space="0" w:color="auto"/>
            </w:tcBorders>
            <w:shd w:val="clear" w:color="auto" w:fill="auto"/>
            <w:vAlign w:val="center"/>
          </w:tcPr>
          <w:p w14:paraId="421F2225" w14:textId="16C4D848" w:rsidR="006B192F" w:rsidRPr="00F71274" w:rsidRDefault="005A6380" w:rsidP="00E73D39">
            <w:pPr>
              <w:pStyle w:val="Sombreadomedio1-nfasis21"/>
              <w:jc w:val="center"/>
              <w:rPr>
                <w:i/>
                <w:iCs/>
                <w:sz w:val="20"/>
                <w:szCs w:val="20"/>
                <w:lang w:val="es-ES"/>
              </w:rPr>
            </w:pPr>
            <w:proofErr w:type="spellStart"/>
            <w:r w:rsidRPr="00F71274">
              <w:rPr>
                <w:i/>
                <w:iCs/>
                <w:sz w:val="20"/>
                <w:szCs w:val="20"/>
                <w:lang w:val="es-ES"/>
              </w:rPr>
              <w:t>Inexequibilidad</w:t>
            </w:r>
            <w:proofErr w:type="spellEnd"/>
          </w:p>
        </w:tc>
      </w:tr>
      <w:tr w:rsidR="006B192F" w:rsidRPr="00F71274" w14:paraId="217DE3E2" w14:textId="77777777" w:rsidTr="000C4325">
        <w:trPr>
          <w:trHeight w:val="408"/>
          <w:jc w:val="center"/>
        </w:trPr>
        <w:tc>
          <w:tcPr>
            <w:tcW w:w="5077" w:type="dxa"/>
            <w:shd w:val="clear" w:color="auto" w:fill="E7E6E6" w:themeFill="background2"/>
            <w:vAlign w:val="center"/>
          </w:tcPr>
          <w:p w14:paraId="72BCE2E4" w14:textId="212D83ED" w:rsidR="006B192F" w:rsidRPr="00F71274" w:rsidRDefault="005A6380" w:rsidP="005A6380">
            <w:pPr>
              <w:pStyle w:val="Sombreadomedio1-nfasis21"/>
              <w:jc w:val="center"/>
              <w:rPr>
                <w:b/>
                <w:sz w:val="20"/>
                <w:szCs w:val="20"/>
                <w:lang w:val="es-ES"/>
              </w:rPr>
            </w:pPr>
            <w:r w:rsidRPr="00F71274">
              <w:rPr>
                <w:b/>
                <w:sz w:val="20"/>
                <w:szCs w:val="20"/>
                <w:lang w:val="es-ES"/>
              </w:rPr>
              <w:t>Universidad Externado de Colombia (segunda intervención)</w:t>
            </w:r>
          </w:p>
        </w:tc>
        <w:tc>
          <w:tcPr>
            <w:tcW w:w="3316" w:type="dxa"/>
            <w:tcBorders>
              <w:top w:val="single" w:sz="4" w:space="0" w:color="auto"/>
              <w:bottom w:val="single" w:sz="4" w:space="0" w:color="auto"/>
            </w:tcBorders>
            <w:shd w:val="clear" w:color="auto" w:fill="auto"/>
            <w:vAlign w:val="center"/>
          </w:tcPr>
          <w:p w14:paraId="53593CCA" w14:textId="33F223FE" w:rsidR="006B192F" w:rsidRPr="00F71274" w:rsidRDefault="005A6380" w:rsidP="00E73D39">
            <w:pPr>
              <w:pStyle w:val="Sombreadomedio1-nfasis21"/>
              <w:jc w:val="center"/>
              <w:rPr>
                <w:i/>
                <w:iCs/>
                <w:sz w:val="20"/>
                <w:szCs w:val="20"/>
                <w:lang w:val="es-ES"/>
              </w:rPr>
            </w:pPr>
            <w:proofErr w:type="spellStart"/>
            <w:r w:rsidRPr="00F71274">
              <w:rPr>
                <w:i/>
                <w:iCs/>
                <w:sz w:val="20"/>
                <w:szCs w:val="20"/>
                <w:lang w:val="es-ES"/>
              </w:rPr>
              <w:t>Exequibilidad</w:t>
            </w:r>
            <w:proofErr w:type="spellEnd"/>
            <w:r w:rsidRPr="00F71274">
              <w:rPr>
                <w:i/>
                <w:iCs/>
                <w:sz w:val="20"/>
                <w:szCs w:val="20"/>
                <w:lang w:val="es-ES"/>
              </w:rPr>
              <w:t xml:space="preserve"> condicionada</w:t>
            </w:r>
          </w:p>
        </w:tc>
      </w:tr>
      <w:tr w:rsidR="006B192F" w:rsidRPr="00F71274" w14:paraId="262BA7EB" w14:textId="77777777" w:rsidTr="000C4325">
        <w:trPr>
          <w:trHeight w:val="408"/>
          <w:jc w:val="center"/>
        </w:trPr>
        <w:tc>
          <w:tcPr>
            <w:tcW w:w="5077" w:type="dxa"/>
            <w:shd w:val="clear" w:color="auto" w:fill="E7E6E6" w:themeFill="background2"/>
            <w:vAlign w:val="center"/>
          </w:tcPr>
          <w:p w14:paraId="759C080D" w14:textId="16B271A7" w:rsidR="006B192F" w:rsidRPr="00F71274" w:rsidRDefault="005A6380" w:rsidP="005A6380">
            <w:pPr>
              <w:pStyle w:val="Sombreadomedio1-nfasis21"/>
              <w:jc w:val="center"/>
              <w:rPr>
                <w:b/>
                <w:sz w:val="20"/>
                <w:szCs w:val="20"/>
                <w:lang w:val="es-ES"/>
              </w:rPr>
            </w:pPr>
            <w:r w:rsidRPr="00F71274">
              <w:rPr>
                <w:b/>
                <w:sz w:val="20"/>
                <w:szCs w:val="20"/>
                <w:lang w:val="es-ES"/>
              </w:rPr>
              <w:t>Ministerio de Justicia y del Derecho</w:t>
            </w:r>
          </w:p>
        </w:tc>
        <w:tc>
          <w:tcPr>
            <w:tcW w:w="3316" w:type="dxa"/>
            <w:tcBorders>
              <w:top w:val="single" w:sz="4" w:space="0" w:color="auto"/>
              <w:bottom w:val="single" w:sz="4" w:space="0" w:color="auto"/>
            </w:tcBorders>
            <w:shd w:val="clear" w:color="auto" w:fill="auto"/>
            <w:vAlign w:val="center"/>
          </w:tcPr>
          <w:p w14:paraId="7DEDC857" w14:textId="29DAB2EE" w:rsidR="006B192F" w:rsidRPr="00F71274" w:rsidRDefault="005A6380" w:rsidP="00E73D39">
            <w:pPr>
              <w:pStyle w:val="Sombreadomedio1-nfasis21"/>
              <w:jc w:val="center"/>
              <w:rPr>
                <w:i/>
                <w:iCs/>
                <w:sz w:val="20"/>
                <w:szCs w:val="20"/>
                <w:lang w:val="es-ES"/>
              </w:rPr>
            </w:pPr>
            <w:proofErr w:type="spellStart"/>
            <w:r w:rsidRPr="00F71274">
              <w:rPr>
                <w:i/>
                <w:iCs/>
                <w:sz w:val="20"/>
                <w:szCs w:val="20"/>
                <w:lang w:val="es-ES"/>
              </w:rPr>
              <w:t>Exequibilidad</w:t>
            </w:r>
            <w:proofErr w:type="spellEnd"/>
            <w:r w:rsidRPr="00F71274">
              <w:rPr>
                <w:i/>
                <w:iCs/>
                <w:sz w:val="20"/>
                <w:szCs w:val="20"/>
                <w:lang w:val="es-ES"/>
              </w:rPr>
              <w:t xml:space="preserve"> condicionada</w:t>
            </w:r>
          </w:p>
        </w:tc>
      </w:tr>
      <w:tr w:rsidR="005A6380" w:rsidRPr="00F71274" w14:paraId="7A1FCD9D" w14:textId="77777777" w:rsidTr="000C4325">
        <w:trPr>
          <w:trHeight w:val="408"/>
          <w:jc w:val="center"/>
        </w:trPr>
        <w:tc>
          <w:tcPr>
            <w:tcW w:w="5077" w:type="dxa"/>
            <w:shd w:val="clear" w:color="auto" w:fill="E7E6E6" w:themeFill="background2"/>
            <w:vAlign w:val="center"/>
          </w:tcPr>
          <w:p w14:paraId="69FEEBC2" w14:textId="6D8DE542" w:rsidR="005A6380" w:rsidRPr="00F71274" w:rsidRDefault="005A6380" w:rsidP="005A6380">
            <w:pPr>
              <w:pStyle w:val="Sombreadomedio1-nfasis21"/>
              <w:jc w:val="center"/>
              <w:rPr>
                <w:b/>
                <w:sz w:val="20"/>
                <w:szCs w:val="20"/>
                <w:lang w:val="es-ES"/>
              </w:rPr>
            </w:pPr>
            <w:r w:rsidRPr="00F71274">
              <w:rPr>
                <w:b/>
                <w:sz w:val="20"/>
                <w:szCs w:val="20"/>
                <w:lang w:val="es-ES"/>
              </w:rPr>
              <w:t>Centro Colombiano de Derecho Procesal Constitucional</w:t>
            </w:r>
          </w:p>
        </w:tc>
        <w:tc>
          <w:tcPr>
            <w:tcW w:w="3316" w:type="dxa"/>
            <w:tcBorders>
              <w:top w:val="single" w:sz="4" w:space="0" w:color="auto"/>
              <w:bottom w:val="single" w:sz="4" w:space="0" w:color="auto"/>
            </w:tcBorders>
            <w:shd w:val="clear" w:color="auto" w:fill="auto"/>
            <w:vAlign w:val="center"/>
          </w:tcPr>
          <w:p w14:paraId="73A77426" w14:textId="77A11361" w:rsidR="005A6380" w:rsidRPr="00F71274" w:rsidRDefault="005A6380" w:rsidP="00E73D39">
            <w:pPr>
              <w:pStyle w:val="Sombreadomedio1-nfasis21"/>
              <w:jc w:val="center"/>
              <w:rPr>
                <w:i/>
                <w:iCs/>
                <w:sz w:val="20"/>
                <w:szCs w:val="20"/>
                <w:lang w:val="es-ES"/>
              </w:rPr>
            </w:pPr>
            <w:proofErr w:type="spellStart"/>
            <w:r w:rsidRPr="00F71274">
              <w:rPr>
                <w:i/>
                <w:iCs/>
                <w:sz w:val="20"/>
                <w:szCs w:val="20"/>
                <w:lang w:val="es-ES"/>
              </w:rPr>
              <w:t>Exequibilidad</w:t>
            </w:r>
            <w:proofErr w:type="spellEnd"/>
            <w:r w:rsidRPr="00F71274">
              <w:rPr>
                <w:i/>
                <w:iCs/>
                <w:sz w:val="20"/>
                <w:szCs w:val="20"/>
                <w:lang w:val="es-ES"/>
              </w:rPr>
              <w:t xml:space="preserve"> condicionada</w:t>
            </w:r>
          </w:p>
        </w:tc>
      </w:tr>
      <w:tr w:rsidR="005A6380" w:rsidRPr="00F71274" w14:paraId="228A6EE9" w14:textId="77777777" w:rsidTr="000C4325">
        <w:trPr>
          <w:trHeight w:val="408"/>
          <w:jc w:val="center"/>
        </w:trPr>
        <w:tc>
          <w:tcPr>
            <w:tcW w:w="5077" w:type="dxa"/>
            <w:shd w:val="clear" w:color="auto" w:fill="E7E6E6" w:themeFill="background2"/>
            <w:vAlign w:val="center"/>
          </w:tcPr>
          <w:p w14:paraId="108A2CB2" w14:textId="610D58DD" w:rsidR="005A6380" w:rsidRPr="00F71274" w:rsidRDefault="005A6380" w:rsidP="005A6380">
            <w:pPr>
              <w:pStyle w:val="Sombreadomedio1-nfasis21"/>
              <w:jc w:val="center"/>
              <w:rPr>
                <w:b/>
                <w:sz w:val="20"/>
                <w:szCs w:val="20"/>
                <w:lang w:val="es-ES"/>
              </w:rPr>
            </w:pPr>
            <w:r w:rsidRPr="00F71274">
              <w:rPr>
                <w:b/>
                <w:sz w:val="20"/>
                <w:szCs w:val="20"/>
                <w:lang w:val="es-ES"/>
              </w:rPr>
              <w:t>Superintendencia de Notariado y Registro</w:t>
            </w:r>
          </w:p>
        </w:tc>
        <w:tc>
          <w:tcPr>
            <w:tcW w:w="3316" w:type="dxa"/>
            <w:tcBorders>
              <w:top w:val="single" w:sz="4" w:space="0" w:color="auto"/>
              <w:bottom w:val="single" w:sz="4" w:space="0" w:color="auto"/>
            </w:tcBorders>
            <w:shd w:val="clear" w:color="auto" w:fill="auto"/>
            <w:vAlign w:val="center"/>
          </w:tcPr>
          <w:p w14:paraId="1FE15519" w14:textId="5816FEA9" w:rsidR="005A6380" w:rsidRPr="00F71274" w:rsidRDefault="005A6380" w:rsidP="00E73D39">
            <w:pPr>
              <w:pStyle w:val="Sombreadomedio1-nfasis21"/>
              <w:jc w:val="center"/>
              <w:rPr>
                <w:i/>
                <w:iCs/>
                <w:sz w:val="20"/>
                <w:szCs w:val="20"/>
                <w:lang w:val="es-ES"/>
              </w:rPr>
            </w:pPr>
            <w:proofErr w:type="spellStart"/>
            <w:r w:rsidRPr="00F71274">
              <w:rPr>
                <w:i/>
                <w:iCs/>
                <w:sz w:val="20"/>
                <w:szCs w:val="20"/>
                <w:lang w:val="es-ES"/>
              </w:rPr>
              <w:t>Exequibilidad</w:t>
            </w:r>
            <w:proofErr w:type="spellEnd"/>
            <w:r w:rsidRPr="00F71274">
              <w:rPr>
                <w:i/>
                <w:iCs/>
                <w:sz w:val="20"/>
                <w:szCs w:val="20"/>
                <w:lang w:val="es-ES"/>
              </w:rPr>
              <w:t xml:space="preserve"> condicionada</w:t>
            </w:r>
          </w:p>
        </w:tc>
      </w:tr>
      <w:tr w:rsidR="005A6380" w:rsidRPr="00F71274" w14:paraId="762E767A" w14:textId="77777777" w:rsidTr="000C4325">
        <w:trPr>
          <w:trHeight w:val="408"/>
          <w:jc w:val="center"/>
        </w:trPr>
        <w:tc>
          <w:tcPr>
            <w:tcW w:w="5077" w:type="dxa"/>
            <w:shd w:val="clear" w:color="auto" w:fill="E7E6E6" w:themeFill="background2"/>
            <w:vAlign w:val="center"/>
          </w:tcPr>
          <w:p w14:paraId="646DB38F" w14:textId="24DDF884" w:rsidR="005A6380" w:rsidRPr="00F71274" w:rsidRDefault="005A6380" w:rsidP="005A6380">
            <w:pPr>
              <w:pStyle w:val="Sombreadomedio1-nfasis21"/>
              <w:jc w:val="center"/>
              <w:rPr>
                <w:b/>
                <w:sz w:val="20"/>
                <w:szCs w:val="20"/>
                <w:lang w:val="es-ES"/>
              </w:rPr>
            </w:pPr>
            <w:r w:rsidRPr="00F71274">
              <w:rPr>
                <w:b/>
                <w:sz w:val="20"/>
                <w:szCs w:val="20"/>
                <w:lang w:val="es-ES"/>
              </w:rPr>
              <w:t>Viceprocurador General de la Nación</w:t>
            </w:r>
          </w:p>
        </w:tc>
        <w:tc>
          <w:tcPr>
            <w:tcW w:w="3316" w:type="dxa"/>
            <w:tcBorders>
              <w:top w:val="single" w:sz="4" w:space="0" w:color="auto"/>
              <w:bottom w:val="single" w:sz="4" w:space="0" w:color="auto"/>
            </w:tcBorders>
            <w:shd w:val="clear" w:color="auto" w:fill="auto"/>
            <w:vAlign w:val="center"/>
          </w:tcPr>
          <w:p w14:paraId="5F8E6E68" w14:textId="729394DA" w:rsidR="005A6380" w:rsidRPr="00F71274" w:rsidRDefault="005A6380" w:rsidP="00E73D39">
            <w:pPr>
              <w:pStyle w:val="Sombreadomedio1-nfasis21"/>
              <w:jc w:val="center"/>
              <w:rPr>
                <w:i/>
                <w:iCs/>
                <w:sz w:val="20"/>
                <w:szCs w:val="20"/>
                <w:lang w:val="es-ES"/>
              </w:rPr>
            </w:pPr>
            <w:proofErr w:type="spellStart"/>
            <w:r w:rsidRPr="00F71274">
              <w:rPr>
                <w:i/>
                <w:iCs/>
                <w:sz w:val="20"/>
                <w:szCs w:val="20"/>
                <w:lang w:val="es-ES"/>
              </w:rPr>
              <w:t>Exequibilidad</w:t>
            </w:r>
            <w:proofErr w:type="spellEnd"/>
            <w:r w:rsidRPr="00F71274">
              <w:rPr>
                <w:i/>
                <w:iCs/>
                <w:sz w:val="20"/>
                <w:szCs w:val="20"/>
                <w:lang w:val="es-ES"/>
              </w:rPr>
              <w:t xml:space="preserve"> condicionada</w:t>
            </w:r>
          </w:p>
        </w:tc>
      </w:tr>
    </w:tbl>
    <w:p w14:paraId="7FC8D8E0" w14:textId="3FC0DD32" w:rsidR="006B192F" w:rsidRPr="00F71274" w:rsidRDefault="006B192F" w:rsidP="00E73D39">
      <w:pPr>
        <w:contextualSpacing/>
        <w:jc w:val="both"/>
        <w:rPr>
          <w:b/>
          <w:sz w:val="28"/>
          <w:szCs w:val="28"/>
          <w:lang w:val="es-ES"/>
        </w:rPr>
      </w:pPr>
    </w:p>
    <w:p w14:paraId="64F2ADF7" w14:textId="77777777" w:rsidR="00570F8D" w:rsidRPr="00F71274" w:rsidRDefault="00570F8D" w:rsidP="00E73D39">
      <w:pPr>
        <w:contextualSpacing/>
        <w:jc w:val="both"/>
        <w:rPr>
          <w:b/>
          <w:sz w:val="28"/>
          <w:szCs w:val="28"/>
          <w:lang w:val="es-ES"/>
        </w:rPr>
      </w:pPr>
    </w:p>
    <w:p w14:paraId="5734F499" w14:textId="77777777" w:rsidR="006B192F" w:rsidRPr="00F71274" w:rsidRDefault="006B192F" w:rsidP="00E73D39">
      <w:pPr>
        <w:pStyle w:val="Prrafodelista"/>
        <w:numPr>
          <w:ilvl w:val="0"/>
          <w:numId w:val="1"/>
        </w:numPr>
        <w:ind w:left="567" w:firstLine="0"/>
        <w:jc w:val="center"/>
        <w:rPr>
          <w:b/>
          <w:sz w:val="28"/>
          <w:szCs w:val="28"/>
          <w:lang w:val="es-ES"/>
        </w:rPr>
      </w:pPr>
      <w:r w:rsidRPr="00F71274">
        <w:rPr>
          <w:b/>
          <w:sz w:val="28"/>
          <w:szCs w:val="28"/>
          <w:lang w:val="es-ES"/>
        </w:rPr>
        <w:t>CONSIDERACIONES</w:t>
      </w:r>
    </w:p>
    <w:p w14:paraId="259868BA" w14:textId="4870EFB0" w:rsidR="006B192F" w:rsidRPr="00F71274" w:rsidRDefault="006B192F" w:rsidP="00E73D39">
      <w:pPr>
        <w:jc w:val="both"/>
        <w:rPr>
          <w:b/>
          <w:sz w:val="28"/>
          <w:szCs w:val="28"/>
          <w:lang w:val="es-ES"/>
        </w:rPr>
      </w:pPr>
    </w:p>
    <w:p w14:paraId="2FA81399" w14:textId="77777777" w:rsidR="00B7167E" w:rsidRPr="00F71274" w:rsidRDefault="00B7167E" w:rsidP="00E73D39">
      <w:pPr>
        <w:jc w:val="both"/>
        <w:rPr>
          <w:b/>
          <w:sz w:val="28"/>
          <w:szCs w:val="28"/>
          <w:lang w:val="es-ES"/>
        </w:rPr>
      </w:pPr>
    </w:p>
    <w:p w14:paraId="3C5A0A07" w14:textId="2909E79B" w:rsidR="006B192F" w:rsidRPr="00F71274" w:rsidRDefault="006B192F" w:rsidP="00E73D39">
      <w:pPr>
        <w:pStyle w:val="Prrafodelista"/>
        <w:numPr>
          <w:ilvl w:val="0"/>
          <w:numId w:val="20"/>
        </w:numPr>
        <w:ind w:left="1276" w:hanging="567"/>
        <w:jc w:val="both"/>
        <w:rPr>
          <w:b/>
          <w:sz w:val="28"/>
          <w:szCs w:val="28"/>
          <w:lang w:val="es-ES"/>
        </w:rPr>
      </w:pPr>
      <w:r w:rsidRPr="00F71274">
        <w:rPr>
          <w:b/>
          <w:sz w:val="28"/>
          <w:szCs w:val="28"/>
          <w:lang w:val="es-ES"/>
        </w:rPr>
        <w:t>Competencia</w:t>
      </w:r>
    </w:p>
    <w:p w14:paraId="4EC7E726" w14:textId="77777777" w:rsidR="006B192F" w:rsidRPr="00F71274" w:rsidRDefault="006B192F" w:rsidP="00E73D39">
      <w:pPr>
        <w:rPr>
          <w:rFonts w:asciiTheme="majorBidi" w:hAnsiTheme="majorBidi" w:cstheme="majorBidi"/>
          <w:sz w:val="28"/>
          <w:szCs w:val="28"/>
          <w:lang w:val="es-ES"/>
        </w:rPr>
      </w:pPr>
    </w:p>
    <w:p w14:paraId="3F9AE284" w14:textId="780BB858" w:rsidR="006B192F" w:rsidRPr="00F71274" w:rsidRDefault="005E6795" w:rsidP="00570F8D">
      <w:pPr>
        <w:pStyle w:val="Prrafodelista"/>
        <w:numPr>
          <w:ilvl w:val="0"/>
          <w:numId w:val="3"/>
        </w:numPr>
        <w:tabs>
          <w:tab w:val="left" w:pos="709"/>
        </w:tabs>
        <w:adjustRightInd w:val="0"/>
        <w:ind w:left="0" w:firstLine="0"/>
        <w:contextualSpacing/>
        <w:jc w:val="both"/>
        <w:rPr>
          <w:rFonts w:asciiTheme="majorBidi" w:hAnsiTheme="majorBidi" w:cstheme="majorBidi"/>
          <w:sz w:val="28"/>
          <w:szCs w:val="28"/>
          <w:lang w:val="es-ES"/>
        </w:rPr>
      </w:pPr>
      <w:bookmarkStart w:id="3" w:name="_Hlk85548782"/>
      <w:r w:rsidRPr="00F71274">
        <w:rPr>
          <w:bCs/>
          <w:sz w:val="28"/>
          <w:szCs w:val="28"/>
          <w:lang w:val="es-ES"/>
        </w:rPr>
        <w:t>Esta corporación es competente para resolver la demanda planteada según lo dispuesto por el artículo 241.4 del texto superior, en cuanto se trata de una acción promovida por</w:t>
      </w:r>
      <w:r w:rsidR="006B192F" w:rsidRPr="00F71274">
        <w:rPr>
          <w:bCs/>
          <w:sz w:val="28"/>
          <w:szCs w:val="28"/>
          <w:lang w:val="es-ES"/>
        </w:rPr>
        <w:t xml:space="preserve"> </w:t>
      </w:r>
      <w:r w:rsidR="005736BC" w:rsidRPr="00F71274">
        <w:rPr>
          <w:bCs/>
          <w:sz w:val="28"/>
          <w:szCs w:val="28"/>
          <w:lang w:val="es-ES"/>
        </w:rPr>
        <w:t>cuatro</w:t>
      </w:r>
      <w:r w:rsidRPr="00F71274">
        <w:rPr>
          <w:bCs/>
          <w:sz w:val="28"/>
          <w:szCs w:val="28"/>
          <w:lang w:val="es-ES"/>
        </w:rPr>
        <w:t xml:space="preserve"> ciudadano</w:t>
      </w:r>
      <w:r w:rsidR="006B192F" w:rsidRPr="00F71274">
        <w:rPr>
          <w:bCs/>
          <w:sz w:val="28"/>
          <w:szCs w:val="28"/>
          <w:lang w:val="es-ES"/>
        </w:rPr>
        <w:t>s</w:t>
      </w:r>
      <w:r w:rsidRPr="00F71274">
        <w:rPr>
          <w:bCs/>
          <w:sz w:val="28"/>
          <w:szCs w:val="28"/>
          <w:lang w:val="es-ES"/>
        </w:rPr>
        <w:t xml:space="preserve"> en contra de un </w:t>
      </w:r>
      <w:r w:rsidR="005736BC" w:rsidRPr="00F71274">
        <w:rPr>
          <w:bCs/>
          <w:sz w:val="28"/>
          <w:szCs w:val="28"/>
          <w:lang w:val="es-ES"/>
        </w:rPr>
        <w:t xml:space="preserve">precepto </w:t>
      </w:r>
      <w:r w:rsidRPr="00F71274">
        <w:rPr>
          <w:bCs/>
          <w:sz w:val="28"/>
          <w:szCs w:val="28"/>
          <w:lang w:val="es-ES"/>
        </w:rPr>
        <w:t>de rango legal, que se ajusta en su expedición a la atribución consagrada en el numeral 1° del artículo 150 de la Constitución</w:t>
      </w:r>
      <w:r w:rsidRPr="00F71274">
        <w:rPr>
          <w:vertAlign w:val="superscript"/>
          <w:lang w:val="es-ES"/>
        </w:rPr>
        <w:footnoteReference w:id="51"/>
      </w:r>
      <w:r w:rsidRPr="00F71274">
        <w:rPr>
          <w:bCs/>
          <w:sz w:val="28"/>
          <w:szCs w:val="28"/>
          <w:lang w:val="es-ES"/>
        </w:rPr>
        <w:t>.</w:t>
      </w:r>
      <w:r w:rsidR="00570F8D" w:rsidRPr="00F71274">
        <w:rPr>
          <w:bCs/>
          <w:sz w:val="28"/>
          <w:szCs w:val="28"/>
          <w:lang w:val="es-ES"/>
        </w:rPr>
        <w:t xml:space="preserve"> No obstante, </w:t>
      </w:r>
      <w:r w:rsidR="008E33CA" w:rsidRPr="00F71274">
        <w:rPr>
          <w:bCs/>
          <w:sz w:val="28"/>
          <w:szCs w:val="28"/>
          <w:lang w:val="es-ES"/>
        </w:rPr>
        <w:t xml:space="preserve">previo </w:t>
      </w:r>
      <w:r w:rsidR="00570F8D" w:rsidRPr="00F71274">
        <w:rPr>
          <w:bCs/>
          <w:sz w:val="28"/>
          <w:szCs w:val="28"/>
          <w:lang w:val="es-ES"/>
        </w:rPr>
        <w:t xml:space="preserve">a proceder con el examen de fondo, es preciso </w:t>
      </w:r>
      <w:r w:rsidR="008E33CA" w:rsidRPr="00F71274">
        <w:rPr>
          <w:bCs/>
          <w:sz w:val="28"/>
          <w:szCs w:val="28"/>
          <w:lang w:val="es-ES"/>
        </w:rPr>
        <w:t xml:space="preserve">que la Corte se refiera al alcance del control de constitucionalidad a propósito de los cargos de inconstitucionalidad que fueron admitidos </w:t>
      </w:r>
      <w:r w:rsidR="00757CDE" w:rsidRPr="00F71274">
        <w:rPr>
          <w:bCs/>
          <w:sz w:val="28"/>
          <w:szCs w:val="28"/>
          <w:lang w:val="es-ES"/>
        </w:rPr>
        <w:t>en este proceso</w:t>
      </w:r>
      <w:r w:rsidR="00570F8D" w:rsidRPr="00F71274">
        <w:rPr>
          <w:bCs/>
          <w:sz w:val="28"/>
          <w:szCs w:val="28"/>
          <w:lang w:val="es-ES"/>
        </w:rPr>
        <w:t>.</w:t>
      </w:r>
    </w:p>
    <w:p w14:paraId="22F4E936" w14:textId="77777777" w:rsidR="002B6393" w:rsidRPr="00F71274" w:rsidRDefault="002B6393" w:rsidP="00570F8D">
      <w:pPr>
        <w:pStyle w:val="Prrafodelista"/>
        <w:tabs>
          <w:tab w:val="left" w:pos="709"/>
        </w:tabs>
        <w:adjustRightInd w:val="0"/>
        <w:ind w:left="0"/>
        <w:contextualSpacing/>
        <w:jc w:val="both"/>
        <w:rPr>
          <w:rFonts w:asciiTheme="majorBidi" w:hAnsiTheme="majorBidi" w:cstheme="majorBidi"/>
          <w:sz w:val="28"/>
          <w:szCs w:val="28"/>
          <w:lang w:val="es-ES"/>
        </w:rPr>
      </w:pPr>
    </w:p>
    <w:p w14:paraId="2C27E43C" w14:textId="7BAB29BA" w:rsidR="006B192F" w:rsidRPr="00F71274" w:rsidRDefault="006B192F" w:rsidP="00E73D39">
      <w:pPr>
        <w:pStyle w:val="Prrafodelista"/>
        <w:numPr>
          <w:ilvl w:val="0"/>
          <w:numId w:val="20"/>
        </w:numPr>
        <w:tabs>
          <w:tab w:val="left" w:pos="567"/>
          <w:tab w:val="left" w:pos="1418"/>
        </w:tabs>
        <w:adjustRightInd w:val="0"/>
        <w:ind w:left="567" w:firstLine="0"/>
        <w:contextualSpacing/>
        <w:jc w:val="both"/>
        <w:rPr>
          <w:rFonts w:asciiTheme="majorBidi" w:hAnsiTheme="majorBidi" w:cstheme="majorBidi"/>
          <w:b/>
          <w:bCs/>
          <w:sz w:val="28"/>
          <w:szCs w:val="28"/>
          <w:lang w:val="es-ES"/>
        </w:rPr>
      </w:pPr>
      <w:r w:rsidRPr="00F71274">
        <w:rPr>
          <w:rFonts w:asciiTheme="majorBidi" w:hAnsiTheme="majorBidi" w:cstheme="majorBidi"/>
          <w:b/>
          <w:bCs/>
          <w:sz w:val="28"/>
          <w:szCs w:val="28"/>
          <w:lang w:val="es-ES"/>
        </w:rPr>
        <w:t>Cuesti</w:t>
      </w:r>
      <w:r w:rsidR="008E33CA" w:rsidRPr="00F71274">
        <w:rPr>
          <w:rFonts w:asciiTheme="majorBidi" w:hAnsiTheme="majorBidi" w:cstheme="majorBidi"/>
          <w:b/>
          <w:bCs/>
          <w:sz w:val="28"/>
          <w:szCs w:val="28"/>
          <w:lang w:val="es-ES"/>
        </w:rPr>
        <w:t>ón</w:t>
      </w:r>
      <w:r w:rsidRPr="00F71274">
        <w:rPr>
          <w:rFonts w:asciiTheme="majorBidi" w:hAnsiTheme="majorBidi" w:cstheme="majorBidi"/>
          <w:b/>
          <w:bCs/>
          <w:sz w:val="28"/>
          <w:szCs w:val="28"/>
          <w:lang w:val="es-ES"/>
        </w:rPr>
        <w:t xml:space="preserve"> previa: </w:t>
      </w:r>
      <w:r w:rsidR="006B388C" w:rsidRPr="00F71274">
        <w:rPr>
          <w:rFonts w:asciiTheme="majorBidi" w:hAnsiTheme="majorBidi" w:cstheme="majorBidi"/>
          <w:b/>
          <w:bCs/>
          <w:sz w:val="28"/>
          <w:szCs w:val="28"/>
          <w:lang w:val="es-ES"/>
        </w:rPr>
        <w:t>alcance del control de constitucionalidad</w:t>
      </w:r>
    </w:p>
    <w:bookmarkEnd w:id="3"/>
    <w:p w14:paraId="5C41FF1A" w14:textId="7E4E0D1B" w:rsidR="0004215A" w:rsidRPr="00F71274" w:rsidRDefault="0004215A" w:rsidP="0004215A">
      <w:pPr>
        <w:rPr>
          <w:rFonts w:asciiTheme="majorBidi" w:hAnsiTheme="majorBidi" w:cstheme="majorBidi"/>
          <w:sz w:val="28"/>
          <w:szCs w:val="28"/>
          <w:lang w:val="es-ES"/>
        </w:rPr>
      </w:pPr>
    </w:p>
    <w:p w14:paraId="5511E1E8" w14:textId="57EDC219" w:rsidR="00A25079" w:rsidRPr="00F71274" w:rsidRDefault="008E33CA" w:rsidP="008E33CA">
      <w:pPr>
        <w:pStyle w:val="Prrafodelista"/>
        <w:numPr>
          <w:ilvl w:val="0"/>
          <w:numId w:val="3"/>
        </w:numPr>
        <w:tabs>
          <w:tab w:val="left" w:pos="709"/>
        </w:tabs>
        <w:adjustRightInd w:val="0"/>
        <w:ind w:left="0" w:firstLine="0"/>
        <w:contextualSpacing/>
        <w:jc w:val="both"/>
        <w:rPr>
          <w:rFonts w:asciiTheme="majorBidi" w:hAnsiTheme="majorBidi" w:cstheme="majorBidi"/>
          <w:sz w:val="28"/>
          <w:szCs w:val="28"/>
          <w:lang w:val="es-ES"/>
        </w:rPr>
      </w:pPr>
      <w:r w:rsidRPr="00F71274">
        <w:rPr>
          <w:rFonts w:asciiTheme="majorBidi" w:hAnsiTheme="majorBidi" w:cstheme="majorBidi"/>
          <w:sz w:val="28"/>
          <w:szCs w:val="28"/>
          <w:lang w:val="es-ES"/>
        </w:rPr>
        <w:lastRenderedPageBreak/>
        <w:t>E</w:t>
      </w:r>
      <w:r w:rsidR="00A25079" w:rsidRPr="00F71274">
        <w:rPr>
          <w:rFonts w:asciiTheme="majorBidi" w:hAnsiTheme="majorBidi" w:cstheme="majorBidi"/>
          <w:sz w:val="28"/>
          <w:szCs w:val="28"/>
          <w:lang w:val="es-ES"/>
        </w:rPr>
        <w:t xml:space="preserve">n esta oportunidad los demandantes ejercieron la acción pública de inconstitucionalidad al advertir que algunas expresiones contenidas en el artículo 1080 del Código Civil riñen con la Constitución Política. Como quedó en evidencia en la reseña elaborada </w:t>
      </w:r>
      <w:r w:rsidR="00A25079" w:rsidRPr="00F71274">
        <w:rPr>
          <w:rFonts w:asciiTheme="majorBidi" w:hAnsiTheme="majorBidi" w:cstheme="majorBidi"/>
          <w:i/>
          <w:iCs/>
          <w:sz w:val="28"/>
          <w:szCs w:val="28"/>
          <w:lang w:val="es-ES"/>
        </w:rPr>
        <w:t>supra</w:t>
      </w:r>
      <w:r w:rsidR="00A25079" w:rsidRPr="00F71274">
        <w:rPr>
          <w:rFonts w:asciiTheme="majorBidi" w:hAnsiTheme="majorBidi" w:cstheme="majorBidi"/>
          <w:sz w:val="28"/>
          <w:szCs w:val="28"/>
          <w:lang w:val="es-ES"/>
        </w:rPr>
        <w:t xml:space="preserve">, </w:t>
      </w:r>
      <w:r w:rsidR="009A0A38" w:rsidRPr="00F71274">
        <w:rPr>
          <w:rFonts w:asciiTheme="majorBidi" w:hAnsiTheme="majorBidi" w:cstheme="majorBidi"/>
          <w:sz w:val="28"/>
          <w:szCs w:val="28"/>
          <w:lang w:val="es-ES"/>
        </w:rPr>
        <w:t xml:space="preserve">los demandantes dividieron su escrito en cuatro títulos, cada uno de los cuales se encamina a sustentar cuatro </w:t>
      </w:r>
      <w:r w:rsidR="002B2C95" w:rsidRPr="00F71274">
        <w:rPr>
          <w:rFonts w:asciiTheme="majorBidi" w:hAnsiTheme="majorBidi" w:cstheme="majorBidi"/>
          <w:sz w:val="28"/>
          <w:szCs w:val="28"/>
          <w:lang w:val="es-ES"/>
        </w:rPr>
        <w:t>cargos de inconstitucionalidad</w:t>
      </w:r>
      <w:r w:rsidR="009A0A38" w:rsidRPr="00F71274">
        <w:rPr>
          <w:rFonts w:asciiTheme="majorBidi" w:hAnsiTheme="majorBidi" w:cstheme="majorBidi"/>
          <w:sz w:val="28"/>
          <w:szCs w:val="28"/>
          <w:lang w:val="es-ES"/>
        </w:rPr>
        <w:t>.</w:t>
      </w:r>
      <w:r w:rsidR="00A25079" w:rsidRPr="00F71274">
        <w:rPr>
          <w:rFonts w:asciiTheme="majorBidi" w:hAnsiTheme="majorBidi" w:cstheme="majorBidi"/>
          <w:sz w:val="28"/>
          <w:szCs w:val="28"/>
          <w:lang w:val="es-ES"/>
        </w:rPr>
        <w:t xml:space="preserve"> </w:t>
      </w:r>
      <w:r w:rsidR="009A0A38" w:rsidRPr="00F71274">
        <w:rPr>
          <w:rFonts w:asciiTheme="majorBidi" w:hAnsiTheme="majorBidi" w:cstheme="majorBidi"/>
          <w:sz w:val="28"/>
          <w:szCs w:val="28"/>
          <w:lang w:val="es-ES"/>
        </w:rPr>
        <w:t xml:space="preserve">Ahora bien, </w:t>
      </w:r>
      <w:r w:rsidR="00A25079" w:rsidRPr="00F71274">
        <w:rPr>
          <w:rFonts w:asciiTheme="majorBidi" w:hAnsiTheme="majorBidi" w:cstheme="majorBidi"/>
          <w:sz w:val="28"/>
          <w:szCs w:val="28"/>
          <w:lang w:val="es-ES"/>
        </w:rPr>
        <w:t xml:space="preserve">para una mejor exposición y análisis, podría decirse que </w:t>
      </w:r>
      <w:r w:rsidR="009A0A38" w:rsidRPr="00F71274">
        <w:rPr>
          <w:rFonts w:asciiTheme="majorBidi" w:hAnsiTheme="majorBidi" w:cstheme="majorBidi"/>
          <w:sz w:val="28"/>
          <w:szCs w:val="28"/>
          <w:lang w:val="es-ES"/>
        </w:rPr>
        <w:t xml:space="preserve">de los reproches esgrimidos es posible distinguir </w:t>
      </w:r>
      <w:r w:rsidR="00A25079" w:rsidRPr="00F71274">
        <w:rPr>
          <w:rFonts w:asciiTheme="majorBidi" w:hAnsiTheme="majorBidi" w:cstheme="majorBidi"/>
          <w:sz w:val="28"/>
          <w:szCs w:val="28"/>
          <w:lang w:val="es-ES"/>
        </w:rPr>
        <w:t xml:space="preserve">dos </w:t>
      </w:r>
      <w:r w:rsidR="002B2C95" w:rsidRPr="00F71274">
        <w:rPr>
          <w:rFonts w:asciiTheme="majorBidi" w:hAnsiTheme="majorBidi" w:cstheme="majorBidi"/>
          <w:sz w:val="28"/>
          <w:szCs w:val="28"/>
          <w:lang w:val="es-ES"/>
        </w:rPr>
        <w:t>controversias</w:t>
      </w:r>
      <w:r w:rsidR="00A25079" w:rsidRPr="00F71274">
        <w:rPr>
          <w:rFonts w:asciiTheme="majorBidi" w:hAnsiTheme="majorBidi" w:cstheme="majorBidi"/>
          <w:sz w:val="28"/>
          <w:szCs w:val="28"/>
          <w:lang w:val="es-ES"/>
        </w:rPr>
        <w:t xml:space="preserve"> de inconstitucionalidad </w:t>
      </w:r>
      <w:r w:rsidR="002B2C95" w:rsidRPr="00F71274">
        <w:rPr>
          <w:rFonts w:asciiTheme="majorBidi" w:hAnsiTheme="majorBidi" w:cstheme="majorBidi"/>
          <w:sz w:val="28"/>
          <w:szCs w:val="28"/>
          <w:lang w:val="es-ES"/>
        </w:rPr>
        <w:t>que merecen</w:t>
      </w:r>
      <w:r w:rsidR="00A25079" w:rsidRPr="00F71274">
        <w:rPr>
          <w:rFonts w:asciiTheme="majorBidi" w:hAnsiTheme="majorBidi" w:cstheme="majorBidi"/>
          <w:sz w:val="28"/>
          <w:szCs w:val="28"/>
          <w:lang w:val="es-ES"/>
        </w:rPr>
        <w:t xml:space="preserve"> ser analizad</w:t>
      </w:r>
      <w:r w:rsidR="002B2C95" w:rsidRPr="00F71274">
        <w:rPr>
          <w:rFonts w:asciiTheme="majorBidi" w:hAnsiTheme="majorBidi" w:cstheme="majorBidi"/>
          <w:sz w:val="28"/>
          <w:szCs w:val="28"/>
          <w:lang w:val="es-ES"/>
        </w:rPr>
        <w:t>a</w:t>
      </w:r>
      <w:r w:rsidR="00A25079" w:rsidRPr="00F71274">
        <w:rPr>
          <w:rFonts w:asciiTheme="majorBidi" w:hAnsiTheme="majorBidi" w:cstheme="majorBidi"/>
          <w:sz w:val="28"/>
          <w:szCs w:val="28"/>
          <w:lang w:val="es-ES"/>
        </w:rPr>
        <w:t>s por el pleno de esta corporación.</w:t>
      </w:r>
    </w:p>
    <w:p w14:paraId="62212509" w14:textId="77777777" w:rsidR="00A25079" w:rsidRPr="00F71274" w:rsidRDefault="00A25079" w:rsidP="00A25079">
      <w:pPr>
        <w:pStyle w:val="Prrafodelista"/>
        <w:tabs>
          <w:tab w:val="left" w:pos="709"/>
        </w:tabs>
        <w:adjustRightInd w:val="0"/>
        <w:ind w:left="0"/>
        <w:contextualSpacing/>
        <w:jc w:val="both"/>
        <w:rPr>
          <w:rFonts w:asciiTheme="majorBidi" w:hAnsiTheme="majorBidi" w:cstheme="majorBidi"/>
          <w:sz w:val="28"/>
          <w:szCs w:val="28"/>
          <w:lang w:val="es-ES"/>
        </w:rPr>
      </w:pPr>
    </w:p>
    <w:p w14:paraId="434EBA2B" w14:textId="08165CC1" w:rsidR="00A25079" w:rsidRPr="00F71274" w:rsidRDefault="00396272" w:rsidP="00684C75">
      <w:pPr>
        <w:pStyle w:val="Prrafodelista"/>
        <w:numPr>
          <w:ilvl w:val="0"/>
          <w:numId w:val="3"/>
        </w:numPr>
        <w:tabs>
          <w:tab w:val="left" w:pos="709"/>
        </w:tabs>
        <w:adjustRightInd w:val="0"/>
        <w:ind w:left="0" w:firstLine="0"/>
        <w:contextualSpacing/>
        <w:jc w:val="both"/>
        <w:rPr>
          <w:rFonts w:asciiTheme="majorBidi" w:hAnsiTheme="majorBidi" w:cstheme="majorBidi"/>
          <w:sz w:val="28"/>
          <w:szCs w:val="28"/>
          <w:lang w:val="es-ES"/>
        </w:rPr>
      </w:pPr>
      <w:r w:rsidRPr="00F71274">
        <w:rPr>
          <w:rFonts w:asciiTheme="majorBidi" w:hAnsiTheme="majorBidi" w:cstheme="majorBidi"/>
          <w:sz w:val="28"/>
          <w:szCs w:val="28"/>
          <w:lang w:val="es-ES"/>
        </w:rPr>
        <w:t xml:space="preserve">La </w:t>
      </w:r>
      <w:r w:rsidRPr="00F71274">
        <w:rPr>
          <w:rFonts w:asciiTheme="majorBidi" w:hAnsiTheme="majorBidi" w:cstheme="majorBidi"/>
          <w:b/>
          <w:bCs/>
          <w:sz w:val="28"/>
          <w:szCs w:val="28"/>
          <w:lang w:val="es-ES"/>
        </w:rPr>
        <w:t>primera</w:t>
      </w:r>
      <w:r w:rsidR="00A25079" w:rsidRPr="00F71274">
        <w:rPr>
          <w:rFonts w:asciiTheme="majorBidi" w:hAnsiTheme="majorBidi" w:cstheme="majorBidi"/>
          <w:b/>
          <w:bCs/>
          <w:sz w:val="28"/>
          <w:szCs w:val="28"/>
          <w:lang w:val="es-ES"/>
        </w:rPr>
        <w:t xml:space="preserve"> </w:t>
      </w:r>
      <w:r w:rsidRPr="00F71274">
        <w:rPr>
          <w:rFonts w:asciiTheme="majorBidi" w:hAnsiTheme="majorBidi" w:cstheme="majorBidi"/>
          <w:sz w:val="28"/>
          <w:szCs w:val="28"/>
          <w:lang w:val="es-ES"/>
        </w:rPr>
        <w:t xml:space="preserve">de ellas </w:t>
      </w:r>
      <w:r w:rsidR="00A25079" w:rsidRPr="00F71274">
        <w:rPr>
          <w:rFonts w:asciiTheme="majorBidi" w:hAnsiTheme="majorBidi" w:cstheme="majorBidi"/>
          <w:sz w:val="28"/>
          <w:szCs w:val="28"/>
          <w:lang w:val="es-ES"/>
        </w:rPr>
        <w:t>refiere a que las solemnidades previstas en el artículo 1080 del Código Civil para el otorgamiento efectivo de un testamento cerrado propician un trato discriminatorio que impacta los derechos fundamentales de las PSD. Por una parte, los actores encuentran que el texto impugnado exige que el acto testamentario –cuando se trata de un testamento cerrado– se realice de “</w:t>
      </w:r>
      <w:r w:rsidR="00A25079" w:rsidRPr="00F71274">
        <w:rPr>
          <w:rFonts w:asciiTheme="majorBidi" w:hAnsiTheme="majorBidi" w:cstheme="majorBidi"/>
          <w:i/>
          <w:iCs/>
          <w:sz w:val="28"/>
          <w:szCs w:val="28"/>
          <w:u w:val="single"/>
          <w:lang w:val="es-ES"/>
        </w:rPr>
        <w:t>viva voz</w:t>
      </w:r>
      <w:r w:rsidR="00A25079" w:rsidRPr="00F71274">
        <w:rPr>
          <w:rFonts w:asciiTheme="majorBidi" w:hAnsiTheme="majorBidi" w:cstheme="majorBidi"/>
          <w:sz w:val="28"/>
          <w:szCs w:val="28"/>
          <w:lang w:val="es-ES"/>
        </w:rPr>
        <w:t>”, cuestión que en su concepto desatiende otras formas de comunicación a partir de las cuales las PSD pueden hacer valer su voluntad. Por otro lado, observan que en el caso de las “</w:t>
      </w:r>
      <w:r w:rsidR="00A25079" w:rsidRPr="00F71274">
        <w:rPr>
          <w:rFonts w:asciiTheme="majorBidi" w:hAnsiTheme="majorBidi" w:cstheme="majorBidi"/>
          <w:i/>
          <w:iCs/>
          <w:sz w:val="28"/>
          <w:szCs w:val="28"/>
          <w:lang w:val="es-ES"/>
        </w:rPr>
        <w:t>personas mudas</w:t>
      </w:r>
      <w:r w:rsidR="00A25079" w:rsidRPr="00F71274">
        <w:rPr>
          <w:rFonts w:asciiTheme="majorBidi" w:hAnsiTheme="majorBidi" w:cstheme="majorBidi"/>
          <w:sz w:val="28"/>
          <w:szCs w:val="28"/>
          <w:lang w:val="es-ES"/>
        </w:rPr>
        <w:t xml:space="preserve">” el enunciado normativo señala que estas podrán otorgar el testamento cerrado a condición de que su voluntad se manifieste </w:t>
      </w:r>
      <w:r w:rsidR="00A25079" w:rsidRPr="00F71274">
        <w:rPr>
          <w:rFonts w:asciiTheme="majorBidi" w:hAnsiTheme="majorBidi" w:cstheme="majorBidi"/>
          <w:i/>
          <w:iCs/>
          <w:sz w:val="28"/>
          <w:szCs w:val="28"/>
          <w:u w:val="single"/>
          <w:lang w:val="es-ES"/>
        </w:rPr>
        <w:t>por escrito en presencia de los notarios y testigos</w:t>
      </w:r>
      <w:r w:rsidR="00A25079" w:rsidRPr="00F71274">
        <w:rPr>
          <w:rFonts w:asciiTheme="majorBidi" w:hAnsiTheme="majorBidi" w:cstheme="majorBidi"/>
          <w:sz w:val="28"/>
          <w:szCs w:val="28"/>
          <w:lang w:val="es-ES"/>
        </w:rPr>
        <w:t>, escenario que en su concepto también desatiende la pluralidad de medios de comunicación que pueden ser empleados por este grupo poblacional, al paso que excluye de</w:t>
      </w:r>
      <w:r w:rsidR="00684C75" w:rsidRPr="00F71274">
        <w:rPr>
          <w:rFonts w:asciiTheme="majorBidi" w:hAnsiTheme="majorBidi" w:cstheme="majorBidi"/>
          <w:sz w:val="28"/>
          <w:szCs w:val="28"/>
          <w:lang w:val="es-ES"/>
        </w:rPr>
        <w:t xml:space="preserve"> su</w:t>
      </w:r>
      <w:r w:rsidR="00A25079" w:rsidRPr="00F71274">
        <w:rPr>
          <w:rFonts w:asciiTheme="majorBidi" w:hAnsiTheme="majorBidi" w:cstheme="majorBidi"/>
          <w:sz w:val="28"/>
          <w:szCs w:val="28"/>
          <w:lang w:val="es-ES"/>
        </w:rPr>
        <w:t xml:space="preserve"> ámbito de protección </w:t>
      </w:r>
      <w:r w:rsidR="001F6CE4" w:rsidRPr="00F71274">
        <w:rPr>
          <w:rFonts w:asciiTheme="majorBidi" w:hAnsiTheme="majorBidi" w:cstheme="majorBidi"/>
          <w:sz w:val="28"/>
          <w:szCs w:val="28"/>
          <w:lang w:val="es-ES"/>
        </w:rPr>
        <w:t xml:space="preserve">un </w:t>
      </w:r>
      <w:r w:rsidR="00684C75" w:rsidRPr="00F71274">
        <w:rPr>
          <w:rFonts w:asciiTheme="majorBidi" w:hAnsiTheme="majorBidi" w:cstheme="majorBidi"/>
          <w:sz w:val="28"/>
          <w:szCs w:val="28"/>
          <w:lang w:val="es-ES"/>
        </w:rPr>
        <w:t>supuesto</w:t>
      </w:r>
      <w:r w:rsidR="00A25079" w:rsidRPr="00F71274">
        <w:rPr>
          <w:rFonts w:asciiTheme="majorBidi" w:hAnsiTheme="majorBidi" w:cstheme="majorBidi"/>
          <w:sz w:val="28"/>
          <w:szCs w:val="28"/>
          <w:lang w:val="es-ES"/>
        </w:rPr>
        <w:t xml:space="preserve"> constitucionalmente relevante</w:t>
      </w:r>
      <w:r w:rsidR="00684C75" w:rsidRPr="00F71274">
        <w:rPr>
          <w:rFonts w:asciiTheme="majorBidi" w:hAnsiTheme="majorBidi" w:cstheme="majorBidi"/>
          <w:sz w:val="28"/>
          <w:szCs w:val="28"/>
          <w:lang w:val="es-ES"/>
        </w:rPr>
        <w:t>, a saber,</w:t>
      </w:r>
      <w:r w:rsidR="00A25079" w:rsidRPr="00F71274">
        <w:rPr>
          <w:rFonts w:asciiTheme="majorBidi" w:hAnsiTheme="majorBidi" w:cstheme="majorBidi"/>
          <w:sz w:val="28"/>
          <w:szCs w:val="28"/>
          <w:lang w:val="es-ES"/>
        </w:rPr>
        <w:t xml:space="preserve"> las PSD del habla que, teniendo la intención de otorgar un testamento cerrado, no saben leer ni escribir</w:t>
      </w:r>
      <w:r w:rsidR="000845F0" w:rsidRPr="00F71274">
        <w:rPr>
          <w:rFonts w:asciiTheme="majorBidi" w:hAnsiTheme="majorBidi" w:cstheme="majorBidi"/>
          <w:sz w:val="28"/>
          <w:szCs w:val="28"/>
          <w:lang w:val="es-ES"/>
        </w:rPr>
        <w:t xml:space="preserve"> o no pueden manifestar su voluntad mediante la expresión escrita</w:t>
      </w:r>
      <w:r w:rsidR="00A25079" w:rsidRPr="00F71274">
        <w:rPr>
          <w:rFonts w:asciiTheme="majorBidi" w:hAnsiTheme="majorBidi" w:cstheme="majorBidi"/>
          <w:sz w:val="28"/>
          <w:szCs w:val="28"/>
          <w:lang w:val="es-ES"/>
        </w:rPr>
        <w:t>.</w:t>
      </w:r>
    </w:p>
    <w:p w14:paraId="0EC06E62" w14:textId="77777777" w:rsidR="00A25079" w:rsidRPr="00F71274" w:rsidRDefault="00A25079" w:rsidP="00A25079">
      <w:pPr>
        <w:pStyle w:val="Prrafodelista"/>
        <w:tabs>
          <w:tab w:val="left" w:pos="709"/>
        </w:tabs>
        <w:adjustRightInd w:val="0"/>
        <w:ind w:left="0"/>
        <w:contextualSpacing/>
        <w:jc w:val="both"/>
        <w:rPr>
          <w:rFonts w:asciiTheme="majorBidi" w:hAnsiTheme="majorBidi" w:cstheme="majorBidi"/>
          <w:sz w:val="28"/>
          <w:szCs w:val="28"/>
          <w:lang w:val="es-ES"/>
        </w:rPr>
      </w:pPr>
    </w:p>
    <w:p w14:paraId="165E9DD3" w14:textId="3FE370AA" w:rsidR="00A25079" w:rsidRPr="00F71274" w:rsidRDefault="00A25079" w:rsidP="00A25079">
      <w:pPr>
        <w:pStyle w:val="Prrafodelista"/>
        <w:numPr>
          <w:ilvl w:val="0"/>
          <w:numId w:val="3"/>
        </w:numPr>
        <w:tabs>
          <w:tab w:val="left" w:pos="709"/>
        </w:tabs>
        <w:adjustRightInd w:val="0"/>
        <w:ind w:left="0" w:firstLine="0"/>
        <w:contextualSpacing/>
        <w:jc w:val="both"/>
        <w:rPr>
          <w:rFonts w:asciiTheme="majorBidi" w:hAnsiTheme="majorBidi" w:cstheme="majorBidi"/>
          <w:sz w:val="28"/>
          <w:szCs w:val="28"/>
          <w:lang w:val="es-ES"/>
        </w:rPr>
      </w:pPr>
      <w:r w:rsidRPr="00F71274">
        <w:rPr>
          <w:rFonts w:asciiTheme="majorBidi" w:hAnsiTheme="majorBidi" w:cstheme="majorBidi"/>
          <w:sz w:val="28"/>
          <w:szCs w:val="28"/>
          <w:lang w:val="es-ES"/>
        </w:rPr>
        <w:t>Por su parte</w:t>
      </w:r>
      <w:r w:rsidR="00396272" w:rsidRPr="00F71274">
        <w:rPr>
          <w:rFonts w:asciiTheme="majorBidi" w:hAnsiTheme="majorBidi" w:cstheme="majorBidi"/>
          <w:sz w:val="28"/>
          <w:szCs w:val="28"/>
          <w:lang w:val="es-ES"/>
        </w:rPr>
        <w:t xml:space="preserve">, la </w:t>
      </w:r>
      <w:r w:rsidR="00396272" w:rsidRPr="00F71274">
        <w:rPr>
          <w:rFonts w:asciiTheme="majorBidi" w:hAnsiTheme="majorBidi" w:cstheme="majorBidi"/>
          <w:b/>
          <w:bCs/>
          <w:sz w:val="28"/>
          <w:szCs w:val="28"/>
          <w:lang w:val="es-ES"/>
        </w:rPr>
        <w:t>segunda</w:t>
      </w:r>
      <w:r w:rsidR="00396272" w:rsidRPr="00F71274">
        <w:rPr>
          <w:rFonts w:asciiTheme="majorBidi" w:hAnsiTheme="majorBidi" w:cstheme="majorBidi"/>
          <w:sz w:val="28"/>
          <w:szCs w:val="28"/>
          <w:lang w:val="es-ES"/>
        </w:rPr>
        <w:t xml:space="preserve"> controversia</w:t>
      </w:r>
      <w:r w:rsidRPr="00F71274">
        <w:rPr>
          <w:rFonts w:asciiTheme="majorBidi" w:hAnsiTheme="majorBidi" w:cstheme="majorBidi"/>
          <w:sz w:val="28"/>
          <w:szCs w:val="28"/>
          <w:lang w:val="es-ES"/>
        </w:rPr>
        <w:t xml:space="preserve"> atañe a la exigencia contemplada en el primer inciso del citado artículo 1080 del Código Civil y que prescribe que </w:t>
      </w:r>
      <w:r w:rsidRPr="00F71274">
        <w:rPr>
          <w:rFonts w:asciiTheme="majorBidi" w:hAnsiTheme="majorBidi" w:cstheme="majorBidi"/>
          <w:i/>
          <w:iCs/>
          <w:sz w:val="28"/>
          <w:szCs w:val="28"/>
          <w:u w:val="single"/>
          <w:lang w:val="es-ES"/>
        </w:rPr>
        <w:t xml:space="preserve">los testigos </w:t>
      </w:r>
      <w:r w:rsidR="0018782B" w:rsidRPr="00F71274">
        <w:rPr>
          <w:rFonts w:asciiTheme="majorBidi" w:hAnsiTheme="majorBidi" w:cstheme="majorBidi"/>
          <w:i/>
          <w:iCs/>
          <w:sz w:val="28"/>
          <w:szCs w:val="28"/>
          <w:u w:val="single"/>
          <w:lang w:val="es-ES"/>
        </w:rPr>
        <w:t xml:space="preserve">y el notario </w:t>
      </w:r>
      <w:r w:rsidRPr="00F71274">
        <w:rPr>
          <w:rFonts w:asciiTheme="majorBidi" w:hAnsiTheme="majorBidi" w:cstheme="majorBidi"/>
          <w:i/>
          <w:iCs/>
          <w:sz w:val="28"/>
          <w:szCs w:val="28"/>
          <w:u w:val="single"/>
          <w:lang w:val="es-ES"/>
        </w:rPr>
        <w:t>tendrán que ver, oír y entender</w:t>
      </w:r>
      <w:r w:rsidRPr="00F71274">
        <w:rPr>
          <w:rFonts w:asciiTheme="majorBidi" w:hAnsiTheme="majorBidi" w:cstheme="majorBidi"/>
          <w:i/>
          <w:iCs/>
          <w:sz w:val="28"/>
          <w:szCs w:val="28"/>
          <w:lang w:val="es-ES"/>
        </w:rPr>
        <w:t xml:space="preserve"> </w:t>
      </w:r>
      <w:r w:rsidRPr="00F71274">
        <w:rPr>
          <w:rFonts w:asciiTheme="majorBidi" w:hAnsiTheme="majorBidi" w:cstheme="majorBidi"/>
          <w:sz w:val="28"/>
          <w:szCs w:val="28"/>
          <w:lang w:val="es-ES"/>
        </w:rPr>
        <w:t xml:space="preserve">la declaración hecha por el testador. En su concepto, </w:t>
      </w:r>
      <w:r w:rsidR="00684C75" w:rsidRPr="00F71274">
        <w:rPr>
          <w:rFonts w:asciiTheme="majorBidi" w:hAnsiTheme="majorBidi" w:cstheme="majorBidi"/>
          <w:sz w:val="28"/>
          <w:szCs w:val="28"/>
          <w:lang w:val="es-ES"/>
        </w:rPr>
        <w:t>el requerimiento</w:t>
      </w:r>
      <w:r w:rsidRPr="00F71274">
        <w:rPr>
          <w:rFonts w:asciiTheme="majorBidi" w:hAnsiTheme="majorBidi" w:cstheme="majorBidi"/>
          <w:sz w:val="28"/>
          <w:szCs w:val="28"/>
          <w:lang w:val="es-ES"/>
        </w:rPr>
        <w:t xml:space="preserve"> aludid</w:t>
      </w:r>
      <w:r w:rsidR="00684C75" w:rsidRPr="00F71274">
        <w:rPr>
          <w:rFonts w:asciiTheme="majorBidi" w:hAnsiTheme="majorBidi" w:cstheme="majorBidi"/>
          <w:sz w:val="28"/>
          <w:szCs w:val="28"/>
          <w:lang w:val="es-ES"/>
        </w:rPr>
        <w:t>o</w:t>
      </w:r>
      <w:r w:rsidRPr="00F71274">
        <w:rPr>
          <w:rFonts w:asciiTheme="majorBidi" w:hAnsiTheme="majorBidi" w:cstheme="majorBidi"/>
          <w:sz w:val="28"/>
          <w:szCs w:val="28"/>
          <w:lang w:val="es-ES"/>
        </w:rPr>
        <w:t xml:space="preserve"> privilegia injustificadamente la presencia de personas con capacidades sensoriales específicas y excluye de la participación fedataria a quienes se encuentr</w:t>
      </w:r>
      <w:r w:rsidR="0062761A" w:rsidRPr="00F71274">
        <w:rPr>
          <w:rFonts w:asciiTheme="majorBidi" w:hAnsiTheme="majorBidi" w:cstheme="majorBidi"/>
          <w:sz w:val="28"/>
          <w:szCs w:val="28"/>
          <w:lang w:val="es-ES"/>
        </w:rPr>
        <w:t>e</w:t>
      </w:r>
      <w:r w:rsidRPr="00F71274">
        <w:rPr>
          <w:rFonts w:asciiTheme="majorBidi" w:hAnsiTheme="majorBidi" w:cstheme="majorBidi"/>
          <w:sz w:val="28"/>
          <w:szCs w:val="28"/>
          <w:lang w:val="es-ES"/>
        </w:rPr>
        <w:t>n en alguna situación de discapacidad que les impid</w:t>
      </w:r>
      <w:r w:rsidR="0062761A" w:rsidRPr="00F71274">
        <w:rPr>
          <w:rFonts w:asciiTheme="majorBidi" w:hAnsiTheme="majorBidi" w:cstheme="majorBidi"/>
          <w:sz w:val="28"/>
          <w:szCs w:val="28"/>
          <w:lang w:val="es-ES"/>
        </w:rPr>
        <w:t>a</w:t>
      </w:r>
      <w:r w:rsidRPr="00F71274">
        <w:rPr>
          <w:rFonts w:asciiTheme="majorBidi" w:hAnsiTheme="majorBidi" w:cstheme="majorBidi"/>
          <w:sz w:val="28"/>
          <w:szCs w:val="28"/>
          <w:lang w:val="es-ES"/>
        </w:rPr>
        <w:t xml:space="preserve"> </w:t>
      </w:r>
      <w:r w:rsidRPr="00F71274">
        <w:rPr>
          <w:rFonts w:asciiTheme="majorBidi" w:hAnsiTheme="majorBidi" w:cstheme="majorBidi"/>
          <w:i/>
          <w:iCs/>
          <w:sz w:val="28"/>
          <w:szCs w:val="28"/>
          <w:lang w:val="es-ES"/>
        </w:rPr>
        <w:t>ver</w:t>
      </w:r>
      <w:r w:rsidR="008B5EDD" w:rsidRPr="00F71274">
        <w:rPr>
          <w:rFonts w:asciiTheme="majorBidi" w:hAnsiTheme="majorBidi" w:cstheme="majorBidi"/>
          <w:sz w:val="28"/>
          <w:szCs w:val="28"/>
          <w:lang w:val="es-ES"/>
        </w:rPr>
        <w:t xml:space="preserve">, </w:t>
      </w:r>
      <w:r w:rsidRPr="00F71274">
        <w:rPr>
          <w:rFonts w:asciiTheme="majorBidi" w:hAnsiTheme="majorBidi" w:cstheme="majorBidi"/>
          <w:i/>
          <w:iCs/>
          <w:sz w:val="28"/>
          <w:szCs w:val="28"/>
          <w:lang w:val="es-ES"/>
        </w:rPr>
        <w:t>oír</w:t>
      </w:r>
      <w:r w:rsidR="008B5EDD" w:rsidRPr="00F71274">
        <w:rPr>
          <w:rFonts w:asciiTheme="majorBidi" w:hAnsiTheme="majorBidi" w:cstheme="majorBidi"/>
          <w:i/>
          <w:iCs/>
          <w:sz w:val="28"/>
          <w:szCs w:val="28"/>
          <w:lang w:val="es-ES"/>
        </w:rPr>
        <w:t xml:space="preserve"> </w:t>
      </w:r>
      <w:r w:rsidR="008B5EDD" w:rsidRPr="00F71274">
        <w:rPr>
          <w:rFonts w:asciiTheme="majorBidi" w:hAnsiTheme="majorBidi" w:cstheme="majorBidi"/>
          <w:sz w:val="28"/>
          <w:szCs w:val="28"/>
          <w:lang w:val="es-ES"/>
        </w:rPr>
        <w:t>y</w:t>
      </w:r>
      <w:r w:rsidR="008B5EDD" w:rsidRPr="00F71274">
        <w:rPr>
          <w:rFonts w:asciiTheme="majorBidi" w:hAnsiTheme="majorBidi" w:cstheme="majorBidi"/>
          <w:i/>
          <w:iCs/>
          <w:sz w:val="28"/>
          <w:szCs w:val="28"/>
          <w:lang w:val="es-ES"/>
        </w:rPr>
        <w:t xml:space="preserve"> entender</w:t>
      </w:r>
      <w:r w:rsidRPr="00F71274">
        <w:rPr>
          <w:rFonts w:asciiTheme="majorBidi" w:hAnsiTheme="majorBidi" w:cstheme="majorBidi"/>
          <w:sz w:val="28"/>
          <w:szCs w:val="28"/>
          <w:lang w:val="es-ES"/>
        </w:rPr>
        <w:t>.</w:t>
      </w:r>
    </w:p>
    <w:p w14:paraId="1D897BA4" w14:textId="77777777" w:rsidR="00A25079" w:rsidRPr="00F71274" w:rsidRDefault="00A25079" w:rsidP="00A25079">
      <w:pPr>
        <w:pStyle w:val="Prrafodelista"/>
        <w:tabs>
          <w:tab w:val="left" w:pos="709"/>
        </w:tabs>
        <w:adjustRightInd w:val="0"/>
        <w:ind w:left="0"/>
        <w:contextualSpacing/>
        <w:jc w:val="both"/>
        <w:rPr>
          <w:rFonts w:asciiTheme="majorBidi" w:hAnsiTheme="majorBidi" w:cstheme="majorBidi"/>
          <w:sz w:val="28"/>
          <w:szCs w:val="28"/>
          <w:lang w:val="es-ES"/>
        </w:rPr>
      </w:pPr>
    </w:p>
    <w:p w14:paraId="79FC245F" w14:textId="2F0DB096" w:rsidR="00A25079" w:rsidRPr="00F71274" w:rsidRDefault="00A25079" w:rsidP="00A25079">
      <w:pPr>
        <w:pStyle w:val="Prrafodelista"/>
        <w:numPr>
          <w:ilvl w:val="0"/>
          <w:numId w:val="3"/>
        </w:numPr>
        <w:tabs>
          <w:tab w:val="left" w:pos="709"/>
        </w:tabs>
        <w:adjustRightInd w:val="0"/>
        <w:ind w:left="0" w:firstLine="0"/>
        <w:contextualSpacing/>
        <w:jc w:val="both"/>
        <w:rPr>
          <w:rFonts w:asciiTheme="majorBidi" w:hAnsiTheme="majorBidi" w:cstheme="majorBidi"/>
          <w:sz w:val="28"/>
          <w:szCs w:val="28"/>
          <w:lang w:val="es-ES"/>
        </w:rPr>
      </w:pPr>
      <w:r w:rsidRPr="00F71274">
        <w:rPr>
          <w:sz w:val="28"/>
          <w:szCs w:val="28"/>
          <w:lang w:val="es-ES"/>
        </w:rPr>
        <w:t>Como se advierte, los demandantes aseguraron que los supuestos previamente distinguidos impactan en su conjunto el ejercicio de los derechos civiles de las PSD. Prevalidos de esta aproximación, procedieron con un juicio de incompatibilidad constitucional de los preceptos acusados con fundamento en l</w:t>
      </w:r>
      <w:r w:rsidR="005E754D" w:rsidRPr="00F71274">
        <w:rPr>
          <w:sz w:val="28"/>
          <w:szCs w:val="28"/>
          <w:lang w:val="es-ES"/>
        </w:rPr>
        <w:t>o</w:t>
      </w:r>
      <w:r w:rsidRPr="00F71274">
        <w:rPr>
          <w:sz w:val="28"/>
          <w:szCs w:val="28"/>
          <w:lang w:val="es-ES"/>
        </w:rPr>
        <w:t xml:space="preserve">s siguientes </w:t>
      </w:r>
      <w:r w:rsidR="00684C75" w:rsidRPr="00F71274">
        <w:rPr>
          <w:sz w:val="28"/>
          <w:szCs w:val="28"/>
          <w:lang w:val="es-ES"/>
        </w:rPr>
        <w:t>argumentos</w:t>
      </w:r>
      <w:r w:rsidRPr="00F71274">
        <w:rPr>
          <w:sz w:val="28"/>
          <w:szCs w:val="28"/>
          <w:lang w:val="es-ES"/>
        </w:rPr>
        <w:t>.</w:t>
      </w:r>
    </w:p>
    <w:p w14:paraId="469004AD" w14:textId="77777777" w:rsidR="00A25079" w:rsidRPr="00F71274" w:rsidRDefault="00A25079" w:rsidP="00A25079">
      <w:pPr>
        <w:pStyle w:val="Prrafodelista"/>
        <w:tabs>
          <w:tab w:val="left" w:pos="709"/>
        </w:tabs>
        <w:adjustRightInd w:val="0"/>
        <w:ind w:left="0"/>
        <w:contextualSpacing/>
        <w:jc w:val="both"/>
        <w:rPr>
          <w:rFonts w:asciiTheme="majorBidi" w:hAnsiTheme="majorBidi" w:cstheme="majorBidi"/>
          <w:sz w:val="28"/>
          <w:szCs w:val="28"/>
          <w:lang w:val="es-ES"/>
        </w:rPr>
      </w:pPr>
    </w:p>
    <w:p w14:paraId="31A85396" w14:textId="5DAB2D03" w:rsidR="00A25079" w:rsidRPr="00F71274" w:rsidRDefault="00A25079" w:rsidP="00A25079">
      <w:pPr>
        <w:pStyle w:val="Prrafodelista"/>
        <w:numPr>
          <w:ilvl w:val="0"/>
          <w:numId w:val="3"/>
        </w:numPr>
        <w:tabs>
          <w:tab w:val="left" w:pos="709"/>
        </w:tabs>
        <w:adjustRightInd w:val="0"/>
        <w:ind w:left="0" w:firstLine="0"/>
        <w:contextualSpacing/>
        <w:jc w:val="both"/>
        <w:rPr>
          <w:rFonts w:asciiTheme="majorBidi" w:hAnsiTheme="majorBidi" w:cstheme="majorBidi"/>
          <w:sz w:val="28"/>
          <w:szCs w:val="28"/>
          <w:lang w:val="es-ES"/>
        </w:rPr>
      </w:pPr>
      <w:r w:rsidRPr="00F71274">
        <w:rPr>
          <w:i/>
          <w:iCs/>
          <w:sz w:val="28"/>
          <w:szCs w:val="28"/>
          <w:lang w:val="es-ES"/>
        </w:rPr>
        <w:t>Primero</w:t>
      </w:r>
      <w:r w:rsidRPr="00F71274">
        <w:rPr>
          <w:sz w:val="28"/>
          <w:szCs w:val="28"/>
          <w:lang w:val="es-ES"/>
        </w:rPr>
        <w:t>, resaltaron que las solemnidades descritas se inscriben en un modelo “</w:t>
      </w:r>
      <w:r w:rsidRPr="00F71274">
        <w:rPr>
          <w:i/>
          <w:iCs/>
          <w:sz w:val="28"/>
          <w:szCs w:val="28"/>
          <w:lang w:val="es-ES"/>
        </w:rPr>
        <w:t>médico-rehabilitador</w:t>
      </w:r>
      <w:r w:rsidRPr="00F71274">
        <w:rPr>
          <w:sz w:val="28"/>
          <w:szCs w:val="28"/>
          <w:lang w:val="es-ES"/>
        </w:rPr>
        <w:t>” que niega la capacidad que tienen las PSD de participar en la sociedad y de hacer parte de sus instituciones, lo cual contraviene el artículo 13 de la Constitución y el artículo 12 de la CDPD, referido al reconocimiento de la personalidad jurídica de las PSD. En este frente</w:t>
      </w:r>
      <w:r w:rsidR="00684C75" w:rsidRPr="00F71274">
        <w:rPr>
          <w:sz w:val="28"/>
          <w:szCs w:val="28"/>
          <w:lang w:val="es-ES"/>
        </w:rPr>
        <w:t>,</w:t>
      </w:r>
      <w:r w:rsidRPr="00F71274">
        <w:rPr>
          <w:sz w:val="28"/>
          <w:szCs w:val="28"/>
          <w:lang w:val="es-ES"/>
        </w:rPr>
        <w:t xml:space="preserve"> los demandantes propusieron un juicio integrado de igualdad. Por lo que toca al criterio de comparación, destacaron que en este caso existe un trato desigual inadmisible que afecta a las PSD</w:t>
      </w:r>
      <w:r w:rsidR="00684C75" w:rsidRPr="00F71274">
        <w:rPr>
          <w:sz w:val="28"/>
          <w:szCs w:val="28"/>
          <w:lang w:val="es-ES"/>
        </w:rPr>
        <w:t>. A</w:t>
      </w:r>
      <w:r w:rsidRPr="00F71274">
        <w:rPr>
          <w:sz w:val="28"/>
          <w:szCs w:val="28"/>
          <w:lang w:val="es-ES"/>
        </w:rPr>
        <w:t xml:space="preserve"> estas últimas se les imponen barreras comunicativas que otras personas no tienen que enfrentar al momento de participar del acto testamentario concernido. </w:t>
      </w:r>
      <w:r w:rsidR="00684C75" w:rsidRPr="00F71274">
        <w:rPr>
          <w:sz w:val="28"/>
          <w:szCs w:val="28"/>
          <w:lang w:val="es-ES"/>
        </w:rPr>
        <w:t>Por su parte</w:t>
      </w:r>
      <w:r w:rsidRPr="00F71274">
        <w:rPr>
          <w:sz w:val="28"/>
          <w:szCs w:val="28"/>
          <w:lang w:val="es-ES"/>
        </w:rPr>
        <w:t xml:space="preserve">, en lo relativo al juicio de proporcionalidad, aseguraron que la medida no es </w:t>
      </w:r>
      <w:r w:rsidRPr="00F71274">
        <w:rPr>
          <w:sz w:val="28"/>
          <w:szCs w:val="28"/>
          <w:lang w:val="es-ES"/>
        </w:rPr>
        <w:lastRenderedPageBreak/>
        <w:t>necesaria ni estrictamente proporcional. De un lado, porque existen múltiples maneras de exteriorizar la voluntad y de comprenderla; de otro lado, porque las barreras comunicativas sacrifican en grado sumo valores y principios altamente protegidos por el ordenamiento constitucional.</w:t>
      </w:r>
    </w:p>
    <w:p w14:paraId="618463D4" w14:textId="77777777" w:rsidR="00A25079" w:rsidRPr="00F71274" w:rsidRDefault="00A25079" w:rsidP="00A25079">
      <w:pPr>
        <w:pStyle w:val="Prrafodelista"/>
        <w:tabs>
          <w:tab w:val="left" w:pos="709"/>
        </w:tabs>
        <w:adjustRightInd w:val="0"/>
        <w:ind w:left="0"/>
        <w:contextualSpacing/>
        <w:jc w:val="both"/>
        <w:rPr>
          <w:rFonts w:asciiTheme="majorBidi" w:hAnsiTheme="majorBidi" w:cstheme="majorBidi"/>
          <w:sz w:val="28"/>
          <w:szCs w:val="28"/>
          <w:lang w:val="es-ES"/>
        </w:rPr>
      </w:pPr>
    </w:p>
    <w:p w14:paraId="69F794E4" w14:textId="3ECC6BEC" w:rsidR="00A25079" w:rsidRPr="00F71274" w:rsidRDefault="00A25079" w:rsidP="00A25079">
      <w:pPr>
        <w:pStyle w:val="Prrafodelista"/>
        <w:numPr>
          <w:ilvl w:val="0"/>
          <w:numId w:val="3"/>
        </w:numPr>
        <w:tabs>
          <w:tab w:val="left" w:pos="709"/>
        </w:tabs>
        <w:adjustRightInd w:val="0"/>
        <w:ind w:left="0" w:firstLine="0"/>
        <w:contextualSpacing/>
        <w:jc w:val="both"/>
        <w:rPr>
          <w:rFonts w:asciiTheme="majorBidi" w:hAnsiTheme="majorBidi" w:cstheme="majorBidi"/>
          <w:sz w:val="28"/>
          <w:szCs w:val="28"/>
          <w:lang w:val="es-ES"/>
        </w:rPr>
      </w:pPr>
      <w:r w:rsidRPr="00F71274">
        <w:rPr>
          <w:i/>
          <w:iCs/>
          <w:sz w:val="28"/>
          <w:szCs w:val="28"/>
          <w:lang w:val="es-ES"/>
        </w:rPr>
        <w:t>Segundo</w:t>
      </w:r>
      <w:r w:rsidRPr="00F71274">
        <w:rPr>
          <w:sz w:val="28"/>
          <w:szCs w:val="28"/>
          <w:lang w:val="es-ES"/>
        </w:rPr>
        <w:t xml:space="preserve">, los demandantes aseguraron que las barreras impuestas al momento de realizar el acto testamentario –derivadas de las solemnidades cuestionadas– limitan de forma irrazonable la capacidad jurídica de las PSD, cuestión que también es contraria a lo previsto en </w:t>
      </w:r>
      <w:r w:rsidR="00B76349" w:rsidRPr="00F71274">
        <w:rPr>
          <w:sz w:val="28"/>
          <w:szCs w:val="28"/>
          <w:lang w:val="es-ES"/>
        </w:rPr>
        <w:t xml:space="preserve">los </w:t>
      </w:r>
      <w:r w:rsidRPr="00F71274">
        <w:rPr>
          <w:sz w:val="28"/>
          <w:szCs w:val="28"/>
          <w:lang w:val="es-ES"/>
        </w:rPr>
        <w:t>artículo</w:t>
      </w:r>
      <w:r w:rsidR="00B76349" w:rsidRPr="00F71274">
        <w:rPr>
          <w:sz w:val="28"/>
          <w:szCs w:val="28"/>
          <w:lang w:val="es-ES"/>
        </w:rPr>
        <w:t>s</w:t>
      </w:r>
      <w:r w:rsidRPr="00F71274">
        <w:rPr>
          <w:sz w:val="28"/>
          <w:szCs w:val="28"/>
          <w:lang w:val="es-ES"/>
        </w:rPr>
        <w:t xml:space="preserve"> </w:t>
      </w:r>
      <w:r w:rsidR="00B76349" w:rsidRPr="00F71274">
        <w:rPr>
          <w:sz w:val="28"/>
          <w:szCs w:val="28"/>
          <w:lang w:val="es-ES"/>
        </w:rPr>
        <w:t xml:space="preserve">3, 4, 5 y </w:t>
      </w:r>
      <w:r w:rsidRPr="00F71274">
        <w:rPr>
          <w:sz w:val="28"/>
          <w:szCs w:val="28"/>
          <w:lang w:val="es-ES"/>
        </w:rPr>
        <w:t xml:space="preserve">12 de la CDPD. Por lo que </w:t>
      </w:r>
      <w:r w:rsidR="005A7A14" w:rsidRPr="00F71274">
        <w:rPr>
          <w:sz w:val="28"/>
          <w:szCs w:val="28"/>
          <w:lang w:val="es-ES"/>
        </w:rPr>
        <w:t xml:space="preserve">se </w:t>
      </w:r>
      <w:r w:rsidRPr="00F71274">
        <w:rPr>
          <w:sz w:val="28"/>
          <w:szCs w:val="28"/>
          <w:lang w:val="es-ES"/>
        </w:rPr>
        <w:t>refiere a los testigos, manifestaron que la exigencia de marras suscita una contradicción normativa dentro del propio estatuto civil, habida cuenta de que en la sentencia C-065 de 2003 el pleno de esta corporación dejó en claro que las PSD auditiva, visual y del habla p</w:t>
      </w:r>
      <w:r w:rsidR="00684C75" w:rsidRPr="00F71274">
        <w:rPr>
          <w:sz w:val="28"/>
          <w:szCs w:val="28"/>
          <w:lang w:val="es-ES"/>
        </w:rPr>
        <w:t>ueden</w:t>
      </w:r>
      <w:r w:rsidRPr="00F71274">
        <w:rPr>
          <w:sz w:val="28"/>
          <w:szCs w:val="28"/>
          <w:lang w:val="es-ES"/>
        </w:rPr>
        <w:t xml:space="preserve"> ser testigos de un testamento solemne en aplicación directa de los artículos 13 y 83 constitucionales. A su turno, en lo que atañe a las solemnidades restantes, sostuvieron que en ambos casos el enunciado normativo desconoce los múltiples medios de comunicación a partir de los cuales las PSD pueden exteriorizar su voluntad, al paso que, por vía de esa restricción, limita las formas de expresión de la personalidad jurídica de esas personas, incluidas aquellas que encontrándose en una situación de discapacidad del habla no saben leer ni escribir</w:t>
      </w:r>
      <w:r w:rsidR="00B76349" w:rsidRPr="00F71274">
        <w:rPr>
          <w:sz w:val="28"/>
          <w:szCs w:val="28"/>
          <w:lang w:val="es-ES"/>
        </w:rPr>
        <w:t xml:space="preserve"> o no pueden manifestar su voluntad mediante la expresión escrita</w:t>
      </w:r>
      <w:r w:rsidRPr="00F71274">
        <w:rPr>
          <w:sz w:val="28"/>
          <w:szCs w:val="28"/>
          <w:lang w:val="es-ES"/>
        </w:rPr>
        <w:t>.</w:t>
      </w:r>
    </w:p>
    <w:p w14:paraId="1851A369" w14:textId="77777777" w:rsidR="00A25079" w:rsidRPr="00F71274" w:rsidRDefault="00A25079" w:rsidP="00A25079">
      <w:pPr>
        <w:pStyle w:val="Prrafodelista"/>
        <w:tabs>
          <w:tab w:val="left" w:pos="709"/>
        </w:tabs>
        <w:adjustRightInd w:val="0"/>
        <w:ind w:left="0"/>
        <w:contextualSpacing/>
        <w:jc w:val="both"/>
        <w:rPr>
          <w:rFonts w:asciiTheme="majorBidi" w:hAnsiTheme="majorBidi" w:cstheme="majorBidi"/>
          <w:sz w:val="28"/>
          <w:szCs w:val="28"/>
          <w:lang w:val="es-ES"/>
        </w:rPr>
      </w:pPr>
    </w:p>
    <w:p w14:paraId="21EA3AD3" w14:textId="6F2CA177" w:rsidR="00A25079" w:rsidRPr="00F71274" w:rsidRDefault="00A25079" w:rsidP="00A25079">
      <w:pPr>
        <w:pStyle w:val="Prrafodelista"/>
        <w:numPr>
          <w:ilvl w:val="0"/>
          <w:numId w:val="3"/>
        </w:numPr>
        <w:tabs>
          <w:tab w:val="left" w:pos="709"/>
        </w:tabs>
        <w:adjustRightInd w:val="0"/>
        <w:ind w:left="0" w:firstLine="0"/>
        <w:contextualSpacing/>
        <w:jc w:val="both"/>
        <w:rPr>
          <w:rFonts w:asciiTheme="majorBidi" w:hAnsiTheme="majorBidi" w:cstheme="majorBidi"/>
          <w:sz w:val="28"/>
          <w:szCs w:val="28"/>
          <w:lang w:val="es-ES"/>
        </w:rPr>
      </w:pPr>
      <w:r w:rsidRPr="00F71274">
        <w:rPr>
          <w:i/>
          <w:iCs/>
          <w:sz w:val="28"/>
          <w:szCs w:val="28"/>
          <w:lang w:val="es-ES"/>
        </w:rPr>
        <w:t>Tercero</w:t>
      </w:r>
      <w:r w:rsidRPr="00F71274">
        <w:rPr>
          <w:sz w:val="28"/>
          <w:szCs w:val="28"/>
          <w:lang w:val="es-ES"/>
        </w:rPr>
        <w:t xml:space="preserve">, destacaron que los preceptos cuestionados son contrarios a los artículos 47 y 83 de la Constitución. Por una parte, porque desconocen las obligaciones que tiene el Estado a la hora de adoptar medidas de integración social de las PSD, </w:t>
      </w:r>
      <w:r w:rsidR="00684C75" w:rsidRPr="00F71274">
        <w:rPr>
          <w:sz w:val="28"/>
          <w:szCs w:val="28"/>
          <w:lang w:val="es-ES"/>
        </w:rPr>
        <w:t>a lo que se suma</w:t>
      </w:r>
      <w:r w:rsidRPr="00F71274">
        <w:rPr>
          <w:sz w:val="28"/>
          <w:szCs w:val="28"/>
          <w:lang w:val="es-ES"/>
        </w:rPr>
        <w:t xml:space="preserve"> la exigencia de adoptar ajustes razonables que permitan el efectivo ejercicio de la capacidad en condiciones de igualdad. Por otra parte, porque ambos supuestos restrictivos parten de la base de que las PSD –al ser “débiles y minusválidas”– son susceptibles de engaño, con lo cual se desatiende el principio de la presunción de buena fe en las actuaciones jurídicas.</w:t>
      </w:r>
    </w:p>
    <w:p w14:paraId="6B5E7C05" w14:textId="77777777" w:rsidR="00770EC6" w:rsidRPr="00F71274" w:rsidRDefault="00770EC6" w:rsidP="00770EC6">
      <w:pPr>
        <w:pStyle w:val="Prrafodelista"/>
        <w:tabs>
          <w:tab w:val="left" w:pos="709"/>
        </w:tabs>
        <w:adjustRightInd w:val="0"/>
        <w:ind w:left="0"/>
        <w:contextualSpacing/>
        <w:jc w:val="both"/>
        <w:rPr>
          <w:rFonts w:asciiTheme="majorBidi" w:hAnsiTheme="majorBidi" w:cstheme="majorBidi"/>
          <w:sz w:val="28"/>
          <w:szCs w:val="28"/>
          <w:lang w:val="es-ES"/>
        </w:rPr>
      </w:pPr>
    </w:p>
    <w:p w14:paraId="08FD92C0" w14:textId="7F42EBF5" w:rsidR="0062761A" w:rsidRPr="00F71274" w:rsidRDefault="005A7A14" w:rsidP="00A25079">
      <w:pPr>
        <w:pStyle w:val="Prrafodelista"/>
        <w:numPr>
          <w:ilvl w:val="0"/>
          <w:numId w:val="3"/>
        </w:numPr>
        <w:tabs>
          <w:tab w:val="left" w:pos="709"/>
        </w:tabs>
        <w:adjustRightInd w:val="0"/>
        <w:ind w:left="0" w:firstLine="0"/>
        <w:contextualSpacing/>
        <w:jc w:val="both"/>
        <w:rPr>
          <w:rFonts w:asciiTheme="majorBidi" w:hAnsiTheme="majorBidi" w:cstheme="majorBidi"/>
          <w:sz w:val="28"/>
          <w:szCs w:val="28"/>
          <w:lang w:val="es-ES"/>
        </w:rPr>
      </w:pPr>
      <w:r w:rsidRPr="00F71274">
        <w:rPr>
          <w:rFonts w:asciiTheme="majorBidi" w:hAnsiTheme="majorBidi" w:cstheme="majorBidi"/>
          <w:sz w:val="28"/>
          <w:szCs w:val="28"/>
          <w:lang w:val="es-ES"/>
        </w:rPr>
        <w:t xml:space="preserve">De lo anterior se sigue </w:t>
      </w:r>
      <w:proofErr w:type="gramStart"/>
      <w:r w:rsidRPr="00F71274">
        <w:rPr>
          <w:rFonts w:asciiTheme="majorBidi" w:hAnsiTheme="majorBidi" w:cstheme="majorBidi"/>
          <w:sz w:val="28"/>
          <w:szCs w:val="28"/>
          <w:lang w:val="es-ES"/>
        </w:rPr>
        <w:t>que</w:t>
      </w:r>
      <w:proofErr w:type="gramEnd"/>
      <w:r w:rsidRPr="00F71274">
        <w:rPr>
          <w:rFonts w:asciiTheme="majorBidi" w:hAnsiTheme="majorBidi" w:cstheme="majorBidi"/>
          <w:sz w:val="28"/>
          <w:szCs w:val="28"/>
          <w:lang w:val="es-ES"/>
        </w:rPr>
        <w:t xml:space="preserve"> </w:t>
      </w:r>
      <w:r w:rsidR="00770EC6" w:rsidRPr="00F71274">
        <w:rPr>
          <w:rFonts w:asciiTheme="majorBidi" w:hAnsiTheme="majorBidi" w:cstheme="majorBidi"/>
          <w:sz w:val="28"/>
          <w:szCs w:val="28"/>
          <w:lang w:val="es-ES"/>
        </w:rPr>
        <w:t xml:space="preserve">si bien los actores demandaron tres </w:t>
      </w:r>
      <w:r w:rsidR="0018782B" w:rsidRPr="00F71274">
        <w:rPr>
          <w:rFonts w:asciiTheme="majorBidi" w:hAnsiTheme="majorBidi" w:cstheme="majorBidi"/>
          <w:sz w:val="28"/>
          <w:szCs w:val="28"/>
          <w:lang w:val="es-ES"/>
        </w:rPr>
        <w:t>apartes</w:t>
      </w:r>
      <w:r w:rsidR="00770EC6" w:rsidRPr="00F71274">
        <w:rPr>
          <w:rFonts w:asciiTheme="majorBidi" w:hAnsiTheme="majorBidi" w:cstheme="majorBidi"/>
          <w:sz w:val="28"/>
          <w:szCs w:val="28"/>
          <w:lang w:val="es-ES"/>
        </w:rPr>
        <w:t xml:space="preserve"> concret</w:t>
      </w:r>
      <w:r w:rsidR="0018782B" w:rsidRPr="00F71274">
        <w:rPr>
          <w:rFonts w:asciiTheme="majorBidi" w:hAnsiTheme="majorBidi" w:cstheme="majorBidi"/>
          <w:sz w:val="28"/>
          <w:szCs w:val="28"/>
          <w:lang w:val="es-ES"/>
        </w:rPr>
        <w:t>o</w:t>
      </w:r>
      <w:r w:rsidR="00770EC6" w:rsidRPr="00F71274">
        <w:rPr>
          <w:rFonts w:asciiTheme="majorBidi" w:hAnsiTheme="majorBidi" w:cstheme="majorBidi"/>
          <w:sz w:val="28"/>
          <w:szCs w:val="28"/>
          <w:lang w:val="es-ES"/>
        </w:rPr>
        <w:t>s contenid</w:t>
      </w:r>
      <w:r w:rsidR="0018782B" w:rsidRPr="00F71274">
        <w:rPr>
          <w:rFonts w:asciiTheme="majorBidi" w:hAnsiTheme="majorBidi" w:cstheme="majorBidi"/>
          <w:sz w:val="28"/>
          <w:szCs w:val="28"/>
          <w:lang w:val="es-ES"/>
        </w:rPr>
        <w:t>o</w:t>
      </w:r>
      <w:r w:rsidR="00770EC6" w:rsidRPr="00F71274">
        <w:rPr>
          <w:rFonts w:asciiTheme="majorBidi" w:hAnsiTheme="majorBidi" w:cstheme="majorBidi"/>
          <w:sz w:val="28"/>
          <w:szCs w:val="28"/>
          <w:lang w:val="es-ES"/>
        </w:rPr>
        <w:t xml:space="preserve">s en el inciso primero del artículo 1080 del Código Civil, </w:t>
      </w:r>
      <w:r w:rsidR="00770EC6" w:rsidRPr="00F71274">
        <w:rPr>
          <w:rFonts w:asciiTheme="majorBidi" w:hAnsiTheme="majorBidi" w:cstheme="majorBidi"/>
          <w:b/>
          <w:bCs/>
          <w:sz w:val="28"/>
          <w:szCs w:val="28"/>
          <w:lang w:val="es-ES"/>
        </w:rPr>
        <w:t>no es necesario</w:t>
      </w:r>
      <w:r w:rsidR="0003523E" w:rsidRPr="00F71274">
        <w:rPr>
          <w:rFonts w:asciiTheme="majorBidi" w:hAnsiTheme="majorBidi" w:cstheme="majorBidi"/>
          <w:b/>
          <w:bCs/>
          <w:sz w:val="28"/>
          <w:szCs w:val="28"/>
          <w:lang w:val="es-ES"/>
        </w:rPr>
        <w:t xml:space="preserve"> que en esta ocasión la Corte</w:t>
      </w:r>
      <w:r w:rsidR="00770EC6" w:rsidRPr="00F71274">
        <w:rPr>
          <w:rFonts w:asciiTheme="majorBidi" w:hAnsiTheme="majorBidi" w:cstheme="majorBidi"/>
          <w:b/>
          <w:bCs/>
          <w:sz w:val="28"/>
          <w:szCs w:val="28"/>
          <w:lang w:val="es-ES"/>
        </w:rPr>
        <w:t xml:space="preserve"> integr</w:t>
      </w:r>
      <w:r w:rsidR="0003523E" w:rsidRPr="00F71274">
        <w:rPr>
          <w:rFonts w:asciiTheme="majorBidi" w:hAnsiTheme="majorBidi" w:cstheme="majorBidi"/>
          <w:b/>
          <w:bCs/>
          <w:sz w:val="28"/>
          <w:szCs w:val="28"/>
          <w:lang w:val="es-ES"/>
        </w:rPr>
        <w:t>e</w:t>
      </w:r>
      <w:r w:rsidR="00770EC6" w:rsidRPr="00F71274">
        <w:rPr>
          <w:rFonts w:asciiTheme="majorBidi" w:hAnsiTheme="majorBidi" w:cstheme="majorBidi"/>
          <w:b/>
          <w:bCs/>
          <w:sz w:val="28"/>
          <w:szCs w:val="28"/>
          <w:lang w:val="es-ES"/>
        </w:rPr>
        <w:t xml:space="preserve"> </w:t>
      </w:r>
      <w:r w:rsidR="0003523E" w:rsidRPr="00F71274">
        <w:rPr>
          <w:rFonts w:asciiTheme="majorBidi" w:hAnsiTheme="majorBidi" w:cstheme="majorBidi"/>
          <w:b/>
          <w:bCs/>
          <w:sz w:val="28"/>
          <w:szCs w:val="28"/>
          <w:lang w:val="es-ES"/>
        </w:rPr>
        <w:t xml:space="preserve">a </w:t>
      </w:r>
      <w:r w:rsidR="00770EC6" w:rsidRPr="00F71274">
        <w:rPr>
          <w:rFonts w:asciiTheme="majorBidi" w:hAnsiTheme="majorBidi" w:cstheme="majorBidi"/>
          <w:b/>
          <w:bCs/>
          <w:sz w:val="28"/>
          <w:szCs w:val="28"/>
          <w:lang w:val="es-ES"/>
        </w:rPr>
        <w:t xml:space="preserve">la unidad normativa </w:t>
      </w:r>
      <w:r w:rsidR="003B5BDD" w:rsidRPr="00F71274">
        <w:rPr>
          <w:rFonts w:asciiTheme="majorBidi" w:hAnsiTheme="majorBidi" w:cstheme="majorBidi"/>
          <w:b/>
          <w:bCs/>
          <w:sz w:val="28"/>
          <w:szCs w:val="28"/>
          <w:lang w:val="es-ES"/>
        </w:rPr>
        <w:t>la totalidad d</w:t>
      </w:r>
      <w:r w:rsidR="00770EC6" w:rsidRPr="00F71274">
        <w:rPr>
          <w:rFonts w:asciiTheme="majorBidi" w:hAnsiTheme="majorBidi" w:cstheme="majorBidi"/>
          <w:b/>
          <w:bCs/>
          <w:sz w:val="28"/>
          <w:szCs w:val="28"/>
          <w:lang w:val="es-ES"/>
        </w:rPr>
        <w:t>el inciso</w:t>
      </w:r>
      <w:r w:rsidR="00770EC6" w:rsidRPr="00F71274">
        <w:rPr>
          <w:rFonts w:asciiTheme="majorBidi" w:hAnsiTheme="majorBidi" w:cstheme="majorBidi"/>
          <w:sz w:val="28"/>
          <w:szCs w:val="28"/>
          <w:lang w:val="es-ES"/>
        </w:rPr>
        <w:t xml:space="preserve">. </w:t>
      </w:r>
      <w:r w:rsidRPr="00F71274">
        <w:rPr>
          <w:rFonts w:asciiTheme="majorBidi" w:hAnsiTheme="majorBidi" w:cstheme="majorBidi"/>
          <w:sz w:val="28"/>
          <w:szCs w:val="28"/>
          <w:lang w:val="es-ES"/>
        </w:rPr>
        <w:t>Pese a que</w:t>
      </w:r>
      <w:r w:rsidR="00770EC6" w:rsidRPr="00F71274">
        <w:rPr>
          <w:rFonts w:asciiTheme="majorBidi" w:hAnsiTheme="majorBidi" w:cstheme="majorBidi"/>
          <w:sz w:val="28"/>
          <w:szCs w:val="28"/>
          <w:lang w:val="es-ES"/>
        </w:rPr>
        <w:t xml:space="preserve"> en</w:t>
      </w:r>
      <w:r w:rsidRPr="00F71274">
        <w:rPr>
          <w:rFonts w:asciiTheme="majorBidi" w:hAnsiTheme="majorBidi" w:cstheme="majorBidi"/>
          <w:sz w:val="28"/>
          <w:szCs w:val="28"/>
          <w:lang w:val="es-ES"/>
        </w:rPr>
        <w:t xml:space="preserve"> </w:t>
      </w:r>
      <w:r w:rsidR="00770EC6" w:rsidRPr="00F71274">
        <w:rPr>
          <w:rFonts w:asciiTheme="majorBidi" w:hAnsiTheme="majorBidi" w:cstheme="majorBidi"/>
          <w:sz w:val="28"/>
          <w:szCs w:val="28"/>
          <w:lang w:val="es-ES"/>
        </w:rPr>
        <w:t>algun</w:t>
      </w:r>
      <w:r w:rsidR="000D26E2" w:rsidRPr="00F71274">
        <w:rPr>
          <w:rFonts w:asciiTheme="majorBidi" w:hAnsiTheme="majorBidi" w:cstheme="majorBidi"/>
          <w:sz w:val="28"/>
          <w:szCs w:val="28"/>
          <w:lang w:val="es-ES"/>
        </w:rPr>
        <w:t>o</w:t>
      </w:r>
      <w:r w:rsidR="00770EC6" w:rsidRPr="00F71274">
        <w:rPr>
          <w:rFonts w:asciiTheme="majorBidi" w:hAnsiTheme="majorBidi" w:cstheme="majorBidi"/>
          <w:sz w:val="28"/>
          <w:szCs w:val="28"/>
          <w:lang w:val="es-ES"/>
        </w:rPr>
        <w:t xml:space="preserve">s </w:t>
      </w:r>
      <w:r w:rsidR="000D26E2" w:rsidRPr="00F71274">
        <w:rPr>
          <w:rFonts w:asciiTheme="majorBidi" w:hAnsiTheme="majorBidi" w:cstheme="majorBidi"/>
          <w:sz w:val="28"/>
          <w:szCs w:val="28"/>
          <w:lang w:val="es-ES"/>
        </w:rPr>
        <w:t>casos</w:t>
      </w:r>
      <w:r w:rsidR="00770EC6" w:rsidRPr="00F71274">
        <w:rPr>
          <w:rFonts w:asciiTheme="majorBidi" w:hAnsiTheme="majorBidi" w:cstheme="majorBidi"/>
          <w:sz w:val="28"/>
          <w:szCs w:val="28"/>
          <w:lang w:val="es-ES"/>
        </w:rPr>
        <w:t xml:space="preserve"> la corporación ha procedido de esa manera</w:t>
      </w:r>
      <w:r w:rsidR="00770EC6" w:rsidRPr="00F71274">
        <w:rPr>
          <w:rStyle w:val="Refdenotaalpie"/>
          <w:rFonts w:asciiTheme="majorBidi" w:hAnsiTheme="majorBidi" w:cstheme="majorBidi"/>
          <w:lang w:val="es-ES"/>
        </w:rPr>
        <w:footnoteReference w:id="52"/>
      </w:r>
      <w:r w:rsidR="0003523E" w:rsidRPr="00F71274">
        <w:rPr>
          <w:rFonts w:asciiTheme="majorBidi" w:hAnsiTheme="majorBidi" w:cstheme="majorBidi"/>
          <w:sz w:val="28"/>
          <w:szCs w:val="28"/>
          <w:lang w:val="es-ES"/>
        </w:rPr>
        <w:t xml:space="preserve">, </w:t>
      </w:r>
      <w:r w:rsidR="000D26E2" w:rsidRPr="00F71274">
        <w:rPr>
          <w:rFonts w:asciiTheme="majorBidi" w:hAnsiTheme="majorBidi" w:cstheme="majorBidi"/>
          <w:sz w:val="28"/>
          <w:szCs w:val="28"/>
          <w:lang w:val="es-ES"/>
        </w:rPr>
        <w:t>esta vez</w:t>
      </w:r>
      <w:r w:rsidR="0003523E" w:rsidRPr="00F71274">
        <w:rPr>
          <w:rFonts w:asciiTheme="majorBidi" w:hAnsiTheme="majorBidi" w:cstheme="majorBidi"/>
          <w:sz w:val="28"/>
          <w:szCs w:val="28"/>
          <w:lang w:val="es-ES"/>
        </w:rPr>
        <w:t xml:space="preserve"> </w:t>
      </w:r>
      <w:r w:rsidR="003B5BDD" w:rsidRPr="00F71274">
        <w:rPr>
          <w:rFonts w:asciiTheme="majorBidi" w:hAnsiTheme="majorBidi" w:cstheme="majorBidi"/>
          <w:sz w:val="28"/>
          <w:szCs w:val="28"/>
          <w:lang w:val="es-ES"/>
        </w:rPr>
        <w:t xml:space="preserve">los preceptos demandados </w:t>
      </w:r>
      <w:r w:rsidR="007B6BAE" w:rsidRPr="00F71274">
        <w:rPr>
          <w:rFonts w:asciiTheme="majorBidi" w:hAnsiTheme="majorBidi" w:cstheme="majorBidi"/>
          <w:sz w:val="28"/>
          <w:szCs w:val="28"/>
          <w:lang w:val="es-ES"/>
        </w:rPr>
        <w:t>tienen una entidad de sentido propia. Es decir, se trata de enunciados normativos respecto de los cuales es posible extraer una consecuencia jurídica</w:t>
      </w:r>
      <w:r w:rsidR="00567278" w:rsidRPr="00F71274">
        <w:rPr>
          <w:rFonts w:asciiTheme="majorBidi" w:hAnsiTheme="majorBidi" w:cstheme="majorBidi"/>
          <w:sz w:val="28"/>
          <w:szCs w:val="28"/>
          <w:lang w:val="es-ES"/>
        </w:rPr>
        <w:t xml:space="preserve"> concreta</w:t>
      </w:r>
      <w:r w:rsidR="005E754D" w:rsidRPr="00F71274">
        <w:rPr>
          <w:rFonts w:asciiTheme="majorBidi" w:hAnsiTheme="majorBidi" w:cstheme="majorBidi"/>
          <w:sz w:val="28"/>
          <w:szCs w:val="28"/>
          <w:lang w:val="es-ES"/>
        </w:rPr>
        <w:t xml:space="preserve"> susceptible de ser enjuiciada</w:t>
      </w:r>
      <w:r w:rsidR="007B6BAE" w:rsidRPr="00F71274">
        <w:rPr>
          <w:rFonts w:asciiTheme="majorBidi" w:hAnsiTheme="majorBidi" w:cstheme="majorBidi"/>
          <w:sz w:val="28"/>
          <w:szCs w:val="28"/>
          <w:lang w:val="es-ES"/>
        </w:rPr>
        <w:t xml:space="preserve">. </w:t>
      </w:r>
      <w:r w:rsidR="0018782B" w:rsidRPr="00F71274">
        <w:rPr>
          <w:rFonts w:asciiTheme="majorBidi" w:hAnsiTheme="majorBidi" w:cstheme="majorBidi"/>
          <w:sz w:val="28"/>
          <w:szCs w:val="28"/>
          <w:lang w:val="es-ES"/>
        </w:rPr>
        <w:t>De ahí que</w:t>
      </w:r>
      <w:r w:rsidR="007B6BAE" w:rsidRPr="00F71274">
        <w:rPr>
          <w:rFonts w:asciiTheme="majorBidi" w:hAnsiTheme="majorBidi" w:cstheme="majorBidi"/>
          <w:sz w:val="28"/>
          <w:szCs w:val="28"/>
          <w:lang w:val="es-ES"/>
        </w:rPr>
        <w:t xml:space="preserve"> la Corte </w:t>
      </w:r>
      <w:r w:rsidR="00567278" w:rsidRPr="00F71274">
        <w:rPr>
          <w:rFonts w:asciiTheme="majorBidi" w:hAnsiTheme="majorBidi" w:cstheme="majorBidi"/>
          <w:sz w:val="28"/>
          <w:szCs w:val="28"/>
          <w:lang w:val="es-ES"/>
        </w:rPr>
        <w:t>deb</w:t>
      </w:r>
      <w:r w:rsidR="0018782B" w:rsidRPr="00F71274">
        <w:rPr>
          <w:rFonts w:asciiTheme="majorBidi" w:hAnsiTheme="majorBidi" w:cstheme="majorBidi"/>
          <w:sz w:val="28"/>
          <w:szCs w:val="28"/>
          <w:lang w:val="es-ES"/>
        </w:rPr>
        <w:t xml:space="preserve">a </w:t>
      </w:r>
      <w:r w:rsidR="00567278" w:rsidRPr="00F71274">
        <w:rPr>
          <w:rFonts w:asciiTheme="majorBidi" w:hAnsiTheme="majorBidi" w:cstheme="majorBidi"/>
          <w:sz w:val="28"/>
          <w:szCs w:val="28"/>
          <w:lang w:val="es-ES"/>
        </w:rPr>
        <w:t xml:space="preserve">analizar </w:t>
      </w:r>
      <w:r w:rsidR="0018782B" w:rsidRPr="00F71274">
        <w:rPr>
          <w:rFonts w:asciiTheme="majorBidi" w:hAnsiTheme="majorBidi" w:cstheme="majorBidi"/>
          <w:sz w:val="28"/>
          <w:szCs w:val="28"/>
          <w:lang w:val="es-ES"/>
        </w:rPr>
        <w:t>los</w:t>
      </w:r>
      <w:r w:rsidR="00DC4B3A" w:rsidRPr="00F71274">
        <w:rPr>
          <w:rFonts w:asciiTheme="majorBidi" w:hAnsiTheme="majorBidi" w:cstheme="majorBidi"/>
          <w:sz w:val="28"/>
          <w:szCs w:val="28"/>
          <w:lang w:val="es-ES"/>
        </w:rPr>
        <w:t xml:space="preserve"> preceptos </w:t>
      </w:r>
      <w:r w:rsidR="000D26E2" w:rsidRPr="00F71274">
        <w:rPr>
          <w:rFonts w:asciiTheme="majorBidi" w:hAnsiTheme="majorBidi" w:cstheme="majorBidi"/>
          <w:sz w:val="28"/>
          <w:szCs w:val="28"/>
          <w:lang w:val="es-ES"/>
        </w:rPr>
        <w:t xml:space="preserve">controvertidos </w:t>
      </w:r>
      <w:r w:rsidR="0018782B" w:rsidRPr="00F71274">
        <w:rPr>
          <w:rFonts w:asciiTheme="majorBidi" w:hAnsiTheme="majorBidi" w:cstheme="majorBidi"/>
          <w:sz w:val="28"/>
          <w:szCs w:val="28"/>
          <w:lang w:val="es-ES"/>
        </w:rPr>
        <w:t xml:space="preserve">tal y como fueron subrayados en el escrito de </w:t>
      </w:r>
      <w:r w:rsidR="000D26E2" w:rsidRPr="00F71274">
        <w:rPr>
          <w:rFonts w:asciiTheme="majorBidi" w:hAnsiTheme="majorBidi" w:cstheme="majorBidi"/>
          <w:sz w:val="28"/>
          <w:szCs w:val="28"/>
          <w:lang w:val="es-ES"/>
        </w:rPr>
        <w:t xml:space="preserve">la </w:t>
      </w:r>
      <w:r w:rsidR="0018782B" w:rsidRPr="00F71274">
        <w:rPr>
          <w:rFonts w:asciiTheme="majorBidi" w:hAnsiTheme="majorBidi" w:cstheme="majorBidi"/>
          <w:sz w:val="28"/>
          <w:szCs w:val="28"/>
          <w:lang w:val="es-ES"/>
        </w:rPr>
        <w:t>demanda</w:t>
      </w:r>
      <w:r w:rsidR="00DC4B3A" w:rsidRPr="00F71274">
        <w:rPr>
          <w:rFonts w:asciiTheme="majorBidi" w:hAnsiTheme="majorBidi" w:cstheme="majorBidi"/>
          <w:sz w:val="28"/>
          <w:szCs w:val="28"/>
          <w:lang w:val="es-ES"/>
        </w:rPr>
        <w:t>.</w:t>
      </w:r>
    </w:p>
    <w:p w14:paraId="5C450BB2" w14:textId="7A970AC9" w:rsidR="0018782B" w:rsidRPr="00F71274" w:rsidRDefault="0018782B" w:rsidP="0018782B">
      <w:pPr>
        <w:pStyle w:val="Prrafodelista"/>
        <w:tabs>
          <w:tab w:val="left" w:pos="709"/>
        </w:tabs>
        <w:adjustRightInd w:val="0"/>
        <w:ind w:left="0"/>
        <w:contextualSpacing/>
        <w:jc w:val="both"/>
        <w:rPr>
          <w:rFonts w:asciiTheme="majorBidi" w:hAnsiTheme="majorBidi" w:cstheme="majorBidi"/>
          <w:sz w:val="28"/>
          <w:szCs w:val="28"/>
          <w:lang w:val="es-ES"/>
        </w:rPr>
      </w:pPr>
    </w:p>
    <w:p w14:paraId="1A3D61A7" w14:textId="13660A7E" w:rsidR="0018782B" w:rsidRPr="00F71274" w:rsidRDefault="0018782B" w:rsidP="00A25079">
      <w:pPr>
        <w:pStyle w:val="Prrafodelista"/>
        <w:numPr>
          <w:ilvl w:val="0"/>
          <w:numId w:val="3"/>
        </w:numPr>
        <w:tabs>
          <w:tab w:val="left" w:pos="709"/>
        </w:tabs>
        <w:adjustRightInd w:val="0"/>
        <w:ind w:left="0" w:firstLine="0"/>
        <w:contextualSpacing/>
        <w:jc w:val="both"/>
        <w:rPr>
          <w:rFonts w:asciiTheme="majorBidi" w:hAnsiTheme="majorBidi" w:cstheme="majorBidi"/>
          <w:sz w:val="28"/>
          <w:szCs w:val="28"/>
          <w:lang w:val="es-ES"/>
        </w:rPr>
      </w:pPr>
      <w:r w:rsidRPr="00F71274">
        <w:rPr>
          <w:rFonts w:asciiTheme="majorBidi" w:hAnsiTheme="majorBidi" w:cstheme="majorBidi"/>
          <w:sz w:val="28"/>
          <w:szCs w:val="28"/>
          <w:lang w:val="es-ES"/>
        </w:rPr>
        <w:t xml:space="preserve">Ahora bien, antes de proponer los problemas jurídicos que reclamarán la atención de la Corporación, merece la pena </w:t>
      </w:r>
      <w:r w:rsidR="006B388C" w:rsidRPr="00F71274">
        <w:rPr>
          <w:rFonts w:asciiTheme="majorBidi" w:hAnsiTheme="majorBidi" w:cstheme="majorBidi"/>
          <w:sz w:val="28"/>
          <w:szCs w:val="28"/>
          <w:lang w:val="es-ES"/>
        </w:rPr>
        <w:t xml:space="preserve">destinar algunas líneas a precisar el alcance del control de constitucionalidad en este caso. Como se dijo </w:t>
      </w:r>
      <w:r w:rsidR="006B388C" w:rsidRPr="00F71274">
        <w:rPr>
          <w:rFonts w:asciiTheme="majorBidi" w:hAnsiTheme="majorBidi" w:cstheme="majorBidi"/>
          <w:i/>
          <w:iCs/>
          <w:sz w:val="28"/>
          <w:szCs w:val="28"/>
          <w:lang w:val="es-ES"/>
        </w:rPr>
        <w:t>supra</w:t>
      </w:r>
      <w:r w:rsidR="006B388C" w:rsidRPr="00F71274">
        <w:rPr>
          <w:rFonts w:asciiTheme="majorBidi" w:hAnsiTheme="majorBidi" w:cstheme="majorBidi"/>
          <w:sz w:val="28"/>
          <w:szCs w:val="28"/>
          <w:lang w:val="es-ES"/>
        </w:rPr>
        <w:t xml:space="preserve">, la demanda se enlista contra tres apartados del inciso primero del artículo 1080 del Código Civil. Mientras </w:t>
      </w:r>
      <w:r w:rsidR="00396272" w:rsidRPr="00F71274">
        <w:rPr>
          <w:rFonts w:asciiTheme="majorBidi" w:hAnsiTheme="majorBidi" w:cstheme="majorBidi"/>
          <w:sz w:val="28"/>
          <w:szCs w:val="28"/>
          <w:lang w:val="es-ES"/>
        </w:rPr>
        <w:t xml:space="preserve">un bloque de argumentos impacta la </w:t>
      </w:r>
      <w:proofErr w:type="spellStart"/>
      <w:r w:rsidR="00396272" w:rsidRPr="00F71274">
        <w:rPr>
          <w:rFonts w:asciiTheme="majorBidi" w:hAnsiTheme="majorBidi" w:cstheme="majorBidi"/>
          <w:sz w:val="28"/>
          <w:szCs w:val="28"/>
          <w:lang w:val="es-ES"/>
        </w:rPr>
        <w:t>exequibilidad</w:t>
      </w:r>
      <w:proofErr w:type="spellEnd"/>
      <w:r w:rsidR="00396272" w:rsidRPr="00F71274">
        <w:rPr>
          <w:rFonts w:asciiTheme="majorBidi" w:hAnsiTheme="majorBidi" w:cstheme="majorBidi"/>
          <w:sz w:val="28"/>
          <w:szCs w:val="28"/>
          <w:lang w:val="es-ES"/>
        </w:rPr>
        <w:t xml:space="preserve"> de las</w:t>
      </w:r>
      <w:r w:rsidR="006B388C" w:rsidRPr="00F71274">
        <w:rPr>
          <w:rFonts w:asciiTheme="majorBidi" w:hAnsiTheme="majorBidi" w:cstheme="majorBidi"/>
          <w:sz w:val="28"/>
          <w:szCs w:val="28"/>
          <w:lang w:val="es-ES"/>
        </w:rPr>
        <w:t xml:space="preserve"> solemnidades exigibles al testador: (a) que declare “</w:t>
      </w:r>
      <w:r w:rsidR="006B388C" w:rsidRPr="00F71274">
        <w:rPr>
          <w:rFonts w:asciiTheme="majorBidi" w:hAnsiTheme="majorBidi" w:cstheme="majorBidi"/>
          <w:i/>
          <w:iCs/>
          <w:sz w:val="28"/>
          <w:szCs w:val="28"/>
          <w:lang w:val="es-ES"/>
        </w:rPr>
        <w:t>de viva voz</w:t>
      </w:r>
      <w:r w:rsidR="006B388C" w:rsidRPr="00F71274">
        <w:rPr>
          <w:rFonts w:asciiTheme="majorBidi" w:hAnsiTheme="majorBidi" w:cstheme="majorBidi"/>
          <w:sz w:val="28"/>
          <w:szCs w:val="28"/>
          <w:lang w:val="es-ES"/>
        </w:rPr>
        <w:t>”, o (b) que “</w:t>
      </w:r>
      <w:r w:rsidR="006B388C" w:rsidRPr="00F71274">
        <w:rPr>
          <w:rFonts w:asciiTheme="majorBidi" w:hAnsiTheme="majorBidi" w:cstheme="majorBidi"/>
          <w:i/>
          <w:iCs/>
          <w:sz w:val="28"/>
          <w:szCs w:val="28"/>
          <w:lang w:val="es-ES"/>
        </w:rPr>
        <w:t>los mudos</w:t>
      </w:r>
      <w:r w:rsidR="006B388C" w:rsidRPr="00F71274">
        <w:rPr>
          <w:rFonts w:asciiTheme="majorBidi" w:hAnsiTheme="majorBidi" w:cstheme="majorBidi"/>
          <w:sz w:val="28"/>
          <w:szCs w:val="28"/>
          <w:lang w:val="es-ES"/>
        </w:rPr>
        <w:t xml:space="preserve">” declaren por escrito; el segundo </w:t>
      </w:r>
      <w:r w:rsidR="00396272" w:rsidRPr="00F71274">
        <w:rPr>
          <w:rFonts w:asciiTheme="majorBidi" w:hAnsiTheme="majorBidi" w:cstheme="majorBidi"/>
          <w:sz w:val="28"/>
          <w:szCs w:val="28"/>
          <w:lang w:val="es-ES"/>
        </w:rPr>
        <w:t xml:space="preserve">bloque </w:t>
      </w:r>
      <w:r w:rsidR="006B388C" w:rsidRPr="00F71274">
        <w:rPr>
          <w:rFonts w:asciiTheme="majorBidi" w:hAnsiTheme="majorBidi" w:cstheme="majorBidi"/>
          <w:sz w:val="28"/>
          <w:szCs w:val="28"/>
          <w:lang w:val="es-ES"/>
        </w:rPr>
        <w:t xml:space="preserve">hace referencia a (c) la exigencia prevista para el notario y los testigos relativa a </w:t>
      </w:r>
      <w:r w:rsidR="006B388C" w:rsidRPr="00F71274">
        <w:rPr>
          <w:rFonts w:asciiTheme="majorBidi" w:hAnsiTheme="majorBidi" w:cstheme="majorBidi"/>
          <w:i/>
          <w:iCs/>
          <w:sz w:val="28"/>
          <w:szCs w:val="28"/>
          <w:lang w:val="es-ES"/>
        </w:rPr>
        <w:t>ver</w:t>
      </w:r>
      <w:r w:rsidR="006B388C" w:rsidRPr="00F71274">
        <w:rPr>
          <w:rFonts w:asciiTheme="majorBidi" w:hAnsiTheme="majorBidi" w:cstheme="majorBidi"/>
          <w:sz w:val="28"/>
          <w:szCs w:val="28"/>
          <w:lang w:val="es-ES"/>
        </w:rPr>
        <w:t xml:space="preserve">, </w:t>
      </w:r>
      <w:r w:rsidR="006B388C" w:rsidRPr="00F71274">
        <w:rPr>
          <w:rFonts w:asciiTheme="majorBidi" w:hAnsiTheme="majorBidi" w:cstheme="majorBidi"/>
          <w:i/>
          <w:iCs/>
          <w:sz w:val="28"/>
          <w:szCs w:val="28"/>
          <w:lang w:val="es-ES"/>
        </w:rPr>
        <w:t>oír</w:t>
      </w:r>
      <w:r w:rsidR="006B388C" w:rsidRPr="00F71274">
        <w:rPr>
          <w:rFonts w:asciiTheme="majorBidi" w:hAnsiTheme="majorBidi" w:cstheme="majorBidi"/>
          <w:sz w:val="28"/>
          <w:szCs w:val="28"/>
          <w:lang w:val="es-ES"/>
        </w:rPr>
        <w:t xml:space="preserve"> y </w:t>
      </w:r>
      <w:r w:rsidR="006B388C" w:rsidRPr="00F71274">
        <w:rPr>
          <w:rFonts w:asciiTheme="majorBidi" w:hAnsiTheme="majorBidi" w:cstheme="majorBidi"/>
          <w:i/>
          <w:iCs/>
          <w:sz w:val="28"/>
          <w:szCs w:val="28"/>
          <w:lang w:val="es-ES"/>
        </w:rPr>
        <w:t>entender</w:t>
      </w:r>
      <w:r w:rsidR="006B388C" w:rsidRPr="00F71274">
        <w:rPr>
          <w:rFonts w:asciiTheme="majorBidi" w:hAnsiTheme="majorBidi" w:cstheme="majorBidi"/>
          <w:sz w:val="28"/>
          <w:szCs w:val="28"/>
          <w:lang w:val="es-ES"/>
        </w:rPr>
        <w:t xml:space="preserve"> la declaración hecha por el testador.</w:t>
      </w:r>
      <w:r w:rsidR="00BA284A" w:rsidRPr="00F71274">
        <w:rPr>
          <w:rFonts w:asciiTheme="majorBidi" w:hAnsiTheme="majorBidi" w:cstheme="majorBidi"/>
          <w:sz w:val="28"/>
          <w:szCs w:val="28"/>
          <w:lang w:val="es-ES"/>
        </w:rPr>
        <w:t xml:space="preserve"> </w:t>
      </w:r>
      <w:r w:rsidR="00A413F8" w:rsidRPr="00F71274">
        <w:rPr>
          <w:rFonts w:asciiTheme="majorBidi" w:hAnsiTheme="majorBidi" w:cstheme="majorBidi"/>
          <w:sz w:val="28"/>
          <w:szCs w:val="28"/>
          <w:lang w:val="es-ES"/>
        </w:rPr>
        <w:t xml:space="preserve">Si bien está claro que los accionantes </w:t>
      </w:r>
      <w:r w:rsidR="004205AC" w:rsidRPr="00F71274">
        <w:rPr>
          <w:rFonts w:asciiTheme="majorBidi" w:hAnsiTheme="majorBidi" w:cstheme="majorBidi"/>
          <w:sz w:val="28"/>
          <w:szCs w:val="28"/>
          <w:lang w:val="es-ES"/>
        </w:rPr>
        <w:t xml:space="preserve">concentraron su argumentación en </w:t>
      </w:r>
      <w:r w:rsidR="00A413F8" w:rsidRPr="00F71274">
        <w:rPr>
          <w:rFonts w:asciiTheme="majorBidi" w:hAnsiTheme="majorBidi" w:cstheme="majorBidi"/>
          <w:sz w:val="28"/>
          <w:szCs w:val="28"/>
          <w:lang w:val="es-ES"/>
        </w:rPr>
        <w:t>controv</w:t>
      </w:r>
      <w:r w:rsidR="004205AC" w:rsidRPr="00F71274">
        <w:rPr>
          <w:rFonts w:asciiTheme="majorBidi" w:hAnsiTheme="majorBidi" w:cstheme="majorBidi"/>
          <w:sz w:val="28"/>
          <w:szCs w:val="28"/>
          <w:lang w:val="es-ES"/>
        </w:rPr>
        <w:t>ertir</w:t>
      </w:r>
      <w:r w:rsidR="00A413F8" w:rsidRPr="00F71274">
        <w:rPr>
          <w:rFonts w:asciiTheme="majorBidi" w:hAnsiTheme="majorBidi" w:cstheme="majorBidi"/>
          <w:sz w:val="28"/>
          <w:szCs w:val="28"/>
          <w:lang w:val="es-ES"/>
        </w:rPr>
        <w:t xml:space="preserve"> la exigencia anotada de cara a las PSD que pretenden ser testigos</w:t>
      </w:r>
      <w:r w:rsidR="005072DD" w:rsidRPr="00F71274">
        <w:rPr>
          <w:rFonts w:asciiTheme="majorBidi" w:hAnsiTheme="majorBidi" w:cstheme="majorBidi"/>
          <w:sz w:val="28"/>
          <w:szCs w:val="28"/>
          <w:lang w:val="es-ES"/>
        </w:rPr>
        <w:t xml:space="preserve"> del acto testamentario</w:t>
      </w:r>
      <w:r w:rsidR="00A413F8" w:rsidRPr="00F71274">
        <w:rPr>
          <w:rFonts w:asciiTheme="majorBidi" w:hAnsiTheme="majorBidi" w:cstheme="majorBidi"/>
          <w:sz w:val="28"/>
          <w:szCs w:val="28"/>
          <w:lang w:val="es-ES"/>
        </w:rPr>
        <w:t xml:space="preserve">, la Corte encuentra que la eventual declaratoria de inconstitucionalidad </w:t>
      </w:r>
      <w:r w:rsidR="004205AC" w:rsidRPr="00F71274">
        <w:rPr>
          <w:rFonts w:asciiTheme="majorBidi" w:hAnsiTheme="majorBidi" w:cstheme="majorBidi"/>
          <w:sz w:val="28"/>
          <w:szCs w:val="28"/>
          <w:lang w:val="es-ES"/>
        </w:rPr>
        <w:t>del precepto en mención impacta</w:t>
      </w:r>
      <w:r w:rsidR="00ED5F42" w:rsidRPr="00F71274">
        <w:rPr>
          <w:rFonts w:asciiTheme="majorBidi" w:hAnsiTheme="majorBidi" w:cstheme="majorBidi"/>
          <w:sz w:val="28"/>
          <w:szCs w:val="28"/>
          <w:lang w:val="es-ES"/>
        </w:rPr>
        <w:t>ría</w:t>
      </w:r>
      <w:r w:rsidR="004205AC" w:rsidRPr="00F71274">
        <w:rPr>
          <w:rFonts w:asciiTheme="majorBidi" w:hAnsiTheme="majorBidi" w:cstheme="majorBidi"/>
          <w:sz w:val="28"/>
          <w:szCs w:val="28"/>
          <w:lang w:val="es-ES"/>
        </w:rPr>
        <w:t xml:space="preserve"> tanto la labor de los testigos como la de los notarios</w:t>
      </w:r>
      <w:r w:rsidR="005072DD" w:rsidRPr="00F71274">
        <w:rPr>
          <w:rFonts w:asciiTheme="majorBidi" w:hAnsiTheme="majorBidi" w:cstheme="majorBidi"/>
          <w:sz w:val="28"/>
          <w:szCs w:val="28"/>
          <w:lang w:val="es-ES"/>
        </w:rPr>
        <w:t xml:space="preserve"> en situación de discapacidad</w:t>
      </w:r>
      <w:r w:rsidR="004205AC" w:rsidRPr="00F71274">
        <w:rPr>
          <w:rFonts w:asciiTheme="majorBidi" w:hAnsiTheme="majorBidi" w:cstheme="majorBidi"/>
          <w:sz w:val="28"/>
          <w:szCs w:val="28"/>
          <w:lang w:val="es-ES"/>
        </w:rPr>
        <w:t xml:space="preserve">, quienes deben a su vez </w:t>
      </w:r>
      <w:r w:rsidR="004205AC" w:rsidRPr="00F71274">
        <w:rPr>
          <w:rFonts w:asciiTheme="majorBidi" w:hAnsiTheme="majorBidi" w:cstheme="majorBidi"/>
          <w:i/>
          <w:iCs/>
          <w:sz w:val="28"/>
          <w:szCs w:val="28"/>
          <w:lang w:val="es-ES"/>
        </w:rPr>
        <w:t>ver</w:t>
      </w:r>
      <w:r w:rsidR="004205AC" w:rsidRPr="00F71274">
        <w:rPr>
          <w:rFonts w:asciiTheme="majorBidi" w:hAnsiTheme="majorBidi" w:cstheme="majorBidi"/>
          <w:sz w:val="28"/>
          <w:szCs w:val="28"/>
          <w:lang w:val="es-ES"/>
        </w:rPr>
        <w:t xml:space="preserve">, </w:t>
      </w:r>
      <w:r w:rsidR="004205AC" w:rsidRPr="00F71274">
        <w:rPr>
          <w:rFonts w:asciiTheme="majorBidi" w:hAnsiTheme="majorBidi" w:cstheme="majorBidi"/>
          <w:i/>
          <w:iCs/>
          <w:sz w:val="28"/>
          <w:szCs w:val="28"/>
          <w:lang w:val="es-ES"/>
        </w:rPr>
        <w:t>oír</w:t>
      </w:r>
      <w:r w:rsidR="004205AC" w:rsidRPr="00F71274">
        <w:rPr>
          <w:rFonts w:asciiTheme="majorBidi" w:hAnsiTheme="majorBidi" w:cstheme="majorBidi"/>
          <w:sz w:val="28"/>
          <w:szCs w:val="28"/>
          <w:lang w:val="es-ES"/>
        </w:rPr>
        <w:t xml:space="preserve"> y </w:t>
      </w:r>
      <w:r w:rsidR="004205AC" w:rsidRPr="00F71274">
        <w:rPr>
          <w:rFonts w:asciiTheme="majorBidi" w:hAnsiTheme="majorBidi" w:cstheme="majorBidi"/>
          <w:i/>
          <w:iCs/>
          <w:sz w:val="28"/>
          <w:szCs w:val="28"/>
          <w:lang w:val="es-ES"/>
        </w:rPr>
        <w:t>entender</w:t>
      </w:r>
      <w:r w:rsidR="004205AC" w:rsidRPr="00F71274">
        <w:rPr>
          <w:rFonts w:asciiTheme="majorBidi" w:hAnsiTheme="majorBidi" w:cstheme="majorBidi"/>
          <w:sz w:val="28"/>
          <w:szCs w:val="28"/>
          <w:lang w:val="es-ES"/>
        </w:rPr>
        <w:t xml:space="preserve"> la declaración del testador.</w:t>
      </w:r>
    </w:p>
    <w:p w14:paraId="6257CBF0" w14:textId="77777777" w:rsidR="004205AC" w:rsidRPr="00F71274" w:rsidRDefault="004205AC" w:rsidP="004205AC">
      <w:pPr>
        <w:pStyle w:val="Prrafodelista"/>
        <w:tabs>
          <w:tab w:val="left" w:pos="709"/>
        </w:tabs>
        <w:adjustRightInd w:val="0"/>
        <w:ind w:left="0"/>
        <w:contextualSpacing/>
        <w:jc w:val="both"/>
        <w:rPr>
          <w:rFonts w:asciiTheme="majorBidi" w:hAnsiTheme="majorBidi" w:cstheme="majorBidi"/>
          <w:sz w:val="28"/>
          <w:szCs w:val="28"/>
          <w:lang w:val="es-ES"/>
        </w:rPr>
      </w:pPr>
    </w:p>
    <w:p w14:paraId="31CE15DB" w14:textId="753D0F93" w:rsidR="00DC4B3A" w:rsidRPr="00F71274" w:rsidRDefault="004205AC" w:rsidP="00DC4B3A">
      <w:pPr>
        <w:pStyle w:val="Prrafodelista"/>
        <w:numPr>
          <w:ilvl w:val="0"/>
          <w:numId w:val="3"/>
        </w:numPr>
        <w:tabs>
          <w:tab w:val="left" w:pos="709"/>
        </w:tabs>
        <w:adjustRightInd w:val="0"/>
        <w:ind w:left="0" w:firstLine="0"/>
        <w:contextualSpacing/>
        <w:jc w:val="both"/>
        <w:rPr>
          <w:rFonts w:asciiTheme="majorBidi" w:hAnsiTheme="majorBidi" w:cstheme="majorBidi"/>
          <w:sz w:val="28"/>
          <w:szCs w:val="28"/>
          <w:lang w:val="es-ES"/>
        </w:rPr>
      </w:pPr>
      <w:r w:rsidRPr="00F71274">
        <w:rPr>
          <w:rFonts w:asciiTheme="majorBidi" w:hAnsiTheme="majorBidi" w:cstheme="majorBidi"/>
          <w:sz w:val="28"/>
          <w:szCs w:val="28"/>
          <w:lang w:val="es-ES"/>
        </w:rPr>
        <w:t xml:space="preserve">En virtud de lo anterior, </w:t>
      </w:r>
      <w:r w:rsidR="005072DD" w:rsidRPr="00F71274">
        <w:rPr>
          <w:rFonts w:asciiTheme="majorBidi" w:hAnsiTheme="majorBidi" w:cstheme="majorBidi"/>
          <w:sz w:val="28"/>
          <w:szCs w:val="28"/>
          <w:lang w:val="es-ES"/>
        </w:rPr>
        <w:t xml:space="preserve">y por lo que toca a esta última cuestión, </w:t>
      </w:r>
      <w:r w:rsidR="00EA6A9C" w:rsidRPr="00F71274">
        <w:rPr>
          <w:rFonts w:asciiTheme="majorBidi" w:hAnsiTheme="majorBidi" w:cstheme="majorBidi"/>
          <w:sz w:val="28"/>
          <w:szCs w:val="28"/>
          <w:lang w:val="es-ES"/>
        </w:rPr>
        <w:t>es menester</w:t>
      </w:r>
      <w:r w:rsidRPr="00F71274">
        <w:rPr>
          <w:rFonts w:asciiTheme="majorBidi" w:hAnsiTheme="majorBidi" w:cstheme="majorBidi"/>
          <w:sz w:val="28"/>
          <w:szCs w:val="28"/>
          <w:lang w:val="es-ES"/>
        </w:rPr>
        <w:t xml:space="preserve"> precisar que el control de constitucionalidad en esta oportunidad </w:t>
      </w:r>
      <w:r w:rsidR="00396272" w:rsidRPr="00F71274">
        <w:rPr>
          <w:rFonts w:asciiTheme="majorBidi" w:hAnsiTheme="majorBidi" w:cstheme="majorBidi"/>
          <w:sz w:val="28"/>
          <w:szCs w:val="28"/>
          <w:lang w:val="es-ES"/>
        </w:rPr>
        <w:t>recaerá</w:t>
      </w:r>
      <w:r w:rsidR="005072DD" w:rsidRPr="00F71274">
        <w:rPr>
          <w:rFonts w:asciiTheme="majorBidi" w:hAnsiTheme="majorBidi" w:cstheme="majorBidi"/>
          <w:sz w:val="28"/>
          <w:szCs w:val="28"/>
          <w:lang w:val="es-ES"/>
        </w:rPr>
        <w:t xml:space="preserve"> sobre </w:t>
      </w:r>
      <w:r w:rsidRPr="00F71274">
        <w:rPr>
          <w:rFonts w:asciiTheme="majorBidi" w:hAnsiTheme="majorBidi" w:cstheme="majorBidi"/>
          <w:sz w:val="28"/>
          <w:szCs w:val="28"/>
          <w:lang w:val="es-ES"/>
        </w:rPr>
        <w:t>la totalidad el enunciado normativo demandado</w:t>
      </w:r>
      <w:r w:rsidR="00396272" w:rsidRPr="00F71274">
        <w:rPr>
          <w:rFonts w:asciiTheme="majorBidi" w:hAnsiTheme="majorBidi" w:cstheme="majorBidi"/>
          <w:sz w:val="28"/>
          <w:szCs w:val="28"/>
          <w:lang w:val="es-ES"/>
        </w:rPr>
        <w:t>.</w:t>
      </w:r>
      <w:r w:rsidR="005072DD" w:rsidRPr="00F71274">
        <w:rPr>
          <w:rFonts w:asciiTheme="majorBidi" w:hAnsiTheme="majorBidi" w:cstheme="majorBidi"/>
          <w:sz w:val="28"/>
          <w:szCs w:val="28"/>
          <w:lang w:val="es-ES"/>
        </w:rPr>
        <w:t xml:space="preserve"> </w:t>
      </w:r>
      <w:r w:rsidR="00396272" w:rsidRPr="00F71274">
        <w:rPr>
          <w:rFonts w:asciiTheme="majorBidi" w:hAnsiTheme="majorBidi" w:cstheme="majorBidi"/>
          <w:sz w:val="28"/>
          <w:szCs w:val="28"/>
          <w:lang w:val="es-ES"/>
        </w:rPr>
        <w:t xml:space="preserve">Esto es, sobre el siguiente apartado del artículo 1080 del Código Civil: </w:t>
      </w:r>
      <w:r w:rsidR="005072DD" w:rsidRPr="00F71274">
        <w:rPr>
          <w:rFonts w:asciiTheme="majorBidi" w:hAnsiTheme="majorBidi" w:cstheme="majorBidi"/>
          <w:sz w:val="28"/>
          <w:szCs w:val="28"/>
          <w:lang w:val="es-ES"/>
        </w:rPr>
        <w:t>“</w:t>
      </w:r>
      <w:r w:rsidR="005072DD" w:rsidRPr="00F71274">
        <w:rPr>
          <w:rFonts w:asciiTheme="majorBidi" w:hAnsiTheme="majorBidi" w:cstheme="majorBidi"/>
          <w:i/>
          <w:iCs/>
          <w:sz w:val="28"/>
          <w:szCs w:val="28"/>
          <w:u w:val="single"/>
          <w:lang w:val="es-ES"/>
        </w:rPr>
        <w:t>y de manera que el notario y los testigos lo vean, oigan y entiendan</w:t>
      </w:r>
      <w:r w:rsidR="005072DD" w:rsidRPr="00F71274">
        <w:rPr>
          <w:rFonts w:asciiTheme="majorBidi" w:hAnsiTheme="majorBidi" w:cstheme="majorBidi"/>
          <w:sz w:val="28"/>
          <w:szCs w:val="28"/>
          <w:lang w:val="es-ES"/>
        </w:rPr>
        <w:t xml:space="preserve">”. Lo anterior responde a </w:t>
      </w:r>
      <w:r w:rsidR="00C93806" w:rsidRPr="00F71274">
        <w:rPr>
          <w:rFonts w:asciiTheme="majorBidi" w:hAnsiTheme="majorBidi" w:cstheme="majorBidi"/>
          <w:sz w:val="28"/>
          <w:szCs w:val="28"/>
          <w:lang w:val="es-ES"/>
        </w:rPr>
        <w:t>tres</w:t>
      </w:r>
      <w:r w:rsidR="005072DD" w:rsidRPr="00F71274">
        <w:rPr>
          <w:rFonts w:asciiTheme="majorBidi" w:hAnsiTheme="majorBidi" w:cstheme="majorBidi"/>
          <w:sz w:val="28"/>
          <w:szCs w:val="28"/>
          <w:lang w:val="es-ES"/>
        </w:rPr>
        <w:t xml:space="preserve"> razones concretas. </w:t>
      </w:r>
      <w:r w:rsidR="000D26E2" w:rsidRPr="00F71274">
        <w:rPr>
          <w:rFonts w:asciiTheme="majorBidi" w:hAnsiTheme="majorBidi" w:cstheme="majorBidi"/>
          <w:sz w:val="28"/>
          <w:szCs w:val="28"/>
          <w:lang w:val="es-ES"/>
        </w:rPr>
        <w:t xml:space="preserve">Primero, que </w:t>
      </w:r>
      <w:r w:rsidR="00396272" w:rsidRPr="00F71274">
        <w:rPr>
          <w:rFonts w:asciiTheme="majorBidi" w:hAnsiTheme="majorBidi" w:cstheme="majorBidi"/>
          <w:sz w:val="28"/>
          <w:szCs w:val="28"/>
          <w:lang w:val="es-ES"/>
        </w:rPr>
        <w:t>los cargos analizados</w:t>
      </w:r>
      <w:r w:rsidR="000D26E2" w:rsidRPr="00F71274">
        <w:rPr>
          <w:rFonts w:asciiTheme="majorBidi" w:hAnsiTheme="majorBidi" w:cstheme="majorBidi"/>
          <w:sz w:val="28"/>
          <w:szCs w:val="28"/>
          <w:lang w:val="es-ES"/>
        </w:rPr>
        <w:t xml:space="preserve"> controvierte</w:t>
      </w:r>
      <w:r w:rsidR="00396272" w:rsidRPr="00F71274">
        <w:rPr>
          <w:rFonts w:asciiTheme="majorBidi" w:hAnsiTheme="majorBidi" w:cstheme="majorBidi"/>
          <w:sz w:val="28"/>
          <w:szCs w:val="28"/>
          <w:lang w:val="es-ES"/>
        </w:rPr>
        <w:t>n</w:t>
      </w:r>
      <w:r w:rsidR="000D26E2" w:rsidRPr="00F71274">
        <w:rPr>
          <w:rFonts w:asciiTheme="majorBidi" w:hAnsiTheme="majorBidi" w:cstheme="majorBidi"/>
          <w:sz w:val="28"/>
          <w:szCs w:val="28"/>
          <w:lang w:val="es-ES"/>
        </w:rPr>
        <w:t xml:space="preserve"> la exigencia de </w:t>
      </w:r>
      <w:r w:rsidR="000D26E2" w:rsidRPr="00F71274">
        <w:rPr>
          <w:rFonts w:asciiTheme="majorBidi" w:hAnsiTheme="majorBidi" w:cstheme="majorBidi"/>
          <w:i/>
          <w:iCs/>
          <w:sz w:val="28"/>
          <w:szCs w:val="28"/>
          <w:lang w:val="es-ES"/>
        </w:rPr>
        <w:t>ver</w:t>
      </w:r>
      <w:r w:rsidR="000D26E2" w:rsidRPr="00F71274">
        <w:rPr>
          <w:rFonts w:asciiTheme="majorBidi" w:hAnsiTheme="majorBidi" w:cstheme="majorBidi"/>
          <w:sz w:val="28"/>
          <w:szCs w:val="28"/>
          <w:lang w:val="es-ES"/>
        </w:rPr>
        <w:t xml:space="preserve">, </w:t>
      </w:r>
      <w:r w:rsidR="000D26E2" w:rsidRPr="00F71274">
        <w:rPr>
          <w:rFonts w:asciiTheme="majorBidi" w:hAnsiTheme="majorBidi" w:cstheme="majorBidi"/>
          <w:i/>
          <w:iCs/>
          <w:sz w:val="28"/>
          <w:szCs w:val="28"/>
          <w:lang w:val="es-ES"/>
        </w:rPr>
        <w:t xml:space="preserve">oír </w:t>
      </w:r>
      <w:r w:rsidR="000D26E2" w:rsidRPr="00F71274">
        <w:rPr>
          <w:rFonts w:asciiTheme="majorBidi" w:hAnsiTheme="majorBidi" w:cstheme="majorBidi"/>
          <w:sz w:val="28"/>
          <w:szCs w:val="28"/>
          <w:lang w:val="es-ES"/>
        </w:rPr>
        <w:t xml:space="preserve">y </w:t>
      </w:r>
      <w:r w:rsidR="000D26E2" w:rsidRPr="00F71274">
        <w:rPr>
          <w:rFonts w:asciiTheme="majorBidi" w:hAnsiTheme="majorBidi" w:cstheme="majorBidi"/>
          <w:i/>
          <w:iCs/>
          <w:sz w:val="28"/>
          <w:szCs w:val="28"/>
          <w:lang w:val="es-ES"/>
        </w:rPr>
        <w:t>entender</w:t>
      </w:r>
      <w:r w:rsidR="000D26E2" w:rsidRPr="00F71274">
        <w:rPr>
          <w:rFonts w:asciiTheme="majorBidi" w:hAnsiTheme="majorBidi" w:cstheme="majorBidi"/>
          <w:sz w:val="28"/>
          <w:szCs w:val="28"/>
          <w:lang w:val="es-ES"/>
        </w:rPr>
        <w:t xml:space="preserve"> </w:t>
      </w:r>
      <w:r w:rsidR="00C93806" w:rsidRPr="00F71274">
        <w:rPr>
          <w:rFonts w:asciiTheme="majorBidi" w:hAnsiTheme="majorBidi" w:cstheme="majorBidi"/>
          <w:sz w:val="28"/>
          <w:szCs w:val="28"/>
          <w:lang w:val="es-ES"/>
        </w:rPr>
        <w:t>por ser lesiva de los derechos de las</w:t>
      </w:r>
      <w:r w:rsidR="000D26E2" w:rsidRPr="00F71274">
        <w:rPr>
          <w:rFonts w:asciiTheme="majorBidi" w:hAnsiTheme="majorBidi" w:cstheme="majorBidi"/>
          <w:sz w:val="28"/>
          <w:szCs w:val="28"/>
          <w:lang w:val="es-ES"/>
        </w:rPr>
        <w:t xml:space="preserve"> PSD que </w:t>
      </w:r>
      <w:r w:rsidR="00396272" w:rsidRPr="00F71274">
        <w:rPr>
          <w:rFonts w:asciiTheme="majorBidi" w:hAnsiTheme="majorBidi" w:cstheme="majorBidi"/>
          <w:sz w:val="28"/>
          <w:szCs w:val="28"/>
          <w:lang w:val="es-ES"/>
        </w:rPr>
        <w:t>tengan pretensiones de participar en el acto testamentario en calidad de testigos o de notarios</w:t>
      </w:r>
      <w:r w:rsidR="000D26E2" w:rsidRPr="00F71274">
        <w:rPr>
          <w:rFonts w:asciiTheme="majorBidi" w:hAnsiTheme="majorBidi" w:cstheme="majorBidi"/>
          <w:sz w:val="28"/>
          <w:szCs w:val="28"/>
          <w:lang w:val="es-ES"/>
        </w:rPr>
        <w:t>.</w:t>
      </w:r>
      <w:r w:rsidR="00C93806" w:rsidRPr="00F71274">
        <w:rPr>
          <w:rFonts w:asciiTheme="majorBidi" w:hAnsiTheme="majorBidi" w:cstheme="majorBidi"/>
          <w:sz w:val="28"/>
          <w:szCs w:val="28"/>
          <w:lang w:val="es-ES"/>
        </w:rPr>
        <w:t xml:space="preserve"> Segundo, que la exigencia hecha a los notarios de </w:t>
      </w:r>
      <w:r w:rsidR="00C93806" w:rsidRPr="00F71274">
        <w:rPr>
          <w:rFonts w:asciiTheme="majorBidi" w:hAnsiTheme="majorBidi" w:cstheme="majorBidi"/>
          <w:i/>
          <w:iCs/>
          <w:sz w:val="28"/>
          <w:szCs w:val="28"/>
          <w:lang w:val="es-ES"/>
        </w:rPr>
        <w:t>ver</w:t>
      </w:r>
      <w:r w:rsidR="00C93806" w:rsidRPr="00F71274">
        <w:rPr>
          <w:rFonts w:asciiTheme="majorBidi" w:hAnsiTheme="majorBidi" w:cstheme="majorBidi"/>
          <w:sz w:val="28"/>
          <w:szCs w:val="28"/>
          <w:lang w:val="es-ES"/>
        </w:rPr>
        <w:t xml:space="preserve">, </w:t>
      </w:r>
      <w:r w:rsidR="00C93806" w:rsidRPr="00F71274">
        <w:rPr>
          <w:rFonts w:asciiTheme="majorBidi" w:hAnsiTheme="majorBidi" w:cstheme="majorBidi"/>
          <w:i/>
          <w:iCs/>
          <w:sz w:val="28"/>
          <w:szCs w:val="28"/>
          <w:lang w:val="es-ES"/>
        </w:rPr>
        <w:t>oír</w:t>
      </w:r>
      <w:r w:rsidR="00C93806" w:rsidRPr="00F71274">
        <w:rPr>
          <w:rFonts w:asciiTheme="majorBidi" w:hAnsiTheme="majorBidi" w:cstheme="majorBidi"/>
          <w:sz w:val="28"/>
          <w:szCs w:val="28"/>
          <w:lang w:val="es-ES"/>
        </w:rPr>
        <w:t xml:space="preserve"> y </w:t>
      </w:r>
      <w:r w:rsidR="00C93806" w:rsidRPr="00F71274">
        <w:rPr>
          <w:rFonts w:asciiTheme="majorBidi" w:hAnsiTheme="majorBidi" w:cstheme="majorBidi"/>
          <w:i/>
          <w:iCs/>
          <w:sz w:val="28"/>
          <w:szCs w:val="28"/>
          <w:lang w:val="es-ES"/>
        </w:rPr>
        <w:t>entender</w:t>
      </w:r>
      <w:r w:rsidR="00C93806" w:rsidRPr="00F71274">
        <w:rPr>
          <w:rFonts w:asciiTheme="majorBidi" w:hAnsiTheme="majorBidi" w:cstheme="majorBidi"/>
          <w:sz w:val="28"/>
          <w:szCs w:val="28"/>
          <w:lang w:val="es-ES"/>
        </w:rPr>
        <w:t xml:space="preserve"> suscita a primera vista problemas de inconstitucionalidad a juzgar por la jurisprudencia de esta corporación y los cambios introducidos en el ordenamiento a partir de la aprobación de la CDPD</w:t>
      </w:r>
      <w:r w:rsidR="005A7A14" w:rsidRPr="00F71274">
        <w:rPr>
          <w:rFonts w:asciiTheme="majorBidi" w:hAnsiTheme="majorBidi" w:cstheme="majorBidi"/>
          <w:sz w:val="28"/>
          <w:szCs w:val="28"/>
          <w:lang w:val="es-ES"/>
        </w:rPr>
        <w:t xml:space="preserve">, cuestión sobre la que recientemente se pronunció la </w:t>
      </w:r>
      <w:r w:rsidR="00142223" w:rsidRPr="00F71274">
        <w:rPr>
          <w:rFonts w:asciiTheme="majorBidi" w:hAnsiTheme="majorBidi" w:cstheme="majorBidi"/>
          <w:sz w:val="28"/>
          <w:szCs w:val="28"/>
          <w:lang w:val="es-ES"/>
        </w:rPr>
        <w:t>Sala Plena</w:t>
      </w:r>
      <w:r w:rsidR="005A7A14" w:rsidRPr="00F71274">
        <w:rPr>
          <w:rFonts w:asciiTheme="majorBidi" w:hAnsiTheme="majorBidi" w:cstheme="majorBidi"/>
          <w:sz w:val="28"/>
          <w:szCs w:val="28"/>
          <w:lang w:val="es-ES"/>
        </w:rPr>
        <w:t xml:space="preserve"> en la </w:t>
      </w:r>
      <w:r w:rsidR="005A7A14" w:rsidRPr="00F71274">
        <w:rPr>
          <w:rFonts w:asciiTheme="majorBidi" w:hAnsiTheme="majorBidi" w:cstheme="majorBidi"/>
          <w:b/>
          <w:bCs/>
          <w:sz w:val="28"/>
          <w:szCs w:val="28"/>
          <w:lang w:val="es-ES"/>
        </w:rPr>
        <w:t>Sentencia C-513 de 2024</w:t>
      </w:r>
      <w:r w:rsidR="00C93806" w:rsidRPr="00F71274">
        <w:rPr>
          <w:rFonts w:asciiTheme="majorBidi" w:hAnsiTheme="majorBidi" w:cstheme="majorBidi"/>
          <w:sz w:val="28"/>
          <w:szCs w:val="28"/>
          <w:lang w:val="es-ES"/>
        </w:rPr>
        <w:t xml:space="preserve">. Tercero, que una interpretación razonable de la demanda permite concluir que los demandantes incluyeron en el aparte demandado a los notarios </w:t>
      </w:r>
      <w:r w:rsidR="00396272" w:rsidRPr="00F71274">
        <w:rPr>
          <w:rFonts w:asciiTheme="majorBidi" w:hAnsiTheme="majorBidi" w:cstheme="majorBidi"/>
          <w:sz w:val="28"/>
          <w:szCs w:val="28"/>
          <w:lang w:val="es-ES"/>
        </w:rPr>
        <w:t>por</w:t>
      </w:r>
      <w:r w:rsidR="00C93806" w:rsidRPr="00F71274">
        <w:rPr>
          <w:rFonts w:asciiTheme="majorBidi" w:hAnsiTheme="majorBidi" w:cstheme="majorBidi"/>
          <w:sz w:val="28"/>
          <w:szCs w:val="28"/>
          <w:lang w:val="es-ES"/>
        </w:rPr>
        <w:t xml:space="preserve"> ser sujetos equiparables a los testigos en lo relativo a la exigencia sensorial objeto de </w:t>
      </w:r>
      <w:r w:rsidR="00396272" w:rsidRPr="00F71274">
        <w:rPr>
          <w:rFonts w:asciiTheme="majorBidi" w:hAnsiTheme="majorBidi" w:cstheme="majorBidi"/>
          <w:sz w:val="28"/>
          <w:szCs w:val="28"/>
          <w:lang w:val="es-ES"/>
        </w:rPr>
        <w:t>reproche</w:t>
      </w:r>
      <w:r w:rsidR="00C93806" w:rsidRPr="00F71274">
        <w:rPr>
          <w:rFonts w:asciiTheme="majorBidi" w:hAnsiTheme="majorBidi" w:cstheme="majorBidi"/>
          <w:sz w:val="28"/>
          <w:szCs w:val="28"/>
          <w:lang w:val="es-ES"/>
        </w:rPr>
        <w:t>.</w:t>
      </w:r>
    </w:p>
    <w:p w14:paraId="08B70120" w14:textId="5CDDE987" w:rsidR="002B6393" w:rsidRPr="00F71274" w:rsidRDefault="002B6393" w:rsidP="0004215A">
      <w:pPr>
        <w:rPr>
          <w:rFonts w:asciiTheme="majorBidi" w:hAnsiTheme="majorBidi" w:cstheme="majorBidi"/>
          <w:sz w:val="28"/>
          <w:szCs w:val="28"/>
          <w:lang w:val="es-ES"/>
        </w:rPr>
      </w:pPr>
    </w:p>
    <w:p w14:paraId="4854D2D5" w14:textId="77777777" w:rsidR="008F1A98" w:rsidRPr="00F71274" w:rsidRDefault="008F1A98" w:rsidP="0004215A">
      <w:pPr>
        <w:rPr>
          <w:rFonts w:asciiTheme="majorBidi" w:hAnsiTheme="majorBidi" w:cstheme="majorBidi"/>
          <w:sz w:val="28"/>
          <w:szCs w:val="28"/>
          <w:lang w:val="es-ES"/>
        </w:rPr>
      </w:pPr>
    </w:p>
    <w:p w14:paraId="468B70A6" w14:textId="77777777" w:rsidR="00A862FA" w:rsidRPr="00F71274" w:rsidRDefault="00DC4B3A" w:rsidP="00DC4B3A">
      <w:pPr>
        <w:pStyle w:val="Prrafodelista"/>
        <w:numPr>
          <w:ilvl w:val="0"/>
          <w:numId w:val="20"/>
        </w:numPr>
        <w:tabs>
          <w:tab w:val="left" w:pos="567"/>
          <w:tab w:val="left" w:pos="1418"/>
        </w:tabs>
        <w:adjustRightInd w:val="0"/>
        <w:contextualSpacing/>
        <w:jc w:val="both"/>
        <w:rPr>
          <w:rFonts w:asciiTheme="majorBidi" w:hAnsiTheme="majorBidi" w:cstheme="majorBidi"/>
          <w:b/>
          <w:bCs/>
          <w:sz w:val="28"/>
          <w:szCs w:val="28"/>
          <w:lang w:val="es-ES"/>
        </w:rPr>
      </w:pPr>
      <w:r w:rsidRPr="00F71274">
        <w:rPr>
          <w:rFonts w:asciiTheme="majorBidi" w:hAnsiTheme="majorBidi" w:cstheme="majorBidi"/>
          <w:b/>
          <w:bCs/>
          <w:sz w:val="28"/>
          <w:szCs w:val="28"/>
          <w:lang w:val="es-ES"/>
        </w:rPr>
        <w:t>Problemas jurídicos y esquema de resolución</w:t>
      </w:r>
    </w:p>
    <w:p w14:paraId="0BFDAA7C" w14:textId="65637C10" w:rsidR="00D107B1" w:rsidRPr="00F71274" w:rsidRDefault="00D107B1" w:rsidP="00DC4B3A">
      <w:pPr>
        <w:rPr>
          <w:rFonts w:asciiTheme="majorBidi" w:hAnsiTheme="majorBidi" w:cstheme="majorBidi"/>
          <w:sz w:val="28"/>
          <w:szCs w:val="28"/>
          <w:lang w:val="es-ES"/>
        </w:rPr>
      </w:pPr>
    </w:p>
    <w:p w14:paraId="38CC16E9" w14:textId="606A2DB2" w:rsidR="008F1A98" w:rsidRPr="00F71274" w:rsidRDefault="00396272" w:rsidP="008E4990">
      <w:pPr>
        <w:pStyle w:val="Prrafodelista"/>
        <w:numPr>
          <w:ilvl w:val="0"/>
          <w:numId w:val="3"/>
        </w:numPr>
        <w:tabs>
          <w:tab w:val="left" w:pos="709"/>
        </w:tabs>
        <w:adjustRightInd w:val="0"/>
        <w:ind w:left="0" w:firstLine="0"/>
        <w:contextualSpacing/>
        <w:jc w:val="both"/>
        <w:rPr>
          <w:rFonts w:asciiTheme="majorBidi" w:hAnsiTheme="majorBidi" w:cstheme="majorBidi"/>
          <w:sz w:val="28"/>
          <w:szCs w:val="28"/>
          <w:lang w:val="es-ES"/>
        </w:rPr>
      </w:pPr>
      <w:r w:rsidRPr="00F71274">
        <w:rPr>
          <w:rFonts w:asciiTheme="majorBidi" w:hAnsiTheme="majorBidi" w:cstheme="majorBidi"/>
          <w:sz w:val="28"/>
          <w:szCs w:val="28"/>
          <w:lang w:val="es-ES"/>
        </w:rPr>
        <w:t>Al hilo de lo anterior, luego de a</w:t>
      </w:r>
      <w:r w:rsidR="002B2C95" w:rsidRPr="00F71274">
        <w:rPr>
          <w:rFonts w:asciiTheme="majorBidi" w:hAnsiTheme="majorBidi" w:cstheme="majorBidi"/>
          <w:sz w:val="28"/>
          <w:szCs w:val="28"/>
          <w:lang w:val="es-ES"/>
        </w:rPr>
        <w:t>naliza</w:t>
      </w:r>
      <w:r w:rsidRPr="00F71274">
        <w:rPr>
          <w:rFonts w:asciiTheme="majorBidi" w:hAnsiTheme="majorBidi" w:cstheme="majorBidi"/>
          <w:sz w:val="28"/>
          <w:szCs w:val="28"/>
          <w:lang w:val="es-ES"/>
        </w:rPr>
        <w:t>r</w:t>
      </w:r>
      <w:r w:rsidR="002B2C95" w:rsidRPr="00F71274">
        <w:rPr>
          <w:rFonts w:asciiTheme="majorBidi" w:hAnsiTheme="majorBidi" w:cstheme="majorBidi"/>
          <w:sz w:val="28"/>
          <w:szCs w:val="28"/>
          <w:lang w:val="es-ES"/>
        </w:rPr>
        <w:t xml:space="preserve"> los cargos de inconstitucionalidad propuestos por </w:t>
      </w:r>
      <w:r w:rsidRPr="00F71274">
        <w:rPr>
          <w:rFonts w:asciiTheme="majorBidi" w:hAnsiTheme="majorBidi" w:cstheme="majorBidi"/>
          <w:sz w:val="28"/>
          <w:szCs w:val="28"/>
          <w:lang w:val="es-ES"/>
        </w:rPr>
        <w:t>los accionantes</w:t>
      </w:r>
      <w:r w:rsidR="002B2C95" w:rsidRPr="00F71274">
        <w:rPr>
          <w:rFonts w:asciiTheme="majorBidi" w:hAnsiTheme="majorBidi" w:cstheme="majorBidi"/>
          <w:sz w:val="28"/>
          <w:szCs w:val="28"/>
          <w:lang w:val="es-ES"/>
        </w:rPr>
        <w:t xml:space="preserve">, </w:t>
      </w:r>
      <w:r w:rsidRPr="00F71274">
        <w:rPr>
          <w:rFonts w:asciiTheme="majorBidi" w:hAnsiTheme="majorBidi" w:cstheme="majorBidi"/>
          <w:sz w:val="28"/>
          <w:szCs w:val="28"/>
          <w:lang w:val="es-ES"/>
        </w:rPr>
        <w:t xml:space="preserve">se advierte que los reproches por ellos expuestos sustentan en rigor </w:t>
      </w:r>
      <w:r w:rsidRPr="00F71274">
        <w:rPr>
          <w:rFonts w:asciiTheme="majorBidi" w:hAnsiTheme="majorBidi" w:cstheme="majorBidi"/>
          <w:b/>
          <w:bCs/>
          <w:sz w:val="28"/>
          <w:szCs w:val="28"/>
          <w:lang w:val="es-ES"/>
        </w:rPr>
        <w:t>dos problemas jurídicos</w:t>
      </w:r>
      <w:r w:rsidRPr="00F71274">
        <w:rPr>
          <w:rFonts w:asciiTheme="majorBidi" w:hAnsiTheme="majorBidi" w:cstheme="majorBidi"/>
          <w:sz w:val="28"/>
          <w:szCs w:val="28"/>
          <w:lang w:val="es-ES"/>
        </w:rPr>
        <w:t xml:space="preserve"> que deben ser zanjados por el pleno de la corporación</w:t>
      </w:r>
      <w:r w:rsidR="008F1A98" w:rsidRPr="00F71274">
        <w:rPr>
          <w:rFonts w:asciiTheme="majorBidi" w:hAnsiTheme="majorBidi" w:cstheme="majorBidi"/>
          <w:sz w:val="28"/>
          <w:szCs w:val="28"/>
          <w:lang w:val="es-ES"/>
        </w:rPr>
        <w:t>:</w:t>
      </w:r>
    </w:p>
    <w:p w14:paraId="4F7BDEDB" w14:textId="77777777" w:rsidR="008F1A98" w:rsidRPr="00F71274" w:rsidRDefault="008F1A98" w:rsidP="008F1A98">
      <w:pPr>
        <w:pStyle w:val="Prrafodelista"/>
        <w:tabs>
          <w:tab w:val="left" w:pos="709"/>
        </w:tabs>
        <w:adjustRightInd w:val="0"/>
        <w:ind w:left="0"/>
        <w:contextualSpacing/>
        <w:jc w:val="both"/>
        <w:rPr>
          <w:rFonts w:asciiTheme="majorBidi" w:hAnsiTheme="majorBidi" w:cstheme="majorBidi"/>
          <w:sz w:val="28"/>
          <w:szCs w:val="28"/>
          <w:lang w:val="es-ES"/>
        </w:rPr>
      </w:pPr>
    </w:p>
    <w:p w14:paraId="6CF3CF32" w14:textId="2EA454AB" w:rsidR="00ED5F42" w:rsidRPr="00F71274" w:rsidRDefault="00396272" w:rsidP="008F1A98">
      <w:pPr>
        <w:pStyle w:val="Prrafodelista"/>
        <w:numPr>
          <w:ilvl w:val="0"/>
          <w:numId w:val="3"/>
        </w:numPr>
        <w:tabs>
          <w:tab w:val="left" w:pos="709"/>
        </w:tabs>
        <w:adjustRightInd w:val="0"/>
        <w:ind w:left="0" w:firstLine="0"/>
        <w:contextualSpacing/>
        <w:jc w:val="both"/>
        <w:rPr>
          <w:rFonts w:asciiTheme="majorBidi" w:hAnsiTheme="majorBidi" w:cstheme="majorBidi"/>
          <w:sz w:val="28"/>
          <w:szCs w:val="28"/>
          <w:lang w:val="es-ES"/>
        </w:rPr>
      </w:pPr>
      <w:r w:rsidRPr="00F71274">
        <w:rPr>
          <w:rFonts w:asciiTheme="majorBidi" w:hAnsiTheme="majorBidi" w:cstheme="majorBidi"/>
          <w:b/>
          <w:bCs/>
          <w:sz w:val="28"/>
          <w:szCs w:val="28"/>
          <w:lang w:val="es-ES"/>
        </w:rPr>
        <w:t>En primer lugar</w:t>
      </w:r>
      <w:r w:rsidRPr="00F71274">
        <w:rPr>
          <w:rFonts w:asciiTheme="majorBidi" w:hAnsiTheme="majorBidi" w:cstheme="majorBidi"/>
          <w:sz w:val="28"/>
          <w:szCs w:val="28"/>
          <w:lang w:val="es-ES"/>
        </w:rPr>
        <w:t>, la Corte está llamada a evaluar si las expresiones “</w:t>
      </w:r>
      <w:r w:rsidRPr="00F71274">
        <w:rPr>
          <w:rFonts w:asciiTheme="majorBidi" w:hAnsiTheme="majorBidi" w:cstheme="majorBidi"/>
          <w:i/>
          <w:iCs/>
          <w:sz w:val="28"/>
          <w:szCs w:val="28"/>
          <w:lang w:val="es-ES"/>
        </w:rPr>
        <w:t>declarando de viva voz</w:t>
      </w:r>
      <w:r w:rsidRPr="00F71274">
        <w:rPr>
          <w:rFonts w:asciiTheme="majorBidi" w:hAnsiTheme="majorBidi" w:cstheme="majorBidi"/>
          <w:sz w:val="28"/>
          <w:szCs w:val="28"/>
          <w:lang w:val="es-ES"/>
        </w:rPr>
        <w:t>” y “[l]</w:t>
      </w:r>
      <w:r w:rsidRPr="00F71274">
        <w:rPr>
          <w:rFonts w:asciiTheme="majorBidi" w:hAnsiTheme="majorBidi" w:cstheme="majorBidi"/>
          <w:i/>
          <w:iCs/>
          <w:sz w:val="28"/>
          <w:szCs w:val="28"/>
          <w:lang w:val="es-ES"/>
        </w:rPr>
        <w:t>os mudos podrán hacer esta declaración, escribiéndola a presencia del notario y los testigos</w:t>
      </w:r>
      <w:r w:rsidRPr="00F71274">
        <w:rPr>
          <w:rFonts w:asciiTheme="majorBidi" w:hAnsiTheme="majorBidi" w:cstheme="majorBidi"/>
          <w:sz w:val="28"/>
          <w:szCs w:val="28"/>
          <w:lang w:val="es-ES"/>
        </w:rPr>
        <w:t>”, previstas en el inciso primero del artículo 1080 del Código Civil</w:t>
      </w:r>
      <w:r w:rsidR="0048172C" w:rsidRPr="00F71274">
        <w:rPr>
          <w:rFonts w:asciiTheme="majorBidi" w:hAnsiTheme="majorBidi" w:cstheme="majorBidi"/>
          <w:sz w:val="28"/>
          <w:szCs w:val="28"/>
          <w:lang w:val="es-ES"/>
        </w:rPr>
        <w:t>, son contrarias a los artículos 13, 47 y 83 de la Constitución Política, así como los artículos 1, 2, 3, 4, 5 y 12 de la CDPD. Concretamente, la Corte está llamada a analizar si las solemnidades contempladas en el inciso primero del artículo 1080 del Código Civil</w:t>
      </w:r>
      <w:r w:rsidR="008F1A98" w:rsidRPr="00F71274">
        <w:rPr>
          <w:rFonts w:asciiTheme="majorBidi" w:hAnsiTheme="majorBidi" w:cstheme="majorBidi"/>
          <w:sz w:val="28"/>
          <w:szCs w:val="28"/>
          <w:lang w:val="es-ES"/>
        </w:rPr>
        <w:t>, exigibles al testador,</w:t>
      </w:r>
      <w:r w:rsidR="0048172C" w:rsidRPr="00F71274">
        <w:rPr>
          <w:rFonts w:asciiTheme="majorBidi" w:hAnsiTheme="majorBidi" w:cstheme="majorBidi"/>
          <w:sz w:val="28"/>
          <w:szCs w:val="28"/>
          <w:lang w:val="es-ES"/>
        </w:rPr>
        <w:t xml:space="preserve"> riñe</w:t>
      </w:r>
      <w:r w:rsidR="008F1A98" w:rsidRPr="00F71274">
        <w:rPr>
          <w:rFonts w:asciiTheme="majorBidi" w:hAnsiTheme="majorBidi" w:cstheme="majorBidi"/>
          <w:sz w:val="28"/>
          <w:szCs w:val="28"/>
          <w:lang w:val="es-ES"/>
        </w:rPr>
        <w:t>n</w:t>
      </w:r>
      <w:r w:rsidR="0048172C" w:rsidRPr="00F71274">
        <w:rPr>
          <w:rFonts w:asciiTheme="majorBidi" w:hAnsiTheme="majorBidi" w:cstheme="majorBidi"/>
          <w:sz w:val="28"/>
          <w:szCs w:val="28"/>
          <w:lang w:val="es-ES"/>
        </w:rPr>
        <w:t xml:space="preserve"> con los derechos fundamentales a la igualdad y a la personalidad jurídica de las </w:t>
      </w:r>
      <w:r w:rsidR="0048172C" w:rsidRPr="00F71274">
        <w:rPr>
          <w:rFonts w:asciiTheme="majorBidi" w:hAnsiTheme="majorBidi" w:cstheme="majorBidi"/>
          <w:sz w:val="28"/>
          <w:szCs w:val="28"/>
          <w:lang w:val="es-ES"/>
        </w:rPr>
        <w:lastRenderedPageBreak/>
        <w:t>PSD, así como con las obligaciones que en esta materia tiene el Estado para hacer efectivas sus prerrogativas constitucionales.</w:t>
      </w:r>
    </w:p>
    <w:p w14:paraId="37F4B584" w14:textId="77777777" w:rsidR="00ED5F42" w:rsidRPr="00F71274" w:rsidRDefault="00ED5F42" w:rsidP="00ED5F42">
      <w:pPr>
        <w:pStyle w:val="Prrafodelista"/>
        <w:tabs>
          <w:tab w:val="left" w:pos="709"/>
        </w:tabs>
        <w:adjustRightInd w:val="0"/>
        <w:ind w:left="0"/>
        <w:contextualSpacing/>
        <w:jc w:val="both"/>
        <w:rPr>
          <w:rFonts w:asciiTheme="majorBidi" w:hAnsiTheme="majorBidi" w:cstheme="majorBidi"/>
          <w:sz w:val="28"/>
          <w:szCs w:val="28"/>
          <w:lang w:val="es-ES"/>
        </w:rPr>
      </w:pPr>
    </w:p>
    <w:p w14:paraId="6F680D1F" w14:textId="7150E382" w:rsidR="0048172C" w:rsidRPr="00F71274" w:rsidRDefault="0048172C" w:rsidP="008F1A98">
      <w:pPr>
        <w:pStyle w:val="Prrafodelista"/>
        <w:numPr>
          <w:ilvl w:val="0"/>
          <w:numId w:val="3"/>
        </w:numPr>
        <w:tabs>
          <w:tab w:val="left" w:pos="709"/>
        </w:tabs>
        <w:adjustRightInd w:val="0"/>
        <w:ind w:left="0" w:firstLine="0"/>
        <w:contextualSpacing/>
        <w:jc w:val="both"/>
        <w:rPr>
          <w:rFonts w:asciiTheme="majorBidi" w:hAnsiTheme="majorBidi" w:cstheme="majorBidi"/>
          <w:sz w:val="28"/>
          <w:szCs w:val="28"/>
          <w:lang w:val="es-ES"/>
        </w:rPr>
      </w:pPr>
      <w:r w:rsidRPr="00F71274">
        <w:rPr>
          <w:rFonts w:asciiTheme="majorBidi" w:hAnsiTheme="majorBidi" w:cstheme="majorBidi"/>
          <w:b/>
          <w:bCs/>
          <w:sz w:val="28"/>
          <w:szCs w:val="28"/>
          <w:lang w:val="es-ES"/>
        </w:rPr>
        <w:t>En segundo lugar</w:t>
      </w:r>
      <w:r w:rsidRPr="00F71274">
        <w:rPr>
          <w:rFonts w:asciiTheme="majorBidi" w:hAnsiTheme="majorBidi" w:cstheme="majorBidi"/>
          <w:sz w:val="28"/>
          <w:szCs w:val="28"/>
          <w:lang w:val="es-ES"/>
        </w:rPr>
        <w:t xml:space="preserve">, la Corporación deberá escrutar si </w:t>
      </w:r>
      <w:r w:rsidR="008F1A98" w:rsidRPr="00F71274">
        <w:rPr>
          <w:rFonts w:asciiTheme="majorBidi" w:hAnsiTheme="majorBidi" w:cstheme="majorBidi"/>
          <w:sz w:val="28"/>
          <w:szCs w:val="28"/>
          <w:lang w:val="es-ES"/>
        </w:rPr>
        <w:t>el apartado “</w:t>
      </w:r>
      <w:r w:rsidR="008F1A98" w:rsidRPr="00F71274">
        <w:rPr>
          <w:rFonts w:asciiTheme="majorBidi" w:hAnsiTheme="majorBidi" w:cstheme="majorBidi"/>
          <w:i/>
          <w:iCs/>
          <w:sz w:val="28"/>
          <w:szCs w:val="28"/>
          <w:lang w:val="es-ES"/>
        </w:rPr>
        <w:t>y de manera que el notario y los testigos lo vean, oigan y entiendan</w:t>
      </w:r>
      <w:r w:rsidR="008F1A98" w:rsidRPr="00F71274">
        <w:rPr>
          <w:rFonts w:asciiTheme="majorBidi" w:hAnsiTheme="majorBidi" w:cstheme="majorBidi"/>
          <w:sz w:val="28"/>
          <w:szCs w:val="28"/>
          <w:lang w:val="es-ES"/>
        </w:rPr>
        <w:t>”, contenido también en el inciso primero del artículo 1080 del Código Civil, desatiende igualmente las fuentes normativas antes aludidas y los derechos y prerrogativas que deben ser reconocidas por el Estado a las PSD.</w:t>
      </w:r>
    </w:p>
    <w:p w14:paraId="556D7817" w14:textId="77777777" w:rsidR="008F1A98" w:rsidRPr="00F71274" w:rsidRDefault="008F1A98" w:rsidP="008F1A98">
      <w:pPr>
        <w:pStyle w:val="Prrafodelista"/>
        <w:tabs>
          <w:tab w:val="left" w:pos="709"/>
        </w:tabs>
        <w:adjustRightInd w:val="0"/>
        <w:ind w:left="0"/>
        <w:contextualSpacing/>
        <w:jc w:val="both"/>
        <w:rPr>
          <w:rFonts w:asciiTheme="majorBidi" w:hAnsiTheme="majorBidi" w:cstheme="majorBidi"/>
          <w:sz w:val="28"/>
          <w:szCs w:val="28"/>
          <w:lang w:val="es-ES"/>
        </w:rPr>
      </w:pPr>
    </w:p>
    <w:p w14:paraId="0FB808B6" w14:textId="624FCB07" w:rsidR="00A862FA" w:rsidRPr="00F71274" w:rsidRDefault="008F1A98" w:rsidP="008E4990">
      <w:pPr>
        <w:pStyle w:val="Prrafodelista"/>
        <w:numPr>
          <w:ilvl w:val="0"/>
          <w:numId w:val="3"/>
        </w:numPr>
        <w:tabs>
          <w:tab w:val="left" w:pos="709"/>
        </w:tabs>
        <w:adjustRightInd w:val="0"/>
        <w:ind w:left="0" w:firstLine="0"/>
        <w:contextualSpacing/>
        <w:jc w:val="both"/>
        <w:rPr>
          <w:rFonts w:asciiTheme="majorBidi" w:hAnsiTheme="majorBidi" w:cstheme="majorBidi"/>
          <w:sz w:val="28"/>
          <w:szCs w:val="28"/>
          <w:lang w:val="es-ES"/>
        </w:rPr>
      </w:pPr>
      <w:r w:rsidRPr="00F71274">
        <w:rPr>
          <w:rFonts w:asciiTheme="majorBidi" w:hAnsiTheme="majorBidi" w:cstheme="majorBidi"/>
          <w:sz w:val="28"/>
          <w:szCs w:val="28"/>
          <w:lang w:val="es-ES"/>
        </w:rPr>
        <w:t xml:space="preserve">Para el propósito referido, la Corte procederá de la siguiente manera. Comenzará por reiterar su jurisprudencia en lo relativo a los derechos </w:t>
      </w:r>
      <w:r w:rsidR="00A862FA" w:rsidRPr="00F71274">
        <w:rPr>
          <w:rFonts w:asciiTheme="majorBidi" w:hAnsiTheme="majorBidi" w:cstheme="majorBidi"/>
          <w:sz w:val="28"/>
          <w:szCs w:val="28"/>
          <w:lang w:val="es-ES"/>
        </w:rPr>
        <w:t xml:space="preserve">y la protección constitucional </w:t>
      </w:r>
      <w:r w:rsidRPr="00F71274">
        <w:rPr>
          <w:rFonts w:asciiTheme="majorBidi" w:hAnsiTheme="majorBidi" w:cstheme="majorBidi"/>
          <w:sz w:val="28"/>
          <w:szCs w:val="28"/>
          <w:lang w:val="es-ES"/>
        </w:rPr>
        <w:t>de las PSD. A este respecto profundizará en las garantías asociadas al ejercicio de la capacidad jurídica desde el modelo social de discapacidad y su impacto en el derecho de este grupo poblacional a participar en los actos testamentarios. A continuación</w:t>
      </w:r>
      <w:r w:rsidR="006E3212" w:rsidRPr="00F71274">
        <w:rPr>
          <w:rFonts w:asciiTheme="majorBidi" w:hAnsiTheme="majorBidi" w:cstheme="majorBidi"/>
          <w:sz w:val="28"/>
          <w:szCs w:val="28"/>
          <w:lang w:val="es-ES"/>
        </w:rPr>
        <w:t>,</w:t>
      </w:r>
      <w:r w:rsidRPr="00F71274">
        <w:rPr>
          <w:rFonts w:asciiTheme="majorBidi" w:hAnsiTheme="majorBidi" w:cstheme="majorBidi"/>
          <w:sz w:val="28"/>
          <w:szCs w:val="28"/>
          <w:lang w:val="es-ES"/>
        </w:rPr>
        <w:t xml:space="preserve"> se pronunciará brevemente sobre las solemnidades y exigencias contenidas en los preceptos acusados y que se relacionan con la esencia del testamento cerrado. Finalmente, con fundamento en </w:t>
      </w:r>
      <w:r w:rsidR="00A862FA" w:rsidRPr="00F71274">
        <w:rPr>
          <w:rFonts w:asciiTheme="majorBidi" w:hAnsiTheme="majorBidi" w:cstheme="majorBidi"/>
          <w:sz w:val="28"/>
          <w:szCs w:val="28"/>
          <w:lang w:val="es-ES"/>
        </w:rPr>
        <w:t>dicha</w:t>
      </w:r>
      <w:r w:rsidRPr="00F71274">
        <w:rPr>
          <w:rFonts w:asciiTheme="majorBidi" w:hAnsiTheme="majorBidi" w:cstheme="majorBidi"/>
          <w:sz w:val="28"/>
          <w:szCs w:val="28"/>
          <w:lang w:val="es-ES"/>
        </w:rPr>
        <w:t xml:space="preserve"> exposición dogmática</w:t>
      </w:r>
      <w:r w:rsidR="000C1243" w:rsidRPr="00F71274">
        <w:rPr>
          <w:rFonts w:asciiTheme="majorBidi" w:hAnsiTheme="majorBidi" w:cstheme="majorBidi"/>
          <w:sz w:val="28"/>
          <w:szCs w:val="28"/>
          <w:lang w:val="es-ES"/>
        </w:rPr>
        <w:t>,</w:t>
      </w:r>
      <w:r w:rsidRPr="00F71274">
        <w:rPr>
          <w:rFonts w:asciiTheme="majorBidi" w:hAnsiTheme="majorBidi" w:cstheme="majorBidi"/>
          <w:sz w:val="28"/>
          <w:szCs w:val="28"/>
          <w:lang w:val="es-ES"/>
        </w:rPr>
        <w:t xml:space="preserve"> ahondará en la solución de los dos problemas jurídicos formulados.</w:t>
      </w:r>
      <w:r w:rsidR="00A862FA" w:rsidRPr="00F71274">
        <w:rPr>
          <w:rFonts w:asciiTheme="majorBidi" w:hAnsiTheme="majorBidi" w:cstheme="majorBidi"/>
          <w:sz w:val="28"/>
          <w:szCs w:val="28"/>
          <w:lang w:val="es-ES"/>
        </w:rPr>
        <w:t xml:space="preserve"> </w:t>
      </w:r>
    </w:p>
    <w:p w14:paraId="0B85DAEA" w14:textId="4D75923F" w:rsidR="00A862FA" w:rsidRPr="00F71274" w:rsidRDefault="00A862FA" w:rsidP="00DC4B3A">
      <w:pPr>
        <w:rPr>
          <w:rFonts w:asciiTheme="majorBidi" w:hAnsiTheme="majorBidi" w:cstheme="majorBidi"/>
          <w:sz w:val="28"/>
          <w:szCs w:val="28"/>
          <w:lang w:val="es-ES"/>
        </w:rPr>
      </w:pPr>
    </w:p>
    <w:p w14:paraId="32785A46" w14:textId="77777777" w:rsidR="00A862FA" w:rsidRPr="00F71274" w:rsidRDefault="00A862FA" w:rsidP="00DC4B3A">
      <w:pPr>
        <w:rPr>
          <w:rFonts w:asciiTheme="majorBidi" w:hAnsiTheme="majorBidi" w:cstheme="majorBidi"/>
          <w:sz w:val="28"/>
          <w:szCs w:val="28"/>
          <w:lang w:val="es-ES"/>
        </w:rPr>
      </w:pPr>
    </w:p>
    <w:p w14:paraId="48A34531" w14:textId="46255F42" w:rsidR="00A862FA" w:rsidRPr="00F71274" w:rsidRDefault="00A862FA" w:rsidP="00A862FA">
      <w:pPr>
        <w:pStyle w:val="Prrafodelista"/>
        <w:numPr>
          <w:ilvl w:val="0"/>
          <w:numId w:val="20"/>
        </w:numPr>
        <w:tabs>
          <w:tab w:val="left" w:pos="567"/>
          <w:tab w:val="left" w:pos="1418"/>
        </w:tabs>
        <w:adjustRightInd w:val="0"/>
        <w:contextualSpacing/>
        <w:jc w:val="both"/>
        <w:rPr>
          <w:rFonts w:asciiTheme="majorBidi" w:hAnsiTheme="majorBidi" w:cstheme="majorBidi"/>
          <w:b/>
          <w:bCs/>
          <w:sz w:val="28"/>
          <w:szCs w:val="28"/>
          <w:lang w:val="es-ES"/>
        </w:rPr>
      </w:pPr>
      <w:r w:rsidRPr="00F71274">
        <w:rPr>
          <w:rFonts w:asciiTheme="majorBidi" w:hAnsiTheme="majorBidi" w:cstheme="majorBidi"/>
          <w:b/>
          <w:bCs/>
          <w:sz w:val="28"/>
          <w:szCs w:val="28"/>
          <w:lang w:val="es-ES"/>
        </w:rPr>
        <w:t>Los derechos de las PSD y la protección constitucional del ejercicio autónomo y libre de la capacidad jurídica. Reiteración de la jurisprudencia</w:t>
      </w:r>
    </w:p>
    <w:p w14:paraId="19D4BF9B" w14:textId="11C756DB" w:rsidR="00A862FA" w:rsidRPr="00F71274" w:rsidRDefault="00A862FA" w:rsidP="00DC4B3A">
      <w:pPr>
        <w:rPr>
          <w:rFonts w:asciiTheme="majorBidi" w:hAnsiTheme="majorBidi" w:cstheme="majorBidi"/>
          <w:sz w:val="28"/>
          <w:szCs w:val="28"/>
          <w:lang w:val="es-ES"/>
        </w:rPr>
      </w:pPr>
    </w:p>
    <w:p w14:paraId="70A38D6D" w14:textId="7DF49C25" w:rsidR="00A862FA" w:rsidRPr="00F71274" w:rsidRDefault="00C1275E" w:rsidP="00A862FA">
      <w:pPr>
        <w:pStyle w:val="Prrafodelista"/>
        <w:numPr>
          <w:ilvl w:val="0"/>
          <w:numId w:val="3"/>
        </w:numPr>
        <w:tabs>
          <w:tab w:val="left" w:pos="709"/>
        </w:tabs>
        <w:adjustRightInd w:val="0"/>
        <w:ind w:left="0" w:firstLine="0"/>
        <w:contextualSpacing/>
        <w:jc w:val="both"/>
        <w:rPr>
          <w:rFonts w:asciiTheme="majorBidi" w:hAnsiTheme="majorBidi" w:cstheme="majorBidi"/>
          <w:sz w:val="28"/>
          <w:szCs w:val="28"/>
          <w:lang w:val="es-ES"/>
        </w:rPr>
      </w:pPr>
      <w:r w:rsidRPr="00F71274">
        <w:rPr>
          <w:rFonts w:asciiTheme="majorBidi" w:hAnsiTheme="majorBidi" w:cstheme="majorBidi"/>
          <w:sz w:val="28"/>
          <w:szCs w:val="28"/>
          <w:lang w:val="es-ES"/>
        </w:rPr>
        <w:t>No son poc</w:t>
      </w:r>
      <w:r w:rsidR="00720DF9" w:rsidRPr="00F71274">
        <w:rPr>
          <w:rFonts w:asciiTheme="majorBidi" w:hAnsiTheme="majorBidi" w:cstheme="majorBidi"/>
          <w:sz w:val="28"/>
          <w:szCs w:val="28"/>
          <w:lang w:val="es-ES"/>
        </w:rPr>
        <w:t>a</w:t>
      </w:r>
      <w:r w:rsidRPr="00F71274">
        <w:rPr>
          <w:rFonts w:asciiTheme="majorBidi" w:hAnsiTheme="majorBidi" w:cstheme="majorBidi"/>
          <w:sz w:val="28"/>
          <w:szCs w:val="28"/>
          <w:lang w:val="es-ES"/>
        </w:rPr>
        <w:t>s l</w:t>
      </w:r>
      <w:r w:rsidR="00720DF9" w:rsidRPr="00F71274">
        <w:rPr>
          <w:rFonts w:asciiTheme="majorBidi" w:hAnsiTheme="majorBidi" w:cstheme="majorBidi"/>
          <w:sz w:val="28"/>
          <w:szCs w:val="28"/>
          <w:lang w:val="es-ES"/>
        </w:rPr>
        <w:t>a</w:t>
      </w:r>
      <w:r w:rsidRPr="00F71274">
        <w:rPr>
          <w:rFonts w:asciiTheme="majorBidi" w:hAnsiTheme="majorBidi" w:cstheme="majorBidi"/>
          <w:sz w:val="28"/>
          <w:szCs w:val="28"/>
          <w:lang w:val="es-ES"/>
        </w:rPr>
        <w:t xml:space="preserve">s </w:t>
      </w:r>
      <w:r w:rsidR="00720DF9" w:rsidRPr="00F71274">
        <w:rPr>
          <w:rFonts w:asciiTheme="majorBidi" w:hAnsiTheme="majorBidi" w:cstheme="majorBidi"/>
          <w:sz w:val="28"/>
          <w:szCs w:val="28"/>
          <w:lang w:val="es-ES"/>
        </w:rPr>
        <w:t>disposiciones</w:t>
      </w:r>
      <w:r w:rsidRPr="00F71274">
        <w:rPr>
          <w:rFonts w:asciiTheme="majorBidi" w:hAnsiTheme="majorBidi" w:cstheme="majorBidi"/>
          <w:sz w:val="28"/>
          <w:szCs w:val="28"/>
          <w:lang w:val="es-ES"/>
        </w:rPr>
        <w:t xml:space="preserve"> de la Constitución Política </w:t>
      </w:r>
      <w:r w:rsidR="00A91BA5" w:rsidRPr="00F71274">
        <w:rPr>
          <w:rFonts w:asciiTheme="majorBidi" w:hAnsiTheme="majorBidi" w:cstheme="majorBidi"/>
          <w:sz w:val="28"/>
          <w:szCs w:val="28"/>
          <w:lang w:val="es-ES"/>
        </w:rPr>
        <w:t>directamente encaminad</w:t>
      </w:r>
      <w:r w:rsidR="00720DF9" w:rsidRPr="00F71274">
        <w:rPr>
          <w:rFonts w:asciiTheme="majorBidi" w:hAnsiTheme="majorBidi" w:cstheme="majorBidi"/>
          <w:sz w:val="28"/>
          <w:szCs w:val="28"/>
          <w:lang w:val="es-ES"/>
        </w:rPr>
        <w:t>a</w:t>
      </w:r>
      <w:r w:rsidR="00A91BA5" w:rsidRPr="00F71274">
        <w:rPr>
          <w:rFonts w:asciiTheme="majorBidi" w:hAnsiTheme="majorBidi" w:cstheme="majorBidi"/>
          <w:sz w:val="28"/>
          <w:szCs w:val="28"/>
          <w:lang w:val="es-ES"/>
        </w:rPr>
        <w:t xml:space="preserve">s a la </w:t>
      </w:r>
      <w:r w:rsidR="00B256C3" w:rsidRPr="00F71274">
        <w:rPr>
          <w:rFonts w:asciiTheme="majorBidi" w:hAnsiTheme="majorBidi" w:cstheme="majorBidi"/>
          <w:sz w:val="28"/>
          <w:szCs w:val="28"/>
          <w:lang w:val="es-ES"/>
        </w:rPr>
        <w:t xml:space="preserve">salvaguarda y </w:t>
      </w:r>
      <w:r w:rsidR="00A91BA5" w:rsidRPr="00F71274">
        <w:rPr>
          <w:rFonts w:asciiTheme="majorBidi" w:hAnsiTheme="majorBidi" w:cstheme="majorBidi"/>
          <w:sz w:val="28"/>
          <w:szCs w:val="28"/>
          <w:lang w:val="es-ES"/>
        </w:rPr>
        <w:t xml:space="preserve">protección de las PSD. El artículo 13 </w:t>
      </w:r>
      <w:r w:rsidR="00A91BA5" w:rsidRPr="00F71274">
        <w:rPr>
          <w:rFonts w:asciiTheme="majorBidi" w:hAnsiTheme="majorBidi" w:cstheme="majorBidi"/>
          <w:i/>
          <w:iCs/>
          <w:sz w:val="28"/>
          <w:szCs w:val="28"/>
          <w:lang w:val="es-ES"/>
        </w:rPr>
        <w:t xml:space="preserve">superior </w:t>
      </w:r>
      <w:r w:rsidR="00A91BA5" w:rsidRPr="00F71274">
        <w:rPr>
          <w:rFonts w:asciiTheme="majorBidi" w:hAnsiTheme="majorBidi" w:cstheme="majorBidi"/>
          <w:sz w:val="28"/>
          <w:szCs w:val="28"/>
          <w:lang w:val="es-ES"/>
        </w:rPr>
        <w:t xml:space="preserve">reconoce explícitamente que todas las personas nacen libres e iguales ante la ley y proscribe toda diferencia de trato que esté fundada en criterios sospechosos de discriminación, entre </w:t>
      </w:r>
      <w:r w:rsidR="00B256C3" w:rsidRPr="00F71274">
        <w:rPr>
          <w:rFonts w:asciiTheme="majorBidi" w:hAnsiTheme="majorBidi" w:cstheme="majorBidi"/>
          <w:sz w:val="28"/>
          <w:szCs w:val="28"/>
          <w:lang w:val="es-ES"/>
        </w:rPr>
        <w:t>estos</w:t>
      </w:r>
      <w:r w:rsidR="00A91BA5" w:rsidRPr="00F71274">
        <w:rPr>
          <w:rFonts w:asciiTheme="majorBidi" w:hAnsiTheme="majorBidi" w:cstheme="majorBidi"/>
          <w:sz w:val="28"/>
          <w:szCs w:val="28"/>
          <w:lang w:val="es-ES"/>
        </w:rPr>
        <w:t xml:space="preserve"> </w:t>
      </w:r>
      <w:r w:rsidR="00524A7C" w:rsidRPr="00F71274">
        <w:rPr>
          <w:rFonts w:asciiTheme="majorBidi" w:hAnsiTheme="majorBidi" w:cstheme="majorBidi"/>
          <w:sz w:val="28"/>
          <w:szCs w:val="28"/>
          <w:lang w:val="es-ES"/>
        </w:rPr>
        <w:t>los</w:t>
      </w:r>
      <w:r w:rsidR="00A91BA5" w:rsidRPr="00F71274">
        <w:rPr>
          <w:rFonts w:asciiTheme="majorBidi" w:hAnsiTheme="majorBidi" w:cstheme="majorBidi"/>
          <w:sz w:val="28"/>
          <w:szCs w:val="28"/>
          <w:lang w:val="es-ES"/>
        </w:rPr>
        <w:t xml:space="preserve"> referidos a las condiciones físicas o mentales del individuo. Por su parte, el artículo 47 constitucional atribuye al Estado el deber de adelantar políticas de “</w:t>
      </w:r>
      <w:r w:rsidR="00A91BA5" w:rsidRPr="00F71274">
        <w:rPr>
          <w:rFonts w:asciiTheme="majorBidi" w:hAnsiTheme="majorBidi" w:cstheme="majorBidi"/>
          <w:i/>
          <w:iCs/>
          <w:sz w:val="28"/>
          <w:szCs w:val="28"/>
          <w:lang w:val="es-ES"/>
        </w:rPr>
        <w:t>integración social</w:t>
      </w:r>
      <w:r w:rsidR="00A91BA5" w:rsidRPr="00F71274">
        <w:rPr>
          <w:rFonts w:asciiTheme="majorBidi" w:hAnsiTheme="majorBidi" w:cstheme="majorBidi"/>
          <w:sz w:val="28"/>
          <w:szCs w:val="28"/>
          <w:lang w:val="es-ES"/>
        </w:rPr>
        <w:t>” del aludido grupo poblacional, lo que concuerda con lo previsto en el artículo 54 de la Carta, que obliga a la comunidad política a garantizar a las PSD “</w:t>
      </w:r>
      <w:r w:rsidR="00A91BA5" w:rsidRPr="00F71274">
        <w:rPr>
          <w:rFonts w:asciiTheme="majorBidi" w:hAnsiTheme="majorBidi" w:cstheme="majorBidi"/>
          <w:i/>
          <w:iCs/>
          <w:sz w:val="28"/>
          <w:szCs w:val="28"/>
          <w:lang w:val="es-ES"/>
        </w:rPr>
        <w:t>el derecho al trabajo acorde con sus condiciones de salud</w:t>
      </w:r>
      <w:r w:rsidR="00A91BA5" w:rsidRPr="00F71274">
        <w:rPr>
          <w:rFonts w:asciiTheme="majorBidi" w:hAnsiTheme="majorBidi" w:cstheme="majorBidi"/>
          <w:sz w:val="28"/>
          <w:szCs w:val="28"/>
          <w:lang w:val="es-ES"/>
        </w:rPr>
        <w:t xml:space="preserve">”, y con lo dispuesto en el artículo 68 </w:t>
      </w:r>
      <w:r w:rsidR="00A91BA5" w:rsidRPr="00F71274">
        <w:rPr>
          <w:rFonts w:asciiTheme="majorBidi" w:hAnsiTheme="majorBidi" w:cstheme="majorBidi"/>
          <w:i/>
          <w:iCs/>
          <w:sz w:val="28"/>
          <w:szCs w:val="28"/>
          <w:lang w:val="es-ES"/>
        </w:rPr>
        <w:t>superior</w:t>
      </w:r>
      <w:r w:rsidR="00A91BA5" w:rsidRPr="00F71274">
        <w:rPr>
          <w:rFonts w:asciiTheme="majorBidi" w:hAnsiTheme="majorBidi" w:cstheme="majorBidi"/>
          <w:sz w:val="28"/>
          <w:szCs w:val="28"/>
          <w:lang w:val="es-ES"/>
        </w:rPr>
        <w:t xml:space="preserve">, que </w:t>
      </w:r>
      <w:r w:rsidR="00C6475D" w:rsidRPr="00F71274">
        <w:rPr>
          <w:rFonts w:asciiTheme="majorBidi" w:hAnsiTheme="majorBidi" w:cstheme="majorBidi"/>
          <w:sz w:val="28"/>
          <w:szCs w:val="28"/>
          <w:lang w:val="es-ES"/>
        </w:rPr>
        <w:t>le impone la obligación especial</w:t>
      </w:r>
      <w:r w:rsidR="00A91BA5" w:rsidRPr="00F71274">
        <w:rPr>
          <w:rFonts w:asciiTheme="majorBidi" w:hAnsiTheme="majorBidi" w:cstheme="majorBidi"/>
          <w:sz w:val="28"/>
          <w:szCs w:val="28"/>
          <w:lang w:val="es-ES"/>
        </w:rPr>
        <w:t xml:space="preserve"> </w:t>
      </w:r>
      <w:r w:rsidR="00C6475D" w:rsidRPr="00F71274">
        <w:rPr>
          <w:rFonts w:asciiTheme="majorBidi" w:hAnsiTheme="majorBidi" w:cstheme="majorBidi"/>
          <w:sz w:val="28"/>
          <w:szCs w:val="28"/>
          <w:lang w:val="es-ES"/>
        </w:rPr>
        <w:t>de garantizar y promover “</w:t>
      </w:r>
      <w:r w:rsidR="00C6475D" w:rsidRPr="00F71274">
        <w:rPr>
          <w:rFonts w:asciiTheme="majorBidi" w:hAnsiTheme="majorBidi" w:cstheme="majorBidi"/>
          <w:i/>
          <w:iCs/>
          <w:sz w:val="28"/>
          <w:szCs w:val="28"/>
          <w:lang w:val="es-ES"/>
        </w:rPr>
        <w:t>la educación de personas con limitaciones físicas o mentales, o con capacidades excepcionales</w:t>
      </w:r>
      <w:r w:rsidR="00C6475D" w:rsidRPr="00F71274">
        <w:rPr>
          <w:rFonts w:asciiTheme="majorBidi" w:hAnsiTheme="majorBidi" w:cstheme="majorBidi"/>
          <w:sz w:val="28"/>
          <w:szCs w:val="28"/>
          <w:lang w:val="es-ES"/>
        </w:rPr>
        <w:t>”.</w:t>
      </w:r>
    </w:p>
    <w:p w14:paraId="303EDAEA" w14:textId="77777777" w:rsidR="00C6475D" w:rsidRPr="00F71274" w:rsidRDefault="00C6475D" w:rsidP="00C6475D">
      <w:pPr>
        <w:pStyle w:val="Prrafodelista"/>
        <w:tabs>
          <w:tab w:val="left" w:pos="709"/>
        </w:tabs>
        <w:adjustRightInd w:val="0"/>
        <w:ind w:left="0"/>
        <w:contextualSpacing/>
        <w:jc w:val="both"/>
        <w:rPr>
          <w:rFonts w:asciiTheme="majorBidi" w:hAnsiTheme="majorBidi" w:cstheme="majorBidi"/>
          <w:sz w:val="28"/>
          <w:szCs w:val="28"/>
          <w:lang w:val="es-ES"/>
        </w:rPr>
      </w:pPr>
    </w:p>
    <w:p w14:paraId="4B720084" w14:textId="5FEBA193" w:rsidR="00865896" w:rsidRPr="00F71274" w:rsidRDefault="00C6475D" w:rsidP="008E4990">
      <w:pPr>
        <w:pStyle w:val="Prrafodelista"/>
        <w:numPr>
          <w:ilvl w:val="0"/>
          <w:numId w:val="3"/>
        </w:numPr>
        <w:tabs>
          <w:tab w:val="left" w:pos="709"/>
        </w:tabs>
        <w:adjustRightInd w:val="0"/>
        <w:ind w:left="0" w:firstLine="0"/>
        <w:contextualSpacing/>
        <w:jc w:val="both"/>
        <w:rPr>
          <w:rFonts w:asciiTheme="majorBidi" w:hAnsiTheme="majorBidi" w:cstheme="majorBidi"/>
          <w:sz w:val="28"/>
          <w:szCs w:val="28"/>
          <w:lang w:val="es-ES"/>
        </w:rPr>
      </w:pPr>
      <w:r w:rsidRPr="00F71274">
        <w:rPr>
          <w:rFonts w:asciiTheme="majorBidi" w:hAnsiTheme="majorBidi" w:cstheme="majorBidi"/>
          <w:sz w:val="28"/>
          <w:szCs w:val="28"/>
          <w:lang w:val="es-ES"/>
        </w:rPr>
        <w:t xml:space="preserve">Estas </w:t>
      </w:r>
      <w:r w:rsidR="00637351" w:rsidRPr="00F71274">
        <w:rPr>
          <w:rFonts w:asciiTheme="majorBidi" w:hAnsiTheme="majorBidi" w:cstheme="majorBidi"/>
          <w:sz w:val="28"/>
          <w:szCs w:val="28"/>
          <w:lang w:val="es-ES"/>
        </w:rPr>
        <w:t>garantías</w:t>
      </w:r>
      <w:r w:rsidRPr="00F71274">
        <w:rPr>
          <w:rFonts w:asciiTheme="majorBidi" w:hAnsiTheme="majorBidi" w:cstheme="majorBidi"/>
          <w:sz w:val="28"/>
          <w:szCs w:val="28"/>
          <w:lang w:val="es-ES"/>
        </w:rPr>
        <w:t xml:space="preserve"> coinciden con aquellas previstas en la Ley 1346 de 2009,</w:t>
      </w:r>
      <w:r w:rsidR="00F262F0" w:rsidRPr="00F71274">
        <w:rPr>
          <w:rFonts w:asciiTheme="majorBidi" w:hAnsiTheme="majorBidi" w:cstheme="majorBidi"/>
          <w:sz w:val="28"/>
          <w:szCs w:val="28"/>
          <w:lang w:val="es-ES"/>
        </w:rPr>
        <w:t xml:space="preserve"> aprobatoria de la </w:t>
      </w:r>
      <w:r w:rsidRPr="00F71274">
        <w:rPr>
          <w:rFonts w:asciiTheme="majorBidi" w:hAnsiTheme="majorBidi" w:cstheme="majorBidi"/>
          <w:sz w:val="28"/>
          <w:szCs w:val="28"/>
          <w:lang w:val="es-ES"/>
        </w:rPr>
        <w:t>Convención sobre los Derechos de las personas con Discapacidad</w:t>
      </w:r>
      <w:r w:rsidR="00F262F0" w:rsidRPr="00F71274">
        <w:rPr>
          <w:rFonts w:asciiTheme="majorBidi" w:hAnsiTheme="majorBidi" w:cstheme="majorBidi"/>
          <w:sz w:val="28"/>
          <w:szCs w:val="28"/>
          <w:lang w:val="es-ES"/>
        </w:rPr>
        <w:t xml:space="preserve"> (CDPD)</w:t>
      </w:r>
      <w:r w:rsidRPr="00F71274">
        <w:rPr>
          <w:rFonts w:asciiTheme="majorBidi" w:hAnsiTheme="majorBidi" w:cstheme="majorBidi"/>
          <w:sz w:val="28"/>
          <w:szCs w:val="28"/>
          <w:lang w:val="es-ES"/>
        </w:rPr>
        <w:t xml:space="preserve">. </w:t>
      </w:r>
      <w:r w:rsidR="00F262F0" w:rsidRPr="00F71274">
        <w:rPr>
          <w:rFonts w:asciiTheme="majorBidi" w:hAnsiTheme="majorBidi" w:cstheme="majorBidi"/>
          <w:sz w:val="28"/>
          <w:szCs w:val="28"/>
          <w:lang w:val="es-ES"/>
        </w:rPr>
        <w:t>Este instrumento normativo, integrante del bloque de constitucionalidad</w:t>
      </w:r>
      <w:r w:rsidR="00F262F0" w:rsidRPr="00F71274">
        <w:rPr>
          <w:rStyle w:val="Refdenotaalpie"/>
          <w:rFonts w:asciiTheme="majorBidi" w:hAnsiTheme="majorBidi" w:cstheme="majorBidi"/>
          <w:lang w:val="es-ES"/>
        </w:rPr>
        <w:footnoteReference w:id="53"/>
      </w:r>
      <w:r w:rsidR="00F262F0" w:rsidRPr="00F71274">
        <w:rPr>
          <w:rFonts w:asciiTheme="majorBidi" w:hAnsiTheme="majorBidi" w:cstheme="majorBidi"/>
          <w:sz w:val="28"/>
          <w:szCs w:val="28"/>
          <w:lang w:val="es-ES"/>
        </w:rPr>
        <w:t xml:space="preserve">, prevé un conjunto de prerrogativas en favor de las PSD que deben ser atendidas por </w:t>
      </w:r>
      <w:r w:rsidR="00865896" w:rsidRPr="00F71274">
        <w:rPr>
          <w:rFonts w:asciiTheme="majorBidi" w:hAnsiTheme="majorBidi" w:cstheme="majorBidi"/>
          <w:sz w:val="28"/>
          <w:szCs w:val="28"/>
          <w:lang w:val="es-ES"/>
        </w:rPr>
        <w:t>los</w:t>
      </w:r>
      <w:r w:rsidR="00F262F0" w:rsidRPr="00F71274">
        <w:rPr>
          <w:rFonts w:asciiTheme="majorBidi" w:hAnsiTheme="majorBidi" w:cstheme="majorBidi"/>
          <w:sz w:val="28"/>
          <w:szCs w:val="28"/>
          <w:lang w:val="es-ES"/>
        </w:rPr>
        <w:t xml:space="preserve"> Estados </w:t>
      </w:r>
      <w:r w:rsidR="0099056B" w:rsidRPr="00F71274">
        <w:rPr>
          <w:rFonts w:asciiTheme="majorBidi" w:hAnsiTheme="majorBidi" w:cstheme="majorBidi"/>
          <w:sz w:val="28"/>
          <w:szCs w:val="28"/>
          <w:lang w:val="es-ES"/>
        </w:rPr>
        <w:t>parte</w:t>
      </w:r>
      <w:r w:rsidR="00865896" w:rsidRPr="00F71274">
        <w:rPr>
          <w:rFonts w:asciiTheme="majorBidi" w:hAnsiTheme="majorBidi" w:cstheme="majorBidi"/>
          <w:sz w:val="28"/>
          <w:szCs w:val="28"/>
          <w:lang w:val="es-ES"/>
        </w:rPr>
        <w:t>. Por un lado, la convención se rige por un conjunto de principios generales fijados en su artículo 3</w:t>
      </w:r>
      <w:r w:rsidR="00492D27" w:rsidRPr="00F71274">
        <w:rPr>
          <w:rFonts w:asciiTheme="majorBidi" w:hAnsiTheme="majorBidi" w:cstheme="majorBidi"/>
          <w:sz w:val="28"/>
          <w:szCs w:val="28"/>
          <w:lang w:val="es-ES"/>
        </w:rPr>
        <w:t>º</w:t>
      </w:r>
      <w:r w:rsidR="00865896" w:rsidRPr="00F71274">
        <w:rPr>
          <w:rFonts w:asciiTheme="majorBidi" w:hAnsiTheme="majorBidi" w:cstheme="majorBidi"/>
          <w:sz w:val="28"/>
          <w:szCs w:val="28"/>
          <w:lang w:val="es-ES"/>
        </w:rPr>
        <w:t xml:space="preserve">, entre los que destacan </w:t>
      </w:r>
      <w:r w:rsidR="00865896" w:rsidRPr="00F71274">
        <w:rPr>
          <w:rFonts w:asciiTheme="majorBidi" w:hAnsiTheme="majorBidi" w:cstheme="majorBidi"/>
          <w:i/>
          <w:iCs/>
          <w:sz w:val="28"/>
          <w:szCs w:val="28"/>
          <w:lang w:val="es-ES"/>
        </w:rPr>
        <w:t>(i)</w:t>
      </w:r>
      <w:r w:rsidR="00865896" w:rsidRPr="00F71274">
        <w:rPr>
          <w:rFonts w:asciiTheme="majorBidi" w:hAnsiTheme="majorBidi" w:cstheme="majorBidi"/>
          <w:sz w:val="28"/>
          <w:szCs w:val="28"/>
          <w:lang w:val="es-ES"/>
        </w:rPr>
        <w:t xml:space="preserve"> el respeto a la dignidad inherente del ser humano, </w:t>
      </w:r>
      <w:r w:rsidR="00865896" w:rsidRPr="00F71274">
        <w:rPr>
          <w:rFonts w:asciiTheme="majorBidi" w:hAnsiTheme="majorBidi" w:cstheme="majorBidi"/>
          <w:i/>
          <w:iCs/>
          <w:sz w:val="28"/>
          <w:szCs w:val="28"/>
          <w:lang w:val="es-ES"/>
        </w:rPr>
        <w:t>(</w:t>
      </w:r>
      <w:proofErr w:type="spellStart"/>
      <w:r w:rsidR="00865896" w:rsidRPr="00F71274">
        <w:rPr>
          <w:rFonts w:asciiTheme="majorBidi" w:hAnsiTheme="majorBidi" w:cstheme="majorBidi"/>
          <w:i/>
          <w:iCs/>
          <w:sz w:val="28"/>
          <w:szCs w:val="28"/>
          <w:lang w:val="es-ES"/>
        </w:rPr>
        <w:t>ii</w:t>
      </w:r>
      <w:proofErr w:type="spellEnd"/>
      <w:r w:rsidR="00865896" w:rsidRPr="00F71274">
        <w:rPr>
          <w:rFonts w:asciiTheme="majorBidi" w:hAnsiTheme="majorBidi" w:cstheme="majorBidi"/>
          <w:i/>
          <w:iCs/>
          <w:sz w:val="28"/>
          <w:szCs w:val="28"/>
          <w:lang w:val="es-ES"/>
        </w:rPr>
        <w:t>)</w:t>
      </w:r>
      <w:r w:rsidR="00865896" w:rsidRPr="00F71274">
        <w:rPr>
          <w:rFonts w:asciiTheme="majorBidi" w:hAnsiTheme="majorBidi" w:cstheme="majorBidi"/>
          <w:sz w:val="28"/>
          <w:szCs w:val="28"/>
          <w:lang w:val="es-ES"/>
        </w:rPr>
        <w:t xml:space="preserve"> la participación e inclusión plena y efectiva en la sociedad, </w:t>
      </w:r>
      <w:r w:rsidR="00865896" w:rsidRPr="00F71274">
        <w:rPr>
          <w:rFonts w:asciiTheme="majorBidi" w:hAnsiTheme="majorBidi" w:cstheme="majorBidi"/>
          <w:i/>
          <w:iCs/>
          <w:sz w:val="28"/>
          <w:szCs w:val="28"/>
          <w:lang w:val="es-ES"/>
        </w:rPr>
        <w:t>(</w:t>
      </w:r>
      <w:proofErr w:type="spellStart"/>
      <w:r w:rsidR="00865896" w:rsidRPr="00F71274">
        <w:rPr>
          <w:rFonts w:asciiTheme="majorBidi" w:hAnsiTheme="majorBidi" w:cstheme="majorBidi"/>
          <w:i/>
          <w:iCs/>
          <w:sz w:val="28"/>
          <w:szCs w:val="28"/>
          <w:lang w:val="es-ES"/>
        </w:rPr>
        <w:t>iii</w:t>
      </w:r>
      <w:proofErr w:type="spellEnd"/>
      <w:r w:rsidR="00865896" w:rsidRPr="00F71274">
        <w:rPr>
          <w:rFonts w:asciiTheme="majorBidi" w:hAnsiTheme="majorBidi" w:cstheme="majorBidi"/>
          <w:i/>
          <w:iCs/>
          <w:sz w:val="28"/>
          <w:szCs w:val="28"/>
          <w:lang w:val="es-ES"/>
        </w:rPr>
        <w:t>)</w:t>
      </w:r>
      <w:r w:rsidR="00865896" w:rsidRPr="00F71274">
        <w:rPr>
          <w:rFonts w:asciiTheme="majorBidi" w:hAnsiTheme="majorBidi" w:cstheme="majorBidi"/>
          <w:sz w:val="28"/>
          <w:szCs w:val="28"/>
          <w:lang w:val="es-ES"/>
        </w:rPr>
        <w:t xml:space="preserve"> la igualdad de oportunidades y </w:t>
      </w:r>
      <w:r w:rsidR="00865896" w:rsidRPr="00F71274">
        <w:rPr>
          <w:rFonts w:asciiTheme="majorBidi" w:hAnsiTheme="majorBidi" w:cstheme="majorBidi"/>
          <w:i/>
          <w:iCs/>
          <w:sz w:val="28"/>
          <w:szCs w:val="28"/>
          <w:lang w:val="es-ES"/>
        </w:rPr>
        <w:t>(</w:t>
      </w:r>
      <w:proofErr w:type="spellStart"/>
      <w:r w:rsidR="00865896" w:rsidRPr="00F71274">
        <w:rPr>
          <w:rFonts w:asciiTheme="majorBidi" w:hAnsiTheme="majorBidi" w:cstheme="majorBidi"/>
          <w:i/>
          <w:iCs/>
          <w:sz w:val="28"/>
          <w:szCs w:val="28"/>
          <w:lang w:val="es-ES"/>
        </w:rPr>
        <w:t>iv</w:t>
      </w:r>
      <w:proofErr w:type="spellEnd"/>
      <w:r w:rsidR="00865896" w:rsidRPr="00F71274">
        <w:rPr>
          <w:rFonts w:asciiTheme="majorBidi" w:hAnsiTheme="majorBidi" w:cstheme="majorBidi"/>
          <w:i/>
          <w:iCs/>
          <w:sz w:val="28"/>
          <w:szCs w:val="28"/>
          <w:lang w:val="es-ES"/>
        </w:rPr>
        <w:t>)</w:t>
      </w:r>
      <w:r w:rsidR="00865896" w:rsidRPr="00F71274">
        <w:rPr>
          <w:rFonts w:asciiTheme="majorBidi" w:hAnsiTheme="majorBidi" w:cstheme="majorBidi"/>
          <w:sz w:val="28"/>
          <w:szCs w:val="28"/>
          <w:lang w:val="es-ES"/>
        </w:rPr>
        <w:t xml:space="preserve"> la accesibilidad</w:t>
      </w:r>
      <w:r w:rsidR="00F262F0" w:rsidRPr="00F71274">
        <w:rPr>
          <w:rFonts w:asciiTheme="majorBidi" w:hAnsiTheme="majorBidi" w:cstheme="majorBidi"/>
          <w:sz w:val="28"/>
          <w:szCs w:val="28"/>
          <w:lang w:val="es-ES"/>
        </w:rPr>
        <w:t xml:space="preserve">. </w:t>
      </w:r>
      <w:r w:rsidR="00865896" w:rsidRPr="00F71274">
        <w:rPr>
          <w:rFonts w:asciiTheme="majorBidi" w:hAnsiTheme="majorBidi" w:cstheme="majorBidi"/>
          <w:sz w:val="28"/>
          <w:szCs w:val="28"/>
          <w:lang w:val="es-ES"/>
        </w:rPr>
        <w:t xml:space="preserve">Esto último concuerda con los mandatos de igualdad y no discriminación previstos en el artículo </w:t>
      </w:r>
      <w:r w:rsidR="00865896" w:rsidRPr="00F71274">
        <w:rPr>
          <w:rFonts w:asciiTheme="majorBidi" w:hAnsiTheme="majorBidi" w:cstheme="majorBidi"/>
          <w:sz w:val="28"/>
          <w:szCs w:val="28"/>
          <w:lang w:val="es-ES"/>
        </w:rPr>
        <w:lastRenderedPageBreak/>
        <w:t>5</w:t>
      </w:r>
      <w:r w:rsidR="00492D27" w:rsidRPr="00F71274">
        <w:rPr>
          <w:rFonts w:asciiTheme="majorBidi" w:hAnsiTheme="majorBidi" w:cstheme="majorBidi"/>
          <w:sz w:val="28"/>
          <w:szCs w:val="28"/>
          <w:lang w:val="es-ES"/>
        </w:rPr>
        <w:t>º</w:t>
      </w:r>
      <w:r w:rsidR="00865896" w:rsidRPr="00F71274">
        <w:rPr>
          <w:rFonts w:asciiTheme="majorBidi" w:hAnsiTheme="majorBidi" w:cstheme="majorBidi"/>
          <w:sz w:val="28"/>
          <w:szCs w:val="28"/>
          <w:lang w:val="es-ES"/>
        </w:rPr>
        <w:t>, por virtud de los cuales se insta a los Estados parte a reconocer que todas las personas</w:t>
      </w:r>
      <w:r w:rsidR="00492D27" w:rsidRPr="00F71274">
        <w:rPr>
          <w:rFonts w:asciiTheme="majorBidi" w:hAnsiTheme="majorBidi" w:cstheme="majorBidi"/>
          <w:sz w:val="28"/>
          <w:szCs w:val="28"/>
          <w:lang w:val="es-ES"/>
        </w:rPr>
        <w:t xml:space="preserve"> –</w:t>
      </w:r>
      <w:r w:rsidR="00865896" w:rsidRPr="00F71274">
        <w:rPr>
          <w:rFonts w:asciiTheme="majorBidi" w:hAnsiTheme="majorBidi" w:cstheme="majorBidi"/>
          <w:sz w:val="28"/>
          <w:szCs w:val="28"/>
          <w:lang w:val="es-ES"/>
        </w:rPr>
        <w:t>en especial las PSD</w:t>
      </w:r>
      <w:r w:rsidR="00492D27" w:rsidRPr="00F71274">
        <w:rPr>
          <w:rFonts w:asciiTheme="majorBidi" w:hAnsiTheme="majorBidi" w:cstheme="majorBidi"/>
          <w:sz w:val="28"/>
          <w:szCs w:val="28"/>
          <w:lang w:val="es-ES"/>
        </w:rPr>
        <w:t>–</w:t>
      </w:r>
      <w:r w:rsidR="00865896" w:rsidRPr="00F71274">
        <w:rPr>
          <w:rFonts w:asciiTheme="majorBidi" w:hAnsiTheme="majorBidi" w:cstheme="majorBidi"/>
          <w:sz w:val="28"/>
          <w:szCs w:val="28"/>
          <w:lang w:val="es-ES"/>
        </w:rPr>
        <w:t xml:space="preserve"> tienen derecho a “</w:t>
      </w:r>
      <w:r w:rsidR="00865896" w:rsidRPr="00F71274">
        <w:rPr>
          <w:rFonts w:asciiTheme="majorBidi" w:hAnsiTheme="majorBidi" w:cstheme="majorBidi"/>
          <w:i/>
          <w:iCs/>
          <w:sz w:val="28"/>
          <w:szCs w:val="28"/>
          <w:lang w:val="es-ES"/>
        </w:rPr>
        <w:t xml:space="preserve">beneficiarse de la ley </w:t>
      </w:r>
      <w:r w:rsidR="00492D27" w:rsidRPr="00F71274">
        <w:rPr>
          <w:rFonts w:asciiTheme="majorBidi" w:hAnsiTheme="majorBidi" w:cstheme="majorBidi"/>
          <w:i/>
          <w:iCs/>
          <w:sz w:val="28"/>
          <w:szCs w:val="28"/>
          <w:lang w:val="es-ES"/>
        </w:rPr>
        <w:t>en igual medida sin discriminación alguna</w:t>
      </w:r>
      <w:r w:rsidR="00492D27" w:rsidRPr="00F71274">
        <w:rPr>
          <w:rFonts w:asciiTheme="majorBidi" w:hAnsiTheme="majorBidi" w:cstheme="majorBidi"/>
          <w:sz w:val="28"/>
          <w:szCs w:val="28"/>
          <w:lang w:val="es-ES"/>
        </w:rPr>
        <w:t>”, así como a adoptar todas las medidas pertinentes para asegurar la realización de ajustes razonables de suerte que se promueva la igualdad y se eliminen los escenarios discriminatorios</w:t>
      </w:r>
      <w:r w:rsidR="00865896" w:rsidRPr="00F71274">
        <w:rPr>
          <w:rFonts w:asciiTheme="majorBidi" w:hAnsiTheme="majorBidi" w:cstheme="majorBidi"/>
          <w:sz w:val="28"/>
          <w:szCs w:val="28"/>
          <w:lang w:val="es-ES"/>
        </w:rPr>
        <w:t>.</w:t>
      </w:r>
    </w:p>
    <w:p w14:paraId="3A17CBBD" w14:textId="77777777" w:rsidR="00492D27" w:rsidRPr="00F71274" w:rsidRDefault="00492D27" w:rsidP="00492D27">
      <w:pPr>
        <w:pStyle w:val="Prrafodelista"/>
        <w:tabs>
          <w:tab w:val="left" w:pos="709"/>
        </w:tabs>
        <w:adjustRightInd w:val="0"/>
        <w:ind w:left="0"/>
        <w:contextualSpacing/>
        <w:jc w:val="both"/>
        <w:rPr>
          <w:rFonts w:asciiTheme="majorBidi" w:hAnsiTheme="majorBidi" w:cstheme="majorBidi"/>
          <w:sz w:val="28"/>
          <w:szCs w:val="28"/>
          <w:lang w:val="es-ES"/>
        </w:rPr>
      </w:pPr>
    </w:p>
    <w:p w14:paraId="46839A2B" w14:textId="64ADBDDD" w:rsidR="00492D27" w:rsidRPr="00F71274" w:rsidRDefault="00492D27" w:rsidP="008E4990">
      <w:pPr>
        <w:pStyle w:val="Prrafodelista"/>
        <w:numPr>
          <w:ilvl w:val="0"/>
          <w:numId w:val="3"/>
        </w:numPr>
        <w:tabs>
          <w:tab w:val="left" w:pos="709"/>
        </w:tabs>
        <w:adjustRightInd w:val="0"/>
        <w:ind w:left="0" w:firstLine="0"/>
        <w:contextualSpacing/>
        <w:jc w:val="both"/>
        <w:rPr>
          <w:rFonts w:asciiTheme="majorBidi" w:hAnsiTheme="majorBidi" w:cstheme="majorBidi"/>
          <w:sz w:val="28"/>
          <w:szCs w:val="28"/>
          <w:lang w:val="es-ES"/>
        </w:rPr>
      </w:pPr>
      <w:r w:rsidRPr="00F71274">
        <w:rPr>
          <w:rFonts w:asciiTheme="majorBidi" w:hAnsiTheme="majorBidi" w:cstheme="majorBidi"/>
          <w:sz w:val="28"/>
          <w:szCs w:val="28"/>
          <w:lang w:val="es-ES"/>
        </w:rPr>
        <w:t>Por otro lado, la convención fija una serie de obligaciones generales en cabeza de los Estados (artículo 4º). Para los efectos del análisis que nos compete, merece la pena destacar la obligación relativa a “</w:t>
      </w:r>
      <w:r w:rsidRPr="00F71274">
        <w:rPr>
          <w:rFonts w:asciiTheme="majorBidi" w:hAnsiTheme="majorBidi" w:cstheme="majorBidi"/>
          <w:i/>
          <w:iCs/>
          <w:sz w:val="28"/>
          <w:szCs w:val="28"/>
          <w:lang w:val="es-ES"/>
        </w:rPr>
        <w:t>asegurar y promover el pleno ejercicio de todos los derechos humanos y las libertades fundamentales de las personas con discapacidad</w:t>
      </w:r>
      <w:r w:rsidRPr="00F71274">
        <w:rPr>
          <w:rFonts w:asciiTheme="majorBidi" w:hAnsiTheme="majorBidi" w:cstheme="majorBidi"/>
          <w:sz w:val="28"/>
          <w:szCs w:val="28"/>
          <w:lang w:val="es-ES"/>
        </w:rPr>
        <w:t>” (4.1.), y la que se refiere a incentivar y propender por el pleno ejercicio de los derechos económicos, sociales y culturales (4.2.).</w:t>
      </w:r>
    </w:p>
    <w:p w14:paraId="21B63453" w14:textId="77777777" w:rsidR="00865896" w:rsidRPr="00F71274" w:rsidRDefault="00865896" w:rsidP="00865896">
      <w:pPr>
        <w:pStyle w:val="Prrafodelista"/>
        <w:tabs>
          <w:tab w:val="left" w:pos="709"/>
        </w:tabs>
        <w:adjustRightInd w:val="0"/>
        <w:ind w:left="0"/>
        <w:contextualSpacing/>
        <w:jc w:val="both"/>
        <w:rPr>
          <w:rFonts w:asciiTheme="majorBidi" w:hAnsiTheme="majorBidi" w:cstheme="majorBidi"/>
          <w:sz w:val="28"/>
          <w:szCs w:val="28"/>
          <w:lang w:val="es-ES"/>
        </w:rPr>
      </w:pPr>
    </w:p>
    <w:p w14:paraId="275BD638" w14:textId="4F623A7D" w:rsidR="00A862FA" w:rsidRPr="00F71274" w:rsidRDefault="00865896" w:rsidP="008E4990">
      <w:pPr>
        <w:pStyle w:val="Prrafodelista"/>
        <w:numPr>
          <w:ilvl w:val="0"/>
          <w:numId w:val="3"/>
        </w:numPr>
        <w:tabs>
          <w:tab w:val="left" w:pos="709"/>
        </w:tabs>
        <w:adjustRightInd w:val="0"/>
        <w:ind w:left="0" w:firstLine="0"/>
        <w:contextualSpacing/>
        <w:jc w:val="both"/>
        <w:rPr>
          <w:rFonts w:asciiTheme="majorBidi" w:hAnsiTheme="majorBidi" w:cstheme="majorBidi"/>
          <w:sz w:val="28"/>
          <w:szCs w:val="28"/>
          <w:lang w:val="es-ES"/>
        </w:rPr>
      </w:pPr>
      <w:r w:rsidRPr="00F71274">
        <w:rPr>
          <w:rFonts w:asciiTheme="majorBidi" w:hAnsiTheme="majorBidi" w:cstheme="majorBidi"/>
          <w:sz w:val="28"/>
          <w:szCs w:val="28"/>
          <w:lang w:val="es-ES"/>
        </w:rPr>
        <w:t>Aunado a lo anterior</w:t>
      </w:r>
      <w:r w:rsidR="00F262F0" w:rsidRPr="00F71274">
        <w:rPr>
          <w:rFonts w:asciiTheme="majorBidi" w:hAnsiTheme="majorBidi" w:cstheme="majorBidi"/>
          <w:sz w:val="28"/>
          <w:szCs w:val="28"/>
          <w:lang w:val="es-ES"/>
        </w:rPr>
        <w:t xml:space="preserve">, vale </w:t>
      </w:r>
      <w:r w:rsidR="00B256C3" w:rsidRPr="00F71274">
        <w:rPr>
          <w:rFonts w:asciiTheme="majorBidi" w:hAnsiTheme="majorBidi" w:cstheme="majorBidi"/>
          <w:sz w:val="28"/>
          <w:szCs w:val="28"/>
          <w:lang w:val="es-ES"/>
        </w:rPr>
        <w:t>mencionar</w:t>
      </w:r>
      <w:r w:rsidR="00F262F0" w:rsidRPr="00F71274">
        <w:rPr>
          <w:rFonts w:asciiTheme="majorBidi" w:hAnsiTheme="majorBidi" w:cstheme="majorBidi"/>
          <w:sz w:val="28"/>
          <w:szCs w:val="28"/>
          <w:lang w:val="es-ES"/>
        </w:rPr>
        <w:t xml:space="preserve"> que el artículo 12</w:t>
      </w:r>
      <w:r w:rsidR="0099056B" w:rsidRPr="00F71274">
        <w:rPr>
          <w:rFonts w:asciiTheme="majorBidi" w:hAnsiTheme="majorBidi" w:cstheme="majorBidi"/>
          <w:sz w:val="28"/>
          <w:szCs w:val="28"/>
          <w:lang w:val="es-ES"/>
        </w:rPr>
        <w:t>.1</w:t>
      </w:r>
      <w:r w:rsidR="00492D27" w:rsidRPr="00F71274">
        <w:rPr>
          <w:rFonts w:asciiTheme="majorBidi" w:hAnsiTheme="majorBidi" w:cstheme="majorBidi"/>
          <w:sz w:val="28"/>
          <w:szCs w:val="28"/>
          <w:lang w:val="es-ES"/>
        </w:rPr>
        <w:t>.</w:t>
      </w:r>
      <w:r w:rsidR="00F262F0" w:rsidRPr="00F71274">
        <w:rPr>
          <w:rFonts w:asciiTheme="majorBidi" w:hAnsiTheme="majorBidi" w:cstheme="majorBidi"/>
          <w:sz w:val="28"/>
          <w:szCs w:val="28"/>
          <w:lang w:val="es-ES"/>
        </w:rPr>
        <w:t xml:space="preserve"> del </w:t>
      </w:r>
      <w:r w:rsidR="00637351" w:rsidRPr="00F71274">
        <w:rPr>
          <w:rFonts w:asciiTheme="majorBidi" w:hAnsiTheme="majorBidi" w:cstheme="majorBidi"/>
          <w:sz w:val="28"/>
          <w:szCs w:val="28"/>
          <w:lang w:val="es-ES"/>
        </w:rPr>
        <w:t xml:space="preserve">citado </w:t>
      </w:r>
      <w:r w:rsidR="00F262F0" w:rsidRPr="00F71274">
        <w:rPr>
          <w:rFonts w:asciiTheme="majorBidi" w:hAnsiTheme="majorBidi" w:cstheme="majorBidi"/>
          <w:sz w:val="28"/>
          <w:szCs w:val="28"/>
          <w:lang w:val="es-ES"/>
        </w:rPr>
        <w:t>instrumento pone de manifiesto que “</w:t>
      </w:r>
      <w:r w:rsidR="00F262F0" w:rsidRPr="00F71274">
        <w:rPr>
          <w:rFonts w:asciiTheme="majorBidi" w:hAnsiTheme="majorBidi" w:cstheme="majorBidi"/>
          <w:i/>
          <w:iCs/>
          <w:sz w:val="28"/>
          <w:szCs w:val="28"/>
          <w:lang w:val="es-ES"/>
        </w:rPr>
        <w:t>las personas con discapacidad tienen derecho en todas partes al reconocimiento de su personalidad jurídica</w:t>
      </w:r>
      <w:r w:rsidR="00F262F0" w:rsidRPr="00F71274">
        <w:rPr>
          <w:rFonts w:asciiTheme="majorBidi" w:hAnsiTheme="majorBidi" w:cstheme="majorBidi"/>
          <w:sz w:val="28"/>
          <w:szCs w:val="28"/>
          <w:lang w:val="es-ES"/>
        </w:rPr>
        <w:t xml:space="preserve">”. </w:t>
      </w:r>
      <w:r w:rsidR="001E0E4F" w:rsidRPr="00F71274">
        <w:rPr>
          <w:rFonts w:asciiTheme="majorBidi" w:hAnsiTheme="majorBidi" w:cstheme="majorBidi"/>
          <w:sz w:val="28"/>
          <w:szCs w:val="28"/>
          <w:lang w:val="es-ES"/>
        </w:rPr>
        <w:t>Por lo que toca</w:t>
      </w:r>
      <w:r w:rsidR="00F262F0" w:rsidRPr="00F71274">
        <w:rPr>
          <w:rFonts w:asciiTheme="majorBidi" w:hAnsiTheme="majorBidi" w:cstheme="majorBidi"/>
          <w:sz w:val="28"/>
          <w:szCs w:val="28"/>
          <w:lang w:val="es-ES"/>
        </w:rPr>
        <w:t xml:space="preserve"> al ejercicio de la capacidad jurídica en igualdad de condiciones con el resto de la población, </w:t>
      </w:r>
      <w:r w:rsidR="0099056B" w:rsidRPr="00F71274">
        <w:rPr>
          <w:rFonts w:asciiTheme="majorBidi" w:hAnsiTheme="majorBidi" w:cstheme="majorBidi"/>
          <w:sz w:val="28"/>
          <w:szCs w:val="28"/>
          <w:lang w:val="es-ES"/>
        </w:rPr>
        <w:t>prescribe la obligación de “</w:t>
      </w:r>
      <w:r w:rsidR="0099056B" w:rsidRPr="00F71274">
        <w:rPr>
          <w:rFonts w:asciiTheme="majorBidi" w:hAnsiTheme="majorBidi" w:cstheme="majorBidi"/>
          <w:i/>
          <w:iCs/>
          <w:sz w:val="28"/>
          <w:szCs w:val="28"/>
          <w:lang w:val="es-ES"/>
        </w:rPr>
        <w:t xml:space="preserve">adoptar las medidas pertinentes para proporcionar </w:t>
      </w:r>
      <w:r w:rsidR="004573BC" w:rsidRPr="00F71274">
        <w:rPr>
          <w:rFonts w:asciiTheme="majorBidi" w:hAnsiTheme="majorBidi" w:cstheme="majorBidi"/>
          <w:i/>
          <w:iCs/>
          <w:sz w:val="28"/>
          <w:szCs w:val="28"/>
          <w:lang w:val="es-ES"/>
        </w:rPr>
        <w:t xml:space="preserve">[el] </w:t>
      </w:r>
      <w:r w:rsidR="0099056B" w:rsidRPr="00F71274">
        <w:rPr>
          <w:rFonts w:asciiTheme="majorBidi" w:hAnsiTheme="majorBidi" w:cstheme="majorBidi"/>
          <w:i/>
          <w:iCs/>
          <w:sz w:val="28"/>
          <w:szCs w:val="28"/>
          <w:lang w:val="es-ES"/>
        </w:rPr>
        <w:t>acceso a las personas con discapacidad al apoyo que puedan necesitar en el ejercicio de su capacidad jurídica</w:t>
      </w:r>
      <w:r w:rsidR="0099056B" w:rsidRPr="00F71274">
        <w:rPr>
          <w:rFonts w:asciiTheme="majorBidi" w:hAnsiTheme="majorBidi" w:cstheme="majorBidi"/>
          <w:sz w:val="28"/>
          <w:szCs w:val="28"/>
          <w:lang w:val="es-ES"/>
        </w:rPr>
        <w:t>” (</w:t>
      </w:r>
      <w:r w:rsidRPr="00F71274">
        <w:rPr>
          <w:rFonts w:asciiTheme="majorBidi" w:hAnsiTheme="majorBidi" w:cstheme="majorBidi"/>
          <w:sz w:val="28"/>
          <w:szCs w:val="28"/>
          <w:lang w:val="es-ES"/>
        </w:rPr>
        <w:t xml:space="preserve">artículo </w:t>
      </w:r>
      <w:r w:rsidR="0099056B" w:rsidRPr="00F71274">
        <w:rPr>
          <w:rFonts w:asciiTheme="majorBidi" w:hAnsiTheme="majorBidi" w:cstheme="majorBidi"/>
          <w:sz w:val="28"/>
          <w:szCs w:val="28"/>
          <w:lang w:val="es-ES"/>
        </w:rPr>
        <w:t>12.3)</w:t>
      </w:r>
      <w:r w:rsidR="004573BC" w:rsidRPr="00F71274">
        <w:rPr>
          <w:rFonts w:asciiTheme="majorBidi" w:hAnsiTheme="majorBidi" w:cstheme="majorBidi"/>
          <w:sz w:val="28"/>
          <w:szCs w:val="28"/>
          <w:lang w:val="es-ES"/>
        </w:rPr>
        <w:t>,</w:t>
      </w:r>
      <w:r w:rsidR="0099056B" w:rsidRPr="00F71274">
        <w:rPr>
          <w:rFonts w:asciiTheme="majorBidi" w:hAnsiTheme="majorBidi" w:cstheme="majorBidi"/>
          <w:sz w:val="28"/>
          <w:szCs w:val="28"/>
          <w:lang w:val="es-ES"/>
        </w:rPr>
        <w:t xml:space="preserve"> </w:t>
      </w:r>
      <w:r w:rsidR="004573BC" w:rsidRPr="00F71274">
        <w:rPr>
          <w:rFonts w:asciiTheme="majorBidi" w:hAnsiTheme="majorBidi" w:cstheme="majorBidi"/>
          <w:sz w:val="28"/>
          <w:szCs w:val="28"/>
          <w:lang w:val="es-ES"/>
        </w:rPr>
        <w:t>así como</w:t>
      </w:r>
      <w:r w:rsidR="0099056B" w:rsidRPr="00F71274">
        <w:rPr>
          <w:rFonts w:asciiTheme="majorBidi" w:hAnsiTheme="majorBidi" w:cstheme="majorBidi"/>
          <w:sz w:val="28"/>
          <w:szCs w:val="28"/>
          <w:lang w:val="es-ES"/>
        </w:rPr>
        <w:t xml:space="preserve"> adoptar las salvaguardas necesarias para que </w:t>
      </w:r>
      <w:r w:rsidR="00524A7C" w:rsidRPr="00F71274">
        <w:rPr>
          <w:rFonts w:asciiTheme="majorBidi" w:hAnsiTheme="majorBidi" w:cstheme="majorBidi"/>
          <w:sz w:val="28"/>
          <w:szCs w:val="28"/>
          <w:lang w:val="es-ES"/>
        </w:rPr>
        <w:t>dicho</w:t>
      </w:r>
      <w:r w:rsidR="0099056B" w:rsidRPr="00F71274">
        <w:rPr>
          <w:rFonts w:asciiTheme="majorBidi" w:hAnsiTheme="majorBidi" w:cstheme="majorBidi"/>
          <w:sz w:val="28"/>
          <w:szCs w:val="28"/>
          <w:lang w:val="es-ES"/>
        </w:rPr>
        <w:t xml:space="preserve"> ejercicio respete la voluntad y las preferencias de la persona concernida (</w:t>
      </w:r>
      <w:r w:rsidRPr="00F71274">
        <w:rPr>
          <w:rFonts w:asciiTheme="majorBidi" w:hAnsiTheme="majorBidi" w:cstheme="majorBidi"/>
          <w:sz w:val="28"/>
          <w:szCs w:val="28"/>
          <w:lang w:val="es-ES"/>
        </w:rPr>
        <w:t xml:space="preserve">artículo </w:t>
      </w:r>
      <w:r w:rsidR="0099056B" w:rsidRPr="00F71274">
        <w:rPr>
          <w:rFonts w:asciiTheme="majorBidi" w:hAnsiTheme="majorBidi" w:cstheme="majorBidi"/>
          <w:sz w:val="28"/>
          <w:szCs w:val="28"/>
          <w:lang w:val="es-ES"/>
        </w:rPr>
        <w:t>12.4.).</w:t>
      </w:r>
    </w:p>
    <w:p w14:paraId="6C887C6E" w14:textId="77777777" w:rsidR="0099056B" w:rsidRPr="00F71274" w:rsidRDefault="0099056B" w:rsidP="0099056B">
      <w:pPr>
        <w:pStyle w:val="Prrafodelista"/>
        <w:tabs>
          <w:tab w:val="left" w:pos="709"/>
        </w:tabs>
        <w:adjustRightInd w:val="0"/>
        <w:ind w:left="0"/>
        <w:contextualSpacing/>
        <w:jc w:val="both"/>
        <w:rPr>
          <w:rFonts w:asciiTheme="majorBidi" w:hAnsiTheme="majorBidi" w:cstheme="majorBidi"/>
          <w:sz w:val="28"/>
          <w:szCs w:val="28"/>
          <w:lang w:val="es-ES"/>
        </w:rPr>
      </w:pPr>
    </w:p>
    <w:p w14:paraId="42F4DACA" w14:textId="4BE51544" w:rsidR="0099056B" w:rsidRPr="00F71274" w:rsidRDefault="004573BC" w:rsidP="008E4990">
      <w:pPr>
        <w:pStyle w:val="Prrafodelista"/>
        <w:numPr>
          <w:ilvl w:val="0"/>
          <w:numId w:val="3"/>
        </w:numPr>
        <w:tabs>
          <w:tab w:val="left" w:pos="709"/>
        </w:tabs>
        <w:adjustRightInd w:val="0"/>
        <w:ind w:left="0" w:firstLine="0"/>
        <w:contextualSpacing/>
        <w:jc w:val="both"/>
        <w:rPr>
          <w:rFonts w:asciiTheme="majorBidi" w:hAnsiTheme="majorBidi" w:cstheme="majorBidi"/>
          <w:sz w:val="28"/>
          <w:szCs w:val="28"/>
          <w:lang w:val="es-ES"/>
        </w:rPr>
      </w:pPr>
      <w:r w:rsidRPr="00F71274">
        <w:rPr>
          <w:rFonts w:asciiTheme="majorBidi" w:hAnsiTheme="majorBidi" w:cstheme="majorBidi"/>
          <w:sz w:val="28"/>
          <w:szCs w:val="28"/>
          <w:lang w:val="es-ES"/>
        </w:rPr>
        <w:t xml:space="preserve">El mencionado artículo también hace referencia a la necesidad de que los Estados tomen las medidas pertinentes para que las PSD puedan, </w:t>
      </w:r>
      <w:r w:rsidR="004B3244" w:rsidRPr="00F71274">
        <w:rPr>
          <w:rFonts w:asciiTheme="majorBidi" w:hAnsiTheme="majorBidi" w:cstheme="majorBidi"/>
          <w:sz w:val="28"/>
          <w:szCs w:val="28"/>
          <w:lang w:val="es-ES"/>
        </w:rPr>
        <w:t>en igualdad de condiciones con las demás, “</w:t>
      </w:r>
      <w:r w:rsidR="004B3244" w:rsidRPr="00F71274">
        <w:rPr>
          <w:rFonts w:asciiTheme="majorBidi" w:hAnsiTheme="majorBidi" w:cstheme="majorBidi"/>
          <w:b/>
          <w:bCs/>
          <w:i/>
          <w:iCs/>
          <w:sz w:val="28"/>
          <w:szCs w:val="28"/>
          <w:lang w:val="es-ES"/>
        </w:rPr>
        <w:t>ser propietarias y heredar bienes</w:t>
      </w:r>
      <w:r w:rsidR="004B3244" w:rsidRPr="00F71274">
        <w:rPr>
          <w:rFonts w:asciiTheme="majorBidi" w:hAnsiTheme="majorBidi" w:cstheme="majorBidi"/>
          <w:i/>
          <w:iCs/>
          <w:sz w:val="28"/>
          <w:szCs w:val="28"/>
          <w:lang w:val="es-ES"/>
        </w:rPr>
        <w:t xml:space="preserve">, </w:t>
      </w:r>
      <w:r w:rsidR="004B3244" w:rsidRPr="00F71274">
        <w:rPr>
          <w:rFonts w:asciiTheme="majorBidi" w:hAnsiTheme="majorBidi" w:cstheme="majorBidi"/>
          <w:b/>
          <w:bCs/>
          <w:i/>
          <w:iCs/>
          <w:sz w:val="28"/>
          <w:szCs w:val="28"/>
          <w:lang w:val="es-ES"/>
        </w:rPr>
        <w:t>controlar sus propios asuntos económicos</w:t>
      </w:r>
      <w:r w:rsidR="004B3244" w:rsidRPr="00F71274">
        <w:rPr>
          <w:rFonts w:asciiTheme="majorBidi" w:hAnsiTheme="majorBidi" w:cstheme="majorBidi"/>
          <w:i/>
          <w:iCs/>
          <w:sz w:val="28"/>
          <w:szCs w:val="28"/>
          <w:lang w:val="es-ES"/>
        </w:rPr>
        <w:t xml:space="preserve"> </w:t>
      </w:r>
      <w:r w:rsidR="00637351" w:rsidRPr="00F71274">
        <w:rPr>
          <w:rFonts w:asciiTheme="majorBidi" w:hAnsiTheme="majorBidi" w:cstheme="majorBidi"/>
          <w:i/>
          <w:iCs/>
          <w:sz w:val="28"/>
          <w:szCs w:val="28"/>
          <w:lang w:val="es-ES"/>
        </w:rPr>
        <w:t xml:space="preserve">y </w:t>
      </w:r>
      <w:r w:rsidR="004B3244" w:rsidRPr="00F71274">
        <w:rPr>
          <w:rFonts w:asciiTheme="majorBidi" w:hAnsiTheme="majorBidi" w:cstheme="majorBidi"/>
          <w:i/>
          <w:iCs/>
          <w:sz w:val="28"/>
          <w:szCs w:val="28"/>
          <w:lang w:val="es-ES"/>
        </w:rPr>
        <w:t>tener acceso en igualdad de condiciones a préstamos bancarios, hipotecas y otras modalidades de crédito financiero</w:t>
      </w:r>
      <w:r w:rsidR="004B3244" w:rsidRPr="00F71274">
        <w:rPr>
          <w:rFonts w:asciiTheme="majorBidi" w:hAnsiTheme="majorBidi" w:cstheme="majorBidi"/>
          <w:sz w:val="28"/>
          <w:szCs w:val="28"/>
          <w:lang w:val="es-ES"/>
        </w:rPr>
        <w:t xml:space="preserve">” (12.5). A la par, destaca que las medidas anotadas deben velar </w:t>
      </w:r>
      <w:r w:rsidR="00637351" w:rsidRPr="00F71274">
        <w:rPr>
          <w:rFonts w:asciiTheme="majorBidi" w:hAnsiTheme="majorBidi" w:cstheme="majorBidi"/>
          <w:sz w:val="28"/>
          <w:szCs w:val="28"/>
          <w:lang w:val="es-ES"/>
        </w:rPr>
        <w:t>por</w:t>
      </w:r>
      <w:r w:rsidR="004B3244" w:rsidRPr="00F71274">
        <w:rPr>
          <w:rFonts w:asciiTheme="majorBidi" w:hAnsiTheme="majorBidi" w:cstheme="majorBidi"/>
          <w:sz w:val="28"/>
          <w:szCs w:val="28"/>
          <w:lang w:val="es-ES"/>
        </w:rPr>
        <w:t xml:space="preserve"> que “</w:t>
      </w:r>
      <w:r w:rsidR="004B3244" w:rsidRPr="00F71274">
        <w:rPr>
          <w:rFonts w:asciiTheme="majorBidi" w:hAnsiTheme="majorBidi" w:cstheme="majorBidi"/>
          <w:i/>
          <w:iCs/>
          <w:sz w:val="28"/>
          <w:szCs w:val="28"/>
          <w:lang w:val="es-ES"/>
        </w:rPr>
        <w:t>las personas con discapacidad no sean privadas de sus bienes de manera arbitraria</w:t>
      </w:r>
      <w:r w:rsidR="004B3244" w:rsidRPr="00F71274">
        <w:rPr>
          <w:rFonts w:asciiTheme="majorBidi" w:hAnsiTheme="majorBidi" w:cstheme="majorBidi"/>
          <w:sz w:val="28"/>
          <w:szCs w:val="28"/>
          <w:lang w:val="es-ES"/>
        </w:rPr>
        <w:t>” (Ib.).</w:t>
      </w:r>
    </w:p>
    <w:p w14:paraId="05147942" w14:textId="77777777" w:rsidR="004B3244" w:rsidRPr="00F71274" w:rsidRDefault="004B3244" w:rsidP="004B3244">
      <w:pPr>
        <w:pStyle w:val="Prrafodelista"/>
        <w:tabs>
          <w:tab w:val="left" w:pos="709"/>
        </w:tabs>
        <w:adjustRightInd w:val="0"/>
        <w:ind w:left="0"/>
        <w:contextualSpacing/>
        <w:jc w:val="both"/>
        <w:rPr>
          <w:rFonts w:asciiTheme="majorBidi" w:hAnsiTheme="majorBidi" w:cstheme="majorBidi"/>
          <w:sz w:val="28"/>
          <w:szCs w:val="28"/>
          <w:lang w:val="es-ES"/>
        </w:rPr>
      </w:pPr>
    </w:p>
    <w:p w14:paraId="1BF36B0B" w14:textId="19361405" w:rsidR="003D10FC" w:rsidRPr="00F71274" w:rsidRDefault="004C5E90" w:rsidP="008E4990">
      <w:pPr>
        <w:pStyle w:val="Prrafodelista"/>
        <w:numPr>
          <w:ilvl w:val="0"/>
          <w:numId w:val="3"/>
        </w:numPr>
        <w:tabs>
          <w:tab w:val="left" w:pos="709"/>
        </w:tabs>
        <w:adjustRightInd w:val="0"/>
        <w:ind w:left="0" w:firstLine="0"/>
        <w:contextualSpacing/>
        <w:jc w:val="both"/>
        <w:rPr>
          <w:rFonts w:asciiTheme="majorBidi" w:hAnsiTheme="majorBidi" w:cstheme="majorBidi"/>
          <w:sz w:val="28"/>
          <w:szCs w:val="28"/>
          <w:lang w:val="es-ES"/>
        </w:rPr>
      </w:pPr>
      <w:r w:rsidRPr="00F71274">
        <w:rPr>
          <w:rFonts w:asciiTheme="majorBidi" w:hAnsiTheme="majorBidi" w:cstheme="majorBidi"/>
          <w:sz w:val="28"/>
          <w:szCs w:val="28"/>
          <w:lang w:val="es-ES"/>
        </w:rPr>
        <w:t xml:space="preserve">Por lo que </w:t>
      </w:r>
      <w:r w:rsidR="0052091E" w:rsidRPr="00F71274">
        <w:rPr>
          <w:rFonts w:asciiTheme="majorBidi" w:hAnsiTheme="majorBidi" w:cstheme="majorBidi"/>
          <w:sz w:val="28"/>
          <w:szCs w:val="28"/>
          <w:lang w:val="es-ES"/>
        </w:rPr>
        <w:t xml:space="preserve">se </w:t>
      </w:r>
      <w:r w:rsidRPr="00F71274">
        <w:rPr>
          <w:rFonts w:asciiTheme="majorBidi" w:hAnsiTheme="majorBidi" w:cstheme="majorBidi"/>
          <w:sz w:val="28"/>
          <w:szCs w:val="28"/>
          <w:lang w:val="es-ES"/>
        </w:rPr>
        <w:t xml:space="preserve">refiere a los alcances de los preceptos reseñados, el Comité sobre los Derechos de las Personas con Discapacidad ha dado luces sobre el ámbito de protección de las disposiciones de la CDPD, entre ellas las previstas en el artículo 12. Al respecto, el </w:t>
      </w:r>
      <w:r w:rsidR="00907A1F" w:rsidRPr="00F71274">
        <w:rPr>
          <w:rFonts w:asciiTheme="majorBidi" w:hAnsiTheme="majorBidi" w:cstheme="majorBidi"/>
          <w:sz w:val="28"/>
          <w:szCs w:val="28"/>
          <w:lang w:val="es-ES"/>
        </w:rPr>
        <w:t>c</w:t>
      </w:r>
      <w:r w:rsidRPr="00F71274">
        <w:rPr>
          <w:rFonts w:asciiTheme="majorBidi" w:hAnsiTheme="majorBidi" w:cstheme="majorBidi"/>
          <w:sz w:val="28"/>
          <w:szCs w:val="28"/>
          <w:lang w:val="es-ES"/>
        </w:rPr>
        <w:t xml:space="preserve">omité ha </w:t>
      </w:r>
      <w:r w:rsidR="0052091E" w:rsidRPr="00F71274">
        <w:rPr>
          <w:rFonts w:asciiTheme="majorBidi" w:hAnsiTheme="majorBidi" w:cstheme="majorBidi"/>
          <w:sz w:val="28"/>
          <w:szCs w:val="28"/>
          <w:lang w:val="es-ES"/>
        </w:rPr>
        <w:t>puesto de relieve</w:t>
      </w:r>
      <w:r w:rsidRPr="00F71274">
        <w:rPr>
          <w:rFonts w:asciiTheme="majorBidi" w:hAnsiTheme="majorBidi" w:cstheme="majorBidi"/>
          <w:sz w:val="28"/>
          <w:szCs w:val="28"/>
          <w:lang w:val="es-ES"/>
        </w:rPr>
        <w:t xml:space="preserve"> que la personalidad jurídica comporta dos dimensiones. Mientras la primera dimensión, de estirpe formal, atañe a la titularidad de los atributos de la personalidad jurídica, verbigracia: tener un nombre y contar con un registro civil; la segunda dimensión comporta “</w:t>
      </w:r>
      <w:r w:rsidRPr="00F71274">
        <w:rPr>
          <w:rFonts w:asciiTheme="majorBidi" w:hAnsiTheme="majorBidi" w:cstheme="majorBidi"/>
          <w:i/>
          <w:iCs/>
          <w:sz w:val="28"/>
          <w:szCs w:val="28"/>
          <w:lang w:val="es-ES"/>
        </w:rPr>
        <w:t>la legitimación para actuar con respecto a esos derechos y el reconocimiento de esas acciones por la ley</w:t>
      </w:r>
      <w:r w:rsidRPr="00F71274">
        <w:rPr>
          <w:rFonts w:asciiTheme="majorBidi" w:hAnsiTheme="majorBidi" w:cstheme="majorBidi"/>
          <w:sz w:val="28"/>
          <w:szCs w:val="28"/>
          <w:lang w:val="es-ES"/>
        </w:rPr>
        <w:t>”</w:t>
      </w:r>
      <w:r w:rsidRPr="00F71274">
        <w:rPr>
          <w:rStyle w:val="Refdenotaalpie"/>
          <w:rFonts w:asciiTheme="majorBidi" w:hAnsiTheme="majorBidi" w:cstheme="majorBidi"/>
          <w:lang w:val="es-ES"/>
        </w:rPr>
        <w:footnoteReference w:id="54"/>
      </w:r>
      <w:r w:rsidRPr="00F71274">
        <w:rPr>
          <w:rFonts w:asciiTheme="majorBidi" w:hAnsiTheme="majorBidi" w:cstheme="majorBidi"/>
          <w:sz w:val="28"/>
          <w:szCs w:val="28"/>
          <w:lang w:val="es-ES"/>
        </w:rPr>
        <w:t>.</w:t>
      </w:r>
      <w:r w:rsidR="00907A1F" w:rsidRPr="00F71274">
        <w:rPr>
          <w:rFonts w:asciiTheme="majorBidi" w:hAnsiTheme="majorBidi" w:cstheme="majorBidi"/>
          <w:sz w:val="28"/>
          <w:szCs w:val="28"/>
          <w:lang w:val="es-ES"/>
        </w:rPr>
        <w:t xml:space="preserve"> Es pues esta segunda dimensión la que merece una especial atención de parte de los Estados a efectos de garantizar efectivamente los derechos de las PSD. Al tenor de la CDPD –precisó el comité–, la discapacidad no puede ser una razón para impedir el efectivo ejercicio de la capacidad. El instrumento normativo en referencia pretende salir al paso </w:t>
      </w:r>
      <w:r w:rsidR="003D10FC" w:rsidRPr="00F71274">
        <w:rPr>
          <w:rFonts w:asciiTheme="majorBidi" w:hAnsiTheme="majorBidi" w:cstheme="majorBidi"/>
          <w:sz w:val="28"/>
          <w:szCs w:val="28"/>
          <w:lang w:val="es-ES"/>
        </w:rPr>
        <w:t>de</w:t>
      </w:r>
      <w:r w:rsidR="00907A1F" w:rsidRPr="00F71274">
        <w:rPr>
          <w:rFonts w:asciiTheme="majorBidi" w:hAnsiTheme="majorBidi" w:cstheme="majorBidi"/>
          <w:sz w:val="28"/>
          <w:szCs w:val="28"/>
          <w:lang w:val="es-ES"/>
        </w:rPr>
        <w:t xml:space="preserve"> los criterios que históricamente se han esgrimido para </w:t>
      </w:r>
      <w:r w:rsidR="00907A1F" w:rsidRPr="00F71274">
        <w:rPr>
          <w:rFonts w:asciiTheme="majorBidi" w:hAnsiTheme="majorBidi" w:cstheme="majorBidi"/>
          <w:sz w:val="28"/>
          <w:szCs w:val="28"/>
          <w:lang w:val="es-ES"/>
        </w:rPr>
        <w:lastRenderedPageBreak/>
        <w:t>coartar el pleno ejercicio de la personalidad jurídica</w:t>
      </w:r>
      <w:r w:rsidR="00D5644B" w:rsidRPr="00F71274">
        <w:rPr>
          <w:rStyle w:val="Refdenotaalpie"/>
          <w:rFonts w:asciiTheme="majorBidi" w:hAnsiTheme="majorBidi" w:cstheme="majorBidi"/>
          <w:lang w:val="es-ES"/>
        </w:rPr>
        <w:footnoteReference w:id="55"/>
      </w:r>
      <w:r w:rsidR="00D5644B" w:rsidRPr="00F71274">
        <w:rPr>
          <w:rFonts w:asciiTheme="majorBidi" w:hAnsiTheme="majorBidi" w:cstheme="majorBidi"/>
          <w:lang w:val="es-ES"/>
        </w:rPr>
        <w:t xml:space="preserve"> </w:t>
      </w:r>
      <w:r w:rsidR="00D5644B" w:rsidRPr="00F71274">
        <w:rPr>
          <w:rFonts w:asciiTheme="majorBidi" w:hAnsiTheme="majorBidi" w:cstheme="majorBidi"/>
          <w:sz w:val="28"/>
          <w:szCs w:val="28"/>
          <w:lang w:val="es-ES"/>
        </w:rPr>
        <w:t>y que impiden que las PSD gocen plenamente del derecho a la igualdad</w:t>
      </w:r>
      <w:r w:rsidR="00D5644B" w:rsidRPr="00F71274">
        <w:rPr>
          <w:rStyle w:val="Refdenotaalpie"/>
          <w:rFonts w:asciiTheme="majorBidi" w:hAnsiTheme="majorBidi" w:cstheme="majorBidi"/>
          <w:sz w:val="28"/>
          <w:szCs w:val="28"/>
          <w:lang w:val="es-ES"/>
        </w:rPr>
        <w:footnoteReference w:id="56"/>
      </w:r>
      <w:r w:rsidR="00D5644B" w:rsidRPr="00F71274">
        <w:rPr>
          <w:rFonts w:asciiTheme="majorBidi" w:hAnsiTheme="majorBidi" w:cstheme="majorBidi"/>
          <w:sz w:val="28"/>
          <w:szCs w:val="28"/>
          <w:lang w:val="es-ES"/>
        </w:rPr>
        <w:t>.</w:t>
      </w:r>
    </w:p>
    <w:p w14:paraId="0FD9D26A" w14:textId="77777777" w:rsidR="003D10FC" w:rsidRPr="00F71274" w:rsidRDefault="003D10FC" w:rsidP="003D10FC">
      <w:pPr>
        <w:pStyle w:val="Prrafodelista"/>
        <w:tabs>
          <w:tab w:val="left" w:pos="709"/>
        </w:tabs>
        <w:adjustRightInd w:val="0"/>
        <w:ind w:left="0"/>
        <w:contextualSpacing/>
        <w:jc w:val="both"/>
        <w:rPr>
          <w:rFonts w:asciiTheme="majorBidi" w:hAnsiTheme="majorBidi" w:cstheme="majorBidi"/>
          <w:sz w:val="28"/>
          <w:szCs w:val="28"/>
          <w:lang w:val="es-ES"/>
        </w:rPr>
      </w:pPr>
    </w:p>
    <w:p w14:paraId="698C69E0" w14:textId="25308B88" w:rsidR="00AB602B" w:rsidRPr="00F71274" w:rsidRDefault="003D10FC" w:rsidP="008E4990">
      <w:pPr>
        <w:pStyle w:val="Prrafodelista"/>
        <w:numPr>
          <w:ilvl w:val="0"/>
          <w:numId w:val="3"/>
        </w:numPr>
        <w:tabs>
          <w:tab w:val="left" w:pos="709"/>
        </w:tabs>
        <w:adjustRightInd w:val="0"/>
        <w:ind w:left="0" w:firstLine="0"/>
        <w:contextualSpacing/>
        <w:jc w:val="both"/>
        <w:rPr>
          <w:rFonts w:asciiTheme="majorBidi" w:hAnsiTheme="majorBidi" w:cstheme="majorBidi"/>
          <w:sz w:val="28"/>
          <w:szCs w:val="28"/>
          <w:lang w:val="es-ES"/>
        </w:rPr>
      </w:pPr>
      <w:r w:rsidRPr="00F71274">
        <w:rPr>
          <w:rFonts w:asciiTheme="majorBidi" w:hAnsiTheme="majorBidi" w:cstheme="majorBidi"/>
          <w:sz w:val="28"/>
          <w:szCs w:val="28"/>
          <w:lang w:val="es-ES"/>
        </w:rPr>
        <w:t xml:space="preserve">Dicho esto, es preciso mencionar que tanto la </w:t>
      </w:r>
      <w:r w:rsidR="00AB602B" w:rsidRPr="00F71274">
        <w:rPr>
          <w:rFonts w:asciiTheme="majorBidi" w:hAnsiTheme="majorBidi" w:cstheme="majorBidi"/>
          <w:sz w:val="28"/>
          <w:szCs w:val="28"/>
          <w:lang w:val="es-ES"/>
        </w:rPr>
        <w:t>Constitución</w:t>
      </w:r>
      <w:r w:rsidRPr="00F71274">
        <w:rPr>
          <w:rFonts w:asciiTheme="majorBidi" w:hAnsiTheme="majorBidi" w:cstheme="majorBidi"/>
          <w:sz w:val="28"/>
          <w:szCs w:val="28"/>
          <w:lang w:val="es-ES"/>
        </w:rPr>
        <w:t xml:space="preserve"> como los instrumentos internacionales reconocen los derechos de las PSD desde una doble perspectiva. Por un</w:t>
      </w:r>
      <w:r w:rsidR="003517EA" w:rsidRPr="00F71274">
        <w:rPr>
          <w:rFonts w:asciiTheme="majorBidi" w:hAnsiTheme="majorBidi" w:cstheme="majorBidi"/>
          <w:sz w:val="28"/>
          <w:szCs w:val="28"/>
          <w:lang w:val="es-ES"/>
        </w:rPr>
        <w:t xml:space="preserve"> lado</w:t>
      </w:r>
      <w:r w:rsidRPr="00F71274">
        <w:rPr>
          <w:rFonts w:asciiTheme="majorBidi" w:hAnsiTheme="majorBidi" w:cstheme="majorBidi"/>
          <w:sz w:val="28"/>
          <w:szCs w:val="28"/>
          <w:lang w:val="es-ES"/>
        </w:rPr>
        <w:t>, como lo reiteró esta corporación en reciente providencia</w:t>
      </w:r>
      <w:r w:rsidRPr="00F71274">
        <w:rPr>
          <w:rStyle w:val="Refdenotaalpie"/>
          <w:rFonts w:asciiTheme="majorBidi" w:hAnsiTheme="majorBidi" w:cstheme="majorBidi"/>
          <w:lang w:val="es-ES"/>
        </w:rPr>
        <w:footnoteReference w:id="57"/>
      </w:r>
      <w:r w:rsidRPr="00F71274">
        <w:rPr>
          <w:rFonts w:asciiTheme="majorBidi" w:hAnsiTheme="majorBidi" w:cstheme="majorBidi"/>
          <w:sz w:val="28"/>
          <w:szCs w:val="28"/>
          <w:lang w:val="es-ES"/>
        </w:rPr>
        <w:t xml:space="preserve">, </w:t>
      </w:r>
      <w:r w:rsidR="003517EA" w:rsidRPr="00F71274">
        <w:rPr>
          <w:rFonts w:asciiTheme="majorBidi" w:hAnsiTheme="majorBidi" w:cstheme="majorBidi"/>
          <w:sz w:val="28"/>
          <w:szCs w:val="28"/>
          <w:lang w:val="es-ES"/>
        </w:rPr>
        <w:t xml:space="preserve">el ordenamiento constitucional </w:t>
      </w:r>
      <w:r w:rsidR="008E4990" w:rsidRPr="00F71274">
        <w:rPr>
          <w:rFonts w:asciiTheme="majorBidi" w:hAnsiTheme="majorBidi" w:cstheme="majorBidi"/>
          <w:sz w:val="28"/>
          <w:szCs w:val="28"/>
          <w:lang w:val="es-ES"/>
        </w:rPr>
        <w:t>ha reconocido que estas personas son sujetos de especial protección constitucional en atención a su “</w:t>
      </w:r>
      <w:r w:rsidR="008E4990" w:rsidRPr="00F71274">
        <w:rPr>
          <w:rFonts w:asciiTheme="majorBidi" w:hAnsiTheme="majorBidi" w:cstheme="majorBidi"/>
          <w:i/>
          <w:iCs/>
          <w:sz w:val="28"/>
          <w:szCs w:val="28"/>
          <w:lang w:val="es-ES"/>
        </w:rPr>
        <w:t>estado de vulnerabilidad</w:t>
      </w:r>
      <w:r w:rsidR="008E4990" w:rsidRPr="00F71274">
        <w:rPr>
          <w:rFonts w:asciiTheme="majorBidi" w:hAnsiTheme="majorBidi" w:cstheme="majorBidi"/>
          <w:sz w:val="28"/>
          <w:szCs w:val="28"/>
          <w:lang w:val="es-ES"/>
        </w:rPr>
        <w:t xml:space="preserve">”. Esta dimensión de la protección, que atañe al </w:t>
      </w:r>
      <w:r w:rsidR="008E4990" w:rsidRPr="00F71274">
        <w:rPr>
          <w:rFonts w:asciiTheme="majorBidi" w:hAnsiTheme="majorBidi" w:cstheme="majorBidi"/>
          <w:b/>
          <w:bCs/>
          <w:sz w:val="28"/>
          <w:szCs w:val="28"/>
          <w:lang w:val="es-ES"/>
        </w:rPr>
        <w:t>ámbito de la necesidad</w:t>
      </w:r>
      <w:r w:rsidR="008E4990" w:rsidRPr="00F71274">
        <w:rPr>
          <w:rFonts w:asciiTheme="majorBidi" w:hAnsiTheme="majorBidi" w:cstheme="majorBidi"/>
          <w:sz w:val="28"/>
          <w:szCs w:val="28"/>
          <w:lang w:val="es-ES"/>
        </w:rPr>
        <w:t xml:space="preserve">, parte de la premisa </w:t>
      </w:r>
      <w:r w:rsidR="00AB602B" w:rsidRPr="00F71274">
        <w:rPr>
          <w:rFonts w:asciiTheme="majorBidi" w:hAnsiTheme="majorBidi" w:cstheme="majorBidi"/>
          <w:sz w:val="28"/>
          <w:szCs w:val="28"/>
          <w:lang w:val="es-ES"/>
        </w:rPr>
        <w:t>de que</w:t>
      </w:r>
      <w:r w:rsidR="008E4990" w:rsidRPr="00F71274">
        <w:rPr>
          <w:rFonts w:asciiTheme="majorBidi" w:hAnsiTheme="majorBidi" w:cstheme="majorBidi"/>
          <w:sz w:val="28"/>
          <w:szCs w:val="28"/>
          <w:lang w:val="es-ES"/>
        </w:rPr>
        <w:t xml:space="preserve"> las PSD son un grupo poblacional históricamente marginado que debe ser especialmente protegido por el Estado a efectos de equilibrar las posibles desventajas que se han derivado de </w:t>
      </w:r>
      <w:r w:rsidR="004F37F9" w:rsidRPr="00F71274">
        <w:rPr>
          <w:rFonts w:asciiTheme="majorBidi" w:hAnsiTheme="majorBidi" w:cstheme="majorBidi"/>
          <w:sz w:val="28"/>
          <w:szCs w:val="28"/>
          <w:lang w:val="es-ES"/>
        </w:rPr>
        <w:t>la anotada marginalidad e invisibili</w:t>
      </w:r>
      <w:r w:rsidR="0052091E" w:rsidRPr="00F71274">
        <w:rPr>
          <w:rFonts w:asciiTheme="majorBidi" w:hAnsiTheme="majorBidi" w:cstheme="majorBidi"/>
          <w:sz w:val="28"/>
          <w:szCs w:val="28"/>
          <w:lang w:val="es-ES"/>
        </w:rPr>
        <w:t>dad</w:t>
      </w:r>
      <w:r w:rsidR="004F37F9" w:rsidRPr="00F71274">
        <w:rPr>
          <w:rFonts w:asciiTheme="majorBidi" w:hAnsiTheme="majorBidi" w:cstheme="majorBidi"/>
          <w:sz w:val="28"/>
          <w:szCs w:val="28"/>
          <w:lang w:val="es-ES"/>
        </w:rPr>
        <w:t xml:space="preserve"> en el debate</w:t>
      </w:r>
      <w:r w:rsidR="00AB602B" w:rsidRPr="00F71274">
        <w:rPr>
          <w:rFonts w:asciiTheme="majorBidi" w:hAnsiTheme="majorBidi" w:cstheme="majorBidi"/>
          <w:sz w:val="28"/>
          <w:szCs w:val="28"/>
          <w:lang w:val="es-ES"/>
        </w:rPr>
        <w:t xml:space="preserve"> público</w:t>
      </w:r>
      <w:r w:rsidR="004F37F9" w:rsidRPr="00F71274">
        <w:rPr>
          <w:rFonts w:asciiTheme="majorBidi" w:hAnsiTheme="majorBidi" w:cstheme="majorBidi"/>
          <w:sz w:val="28"/>
          <w:szCs w:val="28"/>
          <w:lang w:val="es-ES"/>
        </w:rPr>
        <w:t xml:space="preserve"> y</w:t>
      </w:r>
      <w:r w:rsidR="00637351" w:rsidRPr="00F71274">
        <w:rPr>
          <w:rFonts w:asciiTheme="majorBidi" w:hAnsiTheme="majorBidi" w:cstheme="majorBidi"/>
          <w:sz w:val="28"/>
          <w:szCs w:val="28"/>
          <w:lang w:val="es-ES"/>
        </w:rPr>
        <w:t xml:space="preserve"> </w:t>
      </w:r>
      <w:r w:rsidR="004F37F9" w:rsidRPr="00F71274">
        <w:rPr>
          <w:rFonts w:asciiTheme="majorBidi" w:hAnsiTheme="majorBidi" w:cstheme="majorBidi"/>
          <w:sz w:val="28"/>
          <w:szCs w:val="28"/>
          <w:lang w:val="es-ES"/>
        </w:rPr>
        <w:t>la</w:t>
      </w:r>
      <w:r w:rsidR="00AB602B" w:rsidRPr="00F71274">
        <w:rPr>
          <w:rFonts w:asciiTheme="majorBidi" w:hAnsiTheme="majorBidi" w:cstheme="majorBidi"/>
          <w:sz w:val="28"/>
          <w:szCs w:val="28"/>
          <w:lang w:val="es-ES"/>
        </w:rPr>
        <w:t>s</w:t>
      </w:r>
      <w:r w:rsidR="004F37F9" w:rsidRPr="00F71274">
        <w:rPr>
          <w:rFonts w:asciiTheme="majorBidi" w:hAnsiTheme="majorBidi" w:cstheme="majorBidi"/>
          <w:sz w:val="28"/>
          <w:szCs w:val="28"/>
          <w:lang w:val="es-ES"/>
        </w:rPr>
        <w:t xml:space="preserve"> agenda</w:t>
      </w:r>
      <w:r w:rsidR="00AB602B" w:rsidRPr="00F71274">
        <w:rPr>
          <w:rFonts w:asciiTheme="majorBidi" w:hAnsiTheme="majorBidi" w:cstheme="majorBidi"/>
          <w:sz w:val="28"/>
          <w:szCs w:val="28"/>
          <w:lang w:val="es-ES"/>
        </w:rPr>
        <w:t>s</w:t>
      </w:r>
      <w:r w:rsidR="004F37F9" w:rsidRPr="00F71274">
        <w:rPr>
          <w:rFonts w:asciiTheme="majorBidi" w:hAnsiTheme="majorBidi" w:cstheme="majorBidi"/>
          <w:sz w:val="28"/>
          <w:szCs w:val="28"/>
          <w:lang w:val="es-ES"/>
        </w:rPr>
        <w:t xml:space="preserve"> </w:t>
      </w:r>
      <w:r w:rsidR="00AB602B" w:rsidRPr="00F71274">
        <w:rPr>
          <w:rFonts w:asciiTheme="majorBidi" w:hAnsiTheme="majorBidi" w:cstheme="majorBidi"/>
          <w:sz w:val="28"/>
          <w:szCs w:val="28"/>
          <w:lang w:val="es-ES"/>
        </w:rPr>
        <w:t>políticas</w:t>
      </w:r>
      <w:r w:rsidR="004F37F9" w:rsidRPr="00F71274">
        <w:rPr>
          <w:rStyle w:val="Refdenotaalpie"/>
          <w:rFonts w:asciiTheme="majorBidi" w:hAnsiTheme="majorBidi" w:cstheme="majorBidi"/>
          <w:lang w:val="es-ES"/>
        </w:rPr>
        <w:footnoteReference w:id="58"/>
      </w:r>
      <w:r w:rsidR="004F37F9" w:rsidRPr="00F71274">
        <w:rPr>
          <w:rFonts w:asciiTheme="majorBidi" w:hAnsiTheme="majorBidi" w:cstheme="majorBidi"/>
          <w:sz w:val="28"/>
          <w:szCs w:val="28"/>
          <w:lang w:val="es-ES"/>
        </w:rPr>
        <w:t>.</w:t>
      </w:r>
      <w:r w:rsidR="00AB602B" w:rsidRPr="00F71274">
        <w:rPr>
          <w:rFonts w:asciiTheme="majorBidi" w:hAnsiTheme="majorBidi" w:cstheme="majorBidi"/>
          <w:sz w:val="28"/>
          <w:szCs w:val="28"/>
          <w:lang w:val="es-ES"/>
        </w:rPr>
        <w:t xml:space="preserve"> A partir de este enfoque</w:t>
      </w:r>
      <w:r w:rsidR="007E5CC1" w:rsidRPr="00F71274">
        <w:rPr>
          <w:rFonts w:asciiTheme="majorBidi" w:hAnsiTheme="majorBidi" w:cstheme="majorBidi"/>
          <w:sz w:val="28"/>
          <w:szCs w:val="28"/>
          <w:lang w:val="es-ES"/>
        </w:rPr>
        <w:t>, por ejemplo,</w:t>
      </w:r>
      <w:r w:rsidR="00AB602B" w:rsidRPr="00F71274">
        <w:rPr>
          <w:rFonts w:asciiTheme="majorBidi" w:hAnsiTheme="majorBidi" w:cstheme="majorBidi"/>
          <w:sz w:val="28"/>
          <w:szCs w:val="28"/>
          <w:lang w:val="es-ES"/>
        </w:rPr>
        <w:t xml:space="preserve"> se han dictado decisiones encaminadas a garantizar</w:t>
      </w:r>
      <w:r w:rsidR="00E84C31" w:rsidRPr="00F71274">
        <w:rPr>
          <w:rFonts w:asciiTheme="majorBidi" w:hAnsiTheme="majorBidi" w:cstheme="majorBidi"/>
          <w:sz w:val="28"/>
          <w:szCs w:val="28"/>
          <w:lang w:val="es-ES"/>
        </w:rPr>
        <w:t xml:space="preserve"> su</w:t>
      </w:r>
      <w:r w:rsidR="00AB602B" w:rsidRPr="00F71274">
        <w:rPr>
          <w:rFonts w:asciiTheme="majorBidi" w:hAnsiTheme="majorBidi" w:cstheme="majorBidi"/>
          <w:sz w:val="28"/>
          <w:szCs w:val="28"/>
          <w:lang w:val="es-ES"/>
        </w:rPr>
        <w:t xml:space="preserve"> efectiva reinserción y estabilidad laboral</w:t>
      </w:r>
      <w:r w:rsidR="007E5CC1" w:rsidRPr="00F71274">
        <w:rPr>
          <w:rFonts w:asciiTheme="majorBidi" w:hAnsiTheme="majorBidi" w:cstheme="majorBidi"/>
          <w:sz w:val="28"/>
          <w:szCs w:val="28"/>
          <w:lang w:val="es-ES"/>
        </w:rPr>
        <w:t>, así como su</w:t>
      </w:r>
      <w:r w:rsidR="00AB602B" w:rsidRPr="00F71274">
        <w:rPr>
          <w:rFonts w:asciiTheme="majorBidi" w:hAnsiTheme="majorBidi" w:cstheme="majorBidi"/>
          <w:sz w:val="28"/>
          <w:szCs w:val="28"/>
          <w:lang w:val="es-ES"/>
        </w:rPr>
        <w:t xml:space="preserve"> debida, oportuna y especial atención en salud</w:t>
      </w:r>
      <w:r w:rsidR="00AB602B" w:rsidRPr="00F71274">
        <w:rPr>
          <w:rStyle w:val="Refdenotaalpie"/>
          <w:rFonts w:asciiTheme="majorBidi" w:hAnsiTheme="majorBidi" w:cstheme="majorBidi"/>
          <w:lang w:val="es-ES"/>
        </w:rPr>
        <w:footnoteReference w:id="59"/>
      </w:r>
      <w:r w:rsidR="00AB602B" w:rsidRPr="00F71274">
        <w:rPr>
          <w:rFonts w:asciiTheme="majorBidi" w:hAnsiTheme="majorBidi" w:cstheme="majorBidi"/>
          <w:sz w:val="28"/>
          <w:szCs w:val="28"/>
          <w:lang w:val="es-ES"/>
        </w:rPr>
        <w:t xml:space="preserve">. </w:t>
      </w:r>
    </w:p>
    <w:p w14:paraId="3FE4D0A7" w14:textId="77777777" w:rsidR="00AB602B" w:rsidRPr="00F71274" w:rsidRDefault="00AB602B" w:rsidP="00AB602B">
      <w:pPr>
        <w:pStyle w:val="Prrafodelista"/>
        <w:tabs>
          <w:tab w:val="left" w:pos="709"/>
        </w:tabs>
        <w:adjustRightInd w:val="0"/>
        <w:ind w:left="0"/>
        <w:contextualSpacing/>
        <w:jc w:val="both"/>
        <w:rPr>
          <w:rFonts w:asciiTheme="majorBidi" w:hAnsiTheme="majorBidi" w:cstheme="majorBidi"/>
          <w:sz w:val="28"/>
          <w:szCs w:val="28"/>
          <w:lang w:val="es-ES"/>
        </w:rPr>
      </w:pPr>
    </w:p>
    <w:p w14:paraId="18471EC8" w14:textId="118F7001" w:rsidR="00C944DF" w:rsidRPr="00F71274" w:rsidRDefault="00AB602B" w:rsidP="000374AE">
      <w:pPr>
        <w:pStyle w:val="Prrafodelista"/>
        <w:numPr>
          <w:ilvl w:val="0"/>
          <w:numId w:val="3"/>
        </w:numPr>
        <w:tabs>
          <w:tab w:val="left" w:pos="709"/>
        </w:tabs>
        <w:adjustRightInd w:val="0"/>
        <w:ind w:left="0" w:firstLine="0"/>
        <w:contextualSpacing/>
        <w:jc w:val="both"/>
        <w:rPr>
          <w:rFonts w:asciiTheme="majorBidi" w:hAnsiTheme="majorBidi" w:cstheme="majorBidi"/>
          <w:sz w:val="28"/>
          <w:szCs w:val="28"/>
          <w:lang w:val="es-ES"/>
        </w:rPr>
      </w:pPr>
      <w:r w:rsidRPr="00F71274">
        <w:rPr>
          <w:rFonts w:asciiTheme="majorBidi" w:hAnsiTheme="majorBidi" w:cstheme="majorBidi"/>
          <w:sz w:val="28"/>
          <w:szCs w:val="28"/>
          <w:lang w:val="es-ES"/>
        </w:rPr>
        <w:t xml:space="preserve">Por otro lado, la Corte ha tenido </w:t>
      </w:r>
      <w:r w:rsidR="00025A2D" w:rsidRPr="00F71274">
        <w:rPr>
          <w:rFonts w:asciiTheme="majorBidi" w:hAnsiTheme="majorBidi" w:cstheme="majorBidi"/>
          <w:sz w:val="28"/>
          <w:szCs w:val="28"/>
          <w:lang w:val="es-ES"/>
        </w:rPr>
        <w:t xml:space="preserve">la </w:t>
      </w:r>
      <w:r w:rsidRPr="00F71274">
        <w:rPr>
          <w:rFonts w:asciiTheme="majorBidi" w:hAnsiTheme="majorBidi" w:cstheme="majorBidi"/>
          <w:sz w:val="28"/>
          <w:szCs w:val="28"/>
          <w:lang w:val="es-ES"/>
        </w:rPr>
        <w:t xml:space="preserve">oportunidad de resaltar otra perspectiva de protección asociada al </w:t>
      </w:r>
      <w:r w:rsidRPr="00F71274">
        <w:rPr>
          <w:rFonts w:asciiTheme="majorBidi" w:hAnsiTheme="majorBidi" w:cstheme="majorBidi"/>
          <w:b/>
          <w:bCs/>
          <w:sz w:val="28"/>
          <w:szCs w:val="28"/>
          <w:lang w:val="es-ES"/>
        </w:rPr>
        <w:t>ámbito de la libertad</w:t>
      </w:r>
      <w:r w:rsidRPr="00F71274">
        <w:rPr>
          <w:rFonts w:asciiTheme="majorBidi" w:hAnsiTheme="majorBidi" w:cstheme="majorBidi"/>
          <w:sz w:val="28"/>
          <w:szCs w:val="28"/>
          <w:lang w:val="es-ES"/>
        </w:rPr>
        <w:t xml:space="preserve">. Aunque esta última no riñe con la primera sí tiene una entidad normativa que merece ser distinguida. </w:t>
      </w:r>
      <w:r w:rsidR="00E84C31" w:rsidRPr="00F71274">
        <w:rPr>
          <w:rFonts w:asciiTheme="majorBidi" w:hAnsiTheme="majorBidi" w:cstheme="majorBidi"/>
          <w:sz w:val="28"/>
          <w:szCs w:val="28"/>
          <w:lang w:val="es-ES"/>
        </w:rPr>
        <w:t>A partir del análisis de constitucionalidad de algunas disposiciones contenidas en la Ley 1996 de 2019</w:t>
      </w:r>
      <w:r w:rsidR="00E84C31" w:rsidRPr="00F71274">
        <w:rPr>
          <w:rStyle w:val="Refdenotaalpie"/>
          <w:rFonts w:asciiTheme="majorBidi" w:hAnsiTheme="majorBidi" w:cstheme="majorBidi"/>
          <w:lang w:val="es-ES"/>
        </w:rPr>
        <w:footnoteReference w:id="60"/>
      </w:r>
      <w:r w:rsidR="00E84C31" w:rsidRPr="00F71274">
        <w:rPr>
          <w:rFonts w:asciiTheme="majorBidi" w:hAnsiTheme="majorBidi" w:cstheme="majorBidi"/>
          <w:sz w:val="28"/>
          <w:szCs w:val="28"/>
          <w:lang w:val="es-ES"/>
        </w:rPr>
        <w:t xml:space="preserve">, la Corte </w:t>
      </w:r>
      <w:r w:rsidR="0052091E" w:rsidRPr="00F71274">
        <w:rPr>
          <w:rFonts w:asciiTheme="majorBidi" w:hAnsiTheme="majorBidi" w:cstheme="majorBidi"/>
          <w:sz w:val="28"/>
          <w:szCs w:val="28"/>
          <w:lang w:val="es-ES"/>
        </w:rPr>
        <w:t>tuvo</w:t>
      </w:r>
      <w:r w:rsidR="00E84C31" w:rsidRPr="00F71274">
        <w:rPr>
          <w:rFonts w:asciiTheme="majorBidi" w:hAnsiTheme="majorBidi" w:cstheme="majorBidi"/>
          <w:sz w:val="28"/>
          <w:szCs w:val="28"/>
          <w:lang w:val="es-ES"/>
        </w:rPr>
        <w:t xml:space="preserve"> ocasión de resaltar la capital importancia que para las PSD tiene el efectivo reconocimiento y protección de su derecho a la personalidad jurídica. Sobre este último aspecto, se insisti</w:t>
      </w:r>
      <w:r w:rsidR="0052091E" w:rsidRPr="00F71274">
        <w:rPr>
          <w:rFonts w:asciiTheme="majorBidi" w:hAnsiTheme="majorBidi" w:cstheme="majorBidi"/>
          <w:sz w:val="28"/>
          <w:szCs w:val="28"/>
          <w:lang w:val="es-ES"/>
        </w:rPr>
        <w:t>ó</w:t>
      </w:r>
      <w:r w:rsidR="00E84C31" w:rsidRPr="00F71274">
        <w:rPr>
          <w:rFonts w:asciiTheme="majorBidi" w:hAnsiTheme="majorBidi" w:cstheme="majorBidi"/>
          <w:sz w:val="28"/>
          <w:szCs w:val="28"/>
          <w:lang w:val="es-ES"/>
        </w:rPr>
        <w:t xml:space="preserve"> en que </w:t>
      </w:r>
      <w:r w:rsidR="00B40DEC" w:rsidRPr="00F71274">
        <w:rPr>
          <w:rFonts w:asciiTheme="majorBidi" w:hAnsiTheme="majorBidi" w:cstheme="majorBidi"/>
          <w:sz w:val="28"/>
          <w:szCs w:val="28"/>
          <w:lang w:val="es-ES"/>
        </w:rPr>
        <w:t xml:space="preserve">la capacidad jurídica (dimensión central del derecho a la personalidad jurídica) es la aptitud legal con la que cuenta el individuo para adquirir y ejercer los derechos </w:t>
      </w:r>
      <w:r w:rsidR="003C3F14" w:rsidRPr="00F71274">
        <w:rPr>
          <w:rFonts w:asciiTheme="majorBidi" w:hAnsiTheme="majorBidi" w:cstheme="majorBidi"/>
          <w:sz w:val="28"/>
          <w:szCs w:val="28"/>
          <w:lang w:val="es-ES"/>
        </w:rPr>
        <w:t xml:space="preserve">y </w:t>
      </w:r>
      <w:r w:rsidR="00B40DEC" w:rsidRPr="00F71274">
        <w:rPr>
          <w:rFonts w:asciiTheme="majorBidi" w:hAnsiTheme="majorBidi" w:cstheme="majorBidi"/>
          <w:sz w:val="28"/>
          <w:szCs w:val="28"/>
          <w:lang w:val="es-ES"/>
        </w:rPr>
        <w:t>para realizar actos jurídicos que generen efectos para sí o para terceros involucrados.</w:t>
      </w:r>
    </w:p>
    <w:p w14:paraId="12CD82FD" w14:textId="77777777" w:rsidR="00C944DF" w:rsidRPr="00F71274" w:rsidRDefault="00C944DF" w:rsidP="00C944DF">
      <w:pPr>
        <w:pStyle w:val="Prrafodelista"/>
        <w:tabs>
          <w:tab w:val="left" w:pos="709"/>
        </w:tabs>
        <w:adjustRightInd w:val="0"/>
        <w:ind w:left="0"/>
        <w:contextualSpacing/>
        <w:jc w:val="both"/>
        <w:rPr>
          <w:rFonts w:asciiTheme="majorBidi" w:hAnsiTheme="majorBidi" w:cstheme="majorBidi"/>
          <w:sz w:val="28"/>
          <w:szCs w:val="28"/>
          <w:lang w:val="es-ES"/>
        </w:rPr>
      </w:pPr>
    </w:p>
    <w:p w14:paraId="07D05AF7" w14:textId="20A2075C" w:rsidR="00DC4B3A" w:rsidRPr="00F71274" w:rsidRDefault="00CE3A5F" w:rsidP="000374AE">
      <w:pPr>
        <w:pStyle w:val="Prrafodelista"/>
        <w:numPr>
          <w:ilvl w:val="0"/>
          <w:numId w:val="3"/>
        </w:numPr>
        <w:tabs>
          <w:tab w:val="left" w:pos="709"/>
        </w:tabs>
        <w:adjustRightInd w:val="0"/>
        <w:ind w:left="0" w:firstLine="0"/>
        <w:contextualSpacing/>
        <w:jc w:val="both"/>
        <w:rPr>
          <w:rFonts w:asciiTheme="majorBidi" w:hAnsiTheme="majorBidi" w:cstheme="majorBidi"/>
          <w:sz w:val="28"/>
          <w:szCs w:val="28"/>
          <w:lang w:val="es-ES"/>
        </w:rPr>
      </w:pPr>
      <w:r w:rsidRPr="00F71274">
        <w:rPr>
          <w:rFonts w:asciiTheme="majorBidi" w:hAnsiTheme="majorBidi" w:cstheme="majorBidi"/>
          <w:sz w:val="28"/>
          <w:szCs w:val="28"/>
          <w:lang w:val="es-ES"/>
        </w:rPr>
        <w:t xml:space="preserve">Al hilo de tal premisa, el pleno de la corporación </w:t>
      </w:r>
      <w:r w:rsidR="00C944DF" w:rsidRPr="00F71274">
        <w:rPr>
          <w:rFonts w:asciiTheme="majorBidi" w:hAnsiTheme="majorBidi" w:cstheme="majorBidi"/>
          <w:sz w:val="28"/>
          <w:szCs w:val="28"/>
          <w:lang w:val="es-ES"/>
        </w:rPr>
        <w:t xml:space="preserve">ha </w:t>
      </w:r>
      <w:r w:rsidRPr="00F71274">
        <w:rPr>
          <w:rFonts w:asciiTheme="majorBidi" w:hAnsiTheme="majorBidi" w:cstheme="majorBidi"/>
          <w:sz w:val="28"/>
          <w:szCs w:val="28"/>
          <w:lang w:val="es-ES"/>
        </w:rPr>
        <w:t>recalc</w:t>
      </w:r>
      <w:r w:rsidR="00C944DF" w:rsidRPr="00F71274">
        <w:rPr>
          <w:rFonts w:asciiTheme="majorBidi" w:hAnsiTheme="majorBidi" w:cstheme="majorBidi"/>
          <w:sz w:val="28"/>
          <w:szCs w:val="28"/>
          <w:lang w:val="es-ES"/>
        </w:rPr>
        <w:t>ado</w:t>
      </w:r>
      <w:r w:rsidRPr="00F71274">
        <w:rPr>
          <w:rFonts w:asciiTheme="majorBidi" w:hAnsiTheme="majorBidi" w:cstheme="majorBidi"/>
          <w:sz w:val="28"/>
          <w:szCs w:val="28"/>
          <w:lang w:val="es-ES"/>
        </w:rPr>
        <w:t xml:space="preserve"> que la capacidad jurídica incluye tanto la capacidad de ser titular de derechos como la de ejercerlos. </w:t>
      </w:r>
      <w:r w:rsidR="001E0E4F" w:rsidRPr="00F71274">
        <w:rPr>
          <w:rFonts w:asciiTheme="majorBidi" w:hAnsiTheme="majorBidi" w:cstheme="majorBidi"/>
          <w:sz w:val="28"/>
          <w:szCs w:val="28"/>
          <w:lang w:val="es-ES"/>
        </w:rPr>
        <w:t>Por esa vía</w:t>
      </w:r>
      <w:r w:rsidR="00C944DF" w:rsidRPr="00F71274">
        <w:rPr>
          <w:rFonts w:asciiTheme="majorBidi" w:hAnsiTheme="majorBidi" w:cstheme="majorBidi"/>
          <w:sz w:val="28"/>
          <w:szCs w:val="28"/>
          <w:lang w:val="es-ES"/>
        </w:rPr>
        <w:t>, ha hecho énfasis en que t</w:t>
      </w:r>
      <w:r w:rsidRPr="00F71274">
        <w:rPr>
          <w:rFonts w:asciiTheme="majorBidi" w:hAnsiTheme="majorBidi" w:cstheme="majorBidi"/>
          <w:sz w:val="28"/>
          <w:szCs w:val="28"/>
          <w:lang w:val="es-ES"/>
        </w:rPr>
        <w:t>oda</w:t>
      </w:r>
      <w:r w:rsidR="00C944DF" w:rsidRPr="00F71274">
        <w:rPr>
          <w:rFonts w:asciiTheme="majorBidi" w:hAnsiTheme="majorBidi" w:cstheme="majorBidi"/>
          <w:sz w:val="28"/>
          <w:szCs w:val="28"/>
          <w:lang w:val="es-ES"/>
        </w:rPr>
        <w:t>s las PSD están facultadas</w:t>
      </w:r>
      <w:r w:rsidRPr="00F71274">
        <w:rPr>
          <w:rFonts w:asciiTheme="majorBidi" w:hAnsiTheme="majorBidi" w:cstheme="majorBidi"/>
          <w:sz w:val="28"/>
          <w:szCs w:val="28"/>
          <w:lang w:val="es-ES"/>
        </w:rPr>
        <w:t xml:space="preserve"> para realizar actos jurídicos, modificarlos o ponerles fin, </w:t>
      </w:r>
      <w:r w:rsidR="00C944DF" w:rsidRPr="00F71274">
        <w:rPr>
          <w:rFonts w:asciiTheme="majorBidi" w:hAnsiTheme="majorBidi" w:cstheme="majorBidi"/>
          <w:sz w:val="28"/>
          <w:szCs w:val="28"/>
          <w:lang w:val="es-ES"/>
        </w:rPr>
        <w:t>de acuerdo con</w:t>
      </w:r>
      <w:r w:rsidRPr="00F71274">
        <w:rPr>
          <w:rFonts w:asciiTheme="majorBidi" w:hAnsiTheme="majorBidi" w:cstheme="majorBidi"/>
          <w:sz w:val="28"/>
          <w:szCs w:val="28"/>
          <w:lang w:val="es-ES"/>
        </w:rPr>
        <w:t xml:space="preserve"> su voluntad y preferencias.</w:t>
      </w:r>
      <w:r w:rsidR="00C944DF" w:rsidRPr="00F71274">
        <w:rPr>
          <w:rStyle w:val="Refdenotaalpie"/>
          <w:rFonts w:asciiTheme="majorBidi" w:hAnsiTheme="majorBidi" w:cstheme="majorBidi"/>
          <w:sz w:val="28"/>
          <w:szCs w:val="28"/>
          <w:vertAlign w:val="baseline"/>
          <w:lang w:val="es-ES"/>
        </w:rPr>
        <w:t xml:space="preserve"> </w:t>
      </w:r>
      <w:r w:rsidR="001E0E4F" w:rsidRPr="00F71274">
        <w:rPr>
          <w:rStyle w:val="Refdenotaalpie"/>
          <w:rFonts w:asciiTheme="majorBidi" w:hAnsiTheme="majorBidi" w:cstheme="majorBidi"/>
          <w:sz w:val="28"/>
          <w:szCs w:val="28"/>
          <w:vertAlign w:val="baseline"/>
          <w:lang w:val="es-ES"/>
        </w:rPr>
        <w:t>E</w:t>
      </w:r>
      <w:r w:rsidR="001E0E4F" w:rsidRPr="00F71274">
        <w:rPr>
          <w:rFonts w:asciiTheme="majorBidi" w:hAnsiTheme="majorBidi" w:cstheme="majorBidi"/>
          <w:sz w:val="28"/>
          <w:szCs w:val="28"/>
          <w:lang w:val="es-ES"/>
        </w:rPr>
        <w:t>sto último</w:t>
      </w:r>
      <w:r w:rsidR="00C944DF" w:rsidRPr="00F71274">
        <w:rPr>
          <w:rFonts w:asciiTheme="majorBidi" w:hAnsiTheme="majorBidi" w:cstheme="majorBidi"/>
          <w:sz w:val="28"/>
          <w:szCs w:val="28"/>
          <w:lang w:val="es-ES"/>
        </w:rPr>
        <w:t xml:space="preserve"> es relevante si se tiene en cuenta que, tras la entrada en vigor de la Ley 1996</w:t>
      </w:r>
      <w:r w:rsidR="00757CDE" w:rsidRPr="00F71274">
        <w:rPr>
          <w:rFonts w:asciiTheme="majorBidi" w:hAnsiTheme="majorBidi" w:cstheme="majorBidi"/>
          <w:sz w:val="28"/>
          <w:szCs w:val="28"/>
          <w:lang w:val="es-ES"/>
        </w:rPr>
        <w:t xml:space="preserve"> de 2019</w:t>
      </w:r>
      <w:r w:rsidR="00C944DF" w:rsidRPr="00F71274">
        <w:rPr>
          <w:rFonts w:asciiTheme="majorBidi" w:hAnsiTheme="majorBidi" w:cstheme="majorBidi"/>
          <w:sz w:val="28"/>
          <w:szCs w:val="28"/>
          <w:lang w:val="es-ES"/>
        </w:rPr>
        <w:t xml:space="preserve">, </w:t>
      </w:r>
      <w:r w:rsidR="004575CF" w:rsidRPr="00F71274">
        <w:rPr>
          <w:rFonts w:asciiTheme="majorBidi" w:hAnsiTheme="majorBidi" w:cstheme="majorBidi"/>
          <w:sz w:val="28"/>
          <w:szCs w:val="28"/>
          <w:lang w:val="es-ES"/>
        </w:rPr>
        <w:t>además de</w:t>
      </w:r>
      <w:r w:rsidR="00C944DF" w:rsidRPr="00F71274">
        <w:rPr>
          <w:rFonts w:asciiTheme="majorBidi" w:hAnsiTheme="majorBidi" w:cstheme="majorBidi"/>
          <w:sz w:val="28"/>
          <w:szCs w:val="28"/>
          <w:lang w:val="es-ES"/>
        </w:rPr>
        <w:t xml:space="preserve"> reafirm</w:t>
      </w:r>
      <w:r w:rsidR="004575CF" w:rsidRPr="00F71274">
        <w:rPr>
          <w:rFonts w:asciiTheme="majorBidi" w:hAnsiTheme="majorBidi" w:cstheme="majorBidi"/>
          <w:sz w:val="28"/>
          <w:szCs w:val="28"/>
          <w:lang w:val="es-ES"/>
        </w:rPr>
        <w:t>arse</w:t>
      </w:r>
      <w:r w:rsidR="00C944DF" w:rsidRPr="00F71274">
        <w:rPr>
          <w:rFonts w:asciiTheme="majorBidi" w:hAnsiTheme="majorBidi" w:cstheme="majorBidi"/>
          <w:sz w:val="28"/>
          <w:szCs w:val="28"/>
          <w:lang w:val="es-ES"/>
        </w:rPr>
        <w:t xml:space="preserve"> que las PSD son titulares de</w:t>
      </w:r>
      <w:r w:rsidR="00757CDE" w:rsidRPr="00F71274">
        <w:rPr>
          <w:rFonts w:asciiTheme="majorBidi" w:hAnsiTheme="majorBidi" w:cstheme="majorBidi"/>
          <w:sz w:val="28"/>
          <w:szCs w:val="28"/>
          <w:lang w:val="es-ES"/>
        </w:rPr>
        <w:t>l</w:t>
      </w:r>
      <w:r w:rsidR="00C944DF" w:rsidRPr="00F71274">
        <w:rPr>
          <w:rFonts w:asciiTheme="majorBidi" w:hAnsiTheme="majorBidi" w:cstheme="majorBidi"/>
          <w:sz w:val="28"/>
          <w:szCs w:val="28"/>
          <w:lang w:val="es-ES"/>
        </w:rPr>
        <w:t xml:space="preserve"> derecho a la capacidad jurídica, </w:t>
      </w:r>
      <w:r w:rsidR="004575CF" w:rsidRPr="00F71274">
        <w:rPr>
          <w:rFonts w:asciiTheme="majorBidi" w:hAnsiTheme="majorBidi" w:cstheme="majorBidi"/>
          <w:sz w:val="28"/>
          <w:szCs w:val="28"/>
          <w:lang w:val="es-ES"/>
        </w:rPr>
        <w:t xml:space="preserve">el ordenamiento jurídico presume su capacidad legal. </w:t>
      </w:r>
      <w:r w:rsidR="004E3B71" w:rsidRPr="00F71274">
        <w:rPr>
          <w:rFonts w:asciiTheme="majorBidi" w:hAnsiTheme="majorBidi" w:cstheme="majorBidi"/>
          <w:sz w:val="28"/>
          <w:szCs w:val="28"/>
          <w:lang w:val="es-ES"/>
        </w:rPr>
        <w:t xml:space="preserve">Contrario al régimen de interdicción, </w:t>
      </w:r>
      <w:r w:rsidR="00815673" w:rsidRPr="00F71274">
        <w:rPr>
          <w:rFonts w:asciiTheme="majorBidi" w:hAnsiTheme="majorBidi" w:cstheme="majorBidi"/>
          <w:sz w:val="28"/>
          <w:szCs w:val="28"/>
          <w:lang w:val="es-ES"/>
        </w:rPr>
        <w:t>“</w:t>
      </w:r>
      <w:r w:rsidR="00815673" w:rsidRPr="00F71274">
        <w:rPr>
          <w:rFonts w:asciiTheme="majorBidi" w:hAnsiTheme="majorBidi" w:cstheme="majorBidi"/>
          <w:i/>
          <w:iCs/>
          <w:sz w:val="28"/>
          <w:szCs w:val="28"/>
          <w:lang w:val="es-ES"/>
        </w:rPr>
        <w:t>que sustituía y anulaba a una persona por considerarse incapaz absoluta</w:t>
      </w:r>
      <w:r w:rsidR="004E3B71" w:rsidRPr="00F71274">
        <w:rPr>
          <w:rFonts w:asciiTheme="majorBidi" w:hAnsiTheme="majorBidi" w:cstheme="majorBidi"/>
          <w:sz w:val="28"/>
          <w:szCs w:val="28"/>
          <w:lang w:val="es-ES"/>
        </w:rPr>
        <w:t>”,</w:t>
      </w:r>
      <w:r w:rsidR="00815673" w:rsidRPr="00F71274">
        <w:rPr>
          <w:rFonts w:asciiTheme="majorBidi" w:hAnsiTheme="majorBidi" w:cstheme="majorBidi"/>
          <w:i/>
          <w:iCs/>
          <w:sz w:val="28"/>
          <w:szCs w:val="28"/>
          <w:lang w:val="es-ES"/>
        </w:rPr>
        <w:t xml:space="preserve"> </w:t>
      </w:r>
      <w:r w:rsidR="004E3B71" w:rsidRPr="00F71274">
        <w:rPr>
          <w:rFonts w:asciiTheme="majorBidi" w:hAnsiTheme="majorBidi" w:cstheme="majorBidi"/>
          <w:sz w:val="28"/>
          <w:szCs w:val="28"/>
          <w:lang w:val="es-ES"/>
        </w:rPr>
        <w:t>e</w:t>
      </w:r>
      <w:r w:rsidR="00815673" w:rsidRPr="00F71274">
        <w:rPr>
          <w:rFonts w:asciiTheme="majorBidi" w:hAnsiTheme="majorBidi" w:cstheme="majorBidi"/>
          <w:sz w:val="28"/>
          <w:szCs w:val="28"/>
          <w:lang w:val="es-ES"/>
        </w:rPr>
        <w:t xml:space="preserve">l </w:t>
      </w:r>
      <w:r w:rsidR="004E3B71" w:rsidRPr="00F71274">
        <w:rPr>
          <w:rFonts w:asciiTheme="majorBidi" w:hAnsiTheme="majorBidi" w:cstheme="majorBidi"/>
          <w:sz w:val="28"/>
          <w:szCs w:val="28"/>
          <w:lang w:val="es-ES"/>
        </w:rPr>
        <w:t xml:space="preserve">actual </w:t>
      </w:r>
      <w:r w:rsidR="00815673" w:rsidRPr="00F71274">
        <w:rPr>
          <w:rFonts w:asciiTheme="majorBidi" w:hAnsiTheme="majorBidi" w:cstheme="majorBidi"/>
          <w:sz w:val="28"/>
          <w:szCs w:val="28"/>
          <w:lang w:val="es-ES"/>
        </w:rPr>
        <w:t xml:space="preserve">régimen de apoyos y ajustes razonables previsto en la ley </w:t>
      </w:r>
      <w:r w:rsidR="004E3B71" w:rsidRPr="00F71274">
        <w:rPr>
          <w:rFonts w:asciiTheme="majorBidi" w:hAnsiTheme="majorBidi" w:cstheme="majorBidi"/>
          <w:sz w:val="28"/>
          <w:szCs w:val="28"/>
          <w:lang w:val="es-ES"/>
        </w:rPr>
        <w:t>“</w:t>
      </w:r>
      <w:r w:rsidR="00815673" w:rsidRPr="00F71274">
        <w:rPr>
          <w:rFonts w:asciiTheme="majorBidi" w:hAnsiTheme="majorBidi" w:cstheme="majorBidi"/>
          <w:i/>
          <w:iCs/>
          <w:sz w:val="28"/>
          <w:szCs w:val="28"/>
          <w:lang w:val="es-ES"/>
        </w:rPr>
        <w:t xml:space="preserve">exige reconocer que todo ser humano por su dignidad, </w:t>
      </w:r>
      <w:r w:rsidR="00815673" w:rsidRPr="00F71274">
        <w:rPr>
          <w:rFonts w:asciiTheme="majorBidi" w:hAnsiTheme="majorBidi" w:cstheme="majorBidi"/>
          <w:i/>
          <w:iCs/>
          <w:sz w:val="28"/>
          <w:szCs w:val="28"/>
          <w:lang w:val="es-ES"/>
        </w:rPr>
        <w:lastRenderedPageBreak/>
        <w:t xml:space="preserve">cuenta con una voluntad y unas preferencias para llevar una forma de vida </w:t>
      </w:r>
      <w:r w:rsidR="001E0E4F" w:rsidRPr="00F71274">
        <w:rPr>
          <w:rFonts w:asciiTheme="majorBidi" w:hAnsiTheme="majorBidi" w:cstheme="majorBidi"/>
          <w:sz w:val="28"/>
          <w:szCs w:val="28"/>
          <w:lang w:val="es-ES"/>
        </w:rPr>
        <w:t>[autónoma]</w:t>
      </w:r>
      <w:r w:rsidR="00440D60" w:rsidRPr="00F71274">
        <w:rPr>
          <w:rFonts w:asciiTheme="majorBidi" w:hAnsiTheme="majorBidi" w:cstheme="majorBidi"/>
          <w:sz w:val="28"/>
          <w:szCs w:val="28"/>
          <w:lang w:val="es-ES"/>
        </w:rPr>
        <w:t>”</w:t>
      </w:r>
      <w:r w:rsidRPr="00F71274">
        <w:rPr>
          <w:rStyle w:val="Refdenotaalpie"/>
          <w:rFonts w:asciiTheme="majorBidi" w:hAnsiTheme="majorBidi" w:cstheme="majorBidi"/>
          <w:sz w:val="28"/>
          <w:szCs w:val="28"/>
          <w:lang w:val="es-ES"/>
        </w:rPr>
        <w:footnoteReference w:id="61"/>
      </w:r>
      <w:r w:rsidR="00C944DF" w:rsidRPr="00F71274">
        <w:rPr>
          <w:rFonts w:asciiTheme="majorBidi" w:hAnsiTheme="majorBidi" w:cstheme="majorBidi"/>
          <w:sz w:val="28"/>
          <w:szCs w:val="28"/>
          <w:lang w:val="es-ES"/>
        </w:rPr>
        <w:t>.</w:t>
      </w:r>
      <w:r w:rsidR="00815673" w:rsidRPr="00F71274">
        <w:rPr>
          <w:rFonts w:asciiTheme="majorBidi" w:hAnsiTheme="majorBidi" w:cstheme="majorBidi"/>
          <w:sz w:val="28"/>
          <w:szCs w:val="28"/>
          <w:lang w:val="es-ES"/>
        </w:rPr>
        <w:t xml:space="preserve"> En suma</w:t>
      </w:r>
      <w:r w:rsidR="00B40DEC" w:rsidRPr="00F71274">
        <w:rPr>
          <w:rFonts w:asciiTheme="majorBidi" w:hAnsiTheme="majorBidi" w:cstheme="majorBidi"/>
          <w:sz w:val="28"/>
          <w:szCs w:val="28"/>
          <w:lang w:val="es-ES"/>
        </w:rPr>
        <w:t xml:space="preserve">, la corporación ha hecho hincapié en que las PSD </w:t>
      </w:r>
      <w:r w:rsidR="003C3F14" w:rsidRPr="00F71274">
        <w:rPr>
          <w:rFonts w:asciiTheme="majorBidi" w:hAnsiTheme="majorBidi" w:cstheme="majorBidi"/>
          <w:sz w:val="28"/>
          <w:szCs w:val="28"/>
          <w:lang w:val="es-ES"/>
        </w:rPr>
        <w:t>son</w:t>
      </w:r>
      <w:r w:rsidR="00B40DEC" w:rsidRPr="00F71274">
        <w:rPr>
          <w:rFonts w:asciiTheme="majorBidi" w:hAnsiTheme="majorBidi" w:cstheme="majorBidi"/>
          <w:sz w:val="28"/>
          <w:szCs w:val="28"/>
          <w:lang w:val="es-ES"/>
        </w:rPr>
        <w:t xml:space="preserve"> titulares de los derechos</w:t>
      </w:r>
      <w:r w:rsidR="003C3F14" w:rsidRPr="00F71274">
        <w:rPr>
          <w:rFonts w:asciiTheme="majorBidi" w:hAnsiTheme="majorBidi" w:cstheme="majorBidi"/>
          <w:sz w:val="28"/>
          <w:szCs w:val="28"/>
          <w:lang w:val="es-ES"/>
        </w:rPr>
        <w:t xml:space="preserve"> y están</w:t>
      </w:r>
      <w:r w:rsidR="00B40DEC" w:rsidRPr="00F71274">
        <w:rPr>
          <w:rFonts w:asciiTheme="majorBidi" w:hAnsiTheme="majorBidi" w:cstheme="majorBidi"/>
          <w:sz w:val="28"/>
          <w:szCs w:val="28"/>
          <w:lang w:val="es-ES"/>
        </w:rPr>
        <w:t xml:space="preserve"> </w:t>
      </w:r>
      <w:r w:rsidR="003C3F14" w:rsidRPr="00F71274">
        <w:rPr>
          <w:rFonts w:asciiTheme="majorBidi" w:hAnsiTheme="majorBidi" w:cstheme="majorBidi"/>
          <w:sz w:val="28"/>
          <w:szCs w:val="28"/>
          <w:lang w:val="es-ES"/>
        </w:rPr>
        <w:t>facultados</w:t>
      </w:r>
      <w:r w:rsidR="00B40DEC" w:rsidRPr="00F71274">
        <w:rPr>
          <w:rFonts w:asciiTheme="majorBidi" w:hAnsiTheme="majorBidi" w:cstheme="majorBidi"/>
          <w:sz w:val="28"/>
          <w:szCs w:val="28"/>
          <w:lang w:val="es-ES"/>
        </w:rPr>
        <w:t xml:space="preserve"> </w:t>
      </w:r>
      <w:r w:rsidR="003C3F14" w:rsidRPr="00F71274">
        <w:rPr>
          <w:rFonts w:asciiTheme="majorBidi" w:hAnsiTheme="majorBidi" w:cstheme="majorBidi"/>
          <w:sz w:val="28"/>
          <w:szCs w:val="28"/>
          <w:lang w:val="es-ES"/>
        </w:rPr>
        <w:t>p</w:t>
      </w:r>
      <w:r w:rsidR="00B40DEC" w:rsidRPr="00F71274">
        <w:rPr>
          <w:rFonts w:asciiTheme="majorBidi" w:hAnsiTheme="majorBidi" w:cstheme="majorBidi"/>
          <w:sz w:val="28"/>
          <w:szCs w:val="28"/>
          <w:lang w:val="es-ES"/>
        </w:rPr>
        <w:t>a</w:t>
      </w:r>
      <w:r w:rsidR="003C3F14" w:rsidRPr="00F71274">
        <w:rPr>
          <w:rFonts w:asciiTheme="majorBidi" w:hAnsiTheme="majorBidi" w:cstheme="majorBidi"/>
          <w:sz w:val="28"/>
          <w:szCs w:val="28"/>
          <w:lang w:val="es-ES"/>
        </w:rPr>
        <w:t>ra</w:t>
      </w:r>
      <w:r w:rsidR="00B40DEC" w:rsidRPr="00F71274">
        <w:rPr>
          <w:rFonts w:asciiTheme="majorBidi" w:hAnsiTheme="majorBidi" w:cstheme="majorBidi"/>
          <w:sz w:val="28"/>
          <w:szCs w:val="28"/>
          <w:lang w:val="es-ES"/>
        </w:rPr>
        <w:t xml:space="preserve"> ejercerlos “</w:t>
      </w:r>
      <w:r w:rsidR="00B40DEC" w:rsidRPr="00F71274">
        <w:rPr>
          <w:rFonts w:asciiTheme="majorBidi" w:hAnsiTheme="majorBidi" w:cstheme="majorBidi"/>
          <w:i/>
          <w:iCs/>
          <w:sz w:val="28"/>
          <w:szCs w:val="28"/>
          <w:lang w:val="es-ES"/>
        </w:rPr>
        <w:t>sin que medie una voluntad de un tercero o sin que se requiera la autorización de la ley para ello</w:t>
      </w:r>
      <w:r w:rsidR="00B40DEC" w:rsidRPr="00F71274">
        <w:rPr>
          <w:rFonts w:asciiTheme="majorBidi" w:hAnsiTheme="majorBidi" w:cstheme="majorBidi"/>
          <w:sz w:val="28"/>
          <w:szCs w:val="28"/>
          <w:lang w:val="es-ES"/>
        </w:rPr>
        <w:t>”</w:t>
      </w:r>
      <w:r w:rsidR="00B40DEC" w:rsidRPr="00F71274">
        <w:rPr>
          <w:rStyle w:val="Refdenotaalpie"/>
          <w:rFonts w:asciiTheme="majorBidi" w:hAnsiTheme="majorBidi" w:cstheme="majorBidi"/>
          <w:lang w:val="es-ES"/>
        </w:rPr>
        <w:footnoteReference w:id="62"/>
      </w:r>
      <w:r w:rsidR="00B40DEC" w:rsidRPr="00F71274">
        <w:rPr>
          <w:rFonts w:asciiTheme="majorBidi" w:hAnsiTheme="majorBidi" w:cstheme="majorBidi"/>
          <w:sz w:val="28"/>
          <w:szCs w:val="28"/>
          <w:lang w:val="es-ES"/>
        </w:rPr>
        <w:t>.</w:t>
      </w:r>
    </w:p>
    <w:p w14:paraId="135C7BDE" w14:textId="77777777" w:rsidR="00D70B49" w:rsidRPr="00F71274" w:rsidRDefault="00D70B49" w:rsidP="00D70B49">
      <w:pPr>
        <w:pStyle w:val="Prrafodelista"/>
        <w:tabs>
          <w:tab w:val="left" w:pos="709"/>
        </w:tabs>
        <w:adjustRightInd w:val="0"/>
        <w:ind w:left="0"/>
        <w:contextualSpacing/>
        <w:jc w:val="both"/>
        <w:rPr>
          <w:rFonts w:asciiTheme="majorBidi" w:hAnsiTheme="majorBidi" w:cstheme="majorBidi"/>
          <w:sz w:val="28"/>
          <w:szCs w:val="28"/>
          <w:lang w:val="es-ES"/>
        </w:rPr>
      </w:pPr>
    </w:p>
    <w:p w14:paraId="5E46A1A3" w14:textId="112578B1" w:rsidR="00780B99" w:rsidRPr="00F71274" w:rsidRDefault="00D70B49" w:rsidP="00FF67CD">
      <w:pPr>
        <w:pStyle w:val="Prrafodelista"/>
        <w:numPr>
          <w:ilvl w:val="0"/>
          <w:numId w:val="3"/>
        </w:numPr>
        <w:tabs>
          <w:tab w:val="left" w:pos="709"/>
        </w:tabs>
        <w:adjustRightInd w:val="0"/>
        <w:ind w:left="0" w:firstLine="0"/>
        <w:contextualSpacing/>
        <w:jc w:val="both"/>
        <w:rPr>
          <w:rFonts w:asciiTheme="majorBidi" w:hAnsiTheme="majorBidi" w:cstheme="majorBidi"/>
          <w:sz w:val="28"/>
          <w:szCs w:val="28"/>
          <w:lang w:val="es-ES"/>
        </w:rPr>
      </w:pPr>
      <w:r w:rsidRPr="00F71274">
        <w:rPr>
          <w:rFonts w:asciiTheme="majorBidi" w:hAnsiTheme="majorBidi" w:cstheme="majorBidi"/>
          <w:sz w:val="28"/>
          <w:szCs w:val="28"/>
          <w:lang w:val="es-ES"/>
        </w:rPr>
        <w:t xml:space="preserve">Este ámbito de protección es relevante porque busca garantizar la libertad </w:t>
      </w:r>
      <w:r w:rsidR="00FF67CD" w:rsidRPr="00F71274">
        <w:rPr>
          <w:rFonts w:asciiTheme="majorBidi" w:hAnsiTheme="majorBidi" w:cstheme="majorBidi"/>
          <w:sz w:val="28"/>
          <w:szCs w:val="28"/>
          <w:lang w:val="es-ES"/>
        </w:rPr>
        <w:t xml:space="preserve">de las PSD </w:t>
      </w:r>
      <w:r w:rsidRPr="00F71274">
        <w:rPr>
          <w:rFonts w:asciiTheme="majorBidi" w:hAnsiTheme="majorBidi" w:cstheme="majorBidi"/>
          <w:sz w:val="28"/>
          <w:szCs w:val="28"/>
          <w:lang w:val="es-ES"/>
        </w:rPr>
        <w:t xml:space="preserve">en su </w:t>
      </w:r>
      <w:r w:rsidR="005F530A" w:rsidRPr="00F71274">
        <w:rPr>
          <w:rFonts w:asciiTheme="majorBidi" w:hAnsiTheme="majorBidi" w:cstheme="majorBidi"/>
          <w:sz w:val="28"/>
          <w:szCs w:val="28"/>
          <w:lang w:val="es-ES"/>
        </w:rPr>
        <w:t xml:space="preserve">doble </w:t>
      </w:r>
      <w:r w:rsidRPr="00F71274">
        <w:rPr>
          <w:rFonts w:asciiTheme="majorBidi" w:hAnsiTheme="majorBidi" w:cstheme="majorBidi"/>
          <w:sz w:val="28"/>
          <w:szCs w:val="28"/>
          <w:lang w:val="es-ES"/>
        </w:rPr>
        <w:t>dimensión</w:t>
      </w:r>
      <w:r w:rsidR="005F530A" w:rsidRPr="00F71274">
        <w:rPr>
          <w:rFonts w:asciiTheme="majorBidi" w:hAnsiTheme="majorBidi" w:cstheme="majorBidi"/>
          <w:sz w:val="28"/>
          <w:szCs w:val="28"/>
          <w:lang w:val="es-ES"/>
        </w:rPr>
        <w:t>:</w:t>
      </w:r>
      <w:r w:rsidRPr="00F71274">
        <w:rPr>
          <w:rFonts w:asciiTheme="majorBidi" w:hAnsiTheme="majorBidi" w:cstheme="majorBidi"/>
          <w:sz w:val="28"/>
          <w:szCs w:val="28"/>
          <w:lang w:val="es-ES"/>
        </w:rPr>
        <w:t xml:space="preserve"> </w:t>
      </w:r>
      <w:r w:rsidRPr="00F71274">
        <w:rPr>
          <w:rFonts w:asciiTheme="majorBidi" w:hAnsiTheme="majorBidi" w:cstheme="majorBidi"/>
          <w:i/>
          <w:iCs/>
          <w:sz w:val="28"/>
          <w:szCs w:val="28"/>
          <w:lang w:val="es-ES"/>
        </w:rPr>
        <w:t>negativa</w:t>
      </w:r>
      <w:r w:rsidRPr="00F71274">
        <w:rPr>
          <w:rFonts w:asciiTheme="majorBidi" w:hAnsiTheme="majorBidi" w:cstheme="majorBidi"/>
          <w:sz w:val="28"/>
          <w:szCs w:val="28"/>
          <w:lang w:val="es-ES"/>
        </w:rPr>
        <w:t xml:space="preserve"> y </w:t>
      </w:r>
      <w:r w:rsidRPr="00F71274">
        <w:rPr>
          <w:rFonts w:asciiTheme="majorBidi" w:hAnsiTheme="majorBidi" w:cstheme="majorBidi"/>
          <w:i/>
          <w:iCs/>
          <w:sz w:val="28"/>
          <w:szCs w:val="28"/>
          <w:lang w:val="es-ES"/>
        </w:rPr>
        <w:t>positiva</w:t>
      </w:r>
      <w:r w:rsidRPr="00F71274">
        <w:rPr>
          <w:rFonts w:asciiTheme="majorBidi" w:hAnsiTheme="majorBidi" w:cstheme="majorBidi"/>
          <w:sz w:val="28"/>
          <w:szCs w:val="28"/>
          <w:lang w:val="es-ES"/>
        </w:rPr>
        <w:t xml:space="preserve">. </w:t>
      </w:r>
      <w:r w:rsidR="00FF67CD" w:rsidRPr="00F71274">
        <w:rPr>
          <w:rFonts w:asciiTheme="majorBidi" w:hAnsiTheme="majorBidi" w:cstheme="majorBidi"/>
          <w:sz w:val="28"/>
          <w:szCs w:val="28"/>
          <w:lang w:val="es-ES"/>
        </w:rPr>
        <w:t xml:space="preserve">En efecto, desde un punto de vista doctrinal, el concepto de libertad tiene dos acepciones que no pueden ser analíticamente confundidas, aunque tengan relación entre sí. </w:t>
      </w:r>
      <w:r w:rsidR="00780B99" w:rsidRPr="00F71274">
        <w:rPr>
          <w:rFonts w:asciiTheme="majorBidi" w:hAnsiTheme="majorBidi" w:cstheme="majorBidi"/>
          <w:sz w:val="28"/>
          <w:szCs w:val="28"/>
          <w:lang w:val="es-ES"/>
        </w:rPr>
        <w:t>L</w:t>
      </w:r>
      <w:r w:rsidR="00FF67CD" w:rsidRPr="00F71274">
        <w:rPr>
          <w:rFonts w:asciiTheme="majorBidi" w:hAnsiTheme="majorBidi" w:cstheme="majorBidi"/>
          <w:sz w:val="28"/>
          <w:szCs w:val="28"/>
          <w:lang w:val="es-ES"/>
        </w:rPr>
        <w:t xml:space="preserve">a primera dimensión </w:t>
      </w:r>
      <w:r w:rsidR="00342BBB" w:rsidRPr="00F71274">
        <w:rPr>
          <w:rFonts w:asciiTheme="majorBidi" w:hAnsiTheme="majorBidi" w:cstheme="majorBidi"/>
          <w:sz w:val="28"/>
          <w:szCs w:val="28"/>
          <w:lang w:val="es-ES"/>
        </w:rPr>
        <w:t>atañe</w:t>
      </w:r>
      <w:r w:rsidR="00FF67CD" w:rsidRPr="00F71274">
        <w:rPr>
          <w:rFonts w:asciiTheme="majorBidi" w:hAnsiTheme="majorBidi" w:cstheme="majorBidi"/>
          <w:sz w:val="28"/>
          <w:szCs w:val="28"/>
          <w:lang w:val="es-ES"/>
        </w:rPr>
        <w:t xml:space="preserve"> a la esfera de </w:t>
      </w:r>
      <w:r w:rsidR="00780B99" w:rsidRPr="00F71274">
        <w:rPr>
          <w:rFonts w:asciiTheme="majorBidi" w:hAnsiTheme="majorBidi" w:cstheme="majorBidi"/>
          <w:sz w:val="28"/>
          <w:szCs w:val="28"/>
          <w:lang w:val="es-ES"/>
        </w:rPr>
        <w:t xml:space="preserve">la </w:t>
      </w:r>
      <w:r w:rsidR="00FF67CD" w:rsidRPr="00F71274">
        <w:rPr>
          <w:rFonts w:asciiTheme="majorBidi" w:hAnsiTheme="majorBidi" w:cstheme="majorBidi"/>
          <w:sz w:val="28"/>
          <w:szCs w:val="28"/>
          <w:lang w:val="es-ES"/>
        </w:rPr>
        <w:t>acción</w:t>
      </w:r>
      <w:r w:rsidR="00342BBB" w:rsidRPr="00F71274">
        <w:rPr>
          <w:rFonts w:asciiTheme="majorBidi" w:hAnsiTheme="majorBidi" w:cstheme="majorBidi"/>
          <w:sz w:val="28"/>
          <w:szCs w:val="28"/>
          <w:lang w:val="es-ES"/>
        </w:rPr>
        <w:t>: un individuo es libre</w:t>
      </w:r>
      <w:r w:rsidR="00FF67CD" w:rsidRPr="00F71274">
        <w:rPr>
          <w:rFonts w:asciiTheme="majorBidi" w:hAnsiTheme="majorBidi" w:cstheme="majorBidi"/>
          <w:sz w:val="28"/>
          <w:szCs w:val="28"/>
          <w:lang w:val="es-ES"/>
        </w:rPr>
        <w:t xml:space="preserve"> </w:t>
      </w:r>
      <w:r w:rsidR="00342BBB" w:rsidRPr="00F71274">
        <w:rPr>
          <w:rFonts w:asciiTheme="majorBidi" w:hAnsiTheme="majorBidi" w:cstheme="majorBidi"/>
          <w:sz w:val="28"/>
          <w:szCs w:val="28"/>
          <w:lang w:val="es-ES"/>
        </w:rPr>
        <w:t>en tanto y en cu</w:t>
      </w:r>
      <w:r w:rsidR="00780B99" w:rsidRPr="00F71274">
        <w:rPr>
          <w:rFonts w:asciiTheme="majorBidi" w:hAnsiTheme="majorBidi" w:cstheme="majorBidi"/>
          <w:sz w:val="28"/>
          <w:szCs w:val="28"/>
          <w:lang w:val="es-ES"/>
        </w:rPr>
        <w:t>a</w:t>
      </w:r>
      <w:r w:rsidR="00342BBB" w:rsidRPr="00F71274">
        <w:rPr>
          <w:rFonts w:asciiTheme="majorBidi" w:hAnsiTheme="majorBidi" w:cstheme="majorBidi"/>
          <w:sz w:val="28"/>
          <w:szCs w:val="28"/>
          <w:lang w:val="es-ES"/>
        </w:rPr>
        <w:t>nt</w:t>
      </w:r>
      <w:r w:rsidR="00780B99" w:rsidRPr="00F71274">
        <w:rPr>
          <w:rFonts w:asciiTheme="majorBidi" w:hAnsiTheme="majorBidi" w:cstheme="majorBidi"/>
          <w:sz w:val="28"/>
          <w:szCs w:val="28"/>
          <w:lang w:val="es-ES"/>
        </w:rPr>
        <w:t>o</w:t>
      </w:r>
      <w:r w:rsidR="00342BBB" w:rsidRPr="00F71274">
        <w:rPr>
          <w:rFonts w:asciiTheme="majorBidi" w:hAnsiTheme="majorBidi" w:cstheme="majorBidi"/>
          <w:sz w:val="28"/>
          <w:szCs w:val="28"/>
          <w:lang w:val="es-ES"/>
        </w:rPr>
        <w:t xml:space="preserve"> </w:t>
      </w:r>
      <w:r w:rsidR="00FF67CD" w:rsidRPr="00F71274">
        <w:rPr>
          <w:rFonts w:asciiTheme="majorBidi" w:hAnsiTheme="majorBidi" w:cstheme="majorBidi"/>
          <w:sz w:val="28"/>
          <w:szCs w:val="28"/>
          <w:lang w:val="es-ES"/>
        </w:rPr>
        <w:t>no es controlado por terceros (</w:t>
      </w:r>
      <w:r w:rsidR="00FF67CD" w:rsidRPr="00F71274">
        <w:rPr>
          <w:rFonts w:asciiTheme="majorBidi" w:hAnsiTheme="majorBidi" w:cstheme="majorBidi"/>
          <w:i/>
          <w:iCs/>
          <w:sz w:val="28"/>
          <w:szCs w:val="28"/>
          <w:lang w:val="es-ES"/>
        </w:rPr>
        <w:t>libertad negativa</w:t>
      </w:r>
      <w:r w:rsidR="00FF67CD" w:rsidRPr="00F71274">
        <w:rPr>
          <w:rFonts w:asciiTheme="majorBidi" w:hAnsiTheme="majorBidi" w:cstheme="majorBidi"/>
          <w:sz w:val="28"/>
          <w:szCs w:val="28"/>
          <w:lang w:val="es-ES"/>
        </w:rPr>
        <w:t xml:space="preserve">). </w:t>
      </w:r>
      <w:r w:rsidR="00780B99" w:rsidRPr="00F71274">
        <w:rPr>
          <w:rFonts w:asciiTheme="majorBidi" w:hAnsiTheme="majorBidi" w:cstheme="majorBidi"/>
          <w:sz w:val="28"/>
          <w:szCs w:val="28"/>
          <w:lang w:val="es-ES"/>
        </w:rPr>
        <w:t>L</w:t>
      </w:r>
      <w:r w:rsidR="00342BBB" w:rsidRPr="00F71274">
        <w:rPr>
          <w:rFonts w:asciiTheme="majorBidi" w:hAnsiTheme="majorBidi" w:cstheme="majorBidi"/>
          <w:sz w:val="28"/>
          <w:szCs w:val="28"/>
          <w:lang w:val="es-ES"/>
        </w:rPr>
        <w:t>a</w:t>
      </w:r>
      <w:r w:rsidR="00FF67CD" w:rsidRPr="00F71274">
        <w:rPr>
          <w:rFonts w:asciiTheme="majorBidi" w:hAnsiTheme="majorBidi" w:cstheme="majorBidi"/>
          <w:sz w:val="28"/>
          <w:szCs w:val="28"/>
          <w:lang w:val="es-ES"/>
        </w:rPr>
        <w:t xml:space="preserve"> segund</w:t>
      </w:r>
      <w:r w:rsidR="00342BBB" w:rsidRPr="00F71274">
        <w:rPr>
          <w:rFonts w:asciiTheme="majorBidi" w:hAnsiTheme="majorBidi" w:cstheme="majorBidi"/>
          <w:sz w:val="28"/>
          <w:szCs w:val="28"/>
          <w:lang w:val="es-ES"/>
        </w:rPr>
        <w:t>a</w:t>
      </w:r>
      <w:r w:rsidR="00FF67CD" w:rsidRPr="00F71274">
        <w:rPr>
          <w:rFonts w:asciiTheme="majorBidi" w:hAnsiTheme="majorBidi" w:cstheme="majorBidi"/>
          <w:sz w:val="28"/>
          <w:szCs w:val="28"/>
          <w:lang w:val="es-ES"/>
        </w:rPr>
        <w:t xml:space="preserve"> </w:t>
      </w:r>
      <w:r w:rsidR="00342BBB" w:rsidRPr="00F71274">
        <w:rPr>
          <w:rFonts w:asciiTheme="majorBidi" w:hAnsiTheme="majorBidi" w:cstheme="majorBidi"/>
          <w:sz w:val="28"/>
          <w:szCs w:val="28"/>
          <w:lang w:val="es-ES"/>
        </w:rPr>
        <w:t>dimensión</w:t>
      </w:r>
      <w:r w:rsidR="00780B99" w:rsidRPr="00F71274">
        <w:rPr>
          <w:rFonts w:asciiTheme="majorBidi" w:hAnsiTheme="majorBidi" w:cstheme="majorBidi"/>
          <w:sz w:val="28"/>
          <w:szCs w:val="28"/>
          <w:lang w:val="es-ES"/>
        </w:rPr>
        <w:t>, por su parte,</w:t>
      </w:r>
      <w:r w:rsidR="00FF67CD" w:rsidRPr="00F71274">
        <w:rPr>
          <w:rFonts w:asciiTheme="majorBidi" w:hAnsiTheme="majorBidi" w:cstheme="majorBidi"/>
          <w:sz w:val="28"/>
          <w:szCs w:val="28"/>
          <w:lang w:val="es-ES"/>
        </w:rPr>
        <w:t xml:space="preserve"> </w:t>
      </w:r>
      <w:r w:rsidR="00342BBB" w:rsidRPr="00F71274">
        <w:rPr>
          <w:rFonts w:asciiTheme="majorBidi" w:hAnsiTheme="majorBidi" w:cstheme="majorBidi"/>
          <w:sz w:val="28"/>
          <w:szCs w:val="28"/>
          <w:lang w:val="es-ES"/>
        </w:rPr>
        <w:t>refiere</w:t>
      </w:r>
      <w:r w:rsidR="00FF67CD" w:rsidRPr="00F71274">
        <w:rPr>
          <w:rFonts w:asciiTheme="majorBidi" w:hAnsiTheme="majorBidi" w:cstheme="majorBidi"/>
          <w:sz w:val="28"/>
          <w:szCs w:val="28"/>
          <w:lang w:val="es-ES"/>
        </w:rPr>
        <w:t xml:space="preserve"> a</w:t>
      </w:r>
      <w:r w:rsidR="00780B99" w:rsidRPr="00F71274">
        <w:rPr>
          <w:rFonts w:asciiTheme="majorBidi" w:hAnsiTheme="majorBidi" w:cstheme="majorBidi"/>
          <w:sz w:val="28"/>
          <w:szCs w:val="28"/>
          <w:lang w:val="es-ES"/>
        </w:rPr>
        <w:t>l campo de la obligación: un individuo es libre si y solo si está llamado a</w:t>
      </w:r>
      <w:r w:rsidR="00FF67CD" w:rsidRPr="00F71274">
        <w:rPr>
          <w:rFonts w:asciiTheme="majorBidi" w:hAnsiTheme="majorBidi" w:cstheme="majorBidi"/>
          <w:sz w:val="28"/>
          <w:szCs w:val="28"/>
          <w:lang w:val="es-ES"/>
        </w:rPr>
        <w:t xml:space="preserve"> obedecer </w:t>
      </w:r>
      <w:r w:rsidR="00342BBB" w:rsidRPr="00F71274">
        <w:rPr>
          <w:rFonts w:asciiTheme="majorBidi" w:hAnsiTheme="majorBidi" w:cstheme="majorBidi"/>
          <w:sz w:val="28"/>
          <w:szCs w:val="28"/>
          <w:lang w:val="es-ES"/>
        </w:rPr>
        <w:t>los</w:t>
      </w:r>
      <w:r w:rsidR="00FF67CD" w:rsidRPr="00F71274">
        <w:rPr>
          <w:rFonts w:asciiTheme="majorBidi" w:hAnsiTheme="majorBidi" w:cstheme="majorBidi"/>
          <w:sz w:val="28"/>
          <w:szCs w:val="28"/>
          <w:lang w:val="es-ES"/>
        </w:rPr>
        <w:t xml:space="preserve"> mandatos</w:t>
      </w:r>
      <w:r w:rsidR="00342BBB" w:rsidRPr="00F71274">
        <w:rPr>
          <w:rFonts w:asciiTheme="majorBidi" w:hAnsiTheme="majorBidi" w:cstheme="majorBidi"/>
          <w:sz w:val="28"/>
          <w:szCs w:val="28"/>
          <w:lang w:val="es-ES"/>
        </w:rPr>
        <w:t xml:space="preserve"> y preceptos </w:t>
      </w:r>
      <w:r w:rsidR="00780B99" w:rsidRPr="00F71274">
        <w:rPr>
          <w:rFonts w:asciiTheme="majorBidi" w:hAnsiTheme="majorBidi" w:cstheme="majorBidi"/>
          <w:sz w:val="28"/>
          <w:szCs w:val="28"/>
          <w:lang w:val="es-ES"/>
        </w:rPr>
        <w:t xml:space="preserve">que </w:t>
      </w:r>
      <w:r w:rsidR="00FF67CD" w:rsidRPr="00F71274">
        <w:rPr>
          <w:rFonts w:asciiTheme="majorBidi" w:hAnsiTheme="majorBidi" w:cstheme="majorBidi"/>
          <w:sz w:val="28"/>
          <w:szCs w:val="28"/>
          <w:lang w:val="es-ES"/>
        </w:rPr>
        <w:t xml:space="preserve">él mismo se </w:t>
      </w:r>
      <w:r w:rsidR="00780B99" w:rsidRPr="00F71274">
        <w:rPr>
          <w:rFonts w:asciiTheme="majorBidi" w:hAnsiTheme="majorBidi" w:cstheme="majorBidi"/>
          <w:sz w:val="28"/>
          <w:szCs w:val="28"/>
          <w:lang w:val="es-ES"/>
        </w:rPr>
        <w:t xml:space="preserve">ha </w:t>
      </w:r>
      <w:r w:rsidR="00FF67CD" w:rsidRPr="00F71274">
        <w:rPr>
          <w:rFonts w:asciiTheme="majorBidi" w:hAnsiTheme="majorBidi" w:cstheme="majorBidi"/>
          <w:sz w:val="28"/>
          <w:szCs w:val="28"/>
          <w:lang w:val="es-ES"/>
        </w:rPr>
        <w:t>traza</w:t>
      </w:r>
      <w:r w:rsidR="00780B99" w:rsidRPr="00F71274">
        <w:rPr>
          <w:rFonts w:asciiTheme="majorBidi" w:hAnsiTheme="majorBidi" w:cstheme="majorBidi"/>
          <w:sz w:val="28"/>
          <w:szCs w:val="28"/>
          <w:lang w:val="es-ES"/>
        </w:rPr>
        <w:t>do</w:t>
      </w:r>
      <w:r w:rsidR="00FF67CD" w:rsidRPr="00F71274">
        <w:rPr>
          <w:rFonts w:asciiTheme="majorBidi" w:hAnsiTheme="majorBidi" w:cstheme="majorBidi"/>
          <w:sz w:val="28"/>
          <w:szCs w:val="28"/>
          <w:lang w:val="es-ES"/>
        </w:rPr>
        <w:t xml:space="preserve"> (</w:t>
      </w:r>
      <w:r w:rsidR="00FF67CD" w:rsidRPr="00F71274">
        <w:rPr>
          <w:rFonts w:asciiTheme="majorBidi" w:hAnsiTheme="majorBidi" w:cstheme="majorBidi"/>
          <w:i/>
          <w:iCs/>
          <w:sz w:val="28"/>
          <w:szCs w:val="28"/>
          <w:lang w:val="es-ES"/>
        </w:rPr>
        <w:t>libertad positiva</w:t>
      </w:r>
      <w:r w:rsidR="00FF67CD" w:rsidRPr="00F71274">
        <w:rPr>
          <w:rFonts w:asciiTheme="majorBidi" w:hAnsiTheme="majorBidi" w:cstheme="majorBidi"/>
          <w:sz w:val="28"/>
          <w:szCs w:val="28"/>
          <w:lang w:val="es-ES"/>
        </w:rPr>
        <w:t>). Así</w:t>
      </w:r>
      <w:r w:rsidR="00342BBB" w:rsidRPr="00F71274">
        <w:rPr>
          <w:rFonts w:asciiTheme="majorBidi" w:hAnsiTheme="majorBidi" w:cstheme="majorBidi"/>
          <w:sz w:val="28"/>
          <w:szCs w:val="28"/>
          <w:lang w:val="es-ES"/>
        </w:rPr>
        <w:t>,</w:t>
      </w:r>
      <w:r w:rsidR="00FF67CD" w:rsidRPr="00F71274">
        <w:rPr>
          <w:rFonts w:asciiTheme="majorBidi" w:hAnsiTheme="majorBidi" w:cstheme="majorBidi"/>
          <w:sz w:val="28"/>
          <w:szCs w:val="28"/>
          <w:lang w:val="es-ES"/>
        </w:rPr>
        <w:t xml:space="preserve"> mientras el primer sentido conceptual parte de la base de que la autorrealización individual sólo puede alcanzarse en condiciones de no interferencia arbitraria, la segunda aproximación conceptual </w:t>
      </w:r>
      <w:r w:rsidR="00342BBB" w:rsidRPr="00F71274">
        <w:rPr>
          <w:rFonts w:asciiTheme="majorBidi" w:hAnsiTheme="majorBidi" w:cstheme="majorBidi"/>
          <w:sz w:val="28"/>
          <w:szCs w:val="28"/>
          <w:lang w:val="es-ES"/>
        </w:rPr>
        <w:t>entronca con el ideal ilustrado de</w:t>
      </w:r>
      <w:r w:rsidR="00780B99" w:rsidRPr="00F71274">
        <w:rPr>
          <w:rFonts w:asciiTheme="majorBidi" w:hAnsiTheme="majorBidi" w:cstheme="majorBidi"/>
          <w:sz w:val="28"/>
          <w:szCs w:val="28"/>
          <w:lang w:val="es-ES"/>
        </w:rPr>
        <w:t xml:space="preserve"> </w:t>
      </w:r>
      <w:r w:rsidR="00342BBB" w:rsidRPr="00F71274">
        <w:rPr>
          <w:rFonts w:asciiTheme="majorBidi" w:hAnsiTheme="majorBidi" w:cstheme="majorBidi"/>
          <w:sz w:val="28"/>
          <w:szCs w:val="28"/>
          <w:lang w:val="es-ES"/>
        </w:rPr>
        <w:t>l</w:t>
      </w:r>
      <w:r w:rsidR="00780B99" w:rsidRPr="00F71274">
        <w:rPr>
          <w:rFonts w:asciiTheme="majorBidi" w:hAnsiTheme="majorBidi" w:cstheme="majorBidi"/>
          <w:sz w:val="28"/>
          <w:szCs w:val="28"/>
          <w:lang w:val="es-ES"/>
        </w:rPr>
        <w:t>a autonomía</w:t>
      </w:r>
      <w:r w:rsidR="00342BBB" w:rsidRPr="00F71274">
        <w:rPr>
          <w:rFonts w:asciiTheme="majorBidi" w:hAnsiTheme="majorBidi" w:cstheme="majorBidi"/>
          <w:sz w:val="28"/>
          <w:szCs w:val="28"/>
          <w:lang w:val="es-ES"/>
        </w:rPr>
        <w:t xml:space="preserve"> (</w:t>
      </w:r>
      <w:proofErr w:type="spellStart"/>
      <w:r w:rsidR="00780B99" w:rsidRPr="00F71274">
        <w:rPr>
          <w:rFonts w:asciiTheme="majorBidi" w:hAnsiTheme="majorBidi" w:cstheme="majorBidi"/>
          <w:i/>
          <w:iCs/>
          <w:sz w:val="28"/>
          <w:szCs w:val="28"/>
          <w:lang w:val="es-ES"/>
        </w:rPr>
        <w:t>auto</w:t>
      </w:r>
      <w:r w:rsidR="00780B99" w:rsidRPr="00F71274">
        <w:rPr>
          <w:rFonts w:asciiTheme="majorBidi" w:hAnsiTheme="majorBidi" w:cstheme="majorBidi"/>
          <w:sz w:val="28"/>
          <w:szCs w:val="28"/>
          <w:lang w:val="es-ES"/>
        </w:rPr>
        <w:t>-</w:t>
      </w:r>
      <w:r w:rsidR="00780B99" w:rsidRPr="00F71274">
        <w:rPr>
          <w:rFonts w:asciiTheme="majorBidi" w:hAnsiTheme="majorBidi" w:cstheme="majorBidi"/>
          <w:i/>
          <w:iCs/>
          <w:sz w:val="28"/>
          <w:szCs w:val="28"/>
          <w:lang w:val="es-ES"/>
        </w:rPr>
        <w:t>nomos</w:t>
      </w:r>
      <w:proofErr w:type="spellEnd"/>
      <w:r w:rsidR="00342BBB" w:rsidRPr="00F71274">
        <w:rPr>
          <w:rFonts w:asciiTheme="majorBidi" w:hAnsiTheme="majorBidi" w:cstheme="majorBidi"/>
          <w:sz w:val="28"/>
          <w:szCs w:val="28"/>
          <w:lang w:val="es-ES"/>
        </w:rPr>
        <w:t>: darse su propia ley)</w:t>
      </w:r>
      <w:r w:rsidR="00342BBB" w:rsidRPr="00F71274">
        <w:rPr>
          <w:rStyle w:val="Refdenotaalpie"/>
          <w:rFonts w:asciiTheme="majorBidi" w:hAnsiTheme="majorBidi" w:cstheme="majorBidi"/>
          <w:lang w:val="es-ES"/>
        </w:rPr>
        <w:footnoteReference w:id="63"/>
      </w:r>
      <w:r w:rsidR="00342BBB" w:rsidRPr="00F71274">
        <w:rPr>
          <w:rFonts w:asciiTheme="majorBidi" w:hAnsiTheme="majorBidi" w:cstheme="majorBidi"/>
          <w:sz w:val="28"/>
          <w:szCs w:val="28"/>
          <w:lang w:val="es-ES"/>
        </w:rPr>
        <w:t xml:space="preserve">. </w:t>
      </w:r>
    </w:p>
    <w:p w14:paraId="0BB6EA64" w14:textId="1784D75C" w:rsidR="00FF67CD" w:rsidRPr="00F71274" w:rsidRDefault="00FF67CD" w:rsidP="00780B99">
      <w:pPr>
        <w:pStyle w:val="Prrafodelista"/>
        <w:tabs>
          <w:tab w:val="left" w:pos="709"/>
        </w:tabs>
        <w:adjustRightInd w:val="0"/>
        <w:ind w:left="0"/>
        <w:contextualSpacing/>
        <w:jc w:val="both"/>
        <w:rPr>
          <w:rFonts w:asciiTheme="majorBidi" w:hAnsiTheme="majorBidi" w:cstheme="majorBidi"/>
          <w:sz w:val="28"/>
          <w:szCs w:val="28"/>
          <w:lang w:val="es-ES"/>
        </w:rPr>
      </w:pPr>
      <w:r w:rsidRPr="00F71274">
        <w:rPr>
          <w:rFonts w:asciiTheme="majorBidi" w:hAnsiTheme="majorBidi" w:cstheme="majorBidi"/>
          <w:sz w:val="28"/>
          <w:szCs w:val="28"/>
          <w:lang w:val="es-ES"/>
        </w:rPr>
        <w:t xml:space="preserve"> </w:t>
      </w:r>
    </w:p>
    <w:p w14:paraId="53B3A592" w14:textId="46C89561" w:rsidR="00D70B49" w:rsidRPr="00F71274" w:rsidRDefault="00D70B49" w:rsidP="000374AE">
      <w:pPr>
        <w:pStyle w:val="Prrafodelista"/>
        <w:numPr>
          <w:ilvl w:val="0"/>
          <w:numId w:val="3"/>
        </w:numPr>
        <w:tabs>
          <w:tab w:val="left" w:pos="709"/>
        </w:tabs>
        <w:adjustRightInd w:val="0"/>
        <w:ind w:left="0" w:firstLine="0"/>
        <w:contextualSpacing/>
        <w:jc w:val="both"/>
        <w:rPr>
          <w:rFonts w:asciiTheme="majorBidi" w:hAnsiTheme="majorBidi" w:cstheme="majorBidi"/>
          <w:sz w:val="28"/>
          <w:szCs w:val="28"/>
          <w:lang w:val="es-ES"/>
        </w:rPr>
      </w:pPr>
      <w:r w:rsidRPr="00F71274">
        <w:rPr>
          <w:rFonts w:asciiTheme="majorBidi" w:hAnsiTheme="majorBidi" w:cstheme="majorBidi"/>
          <w:sz w:val="28"/>
          <w:szCs w:val="28"/>
          <w:lang w:val="es-ES"/>
        </w:rPr>
        <w:t>Como se anotó en precedencia</w:t>
      </w:r>
      <w:r w:rsidR="005F530A" w:rsidRPr="00F71274">
        <w:rPr>
          <w:rFonts w:asciiTheme="majorBidi" w:hAnsiTheme="majorBidi" w:cstheme="majorBidi"/>
          <w:sz w:val="28"/>
          <w:szCs w:val="28"/>
          <w:lang w:val="es-ES"/>
        </w:rPr>
        <w:t>, la Constitución y la CDPD son claras a la hora de proteger ambas dimensiones de esta prerrogativa</w:t>
      </w:r>
      <w:r w:rsidR="00780B99" w:rsidRPr="00F71274">
        <w:rPr>
          <w:rFonts w:asciiTheme="majorBidi" w:hAnsiTheme="majorBidi" w:cstheme="majorBidi"/>
          <w:sz w:val="28"/>
          <w:szCs w:val="28"/>
          <w:lang w:val="es-ES"/>
        </w:rPr>
        <w:t>. Esto es así, entre otras razones, porque el ordenamiento constitucional</w:t>
      </w:r>
      <w:r w:rsidR="005F530A" w:rsidRPr="00F71274">
        <w:rPr>
          <w:rFonts w:asciiTheme="majorBidi" w:hAnsiTheme="majorBidi" w:cstheme="majorBidi"/>
          <w:sz w:val="28"/>
          <w:szCs w:val="28"/>
          <w:lang w:val="es-ES"/>
        </w:rPr>
        <w:t xml:space="preserve"> </w:t>
      </w:r>
      <w:r w:rsidR="00780B99" w:rsidRPr="00F71274">
        <w:rPr>
          <w:rFonts w:asciiTheme="majorBidi" w:hAnsiTheme="majorBidi" w:cstheme="majorBidi"/>
          <w:sz w:val="28"/>
          <w:szCs w:val="28"/>
          <w:lang w:val="es-ES"/>
        </w:rPr>
        <w:t>h</w:t>
      </w:r>
      <w:r w:rsidR="005F530A" w:rsidRPr="00F71274">
        <w:rPr>
          <w:rFonts w:asciiTheme="majorBidi" w:hAnsiTheme="majorBidi" w:cstheme="majorBidi"/>
          <w:sz w:val="28"/>
          <w:szCs w:val="28"/>
          <w:lang w:val="es-ES"/>
        </w:rPr>
        <w:t xml:space="preserve">a </w:t>
      </w:r>
      <w:r w:rsidR="009D3434" w:rsidRPr="00F71274">
        <w:rPr>
          <w:rFonts w:asciiTheme="majorBidi" w:hAnsiTheme="majorBidi" w:cstheme="majorBidi"/>
          <w:sz w:val="28"/>
          <w:szCs w:val="28"/>
          <w:lang w:val="es-ES"/>
        </w:rPr>
        <w:t>reconocido la emergencia de</w:t>
      </w:r>
      <w:r w:rsidR="00780B99" w:rsidRPr="00F71274">
        <w:rPr>
          <w:rFonts w:asciiTheme="majorBidi" w:hAnsiTheme="majorBidi" w:cstheme="majorBidi"/>
          <w:sz w:val="28"/>
          <w:szCs w:val="28"/>
          <w:lang w:val="es-ES"/>
        </w:rPr>
        <w:t xml:space="preserve"> </w:t>
      </w:r>
      <w:r w:rsidR="005F530A" w:rsidRPr="00F71274">
        <w:rPr>
          <w:rFonts w:asciiTheme="majorBidi" w:hAnsiTheme="majorBidi" w:cstheme="majorBidi"/>
          <w:sz w:val="28"/>
          <w:szCs w:val="28"/>
          <w:lang w:val="es-ES"/>
        </w:rPr>
        <w:t xml:space="preserve">un modelo de </w:t>
      </w:r>
      <w:r w:rsidR="00637351" w:rsidRPr="00F71274">
        <w:rPr>
          <w:rFonts w:asciiTheme="majorBidi" w:hAnsiTheme="majorBidi" w:cstheme="majorBidi"/>
          <w:sz w:val="28"/>
          <w:szCs w:val="28"/>
          <w:lang w:val="es-ES"/>
        </w:rPr>
        <w:t>protección</w:t>
      </w:r>
      <w:r w:rsidR="005F530A" w:rsidRPr="00F71274">
        <w:rPr>
          <w:rFonts w:asciiTheme="majorBidi" w:hAnsiTheme="majorBidi" w:cstheme="majorBidi"/>
          <w:sz w:val="28"/>
          <w:szCs w:val="28"/>
          <w:lang w:val="es-ES"/>
        </w:rPr>
        <w:t xml:space="preserve"> que pretende </w:t>
      </w:r>
      <w:r w:rsidR="00780B99" w:rsidRPr="00F71274">
        <w:rPr>
          <w:rFonts w:asciiTheme="majorBidi" w:hAnsiTheme="majorBidi" w:cstheme="majorBidi"/>
          <w:sz w:val="28"/>
          <w:szCs w:val="28"/>
          <w:lang w:val="es-ES"/>
        </w:rPr>
        <w:t xml:space="preserve">reivindicar la </w:t>
      </w:r>
      <w:r w:rsidR="0019688A" w:rsidRPr="00F71274">
        <w:rPr>
          <w:rFonts w:asciiTheme="majorBidi" w:hAnsiTheme="majorBidi" w:cstheme="majorBidi"/>
          <w:sz w:val="28"/>
          <w:szCs w:val="28"/>
          <w:lang w:val="es-ES"/>
        </w:rPr>
        <w:t>autonomía y la capacidad</w:t>
      </w:r>
      <w:r w:rsidR="00780B99" w:rsidRPr="00F71274">
        <w:rPr>
          <w:rFonts w:asciiTheme="majorBidi" w:hAnsiTheme="majorBidi" w:cstheme="majorBidi"/>
          <w:sz w:val="28"/>
          <w:szCs w:val="28"/>
          <w:lang w:val="es-ES"/>
        </w:rPr>
        <w:t xml:space="preserve"> de las PSD</w:t>
      </w:r>
      <w:r w:rsidR="0019688A" w:rsidRPr="00F71274">
        <w:rPr>
          <w:rFonts w:asciiTheme="majorBidi" w:hAnsiTheme="majorBidi" w:cstheme="majorBidi"/>
          <w:sz w:val="28"/>
          <w:szCs w:val="28"/>
          <w:lang w:val="es-ES"/>
        </w:rPr>
        <w:t xml:space="preserve">, y que los instrumentos internacionales y la jurisprudencia ha denominado el </w:t>
      </w:r>
      <w:r w:rsidR="0019688A" w:rsidRPr="00F71274">
        <w:rPr>
          <w:rFonts w:asciiTheme="majorBidi" w:hAnsiTheme="majorBidi" w:cstheme="majorBidi"/>
          <w:i/>
          <w:iCs/>
          <w:sz w:val="28"/>
          <w:szCs w:val="28"/>
          <w:lang w:val="es-ES"/>
        </w:rPr>
        <w:t>modelo social de discapacidad</w:t>
      </w:r>
      <w:r w:rsidR="0019688A" w:rsidRPr="00F71274">
        <w:rPr>
          <w:rFonts w:asciiTheme="majorBidi" w:hAnsiTheme="majorBidi" w:cstheme="majorBidi"/>
          <w:sz w:val="28"/>
          <w:szCs w:val="28"/>
          <w:lang w:val="es-ES"/>
        </w:rPr>
        <w:t>.</w:t>
      </w:r>
      <w:r w:rsidR="00802EF6" w:rsidRPr="00F71274">
        <w:rPr>
          <w:rFonts w:asciiTheme="majorBidi" w:hAnsiTheme="majorBidi" w:cstheme="majorBidi"/>
          <w:sz w:val="28"/>
          <w:szCs w:val="28"/>
          <w:lang w:val="es-ES"/>
        </w:rPr>
        <w:t xml:space="preserve"> Merced a esta perspectiva, se ha entendido que la discapacidad no es una condición exclusivamente inherente al sujeto, “</w:t>
      </w:r>
      <w:r w:rsidR="00802EF6" w:rsidRPr="00F71274">
        <w:rPr>
          <w:rFonts w:asciiTheme="majorBidi" w:hAnsiTheme="majorBidi" w:cstheme="majorBidi"/>
          <w:i/>
          <w:iCs/>
          <w:sz w:val="28"/>
          <w:szCs w:val="28"/>
          <w:lang w:val="es-ES"/>
        </w:rPr>
        <w:t>sino que surge de las barreras externas asociadas a la comunidad en general</w:t>
      </w:r>
      <w:r w:rsidR="00802EF6" w:rsidRPr="00F71274">
        <w:rPr>
          <w:rFonts w:asciiTheme="majorBidi" w:hAnsiTheme="majorBidi" w:cstheme="majorBidi"/>
          <w:sz w:val="28"/>
          <w:szCs w:val="28"/>
          <w:lang w:val="es-ES"/>
        </w:rPr>
        <w:t>”</w:t>
      </w:r>
      <w:r w:rsidR="00802EF6" w:rsidRPr="00F71274">
        <w:rPr>
          <w:rStyle w:val="Refdenotaalpie"/>
          <w:rFonts w:asciiTheme="majorBidi" w:hAnsiTheme="majorBidi" w:cstheme="majorBidi"/>
          <w:lang w:val="es-ES"/>
        </w:rPr>
        <w:footnoteReference w:id="64"/>
      </w:r>
      <w:r w:rsidR="00802EF6" w:rsidRPr="00F71274">
        <w:rPr>
          <w:rFonts w:asciiTheme="majorBidi" w:hAnsiTheme="majorBidi" w:cstheme="majorBidi"/>
          <w:sz w:val="28"/>
          <w:szCs w:val="28"/>
          <w:lang w:val="es-ES"/>
        </w:rPr>
        <w:t xml:space="preserve">. Este paradigma </w:t>
      </w:r>
      <w:r w:rsidR="00470AF0" w:rsidRPr="00F71274">
        <w:rPr>
          <w:rFonts w:asciiTheme="majorBidi" w:hAnsiTheme="majorBidi" w:cstheme="majorBidi"/>
          <w:sz w:val="28"/>
          <w:szCs w:val="28"/>
          <w:lang w:val="es-ES"/>
        </w:rPr>
        <w:t>resalta la autonomía</w:t>
      </w:r>
      <w:r w:rsidR="003C3F14" w:rsidRPr="00F71274">
        <w:rPr>
          <w:rFonts w:asciiTheme="majorBidi" w:hAnsiTheme="majorBidi" w:cstheme="majorBidi"/>
          <w:sz w:val="28"/>
          <w:szCs w:val="28"/>
          <w:lang w:val="es-ES"/>
        </w:rPr>
        <w:t xml:space="preserve">, la </w:t>
      </w:r>
      <w:r w:rsidR="00470AF0" w:rsidRPr="00F71274">
        <w:rPr>
          <w:rFonts w:asciiTheme="majorBidi" w:hAnsiTheme="majorBidi" w:cstheme="majorBidi"/>
          <w:sz w:val="28"/>
          <w:szCs w:val="28"/>
          <w:lang w:val="es-ES"/>
        </w:rPr>
        <w:t>independencia</w:t>
      </w:r>
      <w:r w:rsidR="003C3F14" w:rsidRPr="00F71274">
        <w:rPr>
          <w:rFonts w:asciiTheme="majorBidi" w:hAnsiTheme="majorBidi" w:cstheme="majorBidi"/>
          <w:sz w:val="28"/>
          <w:szCs w:val="28"/>
          <w:lang w:val="es-ES"/>
        </w:rPr>
        <w:t xml:space="preserve"> y</w:t>
      </w:r>
      <w:r w:rsidR="00470AF0" w:rsidRPr="00F71274">
        <w:rPr>
          <w:rFonts w:asciiTheme="majorBidi" w:hAnsiTheme="majorBidi" w:cstheme="majorBidi"/>
          <w:sz w:val="28"/>
          <w:szCs w:val="28"/>
          <w:lang w:val="es-ES"/>
        </w:rPr>
        <w:t xml:space="preserve"> </w:t>
      </w:r>
      <w:r w:rsidR="003C3F14" w:rsidRPr="00F71274">
        <w:rPr>
          <w:rFonts w:asciiTheme="majorBidi" w:hAnsiTheme="majorBidi" w:cstheme="majorBidi"/>
          <w:sz w:val="28"/>
          <w:szCs w:val="28"/>
          <w:lang w:val="es-ES"/>
        </w:rPr>
        <w:t xml:space="preserve">la </w:t>
      </w:r>
      <w:r w:rsidR="00470AF0" w:rsidRPr="00F71274">
        <w:rPr>
          <w:rFonts w:asciiTheme="majorBidi" w:hAnsiTheme="majorBidi" w:cstheme="majorBidi"/>
          <w:sz w:val="28"/>
          <w:szCs w:val="28"/>
          <w:lang w:val="es-ES"/>
        </w:rPr>
        <w:t xml:space="preserve">dignidad humana de todas las PSD. Sumado a las preocupaciones asociadas al ámbito de la necesidad, que el Estado y la sociedad deben contribuir a conjurar, el enfoque en mención busca que este grupo poblacional pueda </w:t>
      </w:r>
      <w:r w:rsidR="003C3F14" w:rsidRPr="00F71274">
        <w:rPr>
          <w:rFonts w:asciiTheme="majorBidi" w:hAnsiTheme="majorBidi" w:cstheme="majorBidi"/>
          <w:sz w:val="28"/>
          <w:szCs w:val="28"/>
          <w:lang w:val="es-ES"/>
        </w:rPr>
        <w:t>tener</w:t>
      </w:r>
      <w:r w:rsidR="00470AF0" w:rsidRPr="00F71274">
        <w:rPr>
          <w:rFonts w:asciiTheme="majorBidi" w:hAnsiTheme="majorBidi" w:cstheme="majorBidi"/>
          <w:sz w:val="28"/>
          <w:szCs w:val="28"/>
          <w:lang w:val="es-ES"/>
        </w:rPr>
        <w:t xml:space="preserve"> l</w:t>
      </w:r>
      <w:r w:rsidR="003C3F14" w:rsidRPr="00F71274">
        <w:rPr>
          <w:rFonts w:asciiTheme="majorBidi" w:hAnsiTheme="majorBidi" w:cstheme="majorBidi"/>
          <w:sz w:val="28"/>
          <w:szCs w:val="28"/>
          <w:lang w:val="es-ES"/>
        </w:rPr>
        <w:t>a</w:t>
      </w:r>
      <w:r w:rsidR="00470AF0" w:rsidRPr="00F71274">
        <w:rPr>
          <w:rFonts w:asciiTheme="majorBidi" w:hAnsiTheme="majorBidi" w:cstheme="majorBidi"/>
          <w:sz w:val="28"/>
          <w:szCs w:val="28"/>
          <w:lang w:val="es-ES"/>
        </w:rPr>
        <w:t xml:space="preserve"> </w:t>
      </w:r>
      <w:r w:rsidR="003C3F14" w:rsidRPr="00F71274">
        <w:rPr>
          <w:rFonts w:asciiTheme="majorBidi" w:hAnsiTheme="majorBidi" w:cstheme="majorBidi"/>
          <w:sz w:val="28"/>
          <w:szCs w:val="28"/>
          <w:lang w:val="es-ES"/>
        </w:rPr>
        <w:t>oportunidad</w:t>
      </w:r>
      <w:r w:rsidR="00470AF0" w:rsidRPr="00F71274">
        <w:rPr>
          <w:rFonts w:asciiTheme="majorBidi" w:hAnsiTheme="majorBidi" w:cstheme="majorBidi"/>
          <w:sz w:val="28"/>
          <w:szCs w:val="28"/>
          <w:lang w:val="es-ES"/>
        </w:rPr>
        <w:t xml:space="preserve"> </w:t>
      </w:r>
      <w:r w:rsidR="003C3F14" w:rsidRPr="00F71274">
        <w:rPr>
          <w:rFonts w:asciiTheme="majorBidi" w:hAnsiTheme="majorBidi" w:cstheme="majorBidi"/>
          <w:sz w:val="28"/>
          <w:szCs w:val="28"/>
          <w:lang w:val="es-ES"/>
        </w:rPr>
        <w:t>de</w:t>
      </w:r>
      <w:r w:rsidR="00470AF0" w:rsidRPr="00F71274">
        <w:rPr>
          <w:rFonts w:asciiTheme="majorBidi" w:hAnsiTheme="majorBidi" w:cstheme="majorBidi"/>
          <w:sz w:val="28"/>
          <w:szCs w:val="28"/>
          <w:lang w:val="es-ES"/>
        </w:rPr>
        <w:t xml:space="preserve"> participar </w:t>
      </w:r>
      <w:r w:rsidR="003C3F14" w:rsidRPr="00F71274">
        <w:rPr>
          <w:rFonts w:asciiTheme="majorBidi" w:hAnsiTheme="majorBidi" w:cstheme="majorBidi"/>
          <w:sz w:val="28"/>
          <w:szCs w:val="28"/>
          <w:lang w:val="es-ES"/>
        </w:rPr>
        <w:t>en las</w:t>
      </w:r>
      <w:r w:rsidR="00470AF0" w:rsidRPr="00F71274">
        <w:rPr>
          <w:rFonts w:asciiTheme="majorBidi" w:hAnsiTheme="majorBidi" w:cstheme="majorBidi"/>
          <w:sz w:val="28"/>
          <w:szCs w:val="28"/>
          <w:lang w:val="es-ES"/>
        </w:rPr>
        <w:t xml:space="preserve"> instituciones</w:t>
      </w:r>
      <w:r w:rsidR="003C3F14" w:rsidRPr="00F71274">
        <w:rPr>
          <w:rFonts w:asciiTheme="majorBidi" w:hAnsiTheme="majorBidi" w:cstheme="majorBidi"/>
          <w:sz w:val="28"/>
          <w:szCs w:val="28"/>
          <w:lang w:val="es-ES"/>
        </w:rPr>
        <w:t xml:space="preserve"> sociales</w:t>
      </w:r>
      <w:r w:rsidR="00470AF0" w:rsidRPr="00F71274">
        <w:rPr>
          <w:rFonts w:asciiTheme="majorBidi" w:hAnsiTheme="majorBidi" w:cstheme="majorBidi"/>
          <w:sz w:val="28"/>
          <w:szCs w:val="28"/>
          <w:lang w:val="es-ES"/>
        </w:rPr>
        <w:t>.</w:t>
      </w:r>
    </w:p>
    <w:p w14:paraId="021E6BDC" w14:textId="77777777" w:rsidR="00470AF0" w:rsidRPr="00F71274" w:rsidRDefault="00470AF0" w:rsidP="00470AF0">
      <w:pPr>
        <w:pStyle w:val="Prrafodelista"/>
        <w:tabs>
          <w:tab w:val="left" w:pos="709"/>
        </w:tabs>
        <w:adjustRightInd w:val="0"/>
        <w:ind w:left="0"/>
        <w:contextualSpacing/>
        <w:jc w:val="both"/>
        <w:rPr>
          <w:rFonts w:asciiTheme="majorBidi" w:hAnsiTheme="majorBidi" w:cstheme="majorBidi"/>
          <w:sz w:val="28"/>
          <w:szCs w:val="28"/>
          <w:lang w:val="es-ES"/>
        </w:rPr>
      </w:pPr>
    </w:p>
    <w:p w14:paraId="6D93EE94" w14:textId="548081CA" w:rsidR="00470AF0" w:rsidRPr="00F71274" w:rsidRDefault="00470AF0" w:rsidP="000374AE">
      <w:pPr>
        <w:pStyle w:val="Prrafodelista"/>
        <w:numPr>
          <w:ilvl w:val="0"/>
          <w:numId w:val="3"/>
        </w:numPr>
        <w:tabs>
          <w:tab w:val="left" w:pos="709"/>
        </w:tabs>
        <w:adjustRightInd w:val="0"/>
        <w:ind w:left="0" w:firstLine="0"/>
        <w:contextualSpacing/>
        <w:jc w:val="both"/>
        <w:rPr>
          <w:rFonts w:asciiTheme="majorBidi" w:hAnsiTheme="majorBidi" w:cstheme="majorBidi"/>
          <w:sz w:val="28"/>
          <w:szCs w:val="28"/>
          <w:lang w:val="es-ES"/>
        </w:rPr>
      </w:pPr>
      <w:r w:rsidRPr="00F71274">
        <w:rPr>
          <w:rFonts w:asciiTheme="majorBidi" w:hAnsiTheme="majorBidi" w:cstheme="majorBidi"/>
          <w:sz w:val="28"/>
          <w:szCs w:val="28"/>
          <w:lang w:val="es-ES"/>
        </w:rPr>
        <w:t xml:space="preserve">En la </w:t>
      </w:r>
      <w:r w:rsidRPr="00F71274">
        <w:rPr>
          <w:rFonts w:asciiTheme="majorBidi" w:hAnsiTheme="majorBidi" w:cstheme="majorBidi"/>
          <w:b/>
          <w:bCs/>
          <w:sz w:val="28"/>
          <w:szCs w:val="28"/>
          <w:lang w:val="es-ES"/>
        </w:rPr>
        <w:t>sentencia C-025 de 2021</w:t>
      </w:r>
      <w:r w:rsidRPr="00F71274">
        <w:rPr>
          <w:rFonts w:asciiTheme="majorBidi" w:hAnsiTheme="majorBidi" w:cstheme="majorBidi"/>
          <w:sz w:val="28"/>
          <w:szCs w:val="28"/>
          <w:lang w:val="es-ES"/>
        </w:rPr>
        <w:t xml:space="preserve"> la Corte tuvo ocasión de recordar que, a diferencia del modelo médico-rehabilitador, el modelo social parte de la base de que las PSD pueden “</w:t>
      </w:r>
      <w:r w:rsidRPr="00F71274">
        <w:rPr>
          <w:rFonts w:asciiTheme="majorBidi" w:hAnsiTheme="majorBidi" w:cstheme="majorBidi"/>
          <w:i/>
          <w:iCs/>
          <w:sz w:val="28"/>
          <w:szCs w:val="28"/>
          <w:lang w:val="es-ES"/>
        </w:rPr>
        <w:t>tomar el control de su vida, esto es, tener una vida independiente en la que pueden tomar sus propias decisiones basadas en su voluntad y preferencias</w:t>
      </w:r>
      <w:r w:rsidRPr="00F71274">
        <w:rPr>
          <w:rFonts w:asciiTheme="majorBidi" w:hAnsiTheme="majorBidi" w:cstheme="majorBidi"/>
          <w:sz w:val="28"/>
          <w:szCs w:val="28"/>
          <w:lang w:val="es-ES"/>
        </w:rPr>
        <w:t>”</w:t>
      </w:r>
      <w:r w:rsidR="006034F9" w:rsidRPr="00F71274">
        <w:rPr>
          <w:rStyle w:val="Refdenotaalpie"/>
          <w:rFonts w:asciiTheme="majorBidi" w:hAnsiTheme="majorBidi" w:cstheme="majorBidi"/>
          <w:lang w:val="es-ES"/>
        </w:rPr>
        <w:footnoteReference w:id="65"/>
      </w:r>
      <w:r w:rsidRPr="00F71274">
        <w:rPr>
          <w:rFonts w:asciiTheme="majorBidi" w:hAnsiTheme="majorBidi" w:cstheme="majorBidi"/>
          <w:sz w:val="28"/>
          <w:szCs w:val="28"/>
          <w:lang w:val="es-ES"/>
        </w:rPr>
        <w:t xml:space="preserve">. </w:t>
      </w:r>
      <w:r w:rsidR="006034F9" w:rsidRPr="00F71274">
        <w:rPr>
          <w:rFonts w:asciiTheme="majorBidi" w:hAnsiTheme="majorBidi" w:cstheme="majorBidi"/>
          <w:sz w:val="28"/>
          <w:szCs w:val="28"/>
          <w:lang w:val="es-ES"/>
        </w:rPr>
        <w:t xml:space="preserve">Al hilo de lo anterior, la corporación precisó que este enfoque riñe con las figuras de curaduría, tutoría e interdicción, todas las cuales se sustentaban en un modelo de control del comportamiento por virtud del cual las PSD, las más de las veces, debían delegar la toma </w:t>
      </w:r>
      <w:r w:rsidR="00637351" w:rsidRPr="00F71274">
        <w:rPr>
          <w:rFonts w:asciiTheme="majorBidi" w:hAnsiTheme="majorBidi" w:cstheme="majorBidi"/>
          <w:sz w:val="28"/>
          <w:szCs w:val="28"/>
          <w:lang w:val="es-ES"/>
        </w:rPr>
        <w:t xml:space="preserve">de sus </w:t>
      </w:r>
      <w:r w:rsidR="006034F9" w:rsidRPr="00F71274">
        <w:rPr>
          <w:rFonts w:asciiTheme="majorBidi" w:hAnsiTheme="majorBidi" w:cstheme="majorBidi"/>
          <w:sz w:val="28"/>
          <w:szCs w:val="28"/>
          <w:lang w:val="es-ES"/>
        </w:rPr>
        <w:t xml:space="preserve">decisiones en terceros. De ese modo, comoquiera que el modelo social de discapacidad </w:t>
      </w:r>
      <w:r w:rsidR="00637351" w:rsidRPr="00F71274">
        <w:rPr>
          <w:rFonts w:asciiTheme="majorBidi" w:hAnsiTheme="majorBidi" w:cstheme="majorBidi"/>
          <w:sz w:val="28"/>
          <w:szCs w:val="28"/>
          <w:lang w:val="es-ES"/>
        </w:rPr>
        <w:t>es a la fecha</w:t>
      </w:r>
      <w:r w:rsidR="006034F9" w:rsidRPr="00F71274">
        <w:rPr>
          <w:rFonts w:asciiTheme="majorBidi" w:hAnsiTheme="majorBidi" w:cstheme="majorBidi"/>
          <w:sz w:val="28"/>
          <w:szCs w:val="28"/>
          <w:lang w:val="es-ES"/>
        </w:rPr>
        <w:t xml:space="preserve"> el más alto estándar de protección de los derechos, el Estado debe abogar por eliminar las barreras </w:t>
      </w:r>
      <w:r w:rsidR="006034F9" w:rsidRPr="00F71274">
        <w:rPr>
          <w:rFonts w:asciiTheme="majorBidi" w:hAnsiTheme="majorBidi" w:cstheme="majorBidi"/>
          <w:sz w:val="28"/>
          <w:szCs w:val="28"/>
          <w:lang w:val="es-ES"/>
        </w:rPr>
        <w:lastRenderedPageBreak/>
        <w:t>sociales e institucionales “</w:t>
      </w:r>
      <w:r w:rsidR="006034F9" w:rsidRPr="00F71274">
        <w:rPr>
          <w:rFonts w:asciiTheme="majorBidi" w:hAnsiTheme="majorBidi" w:cstheme="majorBidi"/>
          <w:i/>
          <w:iCs/>
          <w:sz w:val="28"/>
          <w:szCs w:val="28"/>
          <w:lang w:val="es-ES"/>
        </w:rPr>
        <w:t>que impiden a las personas con discapacidad el ejercicio y goce de los derechos humanos en igualdad de condiciones a las demás</w:t>
      </w:r>
      <w:r w:rsidR="006034F9" w:rsidRPr="00F71274">
        <w:rPr>
          <w:rFonts w:asciiTheme="majorBidi" w:hAnsiTheme="majorBidi" w:cstheme="majorBidi"/>
          <w:sz w:val="28"/>
          <w:szCs w:val="28"/>
          <w:lang w:val="es-ES"/>
        </w:rPr>
        <w:t>”</w:t>
      </w:r>
      <w:r w:rsidR="006034F9" w:rsidRPr="00F71274">
        <w:rPr>
          <w:rStyle w:val="Refdenotaalpie"/>
          <w:rFonts w:asciiTheme="majorBidi" w:hAnsiTheme="majorBidi" w:cstheme="majorBidi"/>
          <w:lang w:val="es-ES"/>
        </w:rPr>
        <w:footnoteReference w:id="66"/>
      </w:r>
      <w:r w:rsidR="006034F9" w:rsidRPr="00F71274">
        <w:rPr>
          <w:rFonts w:asciiTheme="majorBidi" w:hAnsiTheme="majorBidi" w:cstheme="majorBidi"/>
          <w:sz w:val="28"/>
          <w:szCs w:val="28"/>
          <w:lang w:val="es-ES"/>
        </w:rPr>
        <w:t>.</w:t>
      </w:r>
    </w:p>
    <w:p w14:paraId="0C3E31BA" w14:textId="77777777" w:rsidR="006034F9" w:rsidRPr="00F71274" w:rsidRDefault="006034F9" w:rsidP="006034F9">
      <w:pPr>
        <w:pStyle w:val="Prrafodelista"/>
        <w:tabs>
          <w:tab w:val="left" w:pos="709"/>
        </w:tabs>
        <w:adjustRightInd w:val="0"/>
        <w:ind w:left="0"/>
        <w:contextualSpacing/>
        <w:jc w:val="both"/>
        <w:rPr>
          <w:rFonts w:asciiTheme="majorBidi" w:hAnsiTheme="majorBidi" w:cstheme="majorBidi"/>
          <w:sz w:val="28"/>
          <w:szCs w:val="28"/>
          <w:lang w:val="es-ES"/>
        </w:rPr>
      </w:pPr>
    </w:p>
    <w:p w14:paraId="21B02473" w14:textId="1EAAD560" w:rsidR="00A01BD2" w:rsidRPr="00F71274" w:rsidRDefault="00A01BD2" w:rsidP="000374AE">
      <w:pPr>
        <w:pStyle w:val="Prrafodelista"/>
        <w:numPr>
          <w:ilvl w:val="0"/>
          <w:numId w:val="3"/>
        </w:numPr>
        <w:tabs>
          <w:tab w:val="left" w:pos="709"/>
        </w:tabs>
        <w:adjustRightInd w:val="0"/>
        <w:ind w:left="0" w:firstLine="0"/>
        <w:contextualSpacing/>
        <w:jc w:val="both"/>
        <w:rPr>
          <w:sz w:val="28"/>
          <w:szCs w:val="28"/>
        </w:rPr>
      </w:pPr>
      <w:r w:rsidRPr="00F71274">
        <w:rPr>
          <w:rFonts w:asciiTheme="majorBidi" w:hAnsiTheme="majorBidi" w:cstheme="majorBidi"/>
          <w:sz w:val="28"/>
          <w:szCs w:val="28"/>
          <w:lang w:val="es-ES"/>
        </w:rPr>
        <w:t>El</w:t>
      </w:r>
      <w:r w:rsidR="006034F9" w:rsidRPr="00F71274">
        <w:rPr>
          <w:rFonts w:asciiTheme="majorBidi" w:hAnsiTheme="majorBidi" w:cstheme="majorBidi"/>
          <w:sz w:val="28"/>
          <w:szCs w:val="28"/>
          <w:lang w:val="es-ES"/>
        </w:rPr>
        <w:t xml:space="preserve"> modelo</w:t>
      </w:r>
      <w:r w:rsidRPr="00F71274">
        <w:rPr>
          <w:rFonts w:asciiTheme="majorBidi" w:hAnsiTheme="majorBidi" w:cstheme="majorBidi"/>
          <w:sz w:val="28"/>
          <w:szCs w:val="28"/>
          <w:lang w:val="es-ES"/>
        </w:rPr>
        <w:t xml:space="preserve"> social de discapacidad</w:t>
      </w:r>
      <w:r w:rsidR="006034F9" w:rsidRPr="00F71274">
        <w:rPr>
          <w:rFonts w:asciiTheme="majorBidi" w:hAnsiTheme="majorBidi" w:cstheme="majorBidi"/>
          <w:sz w:val="28"/>
          <w:szCs w:val="28"/>
          <w:lang w:val="es-ES"/>
        </w:rPr>
        <w:t xml:space="preserve"> </w:t>
      </w:r>
      <w:r w:rsidR="008C49F7" w:rsidRPr="00F71274">
        <w:rPr>
          <w:rFonts w:asciiTheme="majorBidi" w:hAnsiTheme="majorBidi" w:cstheme="majorBidi"/>
          <w:sz w:val="28"/>
          <w:szCs w:val="28"/>
          <w:lang w:val="es-ES"/>
        </w:rPr>
        <w:t xml:space="preserve">no </w:t>
      </w:r>
      <w:r w:rsidR="006034F9" w:rsidRPr="00F71274">
        <w:rPr>
          <w:rFonts w:asciiTheme="majorBidi" w:hAnsiTheme="majorBidi" w:cstheme="majorBidi"/>
          <w:sz w:val="28"/>
          <w:szCs w:val="28"/>
          <w:lang w:val="es-ES"/>
        </w:rPr>
        <w:t xml:space="preserve">apunta </w:t>
      </w:r>
      <w:r w:rsidRPr="00F71274">
        <w:rPr>
          <w:rFonts w:asciiTheme="majorBidi" w:hAnsiTheme="majorBidi" w:cstheme="majorBidi"/>
          <w:sz w:val="28"/>
          <w:szCs w:val="28"/>
          <w:lang w:val="es-ES"/>
        </w:rPr>
        <w:t xml:space="preserve">en consecuencia </w:t>
      </w:r>
      <w:r w:rsidR="008C49F7" w:rsidRPr="00F71274">
        <w:rPr>
          <w:rFonts w:asciiTheme="majorBidi" w:hAnsiTheme="majorBidi" w:cstheme="majorBidi"/>
          <w:sz w:val="28"/>
          <w:szCs w:val="28"/>
          <w:lang w:val="es-ES"/>
        </w:rPr>
        <w:t>a</w:t>
      </w:r>
      <w:r w:rsidR="006034F9" w:rsidRPr="00F71274">
        <w:rPr>
          <w:rFonts w:asciiTheme="majorBidi" w:hAnsiTheme="majorBidi" w:cstheme="majorBidi"/>
          <w:sz w:val="28"/>
          <w:szCs w:val="28"/>
          <w:lang w:val="es-ES"/>
        </w:rPr>
        <w:t xml:space="preserve"> “</w:t>
      </w:r>
      <w:r w:rsidR="006034F9" w:rsidRPr="00F71274">
        <w:rPr>
          <w:rFonts w:asciiTheme="majorBidi" w:hAnsiTheme="majorBidi" w:cstheme="majorBidi"/>
          <w:i/>
          <w:iCs/>
          <w:sz w:val="28"/>
          <w:szCs w:val="28"/>
          <w:lang w:val="es-ES"/>
        </w:rPr>
        <w:t>rehabilitar la discapacidad</w:t>
      </w:r>
      <w:r w:rsidR="006034F9" w:rsidRPr="00F71274">
        <w:rPr>
          <w:rFonts w:asciiTheme="majorBidi" w:hAnsiTheme="majorBidi" w:cstheme="majorBidi"/>
          <w:sz w:val="28"/>
          <w:szCs w:val="28"/>
          <w:lang w:val="es-ES"/>
        </w:rPr>
        <w:t>”, sino a identificar y potenciar las capacidades</w:t>
      </w:r>
      <w:r w:rsidR="008C49F7" w:rsidRPr="00F71274">
        <w:rPr>
          <w:rFonts w:asciiTheme="majorBidi" w:hAnsiTheme="majorBidi" w:cstheme="majorBidi"/>
          <w:sz w:val="28"/>
          <w:szCs w:val="28"/>
          <w:lang w:val="es-ES"/>
        </w:rPr>
        <w:t xml:space="preserve"> de los individuos</w:t>
      </w:r>
      <w:r w:rsidR="006034F9" w:rsidRPr="00F71274">
        <w:rPr>
          <w:rFonts w:asciiTheme="majorBidi" w:hAnsiTheme="majorBidi" w:cstheme="majorBidi"/>
          <w:sz w:val="28"/>
          <w:szCs w:val="28"/>
          <w:lang w:val="es-ES"/>
        </w:rPr>
        <w:t>.</w:t>
      </w:r>
      <w:r w:rsidR="008C49F7" w:rsidRPr="00F71274">
        <w:rPr>
          <w:rFonts w:asciiTheme="majorBidi" w:hAnsiTheme="majorBidi" w:cstheme="majorBidi"/>
          <w:sz w:val="28"/>
          <w:szCs w:val="28"/>
          <w:lang w:val="es-ES"/>
        </w:rPr>
        <w:t xml:space="preserve"> Por esa vía, se sustenta en una teoría de la justicia que asume que las PSD son agentes que pueden decidir qué valorar y cómo procurarlo. </w:t>
      </w:r>
      <w:r w:rsidR="009B72CE" w:rsidRPr="00F71274">
        <w:rPr>
          <w:rFonts w:asciiTheme="majorBidi" w:hAnsiTheme="majorBidi" w:cstheme="majorBidi"/>
          <w:sz w:val="28"/>
          <w:szCs w:val="28"/>
          <w:lang w:val="es-ES"/>
        </w:rPr>
        <w:t>Aunque lleva inmerso una preocupación por el ámbito de las necesidades, entiende que la libertad de una persona en condición de discapacidad está asociada a las oportunidades efectivas con las que cuenta para alcanzar los fines que estima valiosos y que autónomamente puede discernir</w:t>
      </w:r>
      <w:r w:rsidR="009B72CE" w:rsidRPr="00F71274">
        <w:rPr>
          <w:rStyle w:val="Refdenotaalpie"/>
          <w:rFonts w:asciiTheme="majorBidi" w:hAnsiTheme="majorBidi" w:cstheme="majorBidi"/>
          <w:lang w:val="es-ES"/>
        </w:rPr>
        <w:footnoteReference w:id="67"/>
      </w:r>
      <w:r w:rsidR="009B72CE" w:rsidRPr="00F71274">
        <w:rPr>
          <w:rFonts w:asciiTheme="majorBidi" w:hAnsiTheme="majorBidi" w:cstheme="majorBidi"/>
          <w:sz w:val="28"/>
          <w:szCs w:val="28"/>
          <w:lang w:val="es-ES"/>
        </w:rPr>
        <w:t xml:space="preserve">. </w:t>
      </w:r>
      <w:r w:rsidRPr="00F71274">
        <w:rPr>
          <w:rFonts w:asciiTheme="majorBidi" w:hAnsiTheme="majorBidi" w:cstheme="majorBidi"/>
          <w:sz w:val="28"/>
          <w:szCs w:val="28"/>
          <w:lang w:val="es-ES"/>
        </w:rPr>
        <w:t>Por su parte</w:t>
      </w:r>
      <w:r w:rsidR="009B72CE" w:rsidRPr="00F71274">
        <w:rPr>
          <w:rFonts w:asciiTheme="majorBidi" w:hAnsiTheme="majorBidi" w:cstheme="majorBidi"/>
          <w:sz w:val="28"/>
          <w:szCs w:val="28"/>
          <w:lang w:val="es-ES"/>
        </w:rPr>
        <w:t xml:space="preserve">, </w:t>
      </w:r>
      <w:r w:rsidRPr="00F71274">
        <w:rPr>
          <w:rFonts w:asciiTheme="majorBidi" w:hAnsiTheme="majorBidi" w:cstheme="majorBidi"/>
          <w:sz w:val="28"/>
          <w:szCs w:val="28"/>
          <w:lang w:val="es-ES"/>
        </w:rPr>
        <w:t>además de</w:t>
      </w:r>
      <w:r w:rsidR="00373741" w:rsidRPr="00F71274">
        <w:rPr>
          <w:rFonts w:asciiTheme="majorBidi" w:hAnsiTheme="majorBidi" w:cstheme="majorBidi"/>
          <w:sz w:val="28"/>
          <w:szCs w:val="28"/>
          <w:lang w:val="es-ES"/>
        </w:rPr>
        <w:t xml:space="preserve"> </w:t>
      </w:r>
      <w:r w:rsidR="009B72CE" w:rsidRPr="00F71274">
        <w:rPr>
          <w:rFonts w:asciiTheme="majorBidi" w:hAnsiTheme="majorBidi" w:cstheme="majorBidi"/>
          <w:sz w:val="28"/>
          <w:szCs w:val="28"/>
          <w:lang w:val="es-ES"/>
        </w:rPr>
        <w:t xml:space="preserve">escrutar las ventajas y desventajas que los arreglos sociales e institucionales </w:t>
      </w:r>
      <w:r w:rsidR="00373741" w:rsidRPr="00F71274">
        <w:rPr>
          <w:rFonts w:asciiTheme="majorBidi" w:hAnsiTheme="majorBidi" w:cstheme="majorBidi"/>
          <w:sz w:val="28"/>
          <w:szCs w:val="28"/>
          <w:lang w:val="es-ES"/>
        </w:rPr>
        <w:t xml:space="preserve">suscitan en </w:t>
      </w:r>
      <w:r w:rsidR="00F30A8F" w:rsidRPr="00F71274">
        <w:rPr>
          <w:rFonts w:asciiTheme="majorBidi" w:hAnsiTheme="majorBidi" w:cstheme="majorBidi"/>
          <w:sz w:val="28"/>
          <w:szCs w:val="28"/>
          <w:lang w:val="es-ES"/>
        </w:rPr>
        <w:t>estas personas de cara al control directo de sus propias decisiones</w:t>
      </w:r>
      <w:r w:rsidR="00373741" w:rsidRPr="00F71274">
        <w:rPr>
          <w:rFonts w:asciiTheme="majorBidi" w:hAnsiTheme="majorBidi" w:cstheme="majorBidi"/>
          <w:sz w:val="28"/>
          <w:szCs w:val="28"/>
          <w:lang w:val="es-ES"/>
        </w:rPr>
        <w:t xml:space="preserve">, </w:t>
      </w:r>
      <w:r w:rsidRPr="00F71274">
        <w:rPr>
          <w:rFonts w:asciiTheme="majorBidi" w:hAnsiTheme="majorBidi" w:cstheme="majorBidi"/>
          <w:sz w:val="28"/>
          <w:szCs w:val="28"/>
          <w:lang w:val="es-ES"/>
        </w:rPr>
        <w:t>comprende</w:t>
      </w:r>
      <w:r w:rsidR="00373741" w:rsidRPr="00F71274">
        <w:rPr>
          <w:rFonts w:asciiTheme="majorBidi" w:hAnsiTheme="majorBidi" w:cstheme="majorBidi"/>
          <w:sz w:val="28"/>
          <w:szCs w:val="28"/>
          <w:lang w:val="es-ES"/>
        </w:rPr>
        <w:t xml:space="preserve"> que la realización de las preferencias razonadas puede hacerse efectiva merced al apoyo o la ayuda de otros; es decir, reconoce que </w:t>
      </w:r>
      <w:r w:rsidR="00523A54" w:rsidRPr="00F71274">
        <w:rPr>
          <w:rFonts w:asciiTheme="majorBidi" w:hAnsiTheme="majorBidi" w:cstheme="majorBidi"/>
          <w:sz w:val="28"/>
          <w:szCs w:val="28"/>
          <w:lang w:val="es-ES"/>
        </w:rPr>
        <w:t>el ejercicio</w:t>
      </w:r>
      <w:r w:rsidR="00373741" w:rsidRPr="00F71274">
        <w:rPr>
          <w:rFonts w:asciiTheme="majorBidi" w:hAnsiTheme="majorBidi" w:cstheme="majorBidi"/>
          <w:sz w:val="28"/>
          <w:szCs w:val="28"/>
          <w:lang w:val="es-ES"/>
        </w:rPr>
        <w:t xml:space="preserve"> </w:t>
      </w:r>
      <w:r w:rsidR="00523A54" w:rsidRPr="00F71274">
        <w:rPr>
          <w:rFonts w:asciiTheme="majorBidi" w:hAnsiTheme="majorBidi" w:cstheme="majorBidi"/>
          <w:sz w:val="28"/>
          <w:szCs w:val="28"/>
          <w:lang w:val="es-ES"/>
        </w:rPr>
        <w:t xml:space="preserve">asistido de la </w:t>
      </w:r>
      <w:r w:rsidR="00373741" w:rsidRPr="00F71274">
        <w:rPr>
          <w:rFonts w:asciiTheme="majorBidi" w:hAnsiTheme="majorBidi" w:cstheme="majorBidi"/>
          <w:sz w:val="28"/>
          <w:szCs w:val="28"/>
          <w:lang w:val="es-ES"/>
        </w:rPr>
        <w:t>libertad</w:t>
      </w:r>
      <w:r w:rsidR="00523A54" w:rsidRPr="00F71274">
        <w:rPr>
          <w:rFonts w:asciiTheme="majorBidi" w:hAnsiTheme="majorBidi" w:cstheme="majorBidi"/>
          <w:sz w:val="28"/>
          <w:szCs w:val="28"/>
          <w:lang w:val="es-ES"/>
        </w:rPr>
        <w:t xml:space="preserve"> no desdice de su autonomía</w:t>
      </w:r>
      <w:r w:rsidR="00523A54" w:rsidRPr="00F71274">
        <w:rPr>
          <w:rStyle w:val="Refdenotaalpie"/>
          <w:rFonts w:asciiTheme="majorBidi" w:hAnsiTheme="majorBidi" w:cstheme="majorBidi"/>
          <w:lang w:val="es-ES"/>
        </w:rPr>
        <w:footnoteReference w:id="68"/>
      </w:r>
      <w:r w:rsidR="00523A54" w:rsidRPr="00F71274">
        <w:rPr>
          <w:rFonts w:asciiTheme="majorBidi" w:hAnsiTheme="majorBidi" w:cstheme="majorBidi"/>
          <w:sz w:val="28"/>
          <w:szCs w:val="28"/>
          <w:lang w:val="es-ES"/>
        </w:rPr>
        <w:t>.</w:t>
      </w:r>
    </w:p>
    <w:p w14:paraId="440AFB59" w14:textId="77777777" w:rsidR="00A01BD2" w:rsidRPr="00F71274" w:rsidRDefault="00A01BD2" w:rsidP="00A01BD2">
      <w:pPr>
        <w:pStyle w:val="Prrafodelista"/>
        <w:tabs>
          <w:tab w:val="left" w:pos="709"/>
        </w:tabs>
        <w:adjustRightInd w:val="0"/>
        <w:ind w:left="0"/>
        <w:contextualSpacing/>
        <w:jc w:val="both"/>
        <w:rPr>
          <w:sz w:val="28"/>
          <w:szCs w:val="28"/>
        </w:rPr>
      </w:pPr>
    </w:p>
    <w:p w14:paraId="19AA65E1" w14:textId="73623622" w:rsidR="0012255F" w:rsidRPr="00F71274" w:rsidRDefault="00A01BD2" w:rsidP="0012255F">
      <w:pPr>
        <w:pStyle w:val="Prrafodelista"/>
        <w:numPr>
          <w:ilvl w:val="0"/>
          <w:numId w:val="3"/>
        </w:numPr>
        <w:tabs>
          <w:tab w:val="left" w:pos="709"/>
        </w:tabs>
        <w:adjustRightInd w:val="0"/>
        <w:ind w:left="0" w:firstLine="0"/>
        <w:contextualSpacing/>
        <w:jc w:val="both"/>
        <w:rPr>
          <w:sz w:val="28"/>
          <w:szCs w:val="28"/>
        </w:rPr>
      </w:pPr>
      <w:r w:rsidRPr="00F71274">
        <w:rPr>
          <w:rFonts w:asciiTheme="majorBidi" w:hAnsiTheme="majorBidi" w:cstheme="majorBidi"/>
          <w:sz w:val="28"/>
          <w:szCs w:val="28"/>
          <w:lang w:val="es-ES"/>
        </w:rPr>
        <w:t xml:space="preserve">Como corolario de lo dicho, la jurisprudencia constitucional se ha valido de este enfoque para insistir en que el Estado debe reconocer y garantizar el ejercicio real y efectivo de la capacidad </w:t>
      </w:r>
      <w:r w:rsidR="00440D60" w:rsidRPr="00F71274">
        <w:rPr>
          <w:rFonts w:asciiTheme="majorBidi" w:hAnsiTheme="majorBidi" w:cstheme="majorBidi"/>
          <w:sz w:val="28"/>
          <w:szCs w:val="28"/>
          <w:lang w:val="es-ES"/>
        </w:rPr>
        <w:t>legal</w:t>
      </w:r>
      <w:r w:rsidRPr="00F71274">
        <w:rPr>
          <w:rFonts w:asciiTheme="majorBidi" w:hAnsiTheme="majorBidi" w:cstheme="majorBidi"/>
          <w:sz w:val="28"/>
          <w:szCs w:val="28"/>
          <w:lang w:val="es-ES"/>
        </w:rPr>
        <w:t xml:space="preserve"> de las PSD en todos los ámbitos, lo que supone la sustitución de los regímenes de interdicción y curaduría por un sistema de apoyos que asistan el ejercicio de </w:t>
      </w:r>
      <w:r w:rsidR="003C3F14" w:rsidRPr="00F71274">
        <w:rPr>
          <w:rFonts w:asciiTheme="majorBidi" w:hAnsiTheme="majorBidi" w:cstheme="majorBidi"/>
          <w:sz w:val="28"/>
          <w:szCs w:val="28"/>
          <w:lang w:val="es-ES"/>
        </w:rPr>
        <w:t xml:space="preserve">esta </w:t>
      </w:r>
      <w:r w:rsidRPr="00F71274">
        <w:rPr>
          <w:rFonts w:asciiTheme="majorBidi" w:hAnsiTheme="majorBidi" w:cstheme="majorBidi"/>
          <w:sz w:val="28"/>
          <w:szCs w:val="28"/>
          <w:lang w:val="es-ES"/>
        </w:rPr>
        <w:t>prerrogativa y que obedezcan a criterios de necesidad y proporcionalidad.</w:t>
      </w:r>
    </w:p>
    <w:p w14:paraId="5B05BA02" w14:textId="77777777" w:rsidR="0012255F" w:rsidRPr="00F71274" w:rsidRDefault="0012255F" w:rsidP="0012255F">
      <w:pPr>
        <w:pStyle w:val="Prrafodelista"/>
        <w:tabs>
          <w:tab w:val="left" w:pos="709"/>
        </w:tabs>
        <w:adjustRightInd w:val="0"/>
        <w:ind w:left="0"/>
        <w:contextualSpacing/>
        <w:jc w:val="both"/>
        <w:rPr>
          <w:sz w:val="28"/>
          <w:szCs w:val="28"/>
        </w:rPr>
      </w:pPr>
    </w:p>
    <w:p w14:paraId="36C7B93B" w14:textId="5E2AA47B" w:rsidR="003C3F14" w:rsidRPr="00F71274" w:rsidRDefault="00C7132E" w:rsidP="0012255F">
      <w:pPr>
        <w:pStyle w:val="Prrafodelista"/>
        <w:numPr>
          <w:ilvl w:val="0"/>
          <w:numId w:val="3"/>
        </w:numPr>
        <w:tabs>
          <w:tab w:val="left" w:pos="709"/>
        </w:tabs>
        <w:adjustRightInd w:val="0"/>
        <w:ind w:left="0" w:firstLine="0"/>
        <w:contextualSpacing/>
        <w:jc w:val="both"/>
        <w:rPr>
          <w:sz w:val="28"/>
          <w:szCs w:val="28"/>
        </w:rPr>
      </w:pPr>
      <w:r w:rsidRPr="00F71274">
        <w:rPr>
          <w:rFonts w:asciiTheme="majorBidi" w:hAnsiTheme="majorBidi" w:cstheme="majorBidi"/>
          <w:sz w:val="28"/>
          <w:szCs w:val="28"/>
          <w:lang w:val="es-ES"/>
        </w:rPr>
        <w:t xml:space="preserve">A este respecto se pronunció la Corte en las </w:t>
      </w:r>
      <w:r w:rsidR="00524A7C" w:rsidRPr="00F71274">
        <w:rPr>
          <w:rFonts w:asciiTheme="majorBidi" w:hAnsiTheme="majorBidi" w:cstheme="majorBidi"/>
          <w:sz w:val="28"/>
          <w:szCs w:val="28"/>
          <w:lang w:val="es-ES"/>
        </w:rPr>
        <w:t xml:space="preserve">ya citadas </w:t>
      </w:r>
      <w:r w:rsidRPr="00F71274">
        <w:rPr>
          <w:rFonts w:asciiTheme="majorBidi" w:hAnsiTheme="majorBidi" w:cstheme="majorBidi"/>
          <w:sz w:val="28"/>
          <w:szCs w:val="28"/>
          <w:lang w:val="es-ES"/>
        </w:rPr>
        <w:t xml:space="preserve">sentencias </w:t>
      </w:r>
      <w:r w:rsidRPr="00F71274">
        <w:rPr>
          <w:rFonts w:asciiTheme="majorBidi" w:hAnsiTheme="majorBidi" w:cstheme="majorBidi"/>
          <w:b/>
          <w:bCs/>
          <w:sz w:val="28"/>
          <w:szCs w:val="28"/>
          <w:lang w:val="es-ES"/>
        </w:rPr>
        <w:t>C-025 de 2021</w:t>
      </w:r>
      <w:r w:rsidRPr="00F71274">
        <w:rPr>
          <w:rFonts w:asciiTheme="majorBidi" w:hAnsiTheme="majorBidi" w:cstheme="majorBidi"/>
          <w:sz w:val="28"/>
          <w:szCs w:val="28"/>
          <w:lang w:val="es-ES"/>
        </w:rPr>
        <w:t xml:space="preserve"> y </w:t>
      </w:r>
      <w:r w:rsidR="00A01BD2" w:rsidRPr="00F71274">
        <w:rPr>
          <w:rFonts w:asciiTheme="majorBidi" w:hAnsiTheme="majorBidi" w:cstheme="majorBidi"/>
          <w:b/>
          <w:bCs/>
          <w:sz w:val="28"/>
          <w:szCs w:val="28"/>
          <w:lang w:val="es-ES"/>
        </w:rPr>
        <w:t>C-098 de 2022</w:t>
      </w:r>
      <w:r w:rsidR="0012255F" w:rsidRPr="00F71274">
        <w:rPr>
          <w:rFonts w:asciiTheme="majorBidi" w:hAnsiTheme="majorBidi" w:cstheme="majorBidi"/>
          <w:sz w:val="28"/>
          <w:szCs w:val="28"/>
          <w:lang w:val="es-ES"/>
        </w:rPr>
        <w:t xml:space="preserve">. En la primera de ellas, la corporación insistió en que </w:t>
      </w:r>
      <w:r w:rsidR="00F42823" w:rsidRPr="00F71274">
        <w:rPr>
          <w:rFonts w:asciiTheme="majorBidi" w:hAnsiTheme="majorBidi" w:cstheme="majorBidi"/>
          <w:sz w:val="28"/>
          <w:szCs w:val="28"/>
          <w:lang w:val="es-ES"/>
        </w:rPr>
        <w:t>de antaño la jurisprudencia constitucional ha reconocido el derecho a la igualdad de las personas en condición de discapacidad</w:t>
      </w:r>
      <w:r w:rsidR="00F42823" w:rsidRPr="00F71274">
        <w:rPr>
          <w:sz w:val="28"/>
          <w:szCs w:val="28"/>
        </w:rPr>
        <w:t xml:space="preserve">. </w:t>
      </w:r>
      <w:r w:rsidR="005617CB" w:rsidRPr="00F71274">
        <w:rPr>
          <w:sz w:val="28"/>
          <w:szCs w:val="28"/>
        </w:rPr>
        <w:t>Y si bien durante algunos años</w:t>
      </w:r>
      <w:r w:rsidR="00F42823" w:rsidRPr="00F71274">
        <w:rPr>
          <w:rFonts w:asciiTheme="majorBidi" w:hAnsiTheme="majorBidi" w:cstheme="majorBidi"/>
          <w:sz w:val="28"/>
          <w:szCs w:val="28"/>
          <w:lang w:val="es-ES"/>
        </w:rPr>
        <w:t xml:space="preserve"> la </w:t>
      </w:r>
      <w:r w:rsidR="005617CB" w:rsidRPr="00F71274">
        <w:rPr>
          <w:rFonts w:asciiTheme="majorBidi" w:hAnsiTheme="majorBidi" w:cstheme="majorBidi"/>
          <w:sz w:val="28"/>
          <w:szCs w:val="28"/>
          <w:lang w:val="es-ES"/>
        </w:rPr>
        <w:t xml:space="preserve">postura </w:t>
      </w:r>
      <w:r w:rsidR="00F42823" w:rsidRPr="00F71274">
        <w:rPr>
          <w:rFonts w:asciiTheme="majorBidi" w:hAnsiTheme="majorBidi" w:cstheme="majorBidi"/>
          <w:sz w:val="28"/>
          <w:szCs w:val="28"/>
          <w:lang w:val="es-ES"/>
        </w:rPr>
        <w:t>jurisprudencia</w:t>
      </w:r>
      <w:r w:rsidR="005617CB" w:rsidRPr="00F71274">
        <w:rPr>
          <w:rFonts w:asciiTheme="majorBidi" w:hAnsiTheme="majorBidi" w:cstheme="majorBidi"/>
          <w:sz w:val="28"/>
          <w:szCs w:val="28"/>
          <w:lang w:val="es-ES"/>
        </w:rPr>
        <w:t>l dominante tendió a</w:t>
      </w:r>
      <w:r w:rsidR="00F42823" w:rsidRPr="00F71274">
        <w:rPr>
          <w:rFonts w:asciiTheme="majorBidi" w:hAnsiTheme="majorBidi" w:cstheme="majorBidi"/>
          <w:sz w:val="28"/>
          <w:szCs w:val="28"/>
          <w:lang w:val="es-ES"/>
        </w:rPr>
        <w:t xml:space="preserve"> restringi</w:t>
      </w:r>
      <w:r w:rsidR="005617CB" w:rsidRPr="00F71274">
        <w:rPr>
          <w:rFonts w:asciiTheme="majorBidi" w:hAnsiTheme="majorBidi" w:cstheme="majorBidi"/>
          <w:sz w:val="28"/>
          <w:szCs w:val="28"/>
          <w:lang w:val="es-ES"/>
        </w:rPr>
        <w:t>r</w:t>
      </w:r>
      <w:r w:rsidR="00F42823" w:rsidRPr="00F71274">
        <w:rPr>
          <w:rFonts w:asciiTheme="majorBidi" w:hAnsiTheme="majorBidi" w:cstheme="majorBidi"/>
          <w:sz w:val="28"/>
          <w:szCs w:val="28"/>
          <w:lang w:val="es-ES"/>
        </w:rPr>
        <w:t xml:space="preserve"> </w:t>
      </w:r>
      <w:r w:rsidR="005617CB" w:rsidRPr="00F71274">
        <w:rPr>
          <w:rFonts w:asciiTheme="majorBidi" w:hAnsiTheme="majorBidi" w:cstheme="majorBidi"/>
          <w:sz w:val="28"/>
          <w:szCs w:val="28"/>
          <w:lang w:val="es-ES"/>
        </w:rPr>
        <w:t xml:space="preserve">el ejercicio de la capacidad </w:t>
      </w:r>
      <w:r w:rsidR="00440D60" w:rsidRPr="00F71274">
        <w:rPr>
          <w:rFonts w:asciiTheme="majorBidi" w:hAnsiTheme="majorBidi" w:cstheme="majorBidi"/>
          <w:sz w:val="28"/>
          <w:szCs w:val="28"/>
          <w:lang w:val="es-ES"/>
        </w:rPr>
        <w:t>legal</w:t>
      </w:r>
      <w:r w:rsidR="00F42823" w:rsidRPr="00F71274">
        <w:rPr>
          <w:rFonts w:asciiTheme="majorBidi" w:hAnsiTheme="majorBidi" w:cstheme="majorBidi"/>
          <w:sz w:val="28"/>
          <w:szCs w:val="28"/>
          <w:lang w:val="es-ES"/>
        </w:rPr>
        <w:t xml:space="preserve"> a la interdicción judicial</w:t>
      </w:r>
      <w:r w:rsidR="005617CB" w:rsidRPr="00F71274">
        <w:rPr>
          <w:rFonts w:asciiTheme="majorBidi" w:hAnsiTheme="majorBidi" w:cstheme="majorBidi"/>
          <w:sz w:val="28"/>
          <w:szCs w:val="28"/>
          <w:lang w:val="es-ES"/>
        </w:rPr>
        <w:t xml:space="preserve">, no es menos cierto que, </w:t>
      </w:r>
      <w:r w:rsidR="00F42823" w:rsidRPr="00F71274">
        <w:rPr>
          <w:rFonts w:asciiTheme="majorBidi" w:hAnsiTheme="majorBidi" w:cstheme="majorBidi"/>
          <w:sz w:val="28"/>
          <w:szCs w:val="28"/>
          <w:lang w:val="es-ES"/>
        </w:rPr>
        <w:t xml:space="preserve">a partir de los avances legislativos e internacionales, la doctrina de la Corte avanzó hacia posiciones interpretativas que </w:t>
      </w:r>
      <w:r w:rsidR="005617CB" w:rsidRPr="00F71274">
        <w:rPr>
          <w:rFonts w:asciiTheme="majorBidi" w:hAnsiTheme="majorBidi" w:cstheme="majorBidi"/>
          <w:sz w:val="28"/>
          <w:szCs w:val="28"/>
          <w:lang w:val="es-ES"/>
        </w:rPr>
        <w:t>han dado</w:t>
      </w:r>
      <w:r w:rsidR="00F42823" w:rsidRPr="00F71274">
        <w:rPr>
          <w:rFonts w:asciiTheme="majorBidi" w:hAnsiTheme="majorBidi" w:cstheme="majorBidi"/>
          <w:sz w:val="28"/>
          <w:szCs w:val="28"/>
          <w:lang w:val="es-ES"/>
        </w:rPr>
        <w:t xml:space="preserve"> mayor prevalencia a la autonomía de las PSD, con un marcado acento en las personas con discapacidad intelectual</w:t>
      </w:r>
      <w:r w:rsidR="00F42823" w:rsidRPr="00F71274">
        <w:rPr>
          <w:rStyle w:val="Refdenotaalpie"/>
          <w:rFonts w:asciiTheme="majorBidi" w:hAnsiTheme="majorBidi" w:cstheme="majorBidi"/>
          <w:lang w:val="es-ES"/>
        </w:rPr>
        <w:footnoteReference w:id="69"/>
      </w:r>
      <w:r w:rsidR="00F42823" w:rsidRPr="00F71274">
        <w:rPr>
          <w:rFonts w:asciiTheme="majorBidi" w:hAnsiTheme="majorBidi" w:cstheme="majorBidi"/>
          <w:sz w:val="28"/>
          <w:szCs w:val="28"/>
          <w:lang w:val="es-ES"/>
        </w:rPr>
        <w:t>.</w:t>
      </w:r>
    </w:p>
    <w:p w14:paraId="1F58629E" w14:textId="77777777" w:rsidR="003C3F14" w:rsidRPr="00F71274" w:rsidRDefault="003C3F14" w:rsidP="003C3F14">
      <w:pPr>
        <w:pStyle w:val="Prrafodelista"/>
        <w:tabs>
          <w:tab w:val="left" w:pos="709"/>
        </w:tabs>
        <w:adjustRightInd w:val="0"/>
        <w:ind w:left="0"/>
        <w:contextualSpacing/>
        <w:jc w:val="both"/>
        <w:rPr>
          <w:sz w:val="28"/>
          <w:szCs w:val="28"/>
        </w:rPr>
      </w:pPr>
    </w:p>
    <w:p w14:paraId="7343F55B" w14:textId="63BC4FD2" w:rsidR="008C49F7" w:rsidRPr="00F71274" w:rsidRDefault="00F42823" w:rsidP="0012255F">
      <w:pPr>
        <w:pStyle w:val="Prrafodelista"/>
        <w:numPr>
          <w:ilvl w:val="0"/>
          <w:numId w:val="3"/>
        </w:numPr>
        <w:tabs>
          <w:tab w:val="left" w:pos="709"/>
        </w:tabs>
        <w:adjustRightInd w:val="0"/>
        <w:ind w:left="0" w:firstLine="0"/>
        <w:contextualSpacing/>
        <w:jc w:val="both"/>
        <w:rPr>
          <w:sz w:val="28"/>
          <w:szCs w:val="28"/>
        </w:rPr>
      </w:pPr>
      <w:r w:rsidRPr="00F71274">
        <w:rPr>
          <w:rFonts w:asciiTheme="majorBidi" w:hAnsiTheme="majorBidi" w:cstheme="majorBidi"/>
          <w:sz w:val="28"/>
          <w:szCs w:val="28"/>
          <w:lang w:val="es-ES"/>
        </w:rPr>
        <w:t xml:space="preserve">Por su parte, en la segunda de las decisiones mencionadas, la Sala Plena </w:t>
      </w:r>
      <w:r w:rsidR="005617CB" w:rsidRPr="00F71274">
        <w:rPr>
          <w:rFonts w:asciiTheme="majorBidi" w:hAnsiTheme="majorBidi" w:cstheme="majorBidi"/>
          <w:sz w:val="28"/>
          <w:szCs w:val="28"/>
          <w:lang w:val="es-ES"/>
        </w:rPr>
        <w:t>reivindicó los principios de autonomía, independencia y dignidad humana y, al amparo del modelo social de discapacidad, sostuvo categóricamente que las PSD “</w:t>
      </w:r>
      <w:r w:rsidR="005617CB" w:rsidRPr="00F71274">
        <w:rPr>
          <w:rFonts w:asciiTheme="majorBidi" w:hAnsiTheme="majorBidi" w:cstheme="majorBidi"/>
          <w:i/>
          <w:iCs/>
          <w:sz w:val="28"/>
          <w:szCs w:val="28"/>
          <w:lang w:val="es-ES"/>
        </w:rPr>
        <w:t>tienen capacidad legal en igualdad de condiciones y sin distinción alguna para realizar actos jurídicos de manera independiente, para lo cual habrán de facilitarse los ajustes razonables mediante la modificación o adaptación necesarias para su realización</w:t>
      </w:r>
      <w:r w:rsidR="005617CB" w:rsidRPr="00F71274">
        <w:rPr>
          <w:rFonts w:asciiTheme="majorBidi" w:hAnsiTheme="majorBidi" w:cstheme="majorBidi"/>
          <w:sz w:val="28"/>
          <w:szCs w:val="28"/>
          <w:lang w:val="es-ES"/>
        </w:rPr>
        <w:t>”</w:t>
      </w:r>
      <w:r w:rsidR="00F50D54" w:rsidRPr="00F71274">
        <w:rPr>
          <w:rStyle w:val="Refdenotaalpie"/>
          <w:rFonts w:asciiTheme="majorBidi" w:hAnsiTheme="majorBidi" w:cstheme="majorBidi"/>
          <w:lang w:val="es-ES"/>
        </w:rPr>
        <w:footnoteReference w:id="70"/>
      </w:r>
      <w:r w:rsidR="005617CB" w:rsidRPr="00F71274">
        <w:rPr>
          <w:rFonts w:asciiTheme="majorBidi" w:hAnsiTheme="majorBidi" w:cstheme="majorBidi"/>
          <w:lang w:val="es-ES"/>
        </w:rPr>
        <w:t>.</w:t>
      </w:r>
      <w:r w:rsidR="005617CB" w:rsidRPr="00F71274">
        <w:rPr>
          <w:rFonts w:asciiTheme="majorBidi" w:hAnsiTheme="majorBidi" w:cstheme="majorBidi"/>
          <w:sz w:val="28"/>
          <w:szCs w:val="28"/>
          <w:lang w:val="es-ES"/>
        </w:rPr>
        <w:t xml:space="preserve"> Aunado a ello puso de manifiesto </w:t>
      </w:r>
      <w:proofErr w:type="gramStart"/>
      <w:r w:rsidR="005617CB" w:rsidRPr="00F71274">
        <w:rPr>
          <w:rFonts w:asciiTheme="majorBidi" w:hAnsiTheme="majorBidi" w:cstheme="majorBidi"/>
          <w:sz w:val="28"/>
          <w:szCs w:val="28"/>
          <w:lang w:val="es-ES"/>
        </w:rPr>
        <w:t>que</w:t>
      </w:r>
      <w:proofErr w:type="gramEnd"/>
      <w:r w:rsidR="005617CB" w:rsidRPr="00F71274">
        <w:rPr>
          <w:rFonts w:asciiTheme="majorBidi" w:hAnsiTheme="majorBidi" w:cstheme="majorBidi"/>
          <w:sz w:val="28"/>
          <w:szCs w:val="28"/>
          <w:lang w:val="es-ES"/>
        </w:rPr>
        <w:t xml:space="preserve"> si bien el sistema de apoyos y las salvaguardas responden a un criterio de necesidad, ello no obsta para que la realización de actos jurídicos por pa</w:t>
      </w:r>
      <w:r w:rsidR="00440D60" w:rsidRPr="00F71274">
        <w:rPr>
          <w:rFonts w:asciiTheme="majorBidi" w:hAnsiTheme="majorBidi" w:cstheme="majorBidi"/>
          <w:sz w:val="28"/>
          <w:szCs w:val="28"/>
          <w:lang w:val="es-ES"/>
        </w:rPr>
        <w:t>r</w:t>
      </w:r>
      <w:r w:rsidR="005617CB" w:rsidRPr="00F71274">
        <w:rPr>
          <w:rFonts w:asciiTheme="majorBidi" w:hAnsiTheme="majorBidi" w:cstheme="majorBidi"/>
          <w:sz w:val="28"/>
          <w:szCs w:val="28"/>
          <w:lang w:val="es-ES"/>
        </w:rPr>
        <w:t xml:space="preserve">te de las PSD esté </w:t>
      </w:r>
      <w:r w:rsidR="00524A7C" w:rsidRPr="00F71274">
        <w:rPr>
          <w:rFonts w:asciiTheme="majorBidi" w:hAnsiTheme="majorBidi" w:cstheme="majorBidi"/>
          <w:sz w:val="28"/>
          <w:szCs w:val="28"/>
          <w:lang w:val="es-ES"/>
        </w:rPr>
        <w:t>gobernada</w:t>
      </w:r>
      <w:r w:rsidR="005617CB" w:rsidRPr="00F71274">
        <w:rPr>
          <w:rFonts w:asciiTheme="majorBidi" w:hAnsiTheme="majorBidi" w:cstheme="majorBidi"/>
          <w:sz w:val="28"/>
          <w:szCs w:val="28"/>
          <w:lang w:val="es-ES"/>
        </w:rPr>
        <w:t xml:space="preserve"> por los principios de independencia y autonomía</w:t>
      </w:r>
      <w:r w:rsidR="005617CB" w:rsidRPr="00F71274">
        <w:rPr>
          <w:rFonts w:asciiTheme="majorBidi" w:hAnsiTheme="majorBidi" w:cstheme="majorBidi"/>
          <w:lang w:val="es-ES"/>
        </w:rPr>
        <w:t>.</w:t>
      </w:r>
    </w:p>
    <w:p w14:paraId="62239DA7" w14:textId="0B63FC9E" w:rsidR="0019688A" w:rsidRPr="00F71274" w:rsidRDefault="0019688A" w:rsidP="00F26A4B">
      <w:pPr>
        <w:tabs>
          <w:tab w:val="left" w:pos="709"/>
        </w:tabs>
        <w:jc w:val="both"/>
        <w:rPr>
          <w:sz w:val="28"/>
          <w:szCs w:val="28"/>
        </w:rPr>
      </w:pPr>
    </w:p>
    <w:p w14:paraId="0EB2C014" w14:textId="735112F7" w:rsidR="00A01BD2" w:rsidRPr="00F71274" w:rsidRDefault="00A01BD2" w:rsidP="00A01BD2">
      <w:pPr>
        <w:pStyle w:val="Prrafodelista"/>
        <w:numPr>
          <w:ilvl w:val="0"/>
          <w:numId w:val="3"/>
        </w:numPr>
        <w:tabs>
          <w:tab w:val="left" w:pos="709"/>
        </w:tabs>
        <w:adjustRightInd w:val="0"/>
        <w:ind w:left="0" w:firstLine="0"/>
        <w:contextualSpacing/>
        <w:jc w:val="both"/>
        <w:rPr>
          <w:sz w:val="28"/>
          <w:szCs w:val="28"/>
        </w:rPr>
      </w:pPr>
      <w:r w:rsidRPr="00F71274">
        <w:rPr>
          <w:rFonts w:asciiTheme="majorBidi" w:hAnsiTheme="majorBidi" w:cstheme="majorBidi"/>
          <w:sz w:val="28"/>
          <w:szCs w:val="28"/>
          <w:lang w:val="es-ES"/>
        </w:rPr>
        <w:lastRenderedPageBreak/>
        <w:t>Naturalmente, la asunción de este modelo y de los fundamentos filosóficos que le subyacen ha i</w:t>
      </w:r>
      <w:r w:rsidR="00F30A8F" w:rsidRPr="00F71274">
        <w:rPr>
          <w:rFonts w:asciiTheme="majorBidi" w:hAnsiTheme="majorBidi" w:cstheme="majorBidi"/>
          <w:sz w:val="28"/>
          <w:szCs w:val="28"/>
          <w:lang w:val="es-ES"/>
        </w:rPr>
        <w:t>ncidido en</w:t>
      </w:r>
      <w:r w:rsidRPr="00F71274">
        <w:rPr>
          <w:rFonts w:asciiTheme="majorBidi" w:hAnsiTheme="majorBidi" w:cstheme="majorBidi"/>
          <w:sz w:val="28"/>
          <w:szCs w:val="28"/>
          <w:lang w:val="es-ES"/>
        </w:rPr>
        <w:t xml:space="preserve"> el análisis de constitucionalidad de los arreglos institucionales previstos en el ordenamiento jurídico, en particular aquellos que impactan el ejercicio de los derechos civiles</w:t>
      </w:r>
      <w:r w:rsidR="00F50D54" w:rsidRPr="00F71274">
        <w:rPr>
          <w:rFonts w:asciiTheme="majorBidi" w:hAnsiTheme="majorBidi" w:cstheme="majorBidi"/>
          <w:sz w:val="28"/>
          <w:szCs w:val="28"/>
          <w:lang w:val="es-ES"/>
        </w:rPr>
        <w:t xml:space="preserve"> de las PSD visual, auditiva, intelectual y del habla</w:t>
      </w:r>
      <w:r w:rsidR="005617CB" w:rsidRPr="00F71274">
        <w:rPr>
          <w:rFonts w:asciiTheme="majorBidi" w:hAnsiTheme="majorBidi" w:cstheme="majorBidi"/>
          <w:sz w:val="28"/>
          <w:szCs w:val="28"/>
          <w:lang w:val="es-ES"/>
        </w:rPr>
        <w:t>.</w:t>
      </w:r>
    </w:p>
    <w:p w14:paraId="0851810D" w14:textId="77777777" w:rsidR="00F50D54" w:rsidRPr="00F71274" w:rsidRDefault="00F50D54" w:rsidP="00F50D54">
      <w:pPr>
        <w:pStyle w:val="Prrafodelista"/>
        <w:tabs>
          <w:tab w:val="left" w:pos="709"/>
        </w:tabs>
        <w:adjustRightInd w:val="0"/>
        <w:ind w:left="0"/>
        <w:contextualSpacing/>
        <w:jc w:val="both"/>
        <w:rPr>
          <w:sz w:val="28"/>
          <w:szCs w:val="28"/>
        </w:rPr>
      </w:pPr>
    </w:p>
    <w:p w14:paraId="7D20EDD6" w14:textId="30F23A9F" w:rsidR="00F50D54" w:rsidRPr="00F71274" w:rsidRDefault="00F50D54" w:rsidP="00A01BD2">
      <w:pPr>
        <w:pStyle w:val="Prrafodelista"/>
        <w:numPr>
          <w:ilvl w:val="0"/>
          <w:numId w:val="3"/>
        </w:numPr>
        <w:tabs>
          <w:tab w:val="left" w:pos="709"/>
        </w:tabs>
        <w:adjustRightInd w:val="0"/>
        <w:ind w:left="0" w:firstLine="0"/>
        <w:contextualSpacing/>
        <w:jc w:val="both"/>
        <w:rPr>
          <w:sz w:val="28"/>
          <w:szCs w:val="28"/>
        </w:rPr>
      </w:pPr>
      <w:r w:rsidRPr="00F71274">
        <w:rPr>
          <w:sz w:val="28"/>
          <w:szCs w:val="28"/>
        </w:rPr>
        <w:t xml:space="preserve">En la </w:t>
      </w:r>
      <w:r w:rsidRPr="00F71274">
        <w:rPr>
          <w:b/>
          <w:bCs/>
          <w:sz w:val="28"/>
          <w:szCs w:val="28"/>
        </w:rPr>
        <w:t>sentencia C-983 de 2002</w:t>
      </w:r>
      <w:r w:rsidRPr="00F71274">
        <w:rPr>
          <w:sz w:val="28"/>
          <w:szCs w:val="28"/>
        </w:rPr>
        <w:t xml:space="preserve">, la Corte se pronunció entre otras cosas sobre la constitucionalidad de algunas disposiciones del Código Civil que impedían el ejercicio de la capacidad jurídica de </w:t>
      </w:r>
      <w:r w:rsidR="00DB4C0A" w:rsidRPr="00F71274">
        <w:rPr>
          <w:sz w:val="28"/>
          <w:szCs w:val="28"/>
        </w:rPr>
        <w:t xml:space="preserve">las </w:t>
      </w:r>
      <w:r w:rsidRPr="00F71274">
        <w:rPr>
          <w:sz w:val="28"/>
          <w:szCs w:val="28"/>
        </w:rPr>
        <w:t>PSD auditiva y del habla que no podían hacerse entender por escrito. En tal oportunidad, la Corte declaró inexequibles aquellas disposiciones</w:t>
      </w:r>
      <w:r w:rsidRPr="00F71274">
        <w:rPr>
          <w:rStyle w:val="Refdenotaalpie"/>
        </w:rPr>
        <w:footnoteReference w:id="71"/>
      </w:r>
      <w:r w:rsidR="00DB4C0A" w:rsidRPr="00F71274">
        <w:t xml:space="preserve"> </w:t>
      </w:r>
      <w:r w:rsidR="00DB4C0A" w:rsidRPr="00F71274">
        <w:rPr>
          <w:sz w:val="28"/>
          <w:szCs w:val="28"/>
        </w:rPr>
        <w:t xml:space="preserve">al </w:t>
      </w:r>
      <w:r w:rsidR="005C7538" w:rsidRPr="00F71274">
        <w:rPr>
          <w:sz w:val="28"/>
          <w:szCs w:val="28"/>
        </w:rPr>
        <w:t>observar</w:t>
      </w:r>
      <w:r w:rsidR="00DB4C0A" w:rsidRPr="00F71274">
        <w:rPr>
          <w:sz w:val="28"/>
          <w:szCs w:val="28"/>
        </w:rPr>
        <w:t xml:space="preserve"> que contrariaban los derechos a la igualdad, a la dignidad humana y al libre desarrollo de la personalidad. Entre las razones expuestas para tal propósito, la Corporación destacó que la exteriorización del consentimiento y de la voluntad no se restringe al lenguaje oral o escrito, sino que involucra “</w:t>
      </w:r>
      <w:r w:rsidR="00DB4C0A" w:rsidRPr="00F71274">
        <w:rPr>
          <w:i/>
          <w:iCs/>
          <w:sz w:val="28"/>
          <w:szCs w:val="28"/>
        </w:rPr>
        <w:t>cualquier signo, seña o gesto que demuestre de manera clara, inequívoca e inteligible lo que se expresa</w:t>
      </w:r>
      <w:r w:rsidR="00DB4C0A" w:rsidRPr="00F71274">
        <w:rPr>
          <w:sz w:val="28"/>
          <w:szCs w:val="28"/>
        </w:rPr>
        <w:t>”. Por otro lado, la Corporación puso de presente que el ordenamiento debe potenciar las capacidades del individuo y no restringirlas, razón por la que las autoridades –judiciales y notariales– estaban llamadas a facilitar el entendimiento y la comprensión de los actos desplegados por las personas</w:t>
      </w:r>
      <w:r w:rsidR="005C7538" w:rsidRPr="00F71274">
        <w:rPr>
          <w:sz w:val="28"/>
          <w:szCs w:val="28"/>
        </w:rPr>
        <w:t xml:space="preserve"> con discapacidad</w:t>
      </w:r>
      <w:r w:rsidR="00DB4C0A" w:rsidRPr="00F71274">
        <w:rPr>
          <w:sz w:val="28"/>
          <w:szCs w:val="28"/>
        </w:rPr>
        <w:t>.</w:t>
      </w:r>
    </w:p>
    <w:p w14:paraId="1F23872B" w14:textId="77777777" w:rsidR="00DB4C0A" w:rsidRPr="00F71274" w:rsidRDefault="00DB4C0A" w:rsidP="00DB4C0A">
      <w:pPr>
        <w:pStyle w:val="Prrafodelista"/>
        <w:tabs>
          <w:tab w:val="left" w:pos="709"/>
        </w:tabs>
        <w:adjustRightInd w:val="0"/>
        <w:ind w:left="0"/>
        <w:contextualSpacing/>
        <w:jc w:val="both"/>
        <w:rPr>
          <w:sz w:val="28"/>
          <w:szCs w:val="28"/>
        </w:rPr>
      </w:pPr>
    </w:p>
    <w:p w14:paraId="5C0178A1" w14:textId="1DA34941" w:rsidR="000374AE" w:rsidRPr="00F71274" w:rsidRDefault="000374AE" w:rsidP="00A01BD2">
      <w:pPr>
        <w:pStyle w:val="Prrafodelista"/>
        <w:numPr>
          <w:ilvl w:val="0"/>
          <w:numId w:val="3"/>
        </w:numPr>
        <w:tabs>
          <w:tab w:val="left" w:pos="709"/>
        </w:tabs>
        <w:adjustRightInd w:val="0"/>
        <w:ind w:left="0" w:firstLine="0"/>
        <w:contextualSpacing/>
        <w:jc w:val="both"/>
        <w:rPr>
          <w:sz w:val="28"/>
          <w:szCs w:val="28"/>
        </w:rPr>
      </w:pPr>
      <w:r w:rsidRPr="00F71274">
        <w:rPr>
          <w:sz w:val="28"/>
          <w:szCs w:val="28"/>
        </w:rPr>
        <w:t>Ulteriormente</w:t>
      </w:r>
      <w:r w:rsidR="00DB4C0A" w:rsidRPr="00F71274">
        <w:rPr>
          <w:sz w:val="28"/>
          <w:szCs w:val="28"/>
        </w:rPr>
        <w:t xml:space="preserve">, en la </w:t>
      </w:r>
      <w:r w:rsidR="00DB4C0A" w:rsidRPr="00F71274">
        <w:rPr>
          <w:b/>
          <w:bCs/>
          <w:sz w:val="28"/>
          <w:szCs w:val="28"/>
        </w:rPr>
        <w:t xml:space="preserve">sentencia C-065 de 2003 </w:t>
      </w:r>
      <w:r w:rsidR="00DB4C0A" w:rsidRPr="00F71274">
        <w:rPr>
          <w:sz w:val="28"/>
          <w:szCs w:val="28"/>
        </w:rPr>
        <w:t xml:space="preserve">la Corte falló de fondo una demanda de inconstitucionalidad impetrada contra los numerales </w:t>
      </w:r>
      <w:r w:rsidR="009B242B" w:rsidRPr="00F71274">
        <w:rPr>
          <w:sz w:val="28"/>
          <w:szCs w:val="28"/>
        </w:rPr>
        <w:t>5, 6 y 7 del artículo 1068 del Código Civil, que prohibía a las PSD visual, auditiva y del habla “</w:t>
      </w:r>
      <w:r w:rsidR="009B242B" w:rsidRPr="00F71274">
        <w:rPr>
          <w:i/>
          <w:iCs/>
          <w:sz w:val="28"/>
          <w:szCs w:val="28"/>
        </w:rPr>
        <w:t>ser testigos en un testamento solemne</w:t>
      </w:r>
      <w:r w:rsidR="009B242B" w:rsidRPr="00F71274">
        <w:rPr>
          <w:sz w:val="28"/>
          <w:szCs w:val="28"/>
        </w:rPr>
        <w:t xml:space="preserve">”. En esa oportunidad, la corporación trajo a colación lo previsto en la </w:t>
      </w:r>
      <w:r w:rsidR="009B242B" w:rsidRPr="00F71274">
        <w:rPr>
          <w:b/>
          <w:bCs/>
          <w:sz w:val="28"/>
          <w:szCs w:val="28"/>
        </w:rPr>
        <w:t>sentencia C-401 de 1999</w:t>
      </w:r>
      <w:r w:rsidR="009B242B" w:rsidRPr="00F71274">
        <w:rPr>
          <w:sz w:val="28"/>
          <w:szCs w:val="28"/>
        </w:rPr>
        <w:t xml:space="preserve"> (mediante la cual se declaró la inconstitucionalidad de una prohibición análoga a la hora de atestiguar </w:t>
      </w:r>
      <w:r w:rsidR="00524A7C" w:rsidRPr="00F71274">
        <w:rPr>
          <w:sz w:val="28"/>
          <w:szCs w:val="28"/>
        </w:rPr>
        <w:t xml:space="preserve">el contrato de </w:t>
      </w:r>
      <w:r w:rsidR="009B242B" w:rsidRPr="00F71274">
        <w:rPr>
          <w:sz w:val="28"/>
          <w:szCs w:val="28"/>
        </w:rPr>
        <w:t xml:space="preserve">matrimonio) y aseguró que el avance científico y tecnológico permitía que las personas sobre las que recaía la prohibición </w:t>
      </w:r>
      <w:r w:rsidRPr="00F71274">
        <w:rPr>
          <w:sz w:val="28"/>
          <w:szCs w:val="28"/>
        </w:rPr>
        <w:t>actuaran “</w:t>
      </w:r>
      <w:r w:rsidRPr="00F71274">
        <w:rPr>
          <w:i/>
          <w:iCs/>
          <w:sz w:val="28"/>
          <w:szCs w:val="28"/>
        </w:rPr>
        <w:t>con la plenitud de sus atributos en la sociedad</w:t>
      </w:r>
      <w:r w:rsidRPr="00F71274">
        <w:rPr>
          <w:sz w:val="28"/>
          <w:szCs w:val="28"/>
        </w:rPr>
        <w:t>”. De ese modo, al tratarse de una restricción discriminatoria, instrumentalmente innecesaria y lesiva de los derechos constitucionales de las PSD, la Corte expulsó del ordenamiento las expresiones acusadas, de suerte que en lo sucesivo l</w:t>
      </w:r>
      <w:r w:rsidR="00524A7C" w:rsidRPr="00F71274">
        <w:rPr>
          <w:sz w:val="28"/>
          <w:szCs w:val="28"/>
        </w:rPr>
        <w:t>os integrantes del grupo poblacional</w:t>
      </w:r>
      <w:r w:rsidRPr="00F71274">
        <w:rPr>
          <w:sz w:val="28"/>
          <w:szCs w:val="28"/>
        </w:rPr>
        <w:t xml:space="preserve"> </w:t>
      </w:r>
      <w:r w:rsidR="005C7538" w:rsidRPr="00F71274">
        <w:rPr>
          <w:sz w:val="28"/>
          <w:szCs w:val="28"/>
        </w:rPr>
        <w:t>en comento</w:t>
      </w:r>
      <w:r w:rsidRPr="00F71274">
        <w:rPr>
          <w:sz w:val="28"/>
          <w:szCs w:val="28"/>
        </w:rPr>
        <w:t xml:space="preserve"> pudiesen actuar como testigos de un testamento solemne.</w:t>
      </w:r>
    </w:p>
    <w:p w14:paraId="06C020F8" w14:textId="77777777" w:rsidR="000D5C07" w:rsidRPr="00F71274" w:rsidRDefault="000D5C07" w:rsidP="000D5C07">
      <w:pPr>
        <w:pStyle w:val="Prrafodelista"/>
        <w:tabs>
          <w:tab w:val="left" w:pos="709"/>
        </w:tabs>
        <w:adjustRightInd w:val="0"/>
        <w:ind w:left="0"/>
        <w:contextualSpacing/>
        <w:jc w:val="both"/>
        <w:rPr>
          <w:sz w:val="28"/>
          <w:szCs w:val="28"/>
        </w:rPr>
      </w:pPr>
    </w:p>
    <w:p w14:paraId="18C268B8" w14:textId="16174795" w:rsidR="000D5C07" w:rsidRPr="00F71274" w:rsidRDefault="000D5C07" w:rsidP="00A01BD2">
      <w:pPr>
        <w:pStyle w:val="Prrafodelista"/>
        <w:numPr>
          <w:ilvl w:val="0"/>
          <w:numId w:val="3"/>
        </w:numPr>
        <w:tabs>
          <w:tab w:val="left" w:pos="709"/>
        </w:tabs>
        <w:adjustRightInd w:val="0"/>
        <w:ind w:left="0" w:firstLine="0"/>
        <w:contextualSpacing/>
        <w:jc w:val="both"/>
        <w:rPr>
          <w:sz w:val="28"/>
          <w:szCs w:val="28"/>
        </w:rPr>
      </w:pPr>
      <w:r w:rsidRPr="00F71274">
        <w:rPr>
          <w:sz w:val="28"/>
          <w:szCs w:val="28"/>
        </w:rPr>
        <w:t xml:space="preserve">Por su parte, en la </w:t>
      </w:r>
      <w:r w:rsidRPr="00F71274">
        <w:rPr>
          <w:b/>
          <w:bCs/>
          <w:sz w:val="28"/>
          <w:szCs w:val="28"/>
        </w:rPr>
        <w:t>sentencia C-076 de 2006</w:t>
      </w:r>
      <w:r w:rsidRPr="00F71274">
        <w:rPr>
          <w:sz w:val="28"/>
          <w:szCs w:val="28"/>
        </w:rPr>
        <w:t xml:space="preserve"> la Corte enjuició la constitucionalidad de las expresiones “</w:t>
      </w:r>
      <w:r w:rsidRPr="00F71274">
        <w:rPr>
          <w:i/>
          <w:iCs/>
          <w:sz w:val="28"/>
          <w:szCs w:val="28"/>
        </w:rPr>
        <w:t>los ciegos</w:t>
      </w:r>
      <w:r w:rsidRPr="00F71274">
        <w:rPr>
          <w:sz w:val="28"/>
          <w:szCs w:val="28"/>
        </w:rPr>
        <w:t>”, “</w:t>
      </w:r>
      <w:r w:rsidRPr="00F71274">
        <w:rPr>
          <w:i/>
          <w:iCs/>
          <w:sz w:val="28"/>
          <w:szCs w:val="28"/>
        </w:rPr>
        <w:t>los sordos</w:t>
      </w:r>
      <w:r w:rsidRPr="00F71274">
        <w:rPr>
          <w:sz w:val="28"/>
          <w:szCs w:val="28"/>
        </w:rPr>
        <w:t>” y “</w:t>
      </w:r>
      <w:r w:rsidRPr="00F71274">
        <w:rPr>
          <w:i/>
          <w:iCs/>
          <w:sz w:val="28"/>
          <w:szCs w:val="28"/>
        </w:rPr>
        <w:t>los mudos</w:t>
      </w:r>
      <w:r w:rsidRPr="00F71274">
        <w:rPr>
          <w:sz w:val="28"/>
          <w:szCs w:val="28"/>
        </w:rPr>
        <w:t>” contenidas en el numeral 2 del artículo 133 del Decreto 960 de 1970, y por las cuales se impedía que las PSD visual, auditiva y del habla fueran designados como notarios. Al respecto, la Corte destacó que las “limitaciones” de una persona no podían ser óbice para su vinculación laboral, al menos que ella fuese incompatible con la función a desempeñar. De ese modo, a partir de un juicio de proporcionalidad de la medida, el pleno de la Corporación analizó cada una de las funciones del notario previstas en el Decreto 960 de 1970 y encontró que la restricción cuestionada no era razonable respecto de las PSD auditiva y del habla</w:t>
      </w:r>
      <w:r w:rsidR="00420AE9" w:rsidRPr="00F71274">
        <w:rPr>
          <w:sz w:val="28"/>
          <w:szCs w:val="28"/>
        </w:rPr>
        <w:t xml:space="preserve">. En ambos casos la Corte observó que, merced a las adecuaciones necesarias, las personas afectadas por la prohibición podían entablar actos comunicativos e intelectivos </w:t>
      </w:r>
      <w:r w:rsidR="00524A7C" w:rsidRPr="00F71274">
        <w:rPr>
          <w:sz w:val="28"/>
          <w:szCs w:val="28"/>
        </w:rPr>
        <w:t>c</w:t>
      </w:r>
      <w:r w:rsidR="00420AE9" w:rsidRPr="00F71274">
        <w:rPr>
          <w:sz w:val="28"/>
          <w:szCs w:val="28"/>
        </w:rPr>
        <w:t xml:space="preserve">on </w:t>
      </w:r>
      <w:r w:rsidR="005C7538" w:rsidRPr="00F71274">
        <w:rPr>
          <w:sz w:val="28"/>
          <w:szCs w:val="28"/>
        </w:rPr>
        <w:lastRenderedPageBreak/>
        <w:t>quienes</w:t>
      </w:r>
      <w:r w:rsidR="00420AE9" w:rsidRPr="00F71274">
        <w:rPr>
          <w:sz w:val="28"/>
          <w:szCs w:val="28"/>
        </w:rPr>
        <w:t xml:space="preserve"> solicitaban los servicios notariales, por lo que resultaba desproporcionado e inconstitucional impedirles competir, en igualdad de oportunidades con el resto de la población, para acceder al cargo de notario público.</w:t>
      </w:r>
    </w:p>
    <w:p w14:paraId="52D02ABE" w14:textId="77777777" w:rsidR="000374AE" w:rsidRPr="00F71274" w:rsidRDefault="000374AE" w:rsidP="000374AE">
      <w:pPr>
        <w:pStyle w:val="Prrafodelista"/>
        <w:tabs>
          <w:tab w:val="left" w:pos="709"/>
        </w:tabs>
        <w:adjustRightInd w:val="0"/>
        <w:ind w:left="0"/>
        <w:contextualSpacing/>
        <w:jc w:val="both"/>
        <w:rPr>
          <w:sz w:val="28"/>
          <w:szCs w:val="28"/>
        </w:rPr>
      </w:pPr>
    </w:p>
    <w:p w14:paraId="51053D66" w14:textId="3AC2D9D3" w:rsidR="00DB4C0A" w:rsidRPr="00F71274" w:rsidRDefault="000374AE" w:rsidP="00A01BD2">
      <w:pPr>
        <w:pStyle w:val="Prrafodelista"/>
        <w:numPr>
          <w:ilvl w:val="0"/>
          <w:numId w:val="3"/>
        </w:numPr>
        <w:tabs>
          <w:tab w:val="left" w:pos="709"/>
        </w:tabs>
        <w:adjustRightInd w:val="0"/>
        <w:ind w:left="0" w:firstLine="0"/>
        <w:contextualSpacing/>
        <w:jc w:val="both"/>
        <w:rPr>
          <w:sz w:val="28"/>
          <w:szCs w:val="28"/>
        </w:rPr>
      </w:pPr>
      <w:r w:rsidRPr="00F71274">
        <w:rPr>
          <w:sz w:val="28"/>
          <w:szCs w:val="28"/>
        </w:rPr>
        <w:t xml:space="preserve"> Más recientemente, en la citada </w:t>
      </w:r>
      <w:r w:rsidRPr="00F71274">
        <w:rPr>
          <w:b/>
          <w:bCs/>
          <w:sz w:val="28"/>
          <w:szCs w:val="28"/>
        </w:rPr>
        <w:t xml:space="preserve">sentencia C-025 de 2021 </w:t>
      </w:r>
      <w:r w:rsidR="00420AE9" w:rsidRPr="00F71274">
        <w:rPr>
          <w:sz w:val="28"/>
          <w:szCs w:val="28"/>
        </w:rPr>
        <w:t xml:space="preserve">la Corte conoció de dos demandas impetradas contra los artículos 6 y 53 de la Ley 1996 de 2019. Entre otras cosas, la Corporación </w:t>
      </w:r>
      <w:r w:rsidR="005D6D81" w:rsidRPr="00F71274">
        <w:rPr>
          <w:sz w:val="28"/>
          <w:szCs w:val="28"/>
        </w:rPr>
        <w:t>tuvo la oportunidad de referirse al impacto del “</w:t>
      </w:r>
      <w:r w:rsidR="005D6D81" w:rsidRPr="00F71274">
        <w:rPr>
          <w:i/>
          <w:iCs/>
          <w:sz w:val="28"/>
          <w:szCs w:val="28"/>
        </w:rPr>
        <w:t>régimen de apoyos</w:t>
      </w:r>
      <w:r w:rsidR="005D6D81" w:rsidRPr="00F71274">
        <w:rPr>
          <w:sz w:val="28"/>
          <w:szCs w:val="28"/>
        </w:rPr>
        <w:t>” en el ordenamiento civil. A partir de la definición de acto jurídico como “</w:t>
      </w:r>
      <w:r w:rsidR="005D6D81" w:rsidRPr="00F71274">
        <w:rPr>
          <w:i/>
          <w:iCs/>
          <w:sz w:val="28"/>
          <w:szCs w:val="28"/>
        </w:rPr>
        <w:t>toda manifestación de voluntad directa y reflexivamente encaminada a la producción de efectos jurídicos</w:t>
      </w:r>
      <w:r w:rsidR="005D6D81" w:rsidRPr="00F71274">
        <w:rPr>
          <w:sz w:val="28"/>
          <w:szCs w:val="28"/>
        </w:rPr>
        <w:t>”</w:t>
      </w:r>
      <w:r w:rsidR="005D6D81" w:rsidRPr="00F71274">
        <w:rPr>
          <w:rStyle w:val="Refdenotaalpie"/>
        </w:rPr>
        <w:footnoteReference w:id="72"/>
      </w:r>
      <w:r w:rsidR="005D6D81" w:rsidRPr="00F71274">
        <w:rPr>
          <w:sz w:val="28"/>
          <w:szCs w:val="28"/>
        </w:rPr>
        <w:t xml:space="preserve">, la Corte destacó que </w:t>
      </w:r>
      <w:r w:rsidR="00322B39" w:rsidRPr="00F71274">
        <w:rPr>
          <w:sz w:val="28"/>
          <w:szCs w:val="28"/>
        </w:rPr>
        <w:t>los “apoyos” no tienen por propósito sustituir la voluntad de la persona con discapacidad ni validarla o habilitarla para la celebración de actos jurídicos –como s</w:t>
      </w:r>
      <w:r w:rsidR="00750136" w:rsidRPr="00F71274">
        <w:rPr>
          <w:sz w:val="28"/>
          <w:szCs w:val="28"/>
        </w:rPr>
        <w:t>í</w:t>
      </w:r>
      <w:r w:rsidR="00322B39" w:rsidRPr="00F71274">
        <w:rPr>
          <w:sz w:val="28"/>
          <w:szCs w:val="28"/>
        </w:rPr>
        <w:t xml:space="preserve"> ocurría en vigencia de los regímenes de interdicción y curaduría–</w:t>
      </w:r>
      <w:r w:rsidR="005C7538" w:rsidRPr="00F71274">
        <w:rPr>
          <w:sz w:val="28"/>
          <w:szCs w:val="28"/>
        </w:rPr>
        <w:t>,</w:t>
      </w:r>
      <w:r w:rsidR="00322B39" w:rsidRPr="00F71274">
        <w:rPr>
          <w:sz w:val="28"/>
          <w:szCs w:val="28"/>
        </w:rPr>
        <w:t xml:space="preserve"> </w:t>
      </w:r>
      <w:r w:rsidR="005C7538" w:rsidRPr="00F71274">
        <w:rPr>
          <w:sz w:val="28"/>
          <w:szCs w:val="28"/>
        </w:rPr>
        <w:t xml:space="preserve">sino que </w:t>
      </w:r>
      <w:r w:rsidR="00322B39" w:rsidRPr="00F71274">
        <w:rPr>
          <w:sz w:val="28"/>
          <w:szCs w:val="28"/>
        </w:rPr>
        <w:t xml:space="preserve">se trata de asistencias encaminadas a que las PSD exterioricen y hagan valer su voluntad. De ese modo, la corporación </w:t>
      </w:r>
      <w:r w:rsidR="005C7538" w:rsidRPr="00F71274">
        <w:rPr>
          <w:sz w:val="28"/>
          <w:szCs w:val="28"/>
        </w:rPr>
        <w:t>sostuvo</w:t>
      </w:r>
      <w:r w:rsidR="00322B39" w:rsidRPr="00F71274">
        <w:rPr>
          <w:sz w:val="28"/>
          <w:szCs w:val="28"/>
        </w:rPr>
        <w:t xml:space="preserve"> que la presunción de capacidad prevista en el artículo 6 de la Ley 1996 de 2019 obliga a que se garanticen los ajustes razonables que una persona en condición de discapacidad requiera para manifestar sus preferencias</w:t>
      </w:r>
      <w:r w:rsidR="00796CA3" w:rsidRPr="00F71274">
        <w:rPr>
          <w:sz w:val="28"/>
          <w:szCs w:val="28"/>
        </w:rPr>
        <w:t>.</w:t>
      </w:r>
      <w:r w:rsidR="00322B39" w:rsidRPr="00F71274">
        <w:rPr>
          <w:sz w:val="28"/>
          <w:szCs w:val="28"/>
        </w:rPr>
        <w:t xml:space="preserve"> </w:t>
      </w:r>
      <w:r w:rsidR="00796CA3" w:rsidRPr="00F71274">
        <w:rPr>
          <w:sz w:val="28"/>
          <w:szCs w:val="28"/>
        </w:rPr>
        <w:t xml:space="preserve">Este régimen, concluyó la Corte, </w:t>
      </w:r>
      <w:r w:rsidR="00C20DDD" w:rsidRPr="00F71274">
        <w:rPr>
          <w:sz w:val="28"/>
          <w:szCs w:val="28"/>
        </w:rPr>
        <w:t>contribuye a la realización efectiva</w:t>
      </w:r>
      <w:r w:rsidR="00322B39" w:rsidRPr="00F71274">
        <w:rPr>
          <w:sz w:val="28"/>
          <w:szCs w:val="28"/>
        </w:rPr>
        <w:t xml:space="preserve"> de </w:t>
      </w:r>
      <w:r w:rsidR="00796CA3" w:rsidRPr="00F71274">
        <w:rPr>
          <w:sz w:val="28"/>
          <w:szCs w:val="28"/>
        </w:rPr>
        <w:t>los</w:t>
      </w:r>
      <w:r w:rsidR="00322B39" w:rsidRPr="00F71274">
        <w:rPr>
          <w:sz w:val="28"/>
          <w:szCs w:val="28"/>
        </w:rPr>
        <w:t xml:space="preserve"> derechos fundamentales</w:t>
      </w:r>
      <w:r w:rsidR="00796CA3" w:rsidRPr="00F71274">
        <w:rPr>
          <w:sz w:val="28"/>
          <w:szCs w:val="28"/>
        </w:rPr>
        <w:t xml:space="preserve"> de esta población. Además de tratar a</w:t>
      </w:r>
      <w:r w:rsidR="005C7538" w:rsidRPr="00F71274">
        <w:rPr>
          <w:sz w:val="28"/>
          <w:szCs w:val="28"/>
        </w:rPr>
        <w:t>l individuo</w:t>
      </w:r>
      <w:r w:rsidR="00796CA3" w:rsidRPr="00F71274">
        <w:rPr>
          <w:sz w:val="28"/>
          <w:szCs w:val="28"/>
        </w:rPr>
        <w:t xml:space="preserve"> como un fin en sí mismo, parte de la premisa de </w:t>
      </w:r>
      <w:r w:rsidR="00C20DDD" w:rsidRPr="00F71274">
        <w:rPr>
          <w:sz w:val="28"/>
          <w:szCs w:val="28"/>
        </w:rPr>
        <w:t xml:space="preserve">que </w:t>
      </w:r>
      <w:r w:rsidR="005C7538" w:rsidRPr="00F71274">
        <w:rPr>
          <w:sz w:val="28"/>
          <w:szCs w:val="28"/>
        </w:rPr>
        <w:t>las PSD</w:t>
      </w:r>
      <w:r w:rsidR="00796CA3" w:rsidRPr="00F71274">
        <w:rPr>
          <w:sz w:val="28"/>
          <w:szCs w:val="28"/>
        </w:rPr>
        <w:t xml:space="preserve"> tienen derecho a forjar un plan de vida autónomo en el que su voluntad esté en el centro de la toma de decisiones</w:t>
      </w:r>
      <w:r w:rsidR="00796CA3" w:rsidRPr="00F71274">
        <w:rPr>
          <w:rStyle w:val="Refdenotaalpie"/>
        </w:rPr>
        <w:footnoteReference w:id="73"/>
      </w:r>
      <w:r w:rsidR="00796CA3" w:rsidRPr="00F71274">
        <w:rPr>
          <w:sz w:val="28"/>
          <w:szCs w:val="28"/>
        </w:rPr>
        <w:t>.</w:t>
      </w:r>
    </w:p>
    <w:p w14:paraId="0BE3194F" w14:textId="77777777" w:rsidR="00796CA3" w:rsidRPr="00F71274" w:rsidRDefault="00796CA3" w:rsidP="00796CA3">
      <w:pPr>
        <w:pStyle w:val="Prrafodelista"/>
        <w:tabs>
          <w:tab w:val="left" w:pos="709"/>
        </w:tabs>
        <w:adjustRightInd w:val="0"/>
        <w:ind w:left="0"/>
        <w:contextualSpacing/>
        <w:jc w:val="both"/>
        <w:rPr>
          <w:sz w:val="28"/>
          <w:szCs w:val="28"/>
        </w:rPr>
      </w:pPr>
    </w:p>
    <w:p w14:paraId="558B3DB1" w14:textId="56047C5D" w:rsidR="0019039A" w:rsidRPr="00F71274" w:rsidRDefault="00796CA3" w:rsidP="003E0E0A">
      <w:pPr>
        <w:pStyle w:val="Prrafodelista"/>
        <w:numPr>
          <w:ilvl w:val="0"/>
          <w:numId w:val="3"/>
        </w:numPr>
        <w:tabs>
          <w:tab w:val="left" w:pos="709"/>
        </w:tabs>
        <w:adjustRightInd w:val="0"/>
        <w:ind w:left="0" w:firstLine="0"/>
        <w:contextualSpacing/>
        <w:jc w:val="both"/>
        <w:rPr>
          <w:sz w:val="28"/>
          <w:szCs w:val="28"/>
        </w:rPr>
      </w:pPr>
      <w:r w:rsidRPr="00F71274">
        <w:rPr>
          <w:sz w:val="28"/>
          <w:szCs w:val="28"/>
        </w:rPr>
        <w:t xml:space="preserve">En línea con lo anterior, en la </w:t>
      </w:r>
      <w:r w:rsidRPr="00F71274">
        <w:rPr>
          <w:b/>
          <w:bCs/>
          <w:sz w:val="28"/>
          <w:szCs w:val="28"/>
        </w:rPr>
        <w:t>sentencia C-098 de 2022</w:t>
      </w:r>
      <w:r w:rsidR="00114445" w:rsidRPr="00F71274">
        <w:rPr>
          <w:sz w:val="28"/>
          <w:szCs w:val="28"/>
        </w:rPr>
        <w:t xml:space="preserve"> la corporación se pronunció sobre la inconstitucionalidad</w:t>
      </w:r>
      <w:r w:rsidR="001209F9" w:rsidRPr="00F71274">
        <w:rPr>
          <w:sz w:val="28"/>
          <w:szCs w:val="28"/>
        </w:rPr>
        <w:t xml:space="preserve"> del artículo 1076 del Código Civil, que prescribía que las personas en condición de discapacidad visual sólo estaban habilitadas para testar nuncupativamente. </w:t>
      </w:r>
      <w:r w:rsidR="00D946E6" w:rsidRPr="00F71274">
        <w:rPr>
          <w:sz w:val="28"/>
          <w:szCs w:val="28"/>
        </w:rPr>
        <w:t xml:space="preserve">En esta oportunidad, el pleno de la Corte puso de manifiesto que impedir a las PSD visual testar de manera cerrada contrariaba los derechos a la igualdad y al libre desarrollo de la personalidad de este grupo poblacional. Por lo que refiere a lo primero, </w:t>
      </w:r>
      <w:r w:rsidR="003E0E0A" w:rsidRPr="00F71274">
        <w:rPr>
          <w:sz w:val="28"/>
          <w:szCs w:val="28"/>
        </w:rPr>
        <w:t xml:space="preserve">aseguró que las personas con discapacidad visual deben tener oportunidad de formar y expresar su voluntad y sus preferencias a fin de ejercer su capacidad jurídica en igualdad de condiciones con los demás. A la par, hizo hincapié en </w:t>
      </w:r>
      <w:proofErr w:type="gramStart"/>
      <w:r w:rsidR="003E0E0A" w:rsidRPr="00F71274">
        <w:rPr>
          <w:sz w:val="28"/>
          <w:szCs w:val="28"/>
        </w:rPr>
        <w:t>que</w:t>
      </w:r>
      <w:proofErr w:type="gramEnd"/>
      <w:r w:rsidR="003E0E0A" w:rsidRPr="00F71274">
        <w:rPr>
          <w:sz w:val="28"/>
          <w:szCs w:val="28"/>
        </w:rPr>
        <w:t xml:space="preserve"> si la decisión de una persona con limitaciones visuales es la de “</w:t>
      </w:r>
      <w:r w:rsidR="003E0E0A" w:rsidRPr="00F71274">
        <w:rPr>
          <w:i/>
          <w:iCs/>
          <w:sz w:val="28"/>
          <w:szCs w:val="28"/>
        </w:rPr>
        <w:t>realizar el acto jurídico del testamento en modalidad cerrada, habrán de realizarse los ajustes razonables necesarios y prestar los apoyos requeridos</w:t>
      </w:r>
      <w:r w:rsidR="003E0E0A" w:rsidRPr="00F71274">
        <w:rPr>
          <w:sz w:val="28"/>
          <w:szCs w:val="28"/>
        </w:rPr>
        <w:t>”</w:t>
      </w:r>
      <w:r w:rsidR="003E0E0A" w:rsidRPr="00F71274">
        <w:rPr>
          <w:rStyle w:val="Refdenotaalpie"/>
        </w:rPr>
        <w:footnoteReference w:id="74"/>
      </w:r>
      <w:r w:rsidR="0019039A" w:rsidRPr="00F71274">
        <w:rPr>
          <w:sz w:val="28"/>
          <w:szCs w:val="28"/>
        </w:rPr>
        <w:t>.</w:t>
      </w:r>
    </w:p>
    <w:p w14:paraId="321406E1" w14:textId="77777777" w:rsidR="0019039A" w:rsidRPr="00F71274" w:rsidRDefault="0019039A" w:rsidP="0019039A">
      <w:pPr>
        <w:pStyle w:val="Prrafodelista"/>
        <w:tabs>
          <w:tab w:val="left" w:pos="709"/>
        </w:tabs>
        <w:adjustRightInd w:val="0"/>
        <w:ind w:left="0"/>
        <w:contextualSpacing/>
        <w:jc w:val="both"/>
        <w:rPr>
          <w:sz w:val="28"/>
          <w:szCs w:val="28"/>
        </w:rPr>
      </w:pPr>
    </w:p>
    <w:p w14:paraId="2267C4D2" w14:textId="775FF03D" w:rsidR="003E0E0A" w:rsidRPr="00F71274" w:rsidRDefault="003E0E0A" w:rsidP="003E0E0A">
      <w:pPr>
        <w:pStyle w:val="Prrafodelista"/>
        <w:numPr>
          <w:ilvl w:val="0"/>
          <w:numId w:val="3"/>
        </w:numPr>
        <w:tabs>
          <w:tab w:val="left" w:pos="709"/>
        </w:tabs>
        <w:adjustRightInd w:val="0"/>
        <w:ind w:left="0" w:firstLine="0"/>
        <w:contextualSpacing/>
        <w:jc w:val="both"/>
        <w:rPr>
          <w:sz w:val="28"/>
          <w:szCs w:val="28"/>
        </w:rPr>
      </w:pPr>
      <w:r w:rsidRPr="00F71274">
        <w:rPr>
          <w:sz w:val="28"/>
          <w:szCs w:val="28"/>
        </w:rPr>
        <w:t xml:space="preserve">Por lo que atañe a lo segundo, </w:t>
      </w:r>
      <w:r w:rsidR="0019039A" w:rsidRPr="00F71274">
        <w:rPr>
          <w:sz w:val="28"/>
          <w:szCs w:val="28"/>
        </w:rPr>
        <w:t xml:space="preserve">la Sala Plena </w:t>
      </w:r>
      <w:r w:rsidRPr="00F71274">
        <w:rPr>
          <w:sz w:val="28"/>
          <w:szCs w:val="28"/>
        </w:rPr>
        <w:t xml:space="preserve">recordó que al ser el testamento un acto jurídico encaminado a definir la suerte de los bienes de una persona tras su fallecimiento, restringir </w:t>
      </w:r>
      <w:r w:rsidR="0019039A" w:rsidRPr="00F71274">
        <w:rPr>
          <w:sz w:val="28"/>
          <w:szCs w:val="28"/>
        </w:rPr>
        <w:t>la</w:t>
      </w:r>
      <w:r w:rsidRPr="00F71274">
        <w:rPr>
          <w:sz w:val="28"/>
          <w:szCs w:val="28"/>
        </w:rPr>
        <w:t xml:space="preserve"> modalidad </w:t>
      </w:r>
      <w:r w:rsidR="0019039A" w:rsidRPr="00F71274">
        <w:rPr>
          <w:sz w:val="28"/>
          <w:szCs w:val="28"/>
        </w:rPr>
        <w:t xml:space="preserve">del testamento </w:t>
      </w:r>
      <w:r w:rsidRPr="00F71274">
        <w:rPr>
          <w:sz w:val="28"/>
          <w:szCs w:val="28"/>
        </w:rPr>
        <w:t xml:space="preserve">contrariaba la intimidad </w:t>
      </w:r>
      <w:r w:rsidR="0019039A" w:rsidRPr="00F71274">
        <w:rPr>
          <w:sz w:val="28"/>
          <w:szCs w:val="28"/>
        </w:rPr>
        <w:t>de las PSD visual que deseaban “</w:t>
      </w:r>
      <w:r w:rsidR="0019039A" w:rsidRPr="00F71274">
        <w:rPr>
          <w:i/>
          <w:iCs/>
          <w:sz w:val="28"/>
          <w:szCs w:val="28"/>
        </w:rPr>
        <w:t>guardar la privacidad de sus deseos</w:t>
      </w:r>
      <w:r w:rsidR="0019039A" w:rsidRPr="00F71274">
        <w:rPr>
          <w:sz w:val="28"/>
          <w:szCs w:val="28"/>
        </w:rPr>
        <w:t>”</w:t>
      </w:r>
      <w:r w:rsidR="0019039A" w:rsidRPr="00F71274">
        <w:rPr>
          <w:rStyle w:val="Refdenotaalpie"/>
        </w:rPr>
        <w:footnoteReference w:id="75"/>
      </w:r>
      <w:r w:rsidR="0019039A" w:rsidRPr="00F71274">
        <w:rPr>
          <w:sz w:val="28"/>
          <w:szCs w:val="28"/>
        </w:rPr>
        <w:t>. Aunado a lo anterior, dejó en claro que en estos eventos la implementación de los ajustes razonables “</w:t>
      </w:r>
      <w:r w:rsidR="0019039A" w:rsidRPr="00F71274">
        <w:rPr>
          <w:i/>
          <w:iCs/>
          <w:sz w:val="28"/>
          <w:szCs w:val="28"/>
        </w:rPr>
        <w:t xml:space="preserve">no riñe con la naturaleza personalísima del testamento, ni con el contenido del artículo 1069 del Código Civil sobre su </w:t>
      </w:r>
      <w:proofErr w:type="spellStart"/>
      <w:r w:rsidR="0019039A" w:rsidRPr="00F71274">
        <w:rPr>
          <w:i/>
          <w:iCs/>
          <w:sz w:val="28"/>
          <w:szCs w:val="28"/>
        </w:rPr>
        <w:t>indelegabilidad</w:t>
      </w:r>
      <w:proofErr w:type="spellEnd"/>
      <w:r w:rsidR="0019039A" w:rsidRPr="00F71274">
        <w:rPr>
          <w:i/>
          <w:iCs/>
          <w:sz w:val="28"/>
          <w:szCs w:val="28"/>
        </w:rPr>
        <w:t xml:space="preserve">, porque los </w:t>
      </w:r>
      <w:r w:rsidR="0019039A" w:rsidRPr="00F71274">
        <w:rPr>
          <w:i/>
          <w:iCs/>
          <w:sz w:val="28"/>
          <w:szCs w:val="28"/>
        </w:rPr>
        <w:lastRenderedPageBreak/>
        <w:t>apoyos se limitan a asistir a la persona con discapacidad para facilitar el ejercicio de su capacidad legal y no sustituirla</w:t>
      </w:r>
      <w:r w:rsidR="0019039A" w:rsidRPr="00F71274">
        <w:rPr>
          <w:sz w:val="28"/>
          <w:szCs w:val="28"/>
        </w:rPr>
        <w:t>”</w:t>
      </w:r>
      <w:r w:rsidR="0019039A" w:rsidRPr="00F71274">
        <w:rPr>
          <w:rStyle w:val="Refdenotaalpie"/>
        </w:rPr>
        <w:footnoteReference w:id="76"/>
      </w:r>
      <w:r w:rsidR="0019039A" w:rsidRPr="00F71274">
        <w:rPr>
          <w:sz w:val="28"/>
          <w:szCs w:val="28"/>
        </w:rPr>
        <w:t xml:space="preserve">. De ahí que la declaratoria de </w:t>
      </w:r>
      <w:proofErr w:type="spellStart"/>
      <w:r w:rsidR="0019039A" w:rsidRPr="00F71274">
        <w:rPr>
          <w:sz w:val="28"/>
          <w:szCs w:val="28"/>
        </w:rPr>
        <w:t>inexequibilidad</w:t>
      </w:r>
      <w:proofErr w:type="spellEnd"/>
      <w:r w:rsidR="0019039A" w:rsidRPr="00F71274">
        <w:rPr>
          <w:sz w:val="28"/>
          <w:szCs w:val="28"/>
        </w:rPr>
        <w:t xml:space="preserve"> no generara ningún vacío o antinomia normativa.</w:t>
      </w:r>
    </w:p>
    <w:p w14:paraId="369046A7" w14:textId="77777777" w:rsidR="0019039A" w:rsidRPr="00F71274" w:rsidRDefault="0019039A" w:rsidP="0019039A">
      <w:pPr>
        <w:pStyle w:val="Prrafodelista"/>
        <w:tabs>
          <w:tab w:val="left" w:pos="709"/>
        </w:tabs>
        <w:adjustRightInd w:val="0"/>
        <w:ind w:left="0"/>
        <w:contextualSpacing/>
        <w:jc w:val="both"/>
        <w:rPr>
          <w:sz w:val="28"/>
          <w:szCs w:val="28"/>
        </w:rPr>
      </w:pPr>
    </w:p>
    <w:p w14:paraId="54D66B8A" w14:textId="752F5023" w:rsidR="008F7D1A" w:rsidRPr="00F71274" w:rsidRDefault="0019039A" w:rsidP="0021775F">
      <w:pPr>
        <w:pStyle w:val="Prrafodelista"/>
        <w:numPr>
          <w:ilvl w:val="0"/>
          <w:numId w:val="3"/>
        </w:numPr>
        <w:tabs>
          <w:tab w:val="left" w:pos="709"/>
        </w:tabs>
        <w:adjustRightInd w:val="0"/>
        <w:ind w:left="0" w:firstLine="0"/>
        <w:contextualSpacing/>
        <w:jc w:val="both"/>
        <w:rPr>
          <w:sz w:val="28"/>
          <w:szCs w:val="28"/>
        </w:rPr>
      </w:pPr>
      <w:r w:rsidRPr="00F71274">
        <w:rPr>
          <w:sz w:val="28"/>
          <w:szCs w:val="28"/>
        </w:rPr>
        <w:t xml:space="preserve">Posteriormente, en la </w:t>
      </w:r>
      <w:r w:rsidRPr="00F71274">
        <w:rPr>
          <w:b/>
          <w:bCs/>
          <w:sz w:val="28"/>
          <w:szCs w:val="28"/>
        </w:rPr>
        <w:t>sentencia C-260 de 2023</w:t>
      </w:r>
      <w:r w:rsidRPr="00F71274">
        <w:rPr>
          <w:sz w:val="28"/>
          <w:szCs w:val="28"/>
        </w:rPr>
        <w:t xml:space="preserve"> la Sala Plena analizó la constitucionalidad de</w:t>
      </w:r>
      <w:r w:rsidR="007342FE" w:rsidRPr="00F71274">
        <w:rPr>
          <w:sz w:val="28"/>
          <w:szCs w:val="28"/>
        </w:rPr>
        <w:t>l vocablo</w:t>
      </w:r>
      <w:r w:rsidRPr="00F71274">
        <w:rPr>
          <w:sz w:val="28"/>
          <w:szCs w:val="28"/>
        </w:rPr>
        <w:t xml:space="preserve"> </w:t>
      </w:r>
      <w:r w:rsidR="00A52071" w:rsidRPr="00F71274">
        <w:rPr>
          <w:sz w:val="28"/>
          <w:szCs w:val="28"/>
        </w:rPr>
        <w:t>“</w:t>
      </w:r>
      <w:r w:rsidRPr="00F71274">
        <w:rPr>
          <w:i/>
          <w:iCs/>
          <w:sz w:val="28"/>
          <w:szCs w:val="28"/>
        </w:rPr>
        <w:t>sólo</w:t>
      </w:r>
      <w:r w:rsidR="00A52071" w:rsidRPr="00F71274">
        <w:rPr>
          <w:sz w:val="28"/>
          <w:szCs w:val="28"/>
        </w:rPr>
        <w:t>”</w:t>
      </w:r>
      <w:r w:rsidRPr="00F71274">
        <w:rPr>
          <w:sz w:val="28"/>
          <w:szCs w:val="28"/>
        </w:rPr>
        <w:t>, contenid</w:t>
      </w:r>
      <w:r w:rsidR="007342FE" w:rsidRPr="00F71274">
        <w:rPr>
          <w:sz w:val="28"/>
          <w:szCs w:val="28"/>
        </w:rPr>
        <w:t>o</w:t>
      </w:r>
      <w:r w:rsidRPr="00F71274">
        <w:rPr>
          <w:sz w:val="28"/>
          <w:szCs w:val="28"/>
        </w:rPr>
        <w:t xml:space="preserve"> en el inciso primero del artículo 1081 del Código Civil, y de las locuciones </w:t>
      </w:r>
      <w:r w:rsidR="00A52071" w:rsidRPr="00F71274">
        <w:rPr>
          <w:sz w:val="28"/>
          <w:szCs w:val="28"/>
        </w:rPr>
        <w:t>“</w:t>
      </w:r>
      <w:r w:rsidRPr="00F71274">
        <w:rPr>
          <w:i/>
          <w:iCs/>
          <w:sz w:val="28"/>
          <w:szCs w:val="28"/>
        </w:rPr>
        <w:t>en alta voz</w:t>
      </w:r>
      <w:r w:rsidR="00A52071" w:rsidRPr="00F71274">
        <w:rPr>
          <w:sz w:val="28"/>
          <w:szCs w:val="28"/>
        </w:rPr>
        <w:t>”</w:t>
      </w:r>
      <w:r w:rsidRPr="00F71274">
        <w:rPr>
          <w:sz w:val="28"/>
          <w:szCs w:val="28"/>
        </w:rPr>
        <w:t xml:space="preserve"> y </w:t>
      </w:r>
      <w:r w:rsidR="00A52071" w:rsidRPr="00F71274">
        <w:rPr>
          <w:sz w:val="28"/>
          <w:szCs w:val="28"/>
        </w:rPr>
        <w:t>“</w:t>
      </w:r>
      <w:r w:rsidRPr="00F71274">
        <w:rPr>
          <w:i/>
          <w:iCs/>
          <w:sz w:val="28"/>
          <w:szCs w:val="28"/>
        </w:rPr>
        <w:t>oirán</w:t>
      </w:r>
      <w:r w:rsidR="00A52071" w:rsidRPr="00F71274">
        <w:rPr>
          <w:sz w:val="28"/>
          <w:szCs w:val="28"/>
        </w:rPr>
        <w:t>”</w:t>
      </w:r>
      <w:r w:rsidRPr="00F71274">
        <w:rPr>
          <w:sz w:val="28"/>
          <w:szCs w:val="28"/>
        </w:rPr>
        <w:t xml:space="preserve">, previstas en el artículo 1074 del mismo Código. </w:t>
      </w:r>
      <w:r w:rsidR="00A52071" w:rsidRPr="00F71274">
        <w:rPr>
          <w:sz w:val="28"/>
          <w:szCs w:val="28"/>
        </w:rPr>
        <w:t xml:space="preserve">En esta oportunidad la Corte advirtió que la primera de las expresiones demandadas restringía la posibilidad de que las PSD auditiva o del habla otorgaran testamentos abiertos; al paso que las segundas expresiones acusadas imponían </w:t>
      </w:r>
      <w:r w:rsidR="00062391" w:rsidRPr="00F71274">
        <w:rPr>
          <w:sz w:val="28"/>
          <w:szCs w:val="28"/>
        </w:rPr>
        <w:t xml:space="preserve">deberes sensoriales que el testador en condición de discapacidad auditiva no podía cumplir. A este respecto, y previo al control de rigor, la Sala Plena advirtió </w:t>
      </w:r>
      <w:r w:rsidR="008F7D1A" w:rsidRPr="00F71274">
        <w:rPr>
          <w:sz w:val="28"/>
          <w:szCs w:val="28"/>
        </w:rPr>
        <w:t xml:space="preserve">un escenario normativo contradictorio. De un lado, hasta ese momento, el ordenamiento jurídico permitía </w:t>
      </w:r>
      <w:r w:rsidR="008F7D1A" w:rsidRPr="00F71274">
        <w:rPr>
          <w:rFonts w:asciiTheme="majorBidi" w:hAnsiTheme="majorBidi" w:cstheme="majorBidi"/>
          <w:sz w:val="28"/>
          <w:szCs w:val="28"/>
          <w:lang w:val="es-ES"/>
        </w:rPr>
        <w:t xml:space="preserve">que las personas con discapacidad pudieran fungir como testigos en el acto de otorgamiento de testamentos solemnes y que las personas con discapacidad auditiva y del habla pudieran ejercer la función </w:t>
      </w:r>
      <w:proofErr w:type="spellStart"/>
      <w:r w:rsidR="008F7D1A" w:rsidRPr="00F71274">
        <w:rPr>
          <w:rFonts w:asciiTheme="majorBidi" w:hAnsiTheme="majorBidi" w:cstheme="majorBidi"/>
          <w:sz w:val="28"/>
          <w:szCs w:val="28"/>
          <w:lang w:val="es-ES"/>
        </w:rPr>
        <w:t>fedante</w:t>
      </w:r>
      <w:proofErr w:type="spellEnd"/>
      <w:r w:rsidR="008F7D1A" w:rsidRPr="00F71274">
        <w:rPr>
          <w:rFonts w:asciiTheme="majorBidi" w:hAnsiTheme="majorBidi" w:cstheme="majorBidi"/>
          <w:sz w:val="28"/>
          <w:szCs w:val="28"/>
          <w:lang w:val="es-ES"/>
        </w:rPr>
        <w:t xml:space="preserve">. No obstante, pese a lo anterior, el artículo 1081 del Código Civil proscribía que las personas en situación de discapacidad otorgaran testamentos abiertos, al tiempo que el artículo 1074 </w:t>
      </w:r>
      <w:r w:rsidR="008F7D1A" w:rsidRPr="00F71274">
        <w:rPr>
          <w:rFonts w:asciiTheme="majorBidi" w:hAnsiTheme="majorBidi" w:cstheme="majorBidi"/>
          <w:i/>
          <w:iCs/>
          <w:sz w:val="28"/>
          <w:szCs w:val="28"/>
          <w:lang w:val="es-ES"/>
        </w:rPr>
        <w:t>ib</w:t>
      </w:r>
      <w:r w:rsidR="00750136" w:rsidRPr="00F71274">
        <w:rPr>
          <w:rFonts w:asciiTheme="majorBidi" w:hAnsiTheme="majorBidi" w:cstheme="majorBidi"/>
          <w:i/>
          <w:iCs/>
          <w:sz w:val="28"/>
          <w:szCs w:val="28"/>
          <w:lang w:val="es-ES"/>
        </w:rPr>
        <w:t>i</w:t>
      </w:r>
      <w:r w:rsidR="008F7D1A" w:rsidRPr="00F71274">
        <w:rPr>
          <w:rFonts w:asciiTheme="majorBidi" w:hAnsiTheme="majorBidi" w:cstheme="majorBidi"/>
          <w:i/>
          <w:iCs/>
          <w:sz w:val="28"/>
          <w:szCs w:val="28"/>
          <w:lang w:val="es-ES"/>
        </w:rPr>
        <w:t>dem</w:t>
      </w:r>
      <w:r w:rsidR="008F7D1A" w:rsidRPr="00F71274">
        <w:rPr>
          <w:rFonts w:asciiTheme="majorBidi" w:hAnsiTheme="majorBidi" w:cstheme="majorBidi"/>
          <w:sz w:val="28"/>
          <w:szCs w:val="28"/>
          <w:lang w:val="es-ES"/>
        </w:rPr>
        <w:t xml:space="preserve"> restringía sensorialmente el cumplimiento de las solemnidades propias del testamento abierto.</w:t>
      </w:r>
    </w:p>
    <w:p w14:paraId="5242918B" w14:textId="77777777" w:rsidR="008F7D1A" w:rsidRPr="00F71274" w:rsidRDefault="008F7D1A" w:rsidP="008F7D1A">
      <w:pPr>
        <w:pStyle w:val="Prrafodelista"/>
        <w:tabs>
          <w:tab w:val="left" w:pos="709"/>
        </w:tabs>
        <w:adjustRightInd w:val="0"/>
        <w:ind w:left="0"/>
        <w:contextualSpacing/>
        <w:jc w:val="both"/>
        <w:rPr>
          <w:sz w:val="28"/>
          <w:szCs w:val="28"/>
        </w:rPr>
      </w:pPr>
    </w:p>
    <w:p w14:paraId="7C06CFF7" w14:textId="3F613E5F" w:rsidR="00EF4B1F" w:rsidRPr="00F71274" w:rsidRDefault="008E4F60" w:rsidP="00F26A4B">
      <w:pPr>
        <w:pStyle w:val="Prrafodelista"/>
        <w:numPr>
          <w:ilvl w:val="0"/>
          <w:numId w:val="3"/>
        </w:numPr>
        <w:tabs>
          <w:tab w:val="left" w:pos="709"/>
        </w:tabs>
        <w:adjustRightInd w:val="0"/>
        <w:ind w:left="0" w:firstLine="0"/>
        <w:contextualSpacing/>
        <w:jc w:val="both"/>
        <w:rPr>
          <w:sz w:val="28"/>
          <w:szCs w:val="28"/>
        </w:rPr>
      </w:pPr>
      <w:r w:rsidRPr="00F71274">
        <w:rPr>
          <w:sz w:val="28"/>
          <w:szCs w:val="28"/>
        </w:rPr>
        <w:t xml:space="preserve">A partir de este contexto normativo, la Corte procedió a valorar la proporcionalidad </w:t>
      </w:r>
      <w:r w:rsidR="00B308F7" w:rsidRPr="00F71274">
        <w:rPr>
          <w:sz w:val="28"/>
          <w:szCs w:val="28"/>
        </w:rPr>
        <w:t>tanto de</w:t>
      </w:r>
      <w:r w:rsidRPr="00F71274">
        <w:rPr>
          <w:sz w:val="28"/>
          <w:szCs w:val="28"/>
        </w:rPr>
        <w:t xml:space="preserve"> la proscripción expresa </w:t>
      </w:r>
      <w:r w:rsidR="00B308F7" w:rsidRPr="00F71274">
        <w:rPr>
          <w:sz w:val="28"/>
          <w:szCs w:val="28"/>
        </w:rPr>
        <w:t>como de</w:t>
      </w:r>
      <w:r w:rsidRPr="00F71274">
        <w:rPr>
          <w:sz w:val="28"/>
          <w:szCs w:val="28"/>
        </w:rPr>
        <w:t xml:space="preserve"> las solemnidades</w:t>
      </w:r>
      <w:r w:rsidR="00B308F7" w:rsidRPr="00F71274">
        <w:rPr>
          <w:sz w:val="28"/>
          <w:szCs w:val="28"/>
        </w:rPr>
        <w:t xml:space="preserve"> cuestionadas</w:t>
      </w:r>
      <w:r w:rsidRPr="00F71274">
        <w:rPr>
          <w:sz w:val="28"/>
          <w:szCs w:val="28"/>
        </w:rPr>
        <w:t>. Frente a lo primero, aunque reconoció que la medida perseguía una finalidad constitucionalmente admisible y era efectivamente conducente a ese propósito</w:t>
      </w:r>
      <w:r w:rsidR="00B308F7" w:rsidRPr="00F71274">
        <w:rPr>
          <w:sz w:val="28"/>
          <w:szCs w:val="28"/>
        </w:rPr>
        <w:t xml:space="preserve"> –</w:t>
      </w:r>
      <w:r w:rsidRPr="00F71274">
        <w:rPr>
          <w:sz w:val="28"/>
          <w:szCs w:val="28"/>
        </w:rPr>
        <w:t>a saber, proteger l</w:t>
      </w:r>
      <w:r w:rsidR="00B308F7" w:rsidRPr="00F71274">
        <w:rPr>
          <w:sz w:val="28"/>
          <w:szCs w:val="28"/>
        </w:rPr>
        <w:t>a</w:t>
      </w:r>
      <w:r w:rsidRPr="00F71274">
        <w:rPr>
          <w:sz w:val="28"/>
          <w:szCs w:val="28"/>
        </w:rPr>
        <w:t xml:space="preserve"> voluntad y los bienes de las PSD</w:t>
      </w:r>
      <w:r w:rsidR="00B308F7" w:rsidRPr="00F71274">
        <w:rPr>
          <w:sz w:val="28"/>
          <w:szCs w:val="28"/>
        </w:rPr>
        <w:t>–, estimó que</w:t>
      </w:r>
      <w:r w:rsidRPr="00F71274">
        <w:rPr>
          <w:sz w:val="28"/>
          <w:szCs w:val="28"/>
        </w:rPr>
        <w:t xml:space="preserve"> no era necesaria para alcanzar dicho fin</w:t>
      </w:r>
      <w:r w:rsidR="00B308F7" w:rsidRPr="00F71274">
        <w:rPr>
          <w:sz w:val="28"/>
          <w:szCs w:val="28"/>
        </w:rPr>
        <w:t xml:space="preserve"> a juzgar por el hecho de que </w:t>
      </w:r>
      <w:r w:rsidRPr="00F71274">
        <w:rPr>
          <w:sz w:val="28"/>
          <w:szCs w:val="28"/>
        </w:rPr>
        <w:t xml:space="preserve">la protección </w:t>
      </w:r>
      <w:r w:rsidR="00B308F7" w:rsidRPr="00F71274">
        <w:rPr>
          <w:sz w:val="28"/>
          <w:szCs w:val="28"/>
        </w:rPr>
        <w:t>pretendida podía alcanzarse por conducto de medios menos lesivos para los derechos de las personas en condición de discapacidad, como es el caso de las herramientas técnicas y tecnológicas dispuestas para la comunicación efectiva y que son asiduamente empleadas por las PSD.</w:t>
      </w:r>
    </w:p>
    <w:p w14:paraId="10A294C9" w14:textId="77777777" w:rsidR="00EF4B1F" w:rsidRPr="00F71274" w:rsidRDefault="00EF4B1F" w:rsidP="00EF4B1F">
      <w:pPr>
        <w:pStyle w:val="Prrafodelista"/>
        <w:tabs>
          <w:tab w:val="left" w:pos="709"/>
        </w:tabs>
        <w:adjustRightInd w:val="0"/>
        <w:ind w:left="0"/>
        <w:contextualSpacing/>
        <w:jc w:val="both"/>
        <w:rPr>
          <w:sz w:val="28"/>
          <w:szCs w:val="28"/>
        </w:rPr>
      </w:pPr>
    </w:p>
    <w:p w14:paraId="1DB30447" w14:textId="1EC5A8E5" w:rsidR="00EF4B1F" w:rsidRPr="00F71274" w:rsidRDefault="00EF4B1F" w:rsidP="00EF4B1F">
      <w:pPr>
        <w:pStyle w:val="Prrafodelista"/>
        <w:numPr>
          <w:ilvl w:val="0"/>
          <w:numId w:val="3"/>
        </w:numPr>
        <w:tabs>
          <w:tab w:val="left" w:pos="709"/>
        </w:tabs>
        <w:adjustRightInd w:val="0"/>
        <w:ind w:left="0" w:firstLine="0"/>
        <w:contextualSpacing/>
        <w:jc w:val="both"/>
        <w:rPr>
          <w:sz w:val="28"/>
          <w:szCs w:val="28"/>
        </w:rPr>
      </w:pPr>
      <w:r w:rsidRPr="00F71274">
        <w:rPr>
          <w:sz w:val="28"/>
          <w:szCs w:val="28"/>
        </w:rPr>
        <w:t>Por lo que toca a lo segundo</w:t>
      </w:r>
      <w:r w:rsidR="009A3CD6" w:rsidRPr="00F71274">
        <w:rPr>
          <w:sz w:val="28"/>
          <w:szCs w:val="28"/>
        </w:rPr>
        <w:t>,</w:t>
      </w:r>
      <w:r w:rsidRPr="00F71274">
        <w:rPr>
          <w:sz w:val="28"/>
          <w:szCs w:val="28"/>
        </w:rPr>
        <w:t xml:space="preserve"> </w:t>
      </w:r>
      <w:r w:rsidR="009A3CD6" w:rsidRPr="00F71274">
        <w:rPr>
          <w:sz w:val="28"/>
          <w:szCs w:val="28"/>
        </w:rPr>
        <w:t xml:space="preserve">la corporación </w:t>
      </w:r>
      <w:r w:rsidRPr="00F71274">
        <w:rPr>
          <w:sz w:val="28"/>
          <w:szCs w:val="28"/>
        </w:rPr>
        <w:t xml:space="preserve">concluyó que las exigencias formales no podían ser una barrera para el ejercicio de las prerrogativas civiles. En ese sentido, en vista de que las solemnidades cuestionadas podían comportar una barrera insuperable para el ejercicio de los derechos y, por esa vía, ser discriminatorias, la Corte condicionó su </w:t>
      </w:r>
      <w:proofErr w:type="spellStart"/>
      <w:r w:rsidRPr="00F71274">
        <w:rPr>
          <w:sz w:val="28"/>
          <w:szCs w:val="28"/>
        </w:rPr>
        <w:t>exequibilidad</w:t>
      </w:r>
      <w:proofErr w:type="spellEnd"/>
      <w:r w:rsidRPr="00F71274">
        <w:rPr>
          <w:sz w:val="28"/>
          <w:szCs w:val="28"/>
        </w:rPr>
        <w:t xml:space="preserve"> y manifestó categóricamente que las PSD están habilitadas para otorgar testamentos abiertos y cerrados, y que para esos efectos bastará con que empleen los ajustes razonables y apoyos que sean indispensables para la comunicación efectiva y la toma de decisiones </w:t>
      </w:r>
      <w:r w:rsidR="006F15EE" w:rsidRPr="00F71274">
        <w:rPr>
          <w:sz w:val="28"/>
          <w:szCs w:val="28"/>
        </w:rPr>
        <w:t>en un contexto que salvaguarde su libertad y autonomía</w:t>
      </w:r>
      <w:r w:rsidR="006F15EE" w:rsidRPr="00F71274">
        <w:rPr>
          <w:rStyle w:val="Refdenotaalpie"/>
        </w:rPr>
        <w:footnoteReference w:id="77"/>
      </w:r>
      <w:r w:rsidR="006F15EE" w:rsidRPr="00F71274">
        <w:rPr>
          <w:sz w:val="28"/>
          <w:szCs w:val="28"/>
        </w:rPr>
        <w:t>.</w:t>
      </w:r>
    </w:p>
    <w:p w14:paraId="2D4D1B69" w14:textId="77777777" w:rsidR="006F15EE" w:rsidRPr="00F71274" w:rsidRDefault="006F15EE" w:rsidP="006F15EE">
      <w:pPr>
        <w:pStyle w:val="Prrafodelista"/>
        <w:tabs>
          <w:tab w:val="left" w:pos="709"/>
        </w:tabs>
        <w:adjustRightInd w:val="0"/>
        <w:ind w:left="0"/>
        <w:contextualSpacing/>
        <w:jc w:val="both"/>
        <w:rPr>
          <w:sz w:val="28"/>
          <w:szCs w:val="28"/>
        </w:rPr>
      </w:pPr>
    </w:p>
    <w:p w14:paraId="6B04B792" w14:textId="4423B72C" w:rsidR="006F15EE" w:rsidRPr="00F71274" w:rsidRDefault="006F15EE" w:rsidP="00EF4B1F">
      <w:pPr>
        <w:pStyle w:val="Prrafodelista"/>
        <w:numPr>
          <w:ilvl w:val="0"/>
          <w:numId w:val="3"/>
        </w:numPr>
        <w:tabs>
          <w:tab w:val="left" w:pos="709"/>
        </w:tabs>
        <w:adjustRightInd w:val="0"/>
        <w:ind w:left="0" w:firstLine="0"/>
        <w:contextualSpacing/>
        <w:jc w:val="both"/>
        <w:rPr>
          <w:sz w:val="28"/>
          <w:szCs w:val="28"/>
        </w:rPr>
      </w:pPr>
      <w:r w:rsidRPr="00F71274">
        <w:rPr>
          <w:sz w:val="28"/>
          <w:szCs w:val="28"/>
        </w:rPr>
        <w:t xml:space="preserve">Finalmente, la Sala encuentra oportuno referirse a lo previsto en la reciente </w:t>
      </w:r>
      <w:r w:rsidRPr="00F71274">
        <w:rPr>
          <w:b/>
          <w:bCs/>
          <w:sz w:val="28"/>
          <w:szCs w:val="28"/>
        </w:rPr>
        <w:t>sentencia C-513 de 2024</w:t>
      </w:r>
      <w:r w:rsidRPr="00F71274">
        <w:rPr>
          <w:sz w:val="28"/>
          <w:szCs w:val="28"/>
        </w:rPr>
        <w:t>, mediante la cual se expulsaron del ordenamiento jurídico las expresiones “</w:t>
      </w:r>
      <w:r w:rsidRPr="00F71274">
        <w:rPr>
          <w:i/>
          <w:iCs/>
          <w:sz w:val="28"/>
          <w:szCs w:val="28"/>
        </w:rPr>
        <w:t>cuando caiga en ceguera, mudez, sordera o</w:t>
      </w:r>
      <w:r w:rsidR="00517FEC" w:rsidRPr="00F71274">
        <w:rPr>
          <w:sz w:val="28"/>
          <w:szCs w:val="28"/>
        </w:rPr>
        <w:t>” previstas en el primer párrafo del artículo 185 del Estatuto del Notario, y la expresión “</w:t>
      </w:r>
      <w:r w:rsidR="00517FEC" w:rsidRPr="00F71274">
        <w:rPr>
          <w:i/>
          <w:iCs/>
          <w:sz w:val="28"/>
          <w:szCs w:val="28"/>
        </w:rPr>
        <w:t>los ciegos</w:t>
      </w:r>
      <w:r w:rsidR="00517FEC" w:rsidRPr="00F71274">
        <w:rPr>
          <w:sz w:val="28"/>
          <w:szCs w:val="28"/>
        </w:rPr>
        <w:t xml:space="preserve">” dispuesta en el numeral 2 del artículo 133 </w:t>
      </w:r>
      <w:r w:rsidR="00517FEC" w:rsidRPr="00F71274">
        <w:rPr>
          <w:i/>
          <w:iCs/>
          <w:sz w:val="28"/>
          <w:szCs w:val="28"/>
        </w:rPr>
        <w:t>ib</w:t>
      </w:r>
      <w:r w:rsidR="00750136" w:rsidRPr="00F71274">
        <w:rPr>
          <w:i/>
          <w:iCs/>
          <w:sz w:val="28"/>
          <w:szCs w:val="28"/>
        </w:rPr>
        <w:t>i</w:t>
      </w:r>
      <w:r w:rsidR="00517FEC" w:rsidRPr="00F71274">
        <w:rPr>
          <w:i/>
          <w:iCs/>
          <w:sz w:val="28"/>
          <w:szCs w:val="28"/>
        </w:rPr>
        <w:t>dem</w:t>
      </w:r>
      <w:r w:rsidR="00517FEC" w:rsidRPr="00F71274">
        <w:rPr>
          <w:sz w:val="28"/>
          <w:szCs w:val="28"/>
        </w:rPr>
        <w:t xml:space="preserve">. En esta oportunidad, la Corte </w:t>
      </w:r>
      <w:r w:rsidR="00517FEC" w:rsidRPr="00F71274">
        <w:rPr>
          <w:sz w:val="28"/>
          <w:szCs w:val="28"/>
        </w:rPr>
        <w:lastRenderedPageBreak/>
        <w:t xml:space="preserve">aplicó la metodología de análisis empleada en la aludida </w:t>
      </w:r>
      <w:r w:rsidR="00517FEC" w:rsidRPr="00F71274">
        <w:rPr>
          <w:b/>
          <w:bCs/>
          <w:sz w:val="28"/>
          <w:szCs w:val="28"/>
        </w:rPr>
        <w:t>sentencia C-098 de 2022</w:t>
      </w:r>
      <w:r w:rsidR="00517FEC" w:rsidRPr="00F71274">
        <w:rPr>
          <w:sz w:val="28"/>
          <w:szCs w:val="28"/>
        </w:rPr>
        <w:t xml:space="preserve"> y estimó que los preceptos acusados eran contrarios al principio de igualdad y a la prohibición de discriminación previstos en el artículo 13 superior, habida cuenta de que desconocían el derecho de las PSD a permanecer en el cargo de notario en igualdad de condiciones a las demás. A su turno, la Sala Plena recalcó que en estos eventos es preciso que se adopten los ajustes razonables y apoyos que sean necesarios para adecuar el entorno laboral del notario en condición de discapacidad.</w:t>
      </w:r>
    </w:p>
    <w:p w14:paraId="3DAFB897" w14:textId="77777777" w:rsidR="00517FEC" w:rsidRPr="00F71274" w:rsidRDefault="00517FEC" w:rsidP="00517FEC">
      <w:pPr>
        <w:pStyle w:val="Prrafodelista"/>
        <w:tabs>
          <w:tab w:val="left" w:pos="709"/>
        </w:tabs>
        <w:adjustRightInd w:val="0"/>
        <w:ind w:left="0"/>
        <w:contextualSpacing/>
        <w:jc w:val="both"/>
        <w:rPr>
          <w:sz w:val="28"/>
          <w:szCs w:val="28"/>
        </w:rPr>
      </w:pPr>
    </w:p>
    <w:p w14:paraId="4A07EF1B" w14:textId="187AA7B6" w:rsidR="00517FEC" w:rsidRPr="00F71274" w:rsidRDefault="00517FEC" w:rsidP="00EF4B1F">
      <w:pPr>
        <w:pStyle w:val="Prrafodelista"/>
        <w:numPr>
          <w:ilvl w:val="0"/>
          <w:numId w:val="3"/>
        </w:numPr>
        <w:tabs>
          <w:tab w:val="left" w:pos="709"/>
        </w:tabs>
        <w:adjustRightInd w:val="0"/>
        <w:ind w:left="0" w:firstLine="0"/>
        <w:contextualSpacing/>
        <w:jc w:val="both"/>
        <w:rPr>
          <w:b/>
          <w:bCs/>
          <w:sz w:val="28"/>
          <w:szCs w:val="28"/>
        </w:rPr>
      </w:pPr>
      <w:r w:rsidRPr="00F71274">
        <w:rPr>
          <w:b/>
          <w:bCs/>
          <w:sz w:val="28"/>
          <w:szCs w:val="28"/>
        </w:rPr>
        <w:t xml:space="preserve">Conclusión. </w:t>
      </w:r>
      <w:r w:rsidR="000A2DCF" w:rsidRPr="00F71274">
        <w:rPr>
          <w:sz w:val="28"/>
          <w:szCs w:val="28"/>
        </w:rPr>
        <w:t xml:space="preserve">De lo dicho es posible concluir que la Constitución y los instrumentos internacionales aprobados por Colombia y que hacen parte del bloque de constitucionalidad protegen expresamente los derechos de las PSD. Entre el ámbito de protección reseñado, el ordenamiento constitucional ha hecho énfasis en el efectivo reconocimiento y protección de la personalidad jurídica de quienes integran este grupo poblacional, con especial énfasis en el ejercicio de su capacidad </w:t>
      </w:r>
      <w:r w:rsidR="00024B98" w:rsidRPr="00F71274">
        <w:rPr>
          <w:sz w:val="28"/>
          <w:szCs w:val="28"/>
        </w:rPr>
        <w:t>legal</w:t>
      </w:r>
      <w:r w:rsidR="000A2DCF" w:rsidRPr="00F71274">
        <w:rPr>
          <w:sz w:val="28"/>
          <w:szCs w:val="28"/>
        </w:rPr>
        <w:t xml:space="preserve">. A su turno, la jurisprudencia constitucional ha hecho énfasis en que el </w:t>
      </w:r>
      <w:r w:rsidR="00DB6F1B" w:rsidRPr="00F71274">
        <w:rPr>
          <w:sz w:val="28"/>
          <w:szCs w:val="28"/>
        </w:rPr>
        <w:t xml:space="preserve">ordenamiento jurídico nacional ha </w:t>
      </w:r>
      <w:r w:rsidR="00024B98" w:rsidRPr="00F71274">
        <w:rPr>
          <w:sz w:val="28"/>
          <w:szCs w:val="28"/>
        </w:rPr>
        <w:t>reconocido la emergencia</w:t>
      </w:r>
      <w:r w:rsidR="00DB6F1B" w:rsidRPr="00F71274">
        <w:rPr>
          <w:sz w:val="28"/>
          <w:szCs w:val="28"/>
        </w:rPr>
        <w:t xml:space="preserve"> </w:t>
      </w:r>
      <w:r w:rsidR="00024B98" w:rsidRPr="00F71274">
        <w:rPr>
          <w:sz w:val="28"/>
          <w:szCs w:val="28"/>
        </w:rPr>
        <w:t>de</w:t>
      </w:r>
      <w:r w:rsidR="000A2DCF" w:rsidRPr="00F71274">
        <w:rPr>
          <w:sz w:val="28"/>
          <w:szCs w:val="28"/>
        </w:rPr>
        <w:t>l modelo social de discapacidad</w:t>
      </w:r>
      <w:r w:rsidR="00DB6F1B" w:rsidRPr="00F71274">
        <w:rPr>
          <w:sz w:val="28"/>
          <w:szCs w:val="28"/>
        </w:rPr>
        <w:t>:</w:t>
      </w:r>
      <w:r w:rsidR="000A2DCF" w:rsidRPr="00F71274">
        <w:rPr>
          <w:sz w:val="28"/>
          <w:szCs w:val="28"/>
        </w:rPr>
        <w:t xml:space="preserve"> un modelo de justicia que asume que ésta no es una condición exclusivamente inherente al sujeto, sino que emana de las barreras externas asociadas a la comunidad. De ese modo, se ha hecho hincapié en que este paradigma aboga por que la sociedad y el Estado eliminen las restricciones y límites anotados y potencien las capacidades, la libertad y la autonomía de todas las personas, incluidas aquellas en condición de discapacidad.</w:t>
      </w:r>
    </w:p>
    <w:p w14:paraId="760B5B51" w14:textId="77777777" w:rsidR="000A2DCF" w:rsidRPr="00F71274" w:rsidRDefault="000A2DCF" w:rsidP="000A2DCF">
      <w:pPr>
        <w:pStyle w:val="Prrafodelista"/>
        <w:tabs>
          <w:tab w:val="left" w:pos="709"/>
        </w:tabs>
        <w:adjustRightInd w:val="0"/>
        <w:ind w:left="0"/>
        <w:contextualSpacing/>
        <w:jc w:val="both"/>
        <w:rPr>
          <w:b/>
          <w:bCs/>
          <w:sz w:val="28"/>
          <w:szCs w:val="28"/>
        </w:rPr>
      </w:pPr>
    </w:p>
    <w:p w14:paraId="7073109A" w14:textId="3B534FE1" w:rsidR="000A2DCF" w:rsidRPr="00F71274" w:rsidRDefault="000A2DCF" w:rsidP="000A2DCF">
      <w:pPr>
        <w:pStyle w:val="Prrafodelista"/>
        <w:numPr>
          <w:ilvl w:val="0"/>
          <w:numId w:val="3"/>
        </w:numPr>
        <w:tabs>
          <w:tab w:val="left" w:pos="709"/>
        </w:tabs>
        <w:adjustRightInd w:val="0"/>
        <w:ind w:left="0" w:firstLine="0"/>
        <w:contextualSpacing/>
        <w:jc w:val="both"/>
        <w:rPr>
          <w:b/>
          <w:bCs/>
          <w:sz w:val="28"/>
          <w:szCs w:val="28"/>
        </w:rPr>
      </w:pPr>
      <w:r w:rsidRPr="00F71274">
        <w:rPr>
          <w:sz w:val="28"/>
          <w:szCs w:val="28"/>
        </w:rPr>
        <w:t xml:space="preserve">Al amparo de este paradigma, la Corte se ha pronunciado en favor de eliminar los obstáculos institucionales que impiden que las PSD puedan ejercer sus derechos civiles y participar de las instituciones de la sociedad, entre estas </w:t>
      </w:r>
      <w:r w:rsidR="00DB6F1B" w:rsidRPr="00F71274">
        <w:rPr>
          <w:sz w:val="28"/>
          <w:szCs w:val="28"/>
        </w:rPr>
        <w:t xml:space="preserve">las relativas </w:t>
      </w:r>
      <w:r w:rsidRPr="00F71274">
        <w:rPr>
          <w:sz w:val="28"/>
          <w:szCs w:val="28"/>
        </w:rPr>
        <w:t>a la disposición</w:t>
      </w:r>
      <w:r w:rsidR="00DB6F1B" w:rsidRPr="00F71274">
        <w:rPr>
          <w:sz w:val="28"/>
          <w:szCs w:val="28"/>
        </w:rPr>
        <w:t xml:space="preserve"> </w:t>
      </w:r>
      <w:r w:rsidRPr="00F71274">
        <w:rPr>
          <w:sz w:val="28"/>
          <w:szCs w:val="28"/>
        </w:rPr>
        <w:t>de la propiedad. En este ámbito, la jurisprudencia</w:t>
      </w:r>
      <w:r w:rsidR="00E20662" w:rsidRPr="00F71274">
        <w:rPr>
          <w:sz w:val="28"/>
          <w:szCs w:val="28"/>
        </w:rPr>
        <w:t xml:space="preserve"> –en sintonía con la legislación en vigor– </w:t>
      </w:r>
      <w:r w:rsidRPr="00F71274">
        <w:rPr>
          <w:sz w:val="28"/>
          <w:szCs w:val="28"/>
        </w:rPr>
        <w:t xml:space="preserve">ha sido progresiva a la hora de </w:t>
      </w:r>
      <w:r w:rsidR="00E20662" w:rsidRPr="00F71274">
        <w:rPr>
          <w:sz w:val="28"/>
          <w:szCs w:val="28"/>
        </w:rPr>
        <w:t xml:space="preserve">resaltar las facultades con las que cuentan estas personas </w:t>
      </w:r>
      <w:r w:rsidR="0039558E" w:rsidRPr="00F71274">
        <w:rPr>
          <w:sz w:val="28"/>
          <w:szCs w:val="28"/>
        </w:rPr>
        <w:t>al momento de</w:t>
      </w:r>
      <w:r w:rsidR="00E20662" w:rsidRPr="00F71274">
        <w:rPr>
          <w:sz w:val="28"/>
          <w:szCs w:val="28"/>
        </w:rPr>
        <w:t xml:space="preserve"> otorgar testamentos solemnes o bien ser parte (en calidad de testigos o de notarios) de </w:t>
      </w:r>
      <w:r w:rsidR="00DB6F1B" w:rsidRPr="00F71274">
        <w:rPr>
          <w:sz w:val="28"/>
          <w:szCs w:val="28"/>
        </w:rPr>
        <w:t>dichos actos</w:t>
      </w:r>
      <w:r w:rsidR="00E20662" w:rsidRPr="00F71274">
        <w:rPr>
          <w:sz w:val="28"/>
          <w:szCs w:val="28"/>
        </w:rPr>
        <w:t xml:space="preserve"> jurídicos. Sobre el particular, y por ser relevante para el asunto </w:t>
      </w:r>
      <w:r w:rsidR="00E20662" w:rsidRPr="00F71274">
        <w:rPr>
          <w:i/>
          <w:iCs/>
          <w:sz w:val="28"/>
          <w:szCs w:val="28"/>
        </w:rPr>
        <w:t>sub examine</w:t>
      </w:r>
      <w:r w:rsidR="00E20662" w:rsidRPr="00F71274">
        <w:rPr>
          <w:sz w:val="28"/>
          <w:szCs w:val="28"/>
        </w:rPr>
        <w:t>, la Corte ha concluido que la implementación de los ajustes razonables y los apoyos (</w:t>
      </w:r>
      <w:r w:rsidR="00E20662" w:rsidRPr="00F71274">
        <w:rPr>
          <w:i/>
          <w:iCs/>
          <w:sz w:val="28"/>
          <w:szCs w:val="28"/>
        </w:rPr>
        <w:t>cf</w:t>
      </w:r>
      <w:r w:rsidR="00E20662" w:rsidRPr="00F71274">
        <w:rPr>
          <w:sz w:val="28"/>
          <w:szCs w:val="28"/>
        </w:rPr>
        <w:t xml:space="preserve">. Ley 1996 de 2019) no riñe con el carácter personalísimo del testamento ni mucho menos con </w:t>
      </w:r>
      <w:r w:rsidR="00DB6F1B" w:rsidRPr="00F71274">
        <w:rPr>
          <w:sz w:val="28"/>
          <w:szCs w:val="28"/>
        </w:rPr>
        <w:t xml:space="preserve">el </w:t>
      </w:r>
      <w:r w:rsidR="00E20662" w:rsidRPr="00F71274">
        <w:rPr>
          <w:sz w:val="28"/>
          <w:szCs w:val="28"/>
        </w:rPr>
        <w:t>proceso íntimo, autónomo</w:t>
      </w:r>
      <w:r w:rsidR="00DB6F1B" w:rsidRPr="00F71274">
        <w:rPr>
          <w:sz w:val="28"/>
          <w:szCs w:val="28"/>
        </w:rPr>
        <w:t>, solemne</w:t>
      </w:r>
      <w:r w:rsidR="00E20662" w:rsidRPr="00F71274">
        <w:rPr>
          <w:sz w:val="28"/>
          <w:szCs w:val="28"/>
        </w:rPr>
        <w:t xml:space="preserve"> y reflexivo que le subyace.</w:t>
      </w:r>
    </w:p>
    <w:p w14:paraId="61B13CA8" w14:textId="6A006AC4" w:rsidR="00E20662" w:rsidRPr="00F71274" w:rsidRDefault="00E20662" w:rsidP="00E20662">
      <w:pPr>
        <w:pStyle w:val="Prrafodelista"/>
        <w:tabs>
          <w:tab w:val="left" w:pos="709"/>
        </w:tabs>
        <w:adjustRightInd w:val="0"/>
        <w:ind w:left="0"/>
        <w:contextualSpacing/>
        <w:jc w:val="both"/>
        <w:rPr>
          <w:b/>
          <w:bCs/>
          <w:sz w:val="28"/>
          <w:szCs w:val="28"/>
        </w:rPr>
      </w:pPr>
    </w:p>
    <w:p w14:paraId="2D0CD857" w14:textId="77777777" w:rsidR="00E20662" w:rsidRPr="00F71274" w:rsidRDefault="00E20662" w:rsidP="00E20662">
      <w:pPr>
        <w:pStyle w:val="Prrafodelista"/>
        <w:tabs>
          <w:tab w:val="left" w:pos="709"/>
        </w:tabs>
        <w:adjustRightInd w:val="0"/>
        <w:ind w:left="0"/>
        <w:contextualSpacing/>
        <w:jc w:val="both"/>
        <w:rPr>
          <w:b/>
          <w:bCs/>
          <w:sz w:val="28"/>
          <w:szCs w:val="28"/>
        </w:rPr>
      </w:pPr>
    </w:p>
    <w:p w14:paraId="4426A322" w14:textId="7185D669" w:rsidR="00E20662" w:rsidRPr="00F71274" w:rsidRDefault="00E20662" w:rsidP="00E20662">
      <w:pPr>
        <w:pStyle w:val="Prrafodelista"/>
        <w:numPr>
          <w:ilvl w:val="0"/>
          <w:numId w:val="20"/>
        </w:numPr>
        <w:tabs>
          <w:tab w:val="left" w:pos="567"/>
          <w:tab w:val="left" w:pos="1418"/>
        </w:tabs>
        <w:adjustRightInd w:val="0"/>
        <w:contextualSpacing/>
        <w:jc w:val="both"/>
        <w:rPr>
          <w:rFonts w:asciiTheme="majorBidi" w:hAnsiTheme="majorBidi" w:cstheme="majorBidi"/>
          <w:b/>
          <w:bCs/>
          <w:sz w:val="28"/>
          <w:szCs w:val="28"/>
          <w:lang w:val="es-ES"/>
        </w:rPr>
      </w:pPr>
      <w:r w:rsidRPr="00F71274">
        <w:rPr>
          <w:rFonts w:asciiTheme="majorBidi" w:hAnsiTheme="majorBidi" w:cstheme="majorBidi"/>
          <w:b/>
          <w:bCs/>
          <w:sz w:val="28"/>
          <w:szCs w:val="28"/>
          <w:lang w:val="es-ES"/>
        </w:rPr>
        <w:t>Consideraciones generales sobre la naturaleza y esencia del testamento cerrado</w:t>
      </w:r>
    </w:p>
    <w:p w14:paraId="523E81FD" w14:textId="77777777" w:rsidR="00E20662" w:rsidRPr="00F71274" w:rsidRDefault="00E20662" w:rsidP="00E20662">
      <w:pPr>
        <w:pStyle w:val="Prrafodelista"/>
        <w:tabs>
          <w:tab w:val="left" w:pos="709"/>
        </w:tabs>
        <w:adjustRightInd w:val="0"/>
        <w:ind w:left="0"/>
        <w:contextualSpacing/>
        <w:jc w:val="both"/>
        <w:rPr>
          <w:b/>
          <w:bCs/>
          <w:sz w:val="28"/>
          <w:szCs w:val="28"/>
        </w:rPr>
      </w:pPr>
    </w:p>
    <w:p w14:paraId="4E8070EC" w14:textId="6799DA55" w:rsidR="0002165D" w:rsidRPr="00F71274" w:rsidRDefault="000D59DA" w:rsidP="00E20662">
      <w:pPr>
        <w:pStyle w:val="Prrafodelista"/>
        <w:numPr>
          <w:ilvl w:val="0"/>
          <w:numId w:val="3"/>
        </w:numPr>
        <w:tabs>
          <w:tab w:val="left" w:pos="709"/>
        </w:tabs>
        <w:adjustRightInd w:val="0"/>
        <w:ind w:left="0" w:firstLine="0"/>
        <w:contextualSpacing/>
        <w:jc w:val="both"/>
        <w:rPr>
          <w:b/>
          <w:bCs/>
          <w:sz w:val="28"/>
          <w:szCs w:val="28"/>
        </w:rPr>
      </w:pPr>
      <w:r w:rsidRPr="00F71274">
        <w:rPr>
          <w:sz w:val="28"/>
          <w:szCs w:val="28"/>
          <w:lang w:val="es-ES"/>
        </w:rPr>
        <w:t xml:space="preserve">El artículo </w:t>
      </w:r>
      <w:r w:rsidR="005A312D" w:rsidRPr="00F71274">
        <w:rPr>
          <w:sz w:val="28"/>
          <w:szCs w:val="28"/>
          <w:lang w:val="es-ES"/>
        </w:rPr>
        <w:t>1055</w:t>
      </w:r>
      <w:r w:rsidRPr="00F71274">
        <w:rPr>
          <w:sz w:val="28"/>
          <w:szCs w:val="28"/>
          <w:lang w:val="es-ES"/>
        </w:rPr>
        <w:t xml:space="preserve"> del Código Civil</w:t>
      </w:r>
      <w:r w:rsidR="005A312D" w:rsidRPr="00F71274">
        <w:rPr>
          <w:sz w:val="28"/>
          <w:szCs w:val="28"/>
          <w:lang w:val="es-ES"/>
        </w:rPr>
        <w:t xml:space="preserve"> define el testamento como un acto “</w:t>
      </w:r>
      <w:r w:rsidR="005A312D" w:rsidRPr="00F71274">
        <w:rPr>
          <w:i/>
          <w:iCs/>
          <w:sz w:val="28"/>
          <w:szCs w:val="28"/>
          <w:lang w:val="es-ES"/>
        </w:rPr>
        <w:t>más o menos solemne, en que una persona dispone del todo o de una parte de sus bienes para que tenga pleno efecto después de sus días, conservando la facultad de revocar las disposiciones contenidas en él mientras viva</w:t>
      </w:r>
      <w:r w:rsidR="005A312D" w:rsidRPr="00F71274">
        <w:rPr>
          <w:sz w:val="28"/>
          <w:szCs w:val="28"/>
          <w:lang w:val="es-ES"/>
        </w:rPr>
        <w:t xml:space="preserve">”. A su turno, el estatuto civil destaca que este acto es de carácter individual (art. 1059), indelegable (art. 1060) y puede ser solemne o menos solemne (art. 1064). </w:t>
      </w:r>
      <w:r w:rsidR="0002165D" w:rsidRPr="00F71274">
        <w:rPr>
          <w:sz w:val="28"/>
          <w:szCs w:val="28"/>
          <w:lang w:val="es-ES"/>
        </w:rPr>
        <w:t>Aunado a ello</w:t>
      </w:r>
      <w:r w:rsidR="00BB6677" w:rsidRPr="00F71274">
        <w:rPr>
          <w:sz w:val="28"/>
          <w:szCs w:val="28"/>
          <w:lang w:val="es-ES"/>
        </w:rPr>
        <w:t xml:space="preserve">, el artículo 1067 </w:t>
      </w:r>
      <w:r w:rsidR="00BB6677" w:rsidRPr="00F71274">
        <w:rPr>
          <w:i/>
          <w:iCs/>
          <w:sz w:val="28"/>
          <w:szCs w:val="28"/>
          <w:lang w:val="es-ES"/>
        </w:rPr>
        <w:t>ib</w:t>
      </w:r>
      <w:r w:rsidR="00722B61" w:rsidRPr="00F71274">
        <w:rPr>
          <w:i/>
          <w:iCs/>
          <w:sz w:val="28"/>
          <w:szCs w:val="28"/>
          <w:lang w:val="es-ES"/>
        </w:rPr>
        <w:t>i</w:t>
      </w:r>
      <w:r w:rsidR="00BB6677" w:rsidRPr="00F71274">
        <w:rPr>
          <w:i/>
          <w:iCs/>
          <w:sz w:val="28"/>
          <w:szCs w:val="28"/>
          <w:lang w:val="es-ES"/>
        </w:rPr>
        <w:t>dem</w:t>
      </w:r>
      <w:r w:rsidR="005A312D" w:rsidRPr="00F71274">
        <w:rPr>
          <w:sz w:val="28"/>
          <w:szCs w:val="28"/>
          <w:lang w:val="es-ES"/>
        </w:rPr>
        <w:t xml:space="preserve"> </w:t>
      </w:r>
      <w:r w:rsidR="00BB6677" w:rsidRPr="00F71274">
        <w:rPr>
          <w:sz w:val="28"/>
          <w:szCs w:val="28"/>
          <w:lang w:val="es-ES"/>
        </w:rPr>
        <w:t>prescribe que “[e]</w:t>
      </w:r>
      <w:r w:rsidR="00BB6677" w:rsidRPr="00F71274">
        <w:rPr>
          <w:i/>
          <w:iCs/>
          <w:sz w:val="28"/>
          <w:szCs w:val="28"/>
          <w:lang w:val="es-ES"/>
        </w:rPr>
        <w:t>l testamento solemne es siempre escrito</w:t>
      </w:r>
      <w:r w:rsidR="00BB6677" w:rsidRPr="00F71274">
        <w:rPr>
          <w:sz w:val="28"/>
          <w:szCs w:val="28"/>
          <w:lang w:val="es-ES"/>
        </w:rPr>
        <w:t xml:space="preserve">”, al paso que este último puede ser abierto o cerrado. Será abierto en el evento en que </w:t>
      </w:r>
      <w:r w:rsidR="0002165D" w:rsidRPr="00F71274">
        <w:rPr>
          <w:sz w:val="28"/>
          <w:szCs w:val="28"/>
          <w:lang w:val="es-ES"/>
        </w:rPr>
        <w:t xml:space="preserve">el testador haga sabedor de sus disposiciones al notario, si lo hubiere, y a los testigos (art. 1072), y </w:t>
      </w:r>
      <w:r w:rsidR="0002165D" w:rsidRPr="00F71274">
        <w:rPr>
          <w:sz w:val="28"/>
          <w:szCs w:val="28"/>
          <w:lang w:val="es-ES"/>
        </w:rPr>
        <w:lastRenderedPageBreak/>
        <w:t>cerrado en el caso en que ni el uno ni los otros tengan conocimiento de lo consignado en el testamento (art. 1080).</w:t>
      </w:r>
    </w:p>
    <w:p w14:paraId="290E0770" w14:textId="77777777" w:rsidR="0002165D" w:rsidRPr="00F71274" w:rsidRDefault="0002165D" w:rsidP="0002165D">
      <w:pPr>
        <w:pStyle w:val="Prrafodelista"/>
        <w:tabs>
          <w:tab w:val="left" w:pos="709"/>
        </w:tabs>
        <w:adjustRightInd w:val="0"/>
        <w:ind w:left="0"/>
        <w:contextualSpacing/>
        <w:jc w:val="both"/>
        <w:rPr>
          <w:b/>
          <w:bCs/>
          <w:sz w:val="28"/>
          <w:szCs w:val="28"/>
        </w:rPr>
      </w:pPr>
    </w:p>
    <w:p w14:paraId="04581A41" w14:textId="5E61C48B" w:rsidR="00A1125D" w:rsidRPr="00F71274" w:rsidRDefault="0002165D" w:rsidP="00E20662">
      <w:pPr>
        <w:pStyle w:val="Prrafodelista"/>
        <w:numPr>
          <w:ilvl w:val="0"/>
          <w:numId w:val="3"/>
        </w:numPr>
        <w:tabs>
          <w:tab w:val="left" w:pos="709"/>
        </w:tabs>
        <w:adjustRightInd w:val="0"/>
        <w:ind w:left="0" w:firstLine="0"/>
        <w:contextualSpacing/>
        <w:jc w:val="both"/>
        <w:rPr>
          <w:b/>
          <w:bCs/>
          <w:sz w:val="28"/>
          <w:szCs w:val="28"/>
        </w:rPr>
      </w:pPr>
      <w:r w:rsidRPr="00F71274">
        <w:rPr>
          <w:sz w:val="28"/>
          <w:szCs w:val="28"/>
          <w:lang w:val="es-ES"/>
        </w:rPr>
        <w:t xml:space="preserve"> Así pues, el artículo 1080 del Código Civil, cuyo inciso primero es </w:t>
      </w:r>
      <w:r w:rsidR="005A312D" w:rsidRPr="00F71274">
        <w:rPr>
          <w:sz w:val="28"/>
          <w:szCs w:val="28"/>
          <w:lang w:val="es-ES"/>
        </w:rPr>
        <w:t xml:space="preserve">parcialmente enjuiciado en esta oportunidad, contempla los aspectos esenciales del testamento cerrado. </w:t>
      </w:r>
      <w:r w:rsidRPr="00F71274">
        <w:rPr>
          <w:sz w:val="28"/>
          <w:szCs w:val="28"/>
          <w:lang w:val="es-ES"/>
        </w:rPr>
        <w:t xml:space="preserve">Como ya se adelantó, al tenor de la legislación civil </w:t>
      </w:r>
      <w:r w:rsidR="00E20662" w:rsidRPr="00F71274">
        <w:rPr>
          <w:sz w:val="28"/>
          <w:szCs w:val="28"/>
          <w:lang w:val="es-ES"/>
        </w:rPr>
        <w:t xml:space="preserve">el testamento cerrado </w:t>
      </w:r>
      <w:r w:rsidR="005A6F81" w:rsidRPr="00F71274">
        <w:rPr>
          <w:sz w:val="28"/>
          <w:szCs w:val="28"/>
          <w:lang w:val="es-ES"/>
        </w:rPr>
        <w:t>(</w:t>
      </w:r>
      <w:r w:rsidR="00E20662" w:rsidRPr="00F71274">
        <w:rPr>
          <w:sz w:val="28"/>
          <w:szCs w:val="28"/>
          <w:lang w:val="es-ES"/>
        </w:rPr>
        <w:t>o “secreto”</w:t>
      </w:r>
      <w:r w:rsidR="005A6F81" w:rsidRPr="00F71274">
        <w:rPr>
          <w:sz w:val="28"/>
          <w:szCs w:val="28"/>
          <w:lang w:val="es-ES"/>
        </w:rPr>
        <w:t>)</w:t>
      </w:r>
      <w:r w:rsidR="00E20662" w:rsidRPr="00F71274">
        <w:rPr>
          <w:sz w:val="28"/>
          <w:szCs w:val="28"/>
          <w:lang w:val="es-ES"/>
        </w:rPr>
        <w:t xml:space="preserve"> es aquel en el que no se exige que ni los testigos ni el notario tengan conocimiento del contenido de las disposiciones allí dispuestas. En este caso, es el causante quien decide que sus preceptos testamentarios s</w:t>
      </w:r>
      <w:r w:rsidR="00722B61" w:rsidRPr="00F71274">
        <w:rPr>
          <w:sz w:val="28"/>
          <w:szCs w:val="28"/>
          <w:lang w:val="es-ES"/>
        </w:rPr>
        <w:t>o</w:t>
      </w:r>
      <w:r w:rsidR="00E20662" w:rsidRPr="00F71274">
        <w:rPr>
          <w:sz w:val="28"/>
          <w:szCs w:val="28"/>
          <w:lang w:val="es-ES"/>
        </w:rPr>
        <w:t xml:space="preserve">lo sean conocidos después de su muerte, aspecto volitivo </w:t>
      </w:r>
      <w:r w:rsidR="00A1125D" w:rsidRPr="00F71274">
        <w:rPr>
          <w:sz w:val="28"/>
          <w:szCs w:val="28"/>
          <w:lang w:val="es-ES"/>
        </w:rPr>
        <w:t>esencial</w:t>
      </w:r>
      <w:r w:rsidR="00E20662" w:rsidRPr="00F71274">
        <w:rPr>
          <w:sz w:val="28"/>
          <w:szCs w:val="28"/>
          <w:lang w:val="es-ES"/>
        </w:rPr>
        <w:t xml:space="preserve"> que da sentido a su configuración.</w:t>
      </w:r>
      <w:r w:rsidR="00A1125D" w:rsidRPr="00F71274">
        <w:rPr>
          <w:sz w:val="28"/>
          <w:szCs w:val="28"/>
          <w:lang w:val="es-ES"/>
        </w:rPr>
        <w:t xml:space="preserve"> Al respecto, en pretérita jurisprudencia la Sala de Casación Civil de la Corte Suprema de Justicia precis</w:t>
      </w:r>
      <w:r w:rsidR="00722B61" w:rsidRPr="00F71274">
        <w:rPr>
          <w:sz w:val="28"/>
          <w:szCs w:val="28"/>
          <w:lang w:val="es-ES"/>
        </w:rPr>
        <w:t>ó</w:t>
      </w:r>
      <w:r w:rsidR="00A1125D" w:rsidRPr="00F71274">
        <w:rPr>
          <w:sz w:val="28"/>
          <w:szCs w:val="28"/>
          <w:lang w:val="es-ES"/>
        </w:rPr>
        <w:t xml:space="preserve"> que </w:t>
      </w:r>
      <w:r w:rsidR="005A6F81" w:rsidRPr="00F71274">
        <w:rPr>
          <w:sz w:val="28"/>
          <w:szCs w:val="28"/>
          <w:lang w:val="es-ES"/>
        </w:rPr>
        <w:t>este acto</w:t>
      </w:r>
      <w:r w:rsidR="00A1125D" w:rsidRPr="00F71274">
        <w:rPr>
          <w:sz w:val="28"/>
          <w:szCs w:val="28"/>
          <w:lang w:val="es-ES"/>
        </w:rPr>
        <w:t xml:space="preserve"> es de naturaleza solemne, y que a él acuden “</w:t>
      </w:r>
      <w:r w:rsidR="00A1125D" w:rsidRPr="00F71274">
        <w:rPr>
          <w:i/>
          <w:iCs/>
          <w:sz w:val="28"/>
          <w:szCs w:val="28"/>
          <w:lang w:val="es-ES"/>
        </w:rPr>
        <w:t>todas aquellas personas cuando pretenden mantener en la más estricta reserva sus disposiciones o declaraciones hasta su muerte</w:t>
      </w:r>
      <w:r w:rsidR="00A1125D" w:rsidRPr="00F71274">
        <w:rPr>
          <w:sz w:val="28"/>
          <w:szCs w:val="28"/>
          <w:lang w:val="es-ES"/>
        </w:rPr>
        <w:t>”</w:t>
      </w:r>
      <w:r w:rsidR="00A1125D" w:rsidRPr="00F71274">
        <w:rPr>
          <w:rStyle w:val="Refdenotaalpie"/>
          <w:lang w:val="es-ES"/>
        </w:rPr>
        <w:footnoteReference w:id="78"/>
      </w:r>
      <w:r w:rsidR="00A1125D" w:rsidRPr="00F71274">
        <w:rPr>
          <w:sz w:val="28"/>
          <w:szCs w:val="28"/>
          <w:lang w:val="es-ES"/>
        </w:rPr>
        <w:t>.</w:t>
      </w:r>
    </w:p>
    <w:p w14:paraId="1F92BA1E" w14:textId="77777777" w:rsidR="00A1125D" w:rsidRPr="00F71274" w:rsidRDefault="00A1125D" w:rsidP="00A1125D">
      <w:pPr>
        <w:pStyle w:val="Prrafodelista"/>
        <w:tabs>
          <w:tab w:val="left" w:pos="709"/>
        </w:tabs>
        <w:adjustRightInd w:val="0"/>
        <w:ind w:left="0"/>
        <w:contextualSpacing/>
        <w:jc w:val="both"/>
        <w:rPr>
          <w:b/>
          <w:bCs/>
          <w:sz w:val="28"/>
          <w:szCs w:val="28"/>
        </w:rPr>
      </w:pPr>
    </w:p>
    <w:p w14:paraId="0841827B" w14:textId="5E331D68" w:rsidR="00E20662" w:rsidRPr="00F71274" w:rsidRDefault="00A1125D" w:rsidP="00A1125D">
      <w:pPr>
        <w:pStyle w:val="Prrafodelista"/>
        <w:numPr>
          <w:ilvl w:val="0"/>
          <w:numId w:val="3"/>
        </w:numPr>
        <w:tabs>
          <w:tab w:val="left" w:pos="709"/>
        </w:tabs>
        <w:adjustRightInd w:val="0"/>
        <w:ind w:left="0" w:firstLine="0"/>
        <w:contextualSpacing/>
        <w:jc w:val="both"/>
        <w:rPr>
          <w:b/>
          <w:bCs/>
          <w:sz w:val="28"/>
          <w:szCs w:val="28"/>
        </w:rPr>
      </w:pPr>
      <w:r w:rsidRPr="00F71274">
        <w:rPr>
          <w:sz w:val="28"/>
          <w:szCs w:val="28"/>
          <w:lang w:val="es-ES"/>
        </w:rPr>
        <w:t xml:space="preserve">Por otro lado, con fundamento en el contenido del </w:t>
      </w:r>
      <w:r w:rsidR="0002165D" w:rsidRPr="00F71274">
        <w:rPr>
          <w:sz w:val="28"/>
          <w:szCs w:val="28"/>
          <w:lang w:val="es-ES"/>
        </w:rPr>
        <w:t>artículo 1080</w:t>
      </w:r>
      <w:r w:rsidRPr="00F71274">
        <w:rPr>
          <w:sz w:val="28"/>
          <w:szCs w:val="28"/>
          <w:lang w:val="es-ES"/>
        </w:rPr>
        <w:t xml:space="preserve"> del Código Civil y de la Ley 36 de 1931</w:t>
      </w:r>
      <w:r w:rsidR="0002165D" w:rsidRPr="00F71274">
        <w:rPr>
          <w:rStyle w:val="Refdenotaalpie"/>
          <w:lang w:val="es-ES"/>
        </w:rPr>
        <w:footnoteReference w:id="79"/>
      </w:r>
      <w:r w:rsidR="0002165D" w:rsidRPr="00F71274">
        <w:rPr>
          <w:sz w:val="28"/>
          <w:szCs w:val="28"/>
          <w:lang w:val="es-ES"/>
        </w:rPr>
        <w:t xml:space="preserve">, </w:t>
      </w:r>
      <w:r w:rsidR="00E20662" w:rsidRPr="00F71274">
        <w:rPr>
          <w:sz w:val="28"/>
          <w:szCs w:val="28"/>
          <w:lang w:val="es-ES"/>
        </w:rPr>
        <w:t xml:space="preserve">la doctrina </w:t>
      </w:r>
      <w:r w:rsidR="0002165D" w:rsidRPr="00F71274">
        <w:rPr>
          <w:sz w:val="28"/>
          <w:szCs w:val="28"/>
          <w:lang w:val="es-ES"/>
        </w:rPr>
        <w:t xml:space="preserve">ha </w:t>
      </w:r>
      <w:r w:rsidRPr="00F71274">
        <w:rPr>
          <w:sz w:val="28"/>
          <w:szCs w:val="28"/>
          <w:lang w:val="es-ES"/>
        </w:rPr>
        <w:t>destacado</w:t>
      </w:r>
      <w:r w:rsidR="0002165D" w:rsidRPr="00F71274">
        <w:rPr>
          <w:sz w:val="28"/>
          <w:szCs w:val="28"/>
          <w:lang w:val="es-ES"/>
        </w:rPr>
        <w:t xml:space="preserve"> </w:t>
      </w:r>
      <w:r w:rsidR="00E20662" w:rsidRPr="00F71274">
        <w:rPr>
          <w:sz w:val="28"/>
          <w:szCs w:val="28"/>
          <w:lang w:val="es-ES"/>
        </w:rPr>
        <w:t xml:space="preserve">que el testamento cerrado se compone de dos partes: </w:t>
      </w:r>
      <w:r w:rsidR="00E20662" w:rsidRPr="00F71274">
        <w:rPr>
          <w:i/>
          <w:iCs/>
          <w:sz w:val="28"/>
          <w:szCs w:val="28"/>
          <w:lang w:val="es-ES"/>
        </w:rPr>
        <w:t>(i)</w:t>
      </w:r>
      <w:r w:rsidR="00E20662" w:rsidRPr="00F71274">
        <w:rPr>
          <w:sz w:val="28"/>
          <w:szCs w:val="28"/>
          <w:lang w:val="es-ES"/>
        </w:rPr>
        <w:t xml:space="preserve"> el sobrescrito o cubierta del testamento, que </w:t>
      </w:r>
      <w:r w:rsidRPr="00F71274">
        <w:rPr>
          <w:sz w:val="28"/>
          <w:szCs w:val="28"/>
          <w:lang w:val="es-ES"/>
        </w:rPr>
        <w:t xml:space="preserve">por estar autorizado por el funcionario competente </w:t>
      </w:r>
      <w:r w:rsidR="00E20662" w:rsidRPr="00F71274">
        <w:rPr>
          <w:sz w:val="28"/>
          <w:szCs w:val="28"/>
          <w:lang w:val="es-ES"/>
        </w:rPr>
        <w:t xml:space="preserve">tiene la fuerza de un instrumento público, y </w:t>
      </w:r>
      <w:r w:rsidR="00E20662" w:rsidRPr="00F71274">
        <w:rPr>
          <w:i/>
          <w:iCs/>
          <w:sz w:val="28"/>
          <w:szCs w:val="28"/>
          <w:lang w:val="es-ES"/>
        </w:rPr>
        <w:t>(</w:t>
      </w:r>
      <w:proofErr w:type="spellStart"/>
      <w:r w:rsidR="00E20662" w:rsidRPr="00F71274">
        <w:rPr>
          <w:i/>
          <w:iCs/>
          <w:sz w:val="28"/>
          <w:szCs w:val="28"/>
          <w:lang w:val="es-ES"/>
        </w:rPr>
        <w:t>ii</w:t>
      </w:r>
      <w:proofErr w:type="spellEnd"/>
      <w:r w:rsidR="00E20662" w:rsidRPr="00F71274">
        <w:rPr>
          <w:i/>
          <w:iCs/>
          <w:sz w:val="28"/>
          <w:szCs w:val="28"/>
          <w:lang w:val="es-ES"/>
        </w:rPr>
        <w:t>)</w:t>
      </w:r>
      <w:r w:rsidR="00E20662" w:rsidRPr="00F71274">
        <w:rPr>
          <w:sz w:val="28"/>
          <w:szCs w:val="28"/>
          <w:lang w:val="es-ES"/>
        </w:rPr>
        <w:t xml:space="preserve"> la memoria testamentaria o testamento, que es obra exclusiva del testador</w:t>
      </w:r>
      <w:r w:rsidR="00E20662" w:rsidRPr="00F71274">
        <w:rPr>
          <w:rStyle w:val="Refdenotaalpie"/>
          <w:lang w:val="es-ES"/>
        </w:rPr>
        <w:footnoteReference w:id="80"/>
      </w:r>
      <w:r w:rsidR="00E20662" w:rsidRPr="00F71274">
        <w:rPr>
          <w:sz w:val="28"/>
          <w:szCs w:val="28"/>
          <w:lang w:val="es-ES"/>
        </w:rPr>
        <w:t>.</w:t>
      </w:r>
      <w:r w:rsidRPr="00F71274">
        <w:rPr>
          <w:b/>
          <w:bCs/>
          <w:sz w:val="28"/>
          <w:szCs w:val="28"/>
        </w:rPr>
        <w:t xml:space="preserve"> </w:t>
      </w:r>
      <w:r w:rsidRPr="00F71274">
        <w:rPr>
          <w:sz w:val="28"/>
          <w:szCs w:val="28"/>
        </w:rPr>
        <w:t xml:space="preserve">En sentido complementario, </w:t>
      </w:r>
      <w:r w:rsidR="00B252EB" w:rsidRPr="00F71274">
        <w:rPr>
          <w:sz w:val="28"/>
          <w:szCs w:val="28"/>
          <w:lang w:val="es-ES"/>
        </w:rPr>
        <w:t>p</w:t>
      </w:r>
      <w:r w:rsidR="00E20662" w:rsidRPr="00F71274">
        <w:rPr>
          <w:sz w:val="28"/>
          <w:szCs w:val="28"/>
          <w:lang w:val="es-ES"/>
        </w:rPr>
        <w:t xml:space="preserve">or lo que </w:t>
      </w:r>
      <w:r w:rsidR="00722B61" w:rsidRPr="00F71274">
        <w:rPr>
          <w:sz w:val="28"/>
          <w:szCs w:val="28"/>
          <w:lang w:val="es-ES"/>
        </w:rPr>
        <w:t xml:space="preserve">se </w:t>
      </w:r>
      <w:r w:rsidR="00E20662" w:rsidRPr="00F71274">
        <w:rPr>
          <w:sz w:val="28"/>
          <w:szCs w:val="28"/>
          <w:lang w:val="es-ES"/>
        </w:rPr>
        <w:t>refiere a las solemnidades que le son propias, el artículo 1080 del Código Civil establece las siguientes:</w:t>
      </w:r>
    </w:p>
    <w:p w14:paraId="54374C93" w14:textId="77777777" w:rsidR="00E20662" w:rsidRPr="00F71274" w:rsidRDefault="00E20662" w:rsidP="00E20662">
      <w:pPr>
        <w:pStyle w:val="Prrafodelista"/>
        <w:tabs>
          <w:tab w:val="left" w:pos="709"/>
        </w:tabs>
        <w:ind w:left="0"/>
        <w:jc w:val="both"/>
        <w:rPr>
          <w:sz w:val="28"/>
          <w:szCs w:val="28"/>
          <w:lang w:val="es-ES"/>
        </w:rPr>
      </w:pPr>
    </w:p>
    <w:p w14:paraId="68817D77" w14:textId="48AC168B" w:rsidR="00E20662" w:rsidRPr="00F71274" w:rsidRDefault="00E20662" w:rsidP="00E20662">
      <w:pPr>
        <w:pStyle w:val="Prrafodelista"/>
        <w:tabs>
          <w:tab w:val="left" w:pos="709"/>
        </w:tabs>
        <w:ind w:left="0"/>
        <w:jc w:val="both"/>
        <w:rPr>
          <w:sz w:val="28"/>
          <w:szCs w:val="28"/>
          <w:lang w:val="es-ES"/>
        </w:rPr>
      </w:pPr>
      <w:r w:rsidRPr="00F71274">
        <w:rPr>
          <w:sz w:val="28"/>
          <w:szCs w:val="28"/>
          <w:lang w:val="es-ES"/>
        </w:rPr>
        <w:tab/>
      </w:r>
      <w:r w:rsidR="00D22349" w:rsidRPr="00F71274">
        <w:rPr>
          <w:b/>
          <w:bCs/>
          <w:i/>
          <w:iCs/>
          <w:sz w:val="28"/>
          <w:szCs w:val="28"/>
          <w:lang w:val="es-ES"/>
        </w:rPr>
        <w:t>(</w:t>
      </w:r>
      <w:r w:rsidRPr="00F71274">
        <w:rPr>
          <w:b/>
          <w:bCs/>
          <w:i/>
          <w:iCs/>
          <w:sz w:val="28"/>
          <w:szCs w:val="28"/>
          <w:lang w:val="es-ES"/>
        </w:rPr>
        <w:t>i</w:t>
      </w:r>
      <w:r w:rsidR="00D22349" w:rsidRPr="00F71274">
        <w:rPr>
          <w:b/>
          <w:bCs/>
          <w:i/>
          <w:iCs/>
          <w:sz w:val="28"/>
          <w:szCs w:val="28"/>
          <w:lang w:val="es-ES"/>
        </w:rPr>
        <w:t>)</w:t>
      </w:r>
      <w:r w:rsidRPr="00F71274">
        <w:rPr>
          <w:sz w:val="28"/>
          <w:szCs w:val="28"/>
          <w:lang w:val="es-ES"/>
        </w:rPr>
        <w:t xml:space="preserve"> El testamento debe estar firmado por el testador y diligenciado en un sobre cerrado, “</w:t>
      </w:r>
      <w:r w:rsidRPr="00F71274">
        <w:rPr>
          <w:i/>
          <w:iCs/>
          <w:sz w:val="28"/>
          <w:szCs w:val="28"/>
          <w:lang w:val="es-ES"/>
        </w:rPr>
        <w:t>de manera que no pueda extraerse el testamento sin romper la cubierta</w:t>
      </w:r>
      <w:r w:rsidRPr="00F71274">
        <w:rPr>
          <w:sz w:val="28"/>
          <w:szCs w:val="28"/>
          <w:lang w:val="es-ES"/>
        </w:rPr>
        <w:t>” (inciso 2º).</w:t>
      </w:r>
    </w:p>
    <w:p w14:paraId="4AB724CF" w14:textId="77777777" w:rsidR="00E20662" w:rsidRPr="00F71274" w:rsidRDefault="00E20662" w:rsidP="00E20662">
      <w:pPr>
        <w:pStyle w:val="Prrafodelista"/>
        <w:tabs>
          <w:tab w:val="left" w:pos="709"/>
        </w:tabs>
        <w:ind w:left="0"/>
        <w:jc w:val="both"/>
        <w:rPr>
          <w:sz w:val="28"/>
          <w:szCs w:val="28"/>
          <w:lang w:val="es-ES"/>
        </w:rPr>
      </w:pPr>
    </w:p>
    <w:p w14:paraId="6F0BE639" w14:textId="74D11F0E" w:rsidR="00E20662" w:rsidRPr="00F71274" w:rsidRDefault="00E20662" w:rsidP="00E20662">
      <w:pPr>
        <w:pStyle w:val="Prrafodelista"/>
        <w:tabs>
          <w:tab w:val="left" w:pos="709"/>
        </w:tabs>
        <w:ind w:left="0"/>
        <w:jc w:val="both"/>
        <w:rPr>
          <w:sz w:val="28"/>
          <w:szCs w:val="28"/>
          <w:lang w:val="es-ES"/>
        </w:rPr>
      </w:pPr>
      <w:r w:rsidRPr="00F71274">
        <w:rPr>
          <w:sz w:val="28"/>
          <w:szCs w:val="28"/>
          <w:lang w:val="es-ES"/>
        </w:rPr>
        <w:tab/>
      </w:r>
      <w:r w:rsidR="00D22349" w:rsidRPr="00F71274">
        <w:rPr>
          <w:b/>
          <w:bCs/>
          <w:i/>
          <w:iCs/>
          <w:sz w:val="28"/>
          <w:szCs w:val="28"/>
          <w:lang w:val="es-ES"/>
        </w:rPr>
        <w:t>(</w:t>
      </w:r>
      <w:proofErr w:type="spellStart"/>
      <w:r w:rsidRPr="00F71274">
        <w:rPr>
          <w:b/>
          <w:bCs/>
          <w:i/>
          <w:iCs/>
          <w:sz w:val="28"/>
          <w:szCs w:val="28"/>
          <w:lang w:val="es-ES"/>
        </w:rPr>
        <w:t>ii</w:t>
      </w:r>
      <w:proofErr w:type="spellEnd"/>
      <w:r w:rsidR="00D22349" w:rsidRPr="00F71274">
        <w:rPr>
          <w:b/>
          <w:bCs/>
          <w:i/>
          <w:iCs/>
          <w:sz w:val="28"/>
          <w:szCs w:val="28"/>
          <w:lang w:val="es-ES"/>
        </w:rPr>
        <w:t>)</w:t>
      </w:r>
      <w:r w:rsidRPr="00F71274">
        <w:rPr>
          <w:sz w:val="28"/>
          <w:szCs w:val="28"/>
          <w:lang w:val="es-ES"/>
        </w:rPr>
        <w:t xml:space="preserve"> El testador está llamado a presentar al notario y a sus testigos la “</w:t>
      </w:r>
      <w:r w:rsidRPr="00F71274">
        <w:rPr>
          <w:i/>
          <w:iCs/>
          <w:sz w:val="28"/>
          <w:szCs w:val="28"/>
          <w:lang w:val="es-ES"/>
        </w:rPr>
        <w:t>escritura cerrada</w:t>
      </w:r>
      <w:r w:rsidRPr="00F71274">
        <w:rPr>
          <w:sz w:val="28"/>
          <w:szCs w:val="28"/>
          <w:lang w:val="es-ES"/>
        </w:rPr>
        <w:t>” y declarar “</w:t>
      </w:r>
      <w:r w:rsidRPr="00F71274">
        <w:rPr>
          <w:i/>
          <w:iCs/>
          <w:sz w:val="28"/>
          <w:szCs w:val="28"/>
          <w:u w:val="single"/>
          <w:lang w:val="es-ES"/>
        </w:rPr>
        <w:t>de viva voz</w:t>
      </w:r>
      <w:r w:rsidRPr="00F71274">
        <w:rPr>
          <w:sz w:val="28"/>
          <w:szCs w:val="28"/>
          <w:lang w:val="es-ES"/>
        </w:rPr>
        <w:t>”, de manera que “</w:t>
      </w:r>
      <w:r w:rsidRPr="00F71274">
        <w:rPr>
          <w:i/>
          <w:iCs/>
          <w:sz w:val="28"/>
          <w:szCs w:val="28"/>
          <w:u w:val="single"/>
          <w:lang w:val="es-ES"/>
        </w:rPr>
        <w:t>el notario</w:t>
      </w:r>
      <w:r w:rsidR="00B252EB" w:rsidRPr="00F71274">
        <w:rPr>
          <w:i/>
          <w:iCs/>
          <w:sz w:val="28"/>
          <w:szCs w:val="28"/>
          <w:u w:val="single"/>
          <w:lang w:val="es-ES"/>
        </w:rPr>
        <w:t xml:space="preserve"> y los testigos</w:t>
      </w:r>
      <w:r w:rsidRPr="00F71274">
        <w:rPr>
          <w:i/>
          <w:iCs/>
          <w:sz w:val="28"/>
          <w:szCs w:val="28"/>
          <w:u w:val="single"/>
          <w:lang w:val="es-ES"/>
        </w:rPr>
        <w:t xml:space="preserve"> lo vean, oigan y entiendan</w:t>
      </w:r>
      <w:r w:rsidRPr="00F71274">
        <w:rPr>
          <w:sz w:val="28"/>
          <w:szCs w:val="28"/>
          <w:lang w:val="es-ES"/>
        </w:rPr>
        <w:t>”, que en dicha escritura se encuentra el testamento. Al paso que “</w:t>
      </w:r>
      <w:r w:rsidRPr="00F71274">
        <w:rPr>
          <w:i/>
          <w:iCs/>
          <w:sz w:val="28"/>
          <w:szCs w:val="28"/>
          <w:lang w:val="es-ES"/>
        </w:rPr>
        <w:t>los mudos</w:t>
      </w:r>
      <w:r w:rsidRPr="00F71274">
        <w:rPr>
          <w:sz w:val="28"/>
          <w:szCs w:val="28"/>
          <w:lang w:val="es-ES"/>
        </w:rPr>
        <w:t>” podrán hacer la citada declaración “</w:t>
      </w:r>
      <w:r w:rsidRPr="00F71274">
        <w:rPr>
          <w:i/>
          <w:iCs/>
          <w:sz w:val="28"/>
          <w:szCs w:val="28"/>
          <w:u w:val="single"/>
          <w:lang w:val="es-ES"/>
        </w:rPr>
        <w:t>escribiéndola a presencia del notario y los testigos</w:t>
      </w:r>
      <w:r w:rsidRPr="00F71274">
        <w:rPr>
          <w:sz w:val="28"/>
          <w:szCs w:val="28"/>
          <w:lang w:val="es-ES"/>
        </w:rPr>
        <w:t xml:space="preserve">” (inciso 1º, </w:t>
      </w:r>
      <w:r w:rsidRPr="00F71274">
        <w:rPr>
          <w:b/>
          <w:bCs/>
          <w:i/>
          <w:iCs/>
          <w:sz w:val="28"/>
          <w:szCs w:val="28"/>
          <w:lang w:val="es-ES"/>
        </w:rPr>
        <w:t>objeto de controversia</w:t>
      </w:r>
      <w:r w:rsidRPr="00F71274">
        <w:rPr>
          <w:sz w:val="28"/>
          <w:szCs w:val="28"/>
          <w:lang w:val="es-ES"/>
        </w:rPr>
        <w:t>).</w:t>
      </w:r>
    </w:p>
    <w:p w14:paraId="368C0E6C" w14:textId="77777777" w:rsidR="00E20662" w:rsidRPr="00F71274" w:rsidRDefault="00E20662" w:rsidP="00E20662">
      <w:pPr>
        <w:pStyle w:val="Prrafodelista"/>
        <w:tabs>
          <w:tab w:val="left" w:pos="709"/>
        </w:tabs>
        <w:ind w:left="0"/>
        <w:jc w:val="both"/>
        <w:rPr>
          <w:sz w:val="28"/>
          <w:szCs w:val="28"/>
          <w:lang w:val="es-ES"/>
        </w:rPr>
      </w:pPr>
    </w:p>
    <w:p w14:paraId="3612067F" w14:textId="3C386DE0" w:rsidR="00E20662" w:rsidRPr="00F71274" w:rsidRDefault="00E20662" w:rsidP="00E20662">
      <w:pPr>
        <w:pStyle w:val="Prrafodelista"/>
        <w:tabs>
          <w:tab w:val="left" w:pos="709"/>
        </w:tabs>
        <w:ind w:left="0"/>
        <w:jc w:val="both"/>
        <w:rPr>
          <w:sz w:val="28"/>
          <w:szCs w:val="28"/>
          <w:lang w:val="es-ES"/>
        </w:rPr>
      </w:pPr>
      <w:r w:rsidRPr="00F71274">
        <w:rPr>
          <w:sz w:val="28"/>
          <w:szCs w:val="28"/>
          <w:lang w:val="es-ES"/>
        </w:rPr>
        <w:tab/>
      </w:r>
      <w:r w:rsidR="00D22349" w:rsidRPr="00F71274">
        <w:rPr>
          <w:b/>
          <w:bCs/>
          <w:i/>
          <w:iCs/>
          <w:sz w:val="28"/>
          <w:szCs w:val="28"/>
          <w:lang w:val="es-ES"/>
        </w:rPr>
        <w:t>(</w:t>
      </w:r>
      <w:proofErr w:type="spellStart"/>
      <w:r w:rsidRPr="00F71274">
        <w:rPr>
          <w:b/>
          <w:bCs/>
          <w:i/>
          <w:iCs/>
          <w:sz w:val="28"/>
          <w:szCs w:val="28"/>
          <w:lang w:val="es-ES"/>
        </w:rPr>
        <w:t>iii</w:t>
      </w:r>
      <w:proofErr w:type="spellEnd"/>
      <w:r w:rsidR="00D22349" w:rsidRPr="00F71274">
        <w:rPr>
          <w:b/>
          <w:bCs/>
          <w:i/>
          <w:iCs/>
          <w:sz w:val="28"/>
          <w:szCs w:val="28"/>
          <w:lang w:val="es-ES"/>
        </w:rPr>
        <w:t>)</w:t>
      </w:r>
      <w:r w:rsidRPr="00F71274">
        <w:rPr>
          <w:sz w:val="28"/>
          <w:szCs w:val="28"/>
          <w:lang w:val="es-ES"/>
        </w:rPr>
        <w:t xml:space="preserve"> El notario debe señalar en la cubierta (del sobre o </w:t>
      </w:r>
      <w:r w:rsidR="00D22349" w:rsidRPr="00F71274">
        <w:rPr>
          <w:sz w:val="28"/>
          <w:szCs w:val="28"/>
          <w:lang w:val="es-ES"/>
        </w:rPr>
        <w:t>escritura</w:t>
      </w:r>
      <w:r w:rsidRPr="00F71274">
        <w:rPr>
          <w:sz w:val="28"/>
          <w:szCs w:val="28"/>
          <w:lang w:val="es-ES"/>
        </w:rPr>
        <w:t xml:space="preserve"> cerrada), “</w:t>
      </w:r>
      <w:r w:rsidRPr="00F71274">
        <w:rPr>
          <w:i/>
          <w:iCs/>
          <w:sz w:val="28"/>
          <w:szCs w:val="28"/>
          <w:lang w:val="es-ES"/>
        </w:rPr>
        <w:t>bajo el epígrafe de testamento</w:t>
      </w:r>
      <w:r w:rsidRPr="00F71274">
        <w:rPr>
          <w:sz w:val="28"/>
          <w:szCs w:val="28"/>
          <w:lang w:val="es-ES"/>
        </w:rPr>
        <w:t>”, que el testador se encuentra “</w:t>
      </w:r>
      <w:r w:rsidRPr="00F71274">
        <w:rPr>
          <w:i/>
          <w:iCs/>
          <w:sz w:val="28"/>
          <w:szCs w:val="28"/>
          <w:lang w:val="es-ES"/>
        </w:rPr>
        <w:t>en su sano juicio</w:t>
      </w:r>
      <w:r w:rsidRPr="00F71274">
        <w:rPr>
          <w:sz w:val="28"/>
          <w:szCs w:val="28"/>
          <w:lang w:val="es-ES"/>
        </w:rPr>
        <w:t>”, así como “</w:t>
      </w:r>
      <w:r w:rsidRPr="00F71274">
        <w:rPr>
          <w:i/>
          <w:iCs/>
          <w:sz w:val="28"/>
          <w:szCs w:val="28"/>
          <w:lang w:val="es-ES"/>
        </w:rPr>
        <w:t>el nombre, apellido y domicilio del testador y de cada uno de los testigos, y el lugar, día, mes y año del otorgamiento</w:t>
      </w:r>
      <w:r w:rsidRPr="00F71274">
        <w:rPr>
          <w:sz w:val="28"/>
          <w:szCs w:val="28"/>
          <w:lang w:val="es-ES"/>
        </w:rPr>
        <w:t>” (inciso 4º).</w:t>
      </w:r>
    </w:p>
    <w:p w14:paraId="6C9017FE" w14:textId="77777777" w:rsidR="00E20662" w:rsidRPr="00F71274" w:rsidRDefault="00E20662" w:rsidP="00E20662">
      <w:pPr>
        <w:pStyle w:val="Prrafodelista"/>
        <w:tabs>
          <w:tab w:val="left" w:pos="709"/>
        </w:tabs>
        <w:ind w:left="0"/>
        <w:jc w:val="both"/>
        <w:rPr>
          <w:sz w:val="28"/>
          <w:szCs w:val="28"/>
          <w:lang w:val="es-ES"/>
        </w:rPr>
      </w:pPr>
    </w:p>
    <w:p w14:paraId="6EF54DA7" w14:textId="53F58B3C" w:rsidR="00E20662" w:rsidRPr="00F71274" w:rsidRDefault="00E20662" w:rsidP="00E20662">
      <w:pPr>
        <w:pStyle w:val="Prrafodelista"/>
        <w:tabs>
          <w:tab w:val="left" w:pos="709"/>
        </w:tabs>
        <w:ind w:left="0"/>
        <w:jc w:val="both"/>
        <w:rPr>
          <w:sz w:val="28"/>
          <w:szCs w:val="28"/>
          <w:lang w:val="es-ES"/>
        </w:rPr>
      </w:pPr>
      <w:r w:rsidRPr="00F71274">
        <w:rPr>
          <w:sz w:val="28"/>
          <w:szCs w:val="28"/>
          <w:lang w:val="es-ES"/>
        </w:rPr>
        <w:tab/>
      </w:r>
      <w:r w:rsidR="00D22349" w:rsidRPr="00F71274">
        <w:rPr>
          <w:b/>
          <w:bCs/>
          <w:i/>
          <w:iCs/>
          <w:sz w:val="28"/>
          <w:szCs w:val="28"/>
          <w:lang w:val="es-ES"/>
        </w:rPr>
        <w:t>(</w:t>
      </w:r>
      <w:proofErr w:type="spellStart"/>
      <w:r w:rsidRPr="00F71274">
        <w:rPr>
          <w:b/>
          <w:bCs/>
          <w:i/>
          <w:iCs/>
          <w:sz w:val="28"/>
          <w:szCs w:val="28"/>
          <w:lang w:val="es-ES"/>
        </w:rPr>
        <w:t>iv</w:t>
      </w:r>
      <w:proofErr w:type="spellEnd"/>
      <w:r w:rsidR="00D22349" w:rsidRPr="00F71274">
        <w:rPr>
          <w:b/>
          <w:bCs/>
          <w:i/>
          <w:iCs/>
          <w:sz w:val="28"/>
          <w:szCs w:val="28"/>
          <w:lang w:val="es-ES"/>
        </w:rPr>
        <w:t>)</w:t>
      </w:r>
      <w:r w:rsidRPr="00F71274">
        <w:rPr>
          <w:sz w:val="28"/>
          <w:szCs w:val="28"/>
          <w:lang w:val="es-ES"/>
        </w:rPr>
        <w:t xml:space="preserve"> El otorgamiento termina en el momento en que el testador, los testigos y el notario firman sobre la cubierta del sobre o escritura (inciso 5º). No obstante, en el evento en que el testador no pueda firmar al tiempo del otorgamiento, firmará por él “</w:t>
      </w:r>
      <w:r w:rsidRPr="00F71274">
        <w:rPr>
          <w:i/>
          <w:iCs/>
          <w:sz w:val="28"/>
          <w:szCs w:val="28"/>
          <w:lang w:val="es-ES"/>
        </w:rPr>
        <w:t>otra persona diferente de los testigos instrumentales</w:t>
      </w:r>
      <w:r w:rsidRPr="00F71274">
        <w:rPr>
          <w:sz w:val="28"/>
          <w:szCs w:val="28"/>
          <w:lang w:val="es-ES"/>
        </w:rPr>
        <w:t>”. Por su parte, en el caso que algunos de los testigos no pudieren o no supieren firmar, “</w:t>
      </w:r>
      <w:r w:rsidRPr="00F71274">
        <w:rPr>
          <w:i/>
          <w:iCs/>
          <w:sz w:val="28"/>
          <w:szCs w:val="28"/>
          <w:lang w:val="es-ES"/>
        </w:rPr>
        <w:t xml:space="preserve">lo harán otros por los que no supieren o no pidieren hacerlo, de manera que en la cubierta aparezcan </w:t>
      </w:r>
      <w:r w:rsidRPr="00F71274">
        <w:rPr>
          <w:i/>
          <w:iCs/>
          <w:sz w:val="28"/>
          <w:szCs w:val="28"/>
          <w:lang w:val="es-ES"/>
        </w:rPr>
        <w:lastRenderedPageBreak/>
        <w:t>siempre siete firmas: la del testador, las de los cinco testigos y la del notario</w:t>
      </w:r>
      <w:r w:rsidRPr="00F71274">
        <w:rPr>
          <w:sz w:val="28"/>
          <w:szCs w:val="28"/>
          <w:lang w:val="es-ES"/>
        </w:rPr>
        <w:t>” (inciso 6º).</w:t>
      </w:r>
    </w:p>
    <w:p w14:paraId="53B0EC8A" w14:textId="77777777" w:rsidR="00E20662" w:rsidRPr="00F71274" w:rsidRDefault="00E20662" w:rsidP="00E20662">
      <w:pPr>
        <w:pStyle w:val="Prrafodelista"/>
        <w:tabs>
          <w:tab w:val="left" w:pos="709"/>
        </w:tabs>
        <w:ind w:left="0"/>
        <w:jc w:val="both"/>
        <w:rPr>
          <w:sz w:val="28"/>
          <w:szCs w:val="28"/>
          <w:lang w:val="es-ES"/>
        </w:rPr>
      </w:pPr>
    </w:p>
    <w:p w14:paraId="456F4120" w14:textId="56445167" w:rsidR="00E20662" w:rsidRPr="00F71274" w:rsidRDefault="00E20662" w:rsidP="00E20662">
      <w:pPr>
        <w:pStyle w:val="Prrafodelista"/>
        <w:tabs>
          <w:tab w:val="left" w:pos="709"/>
        </w:tabs>
        <w:ind w:left="0"/>
        <w:jc w:val="both"/>
        <w:rPr>
          <w:sz w:val="28"/>
          <w:szCs w:val="28"/>
          <w:lang w:val="es-ES"/>
        </w:rPr>
      </w:pPr>
      <w:r w:rsidRPr="00F71274">
        <w:rPr>
          <w:sz w:val="28"/>
          <w:szCs w:val="28"/>
          <w:lang w:val="es-ES"/>
        </w:rPr>
        <w:tab/>
      </w:r>
      <w:r w:rsidR="00D22349" w:rsidRPr="00F71274">
        <w:rPr>
          <w:b/>
          <w:bCs/>
          <w:i/>
          <w:iCs/>
          <w:sz w:val="28"/>
          <w:szCs w:val="28"/>
          <w:lang w:val="es-ES"/>
        </w:rPr>
        <w:t>(</w:t>
      </w:r>
      <w:r w:rsidRPr="00F71274">
        <w:rPr>
          <w:b/>
          <w:bCs/>
          <w:i/>
          <w:iCs/>
          <w:sz w:val="28"/>
          <w:szCs w:val="28"/>
          <w:lang w:val="es-ES"/>
        </w:rPr>
        <w:t>v</w:t>
      </w:r>
      <w:r w:rsidR="00D22349" w:rsidRPr="00F71274">
        <w:rPr>
          <w:b/>
          <w:bCs/>
          <w:i/>
          <w:iCs/>
          <w:sz w:val="28"/>
          <w:szCs w:val="28"/>
          <w:lang w:val="es-ES"/>
        </w:rPr>
        <w:t>)</w:t>
      </w:r>
      <w:r w:rsidRPr="00F71274">
        <w:rPr>
          <w:sz w:val="28"/>
          <w:szCs w:val="28"/>
          <w:lang w:val="es-ES"/>
        </w:rPr>
        <w:t xml:space="preserve"> Finalmente, por virtud de lo dispuesto en la Ley 36 de 1931, una vez cumplidas las formalidades anotadas, se tendrá que extender una escritura pública en la que conste “</w:t>
      </w:r>
      <w:r w:rsidRPr="00F71274">
        <w:rPr>
          <w:i/>
          <w:iCs/>
          <w:sz w:val="28"/>
          <w:szCs w:val="28"/>
          <w:lang w:val="es-ES"/>
        </w:rPr>
        <w:t>el lugar, día, mes y año de la constitución del testamento cerrado; nombre y apellido del notario; el nombre y apellido, domici</w:t>
      </w:r>
      <w:r w:rsidR="00B252EB" w:rsidRPr="00F71274">
        <w:rPr>
          <w:i/>
          <w:iCs/>
          <w:sz w:val="28"/>
          <w:szCs w:val="28"/>
          <w:lang w:val="es-ES"/>
        </w:rPr>
        <w:t>li</w:t>
      </w:r>
      <w:r w:rsidRPr="00F71274">
        <w:rPr>
          <w:i/>
          <w:iCs/>
          <w:sz w:val="28"/>
          <w:szCs w:val="28"/>
          <w:lang w:val="es-ES"/>
        </w:rPr>
        <w:t>o y vecindad del testador y cada uno de los testigos; la edad del otorgante, la circunstancia de hallarse en su entero y cabal juicio, el lugar de su nacimiento y la nación a que pertenece</w:t>
      </w:r>
      <w:r w:rsidRPr="00F71274">
        <w:rPr>
          <w:sz w:val="28"/>
          <w:szCs w:val="28"/>
          <w:lang w:val="es-ES"/>
        </w:rPr>
        <w:t>” (art</w:t>
      </w:r>
      <w:r w:rsidR="00722B61" w:rsidRPr="00F71274">
        <w:rPr>
          <w:sz w:val="28"/>
          <w:szCs w:val="28"/>
          <w:lang w:val="es-ES"/>
        </w:rPr>
        <w:t>ículo</w:t>
      </w:r>
      <w:r w:rsidRPr="00F71274">
        <w:rPr>
          <w:sz w:val="28"/>
          <w:szCs w:val="28"/>
          <w:lang w:val="es-ES"/>
        </w:rPr>
        <w:t xml:space="preserve"> 1º). Asimismo, la citada ley establece que la escritura pública también tendrá que ser firmada por el testador, los cinco testigos y el </w:t>
      </w:r>
      <w:r w:rsidR="00B252EB" w:rsidRPr="00F71274">
        <w:rPr>
          <w:sz w:val="28"/>
          <w:szCs w:val="28"/>
          <w:lang w:val="es-ES"/>
        </w:rPr>
        <w:t>n</w:t>
      </w:r>
      <w:r w:rsidRPr="00F71274">
        <w:rPr>
          <w:sz w:val="28"/>
          <w:szCs w:val="28"/>
          <w:lang w:val="es-ES"/>
        </w:rPr>
        <w:t>otario (art. 3º).</w:t>
      </w:r>
    </w:p>
    <w:p w14:paraId="58223E0B" w14:textId="3DBF3E44" w:rsidR="00E20662" w:rsidRPr="00F71274" w:rsidRDefault="00E20662" w:rsidP="00E20662">
      <w:pPr>
        <w:pStyle w:val="Prrafodelista"/>
        <w:tabs>
          <w:tab w:val="left" w:pos="709"/>
        </w:tabs>
        <w:ind w:left="0"/>
        <w:jc w:val="both"/>
        <w:rPr>
          <w:sz w:val="28"/>
          <w:szCs w:val="28"/>
          <w:lang w:val="es-ES"/>
        </w:rPr>
      </w:pPr>
    </w:p>
    <w:p w14:paraId="34B30889" w14:textId="28BA8511" w:rsidR="00E20662" w:rsidRPr="00F71274" w:rsidRDefault="00B252EB" w:rsidP="00E20662">
      <w:pPr>
        <w:pStyle w:val="Prrafodelista"/>
        <w:numPr>
          <w:ilvl w:val="0"/>
          <w:numId w:val="3"/>
        </w:numPr>
        <w:tabs>
          <w:tab w:val="left" w:pos="709"/>
        </w:tabs>
        <w:adjustRightInd w:val="0"/>
        <w:ind w:left="0" w:firstLine="0"/>
        <w:contextualSpacing/>
        <w:jc w:val="both"/>
        <w:rPr>
          <w:b/>
          <w:bCs/>
          <w:sz w:val="28"/>
          <w:szCs w:val="28"/>
        </w:rPr>
      </w:pPr>
      <w:r w:rsidRPr="00F71274">
        <w:rPr>
          <w:sz w:val="28"/>
          <w:szCs w:val="28"/>
          <w:lang w:val="es-ES"/>
        </w:rPr>
        <w:t xml:space="preserve">Frente al sentido de las solemnidades previstas en el artículo 1080 </w:t>
      </w:r>
      <w:r w:rsidRPr="00F71274">
        <w:rPr>
          <w:i/>
          <w:iCs/>
          <w:sz w:val="28"/>
          <w:szCs w:val="28"/>
          <w:lang w:val="es-ES"/>
        </w:rPr>
        <w:t>ib</w:t>
      </w:r>
      <w:r w:rsidR="00722B61" w:rsidRPr="00F71274">
        <w:rPr>
          <w:i/>
          <w:iCs/>
          <w:sz w:val="28"/>
          <w:szCs w:val="28"/>
          <w:lang w:val="es-ES"/>
        </w:rPr>
        <w:t>i</w:t>
      </w:r>
      <w:r w:rsidRPr="00F71274">
        <w:rPr>
          <w:i/>
          <w:iCs/>
          <w:sz w:val="28"/>
          <w:szCs w:val="28"/>
          <w:lang w:val="es-ES"/>
        </w:rPr>
        <w:t>dem</w:t>
      </w:r>
      <w:r w:rsidRPr="00F71274">
        <w:rPr>
          <w:sz w:val="28"/>
          <w:szCs w:val="28"/>
          <w:lang w:val="es-ES"/>
        </w:rPr>
        <w:t xml:space="preserve">, en </w:t>
      </w:r>
      <w:r w:rsidR="00E20662" w:rsidRPr="00F71274">
        <w:rPr>
          <w:sz w:val="28"/>
          <w:szCs w:val="28"/>
          <w:lang w:val="es-ES"/>
        </w:rPr>
        <w:t>la</w:t>
      </w:r>
      <w:r w:rsidRPr="00F71274">
        <w:rPr>
          <w:sz w:val="28"/>
          <w:szCs w:val="28"/>
          <w:lang w:val="es-ES"/>
        </w:rPr>
        <w:t xml:space="preserve"> </w:t>
      </w:r>
      <w:r w:rsidR="00E20662" w:rsidRPr="00F71274">
        <w:rPr>
          <w:sz w:val="28"/>
          <w:szCs w:val="28"/>
          <w:lang w:val="es-ES"/>
        </w:rPr>
        <w:t>sentencia del 3 de marzo de 1977</w:t>
      </w:r>
      <w:r w:rsidRPr="00F71274">
        <w:rPr>
          <w:rStyle w:val="Refdenotaalpie"/>
          <w:lang w:val="es-ES"/>
        </w:rPr>
        <w:footnoteReference w:id="81"/>
      </w:r>
      <w:r w:rsidR="00E20662" w:rsidRPr="00F71274">
        <w:rPr>
          <w:lang w:val="es-ES"/>
        </w:rPr>
        <w:t xml:space="preserve"> </w:t>
      </w:r>
      <w:r w:rsidR="00E20662" w:rsidRPr="00F71274">
        <w:rPr>
          <w:sz w:val="28"/>
          <w:szCs w:val="28"/>
          <w:lang w:val="es-ES"/>
        </w:rPr>
        <w:t>la Sala de Casación Civil de la Corte Suprema de Justicia recalcó que “</w:t>
      </w:r>
      <w:r w:rsidR="00E20662" w:rsidRPr="00F71274">
        <w:rPr>
          <w:b/>
          <w:bCs/>
          <w:i/>
          <w:iCs/>
          <w:sz w:val="28"/>
          <w:szCs w:val="28"/>
          <w:lang w:val="es-ES"/>
        </w:rPr>
        <w:t>lo que constituye esencialmente el testamento cerrado</w:t>
      </w:r>
      <w:r w:rsidR="00E20662" w:rsidRPr="00F71274">
        <w:rPr>
          <w:i/>
          <w:iCs/>
          <w:sz w:val="28"/>
          <w:szCs w:val="28"/>
          <w:lang w:val="es-ES"/>
        </w:rPr>
        <w:t xml:space="preserve"> es el acto en que el testador presenta al Notario y a los testigos una escritura cerrada declarando de viva voz que aquella escritura contiene su testamento</w:t>
      </w:r>
      <w:r w:rsidR="00E20662" w:rsidRPr="00F71274">
        <w:rPr>
          <w:b/>
          <w:bCs/>
          <w:i/>
          <w:iCs/>
          <w:sz w:val="28"/>
          <w:szCs w:val="28"/>
          <w:lang w:val="es-ES"/>
        </w:rPr>
        <w:t xml:space="preserve"> </w:t>
      </w:r>
      <w:r w:rsidR="00E20662" w:rsidRPr="00F71274">
        <w:rPr>
          <w:sz w:val="28"/>
          <w:szCs w:val="28"/>
          <w:lang w:val="es-ES"/>
        </w:rPr>
        <w:t xml:space="preserve">[sin perjuicio de la excepción contenida en el mismo artículo y que cobija a las PSD auditiva y del habla]”. Al paso que el </w:t>
      </w:r>
      <w:r w:rsidR="00722B61" w:rsidRPr="00F71274">
        <w:rPr>
          <w:sz w:val="28"/>
          <w:szCs w:val="28"/>
          <w:lang w:val="es-ES"/>
        </w:rPr>
        <w:t>n</w:t>
      </w:r>
      <w:r w:rsidR="00E20662" w:rsidRPr="00F71274">
        <w:rPr>
          <w:sz w:val="28"/>
          <w:szCs w:val="28"/>
          <w:lang w:val="es-ES"/>
        </w:rPr>
        <w:t>otario expresará en la cubierta del sobre o escritura “</w:t>
      </w:r>
      <w:r w:rsidR="00E20662" w:rsidRPr="00F71274">
        <w:rPr>
          <w:i/>
          <w:iCs/>
          <w:sz w:val="28"/>
          <w:szCs w:val="28"/>
          <w:lang w:val="es-ES"/>
        </w:rPr>
        <w:t>la circunstancia de hallarse el testador en su sano juicio; el nombre y domicilio tanto del testador como de los testigos y el lugar, mes y año del otorgamiento</w:t>
      </w:r>
      <w:r w:rsidR="00E20662" w:rsidRPr="00F71274">
        <w:rPr>
          <w:sz w:val="28"/>
          <w:szCs w:val="28"/>
          <w:lang w:val="es-ES"/>
        </w:rPr>
        <w:t>”</w:t>
      </w:r>
      <w:r w:rsidR="00E20662" w:rsidRPr="00F71274">
        <w:rPr>
          <w:rStyle w:val="Refdenotaalpie"/>
          <w:lang w:val="es-ES"/>
        </w:rPr>
        <w:footnoteReference w:id="82"/>
      </w:r>
      <w:r w:rsidR="00E20662" w:rsidRPr="00F71274">
        <w:rPr>
          <w:sz w:val="28"/>
          <w:szCs w:val="28"/>
          <w:lang w:val="es-ES"/>
        </w:rPr>
        <w:t>. En términos similares se pronunció el alto tribunal en la sentencia del 2</w:t>
      </w:r>
      <w:r w:rsidR="0066237A" w:rsidRPr="00F71274">
        <w:rPr>
          <w:sz w:val="28"/>
          <w:szCs w:val="28"/>
          <w:lang w:val="es-ES"/>
        </w:rPr>
        <w:t>3</w:t>
      </w:r>
      <w:r w:rsidR="00E20662" w:rsidRPr="00F71274">
        <w:rPr>
          <w:sz w:val="28"/>
          <w:szCs w:val="28"/>
          <w:lang w:val="es-ES"/>
        </w:rPr>
        <w:t xml:space="preserve"> de junio de 1949, en la que sostuvo:</w:t>
      </w:r>
    </w:p>
    <w:p w14:paraId="535B2FC2" w14:textId="77777777" w:rsidR="00E20662" w:rsidRPr="00F71274" w:rsidRDefault="00E20662" w:rsidP="00E20662">
      <w:pPr>
        <w:pStyle w:val="Prrafodelista"/>
        <w:tabs>
          <w:tab w:val="left" w:pos="709"/>
        </w:tabs>
        <w:ind w:left="0"/>
        <w:jc w:val="both"/>
        <w:rPr>
          <w:sz w:val="28"/>
          <w:szCs w:val="28"/>
          <w:lang w:val="es-ES"/>
        </w:rPr>
      </w:pPr>
    </w:p>
    <w:p w14:paraId="6C4403F5" w14:textId="77777777" w:rsidR="00E20662" w:rsidRPr="00F71274" w:rsidRDefault="00E20662" w:rsidP="00D22349">
      <w:pPr>
        <w:pStyle w:val="Prrafodelista"/>
        <w:tabs>
          <w:tab w:val="left" w:pos="709"/>
        </w:tabs>
        <w:ind w:left="567" w:right="503"/>
        <w:jc w:val="both"/>
        <w:rPr>
          <w:sz w:val="28"/>
          <w:szCs w:val="28"/>
          <w:lang w:val="es-ES"/>
        </w:rPr>
      </w:pPr>
      <w:r w:rsidRPr="00F71274">
        <w:rPr>
          <w:lang w:val="es-ES"/>
        </w:rPr>
        <w:t>“</w:t>
      </w:r>
      <w:r w:rsidRPr="00F71274">
        <w:rPr>
          <w:i/>
          <w:iCs/>
          <w:lang w:val="es-ES"/>
        </w:rPr>
        <w:t xml:space="preserve">Lo que constituye esencialmente el testamento cerrado, según se vio, y que determina el artículo 1080 del Código Civil </w:t>
      </w:r>
      <w:r w:rsidRPr="00F71274">
        <w:rPr>
          <w:b/>
          <w:bCs/>
          <w:i/>
          <w:iCs/>
          <w:lang w:val="es-ES"/>
        </w:rPr>
        <w:t>es el acto en que el testador presenta al Notario y testigos, una escritura cerrada, declarando que ella contiene su expresión de última voluntad</w:t>
      </w:r>
      <w:r w:rsidRPr="00F71274">
        <w:rPr>
          <w:i/>
          <w:iCs/>
          <w:lang w:val="es-ES"/>
        </w:rPr>
        <w:t>; de manera que si así se practica, y de ello dan fe el Notario y los cinco testigos, al suscribir la cubierta cerrada la anotación que manda el citado precepto, se habrá cumplido lo que constituye lo esencial en el otorgamiento del testamento cerrado</w:t>
      </w:r>
      <w:r w:rsidRPr="00F71274">
        <w:rPr>
          <w:lang w:val="es-ES"/>
        </w:rPr>
        <w:t>”</w:t>
      </w:r>
      <w:r w:rsidRPr="00F71274">
        <w:rPr>
          <w:rStyle w:val="Refdenotaalpie"/>
          <w:lang w:val="es-ES"/>
        </w:rPr>
        <w:footnoteReference w:id="83"/>
      </w:r>
      <w:r w:rsidRPr="00F71274">
        <w:rPr>
          <w:lang w:val="es-ES"/>
        </w:rPr>
        <w:t>.</w:t>
      </w:r>
    </w:p>
    <w:p w14:paraId="0858D015" w14:textId="3AE18CE3" w:rsidR="00E20662" w:rsidRPr="00F71274" w:rsidRDefault="00E20662" w:rsidP="00E20662">
      <w:pPr>
        <w:tabs>
          <w:tab w:val="left" w:pos="709"/>
        </w:tabs>
        <w:jc w:val="both"/>
        <w:rPr>
          <w:sz w:val="28"/>
          <w:szCs w:val="28"/>
          <w:lang w:val="es-ES"/>
        </w:rPr>
      </w:pPr>
    </w:p>
    <w:p w14:paraId="41C8327E" w14:textId="2CDABF26" w:rsidR="00E20662" w:rsidRPr="00F71274" w:rsidRDefault="00E20662" w:rsidP="00E20662">
      <w:pPr>
        <w:pStyle w:val="Prrafodelista"/>
        <w:numPr>
          <w:ilvl w:val="0"/>
          <w:numId w:val="3"/>
        </w:numPr>
        <w:tabs>
          <w:tab w:val="left" w:pos="709"/>
        </w:tabs>
        <w:adjustRightInd w:val="0"/>
        <w:ind w:left="0" w:firstLine="0"/>
        <w:contextualSpacing/>
        <w:jc w:val="both"/>
        <w:rPr>
          <w:b/>
          <w:bCs/>
          <w:sz w:val="28"/>
          <w:szCs w:val="28"/>
        </w:rPr>
      </w:pPr>
      <w:r w:rsidRPr="00F71274">
        <w:rPr>
          <w:sz w:val="28"/>
          <w:szCs w:val="28"/>
          <w:lang w:val="es-ES"/>
        </w:rPr>
        <w:t>En suma, en la referida providencia, la Sala de Casación Civil de la Corte Suprema de Justicia sostuvo que las formalidades que perentoriamente deben cumplirse en materia del testamento solemne cerrado son aquellas previstas en el artículo 1080 del Código Civil, con la salvedad de las previstas en su inciso 4º. A la par, puso de manifiesto que tampoco socavaban la validez del testamento las actuaciones encaminadas a reforzar el secreto con el que el testador quiso rodear las disposiciones allí contenidas, a juzgar por el carácter esencialmente reservado de este acto</w:t>
      </w:r>
      <w:r w:rsidRPr="00F71274">
        <w:rPr>
          <w:rStyle w:val="Refdenotaalpie"/>
          <w:lang w:val="es-ES"/>
        </w:rPr>
        <w:footnoteReference w:id="84"/>
      </w:r>
      <w:r w:rsidRPr="00F71274">
        <w:rPr>
          <w:sz w:val="28"/>
          <w:szCs w:val="28"/>
          <w:lang w:val="es-ES"/>
        </w:rPr>
        <w:t>.</w:t>
      </w:r>
    </w:p>
    <w:p w14:paraId="6C304D96" w14:textId="77777777" w:rsidR="00E20662" w:rsidRPr="00F71274" w:rsidRDefault="00E20662" w:rsidP="00E20662">
      <w:pPr>
        <w:pStyle w:val="Prrafodelista"/>
        <w:tabs>
          <w:tab w:val="left" w:pos="709"/>
        </w:tabs>
        <w:adjustRightInd w:val="0"/>
        <w:ind w:left="0"/>
        <w:contextualSpacing/>
        <w:jc w:val="both"/>
        <w:rPr>
          <w:b/>
          <w:bCs/>
          <w:sz w:val="28"/>
          <w:szCs w:val="28"/>
        </w:rPr>
      </w:pPr>
    </w:p>
    <w:p w14:paraId="73F3B67B" w14:textId="0484C9E2" w:rsidR="0066237A" w:rsidRPr="00F71274" w:rsidRDefault="00E20662" w:rsidP="00E20662">
      <w:pPr>
        <w:pStyle w:val="Prrafodelista"/>
        <w:numPr>
          <w:ilvl w:val="0"/>
          <w:numId w:val="3"/>
        </w:numPr>
        <w:tabs>
          <w:tab w:val="left" w:pos="709"/>
        </w:tabs>
        <w:adjustRightInd w:val="0"/>
        <w:ind w:left="0" w:firstLine="0"/>
        <w:contextualSpacing/>
        <w:jc w:val="both"/>
        <w:rPr>
          <w:b/>
          <w:bCs/>
          <w:sz w:val="28"/>
          <w:szCs w:val="28"/>
        </w:rPr>
      </w:pPr>
      <w:r w:rsidRPr="00F71274">
        <w:rPr>
          <w:sz w:val="28"/>
          <w:szCs w:val="28"/>
          <w:lang w:val="es-ES"/>
        </w:rPr>
        <w:t>Aunado a lo anterior, en la sentencia del 20 de octubre de 1989, la misma corporación judicial insistió en que las formalidades trascendentales del testamento cerrado</w:t>
      </w:r>
      <w:r w:rsidR="0066237A" w:rsidRPr="00F71274">
        <w:rPr>
          <w:sz w:val="28"/>
          <w:szCs w:val="28"/>
          <w:lang w:val="es-ES"/>
        </w:rPr>
        <w:t xml:space="preserve"> –</w:t>
      </w:r>
      <w:r w:rsidRPr="00F71274">
        <w:rPr>
          <w:sz w:val="28"/>
          <w:szCs w:val="28"/>
          <w:lang w:val="es-ES"/>
        </w:rPr>
        <w:t xml:space="preserve">que tienen </w:t>
      </w:r>
      <w:r w:rsidR="0066237A" w:rsidRPr="00F71274">
        <w:rPr>
          <w:sz w:val="28"/>
          <w:szCs w:val="28"/>
          <w:lang w:val="es-ES"/>
        </w:rPr>
        <w:t xml:space="preserve">la posibilidad de </w:t>
      </w:r>
      <w:r w:rsidRPr="00F71274">
        <w:rPr>
          <w:sz w:val="28"/>
          <w:szCs w:val="28"/>
          <w:lang w:val="es-ES"/>
        </w:rPr>
        <w:t>impact</w:t>
      </w:r>
      <w:r w:rsidR="0066237A" w:rsidRPr="00F71274">
        <w:rPr>
          <w:sz w:val="28"/>
          <w:szCs w:val="28"/>
          <w:lang w:val="es-ES"/>
        </w:rPr>
        <w:t>ar</w:t>
      </w:r>
      <w:r w:rsidRPr="00F71274">
        <w:rPr>
          <w:sz w:val="28"/>
          <w:szCs w:val="28"/>
          <w:lang w:val="es-ES"/>
        </w:rPr>
        <w:t xml:space="preserve"> su validez</w:t>
      </w:r>
      <w:r w:rsidR="0066237A" w:rsidRPr="00F71274">
        <w:rPr>
          <w:sz w:val="28"/>
          <w:szCs w:val="28"/>
          <w:lang w:val="es-ES"/>
        </w:rPr>
        <w:t>–,</w:t>
      </w:r>
      <w:r w:rsidRPr="00F71274">
        <w:rPr>
          <w:sz w:val="28"/>
          <w:szCs w:val="28"/>
          <w:lang w:val="es-ES"/>
        </w:rPr>
        <w:t xml:space="preserve"> son las previstas en el </w:t>
      </w:r>
      <w:r w:rsidRPr="00F71274">
        <w:rPr>
          <w:sz w:val="28"/>
          <w:szCs w:val="28"/>
          <w:lang w:val="es-ES"/>
        </w:rPr>
        <w:lastRenderedPageBreak/>
        <w:t xml:space="preserve">artículo 1080 del Código Civil. Por lo que </w:t>
      </w:r>
      <w:r w:rsidR="00722B61" w:rsidRPr="00F71274">
        <w:rPr>
          <w:sz w:val="28"/>
          <w:szCs w:val="28"/>
          <w:lang w:val="es-ES"/>
        </w:rPr>
        <w:t>toca</w:t>
      </w:r>
      <w:r w:rsidRPr="00F71274">
        <w:rPr>
          <w:sz w:val="28"/>
          <w:szCs w:val="28"/>
          <w:lang w:val="es-ES"/>
        </w:rPr>
        <w:t xml:space="preserve"> a su naturaleza y noción general, la Sala de Casación Civil sostuvo que</w:t>
      </w:r>
      <w:r w:rsidR="0066237A" w:rsidRPr="00F71274">
        <w:rPr>
          <w:sz w:val="28"/>
          <w:szCs w:val="28"/>
          <w:lang w:val="es-ES"/>
        </w:rPr>
        <w:t>:</w:t>
      </w:r>
      <w:r w:rsidRPr="00F71274">
        <w:rPr>
          <w:sz w:val="28"/>
          <w:szCs w:val="28"/>
          <w:lang w:val="es-ES"/>
        </w:rPr>
        <w:t xml:space="preserve"> </w:t>
      </w:r>
    </w:p>
    <w:p w14:paraId="5D810202" w14:textId="77777777" w:rsidR="0066237A" w:rsidRPr="00F71274" w:rsidRDefault="0066237A" w:rsidP="0066237A">
      <w:pPr>
        <w:pStyle w:val="Prrafodelista"/>
        <w:tabs>
          <w:tab w:val="left" w:pos="709"/>
        </w:tabs>
        <w:adjustRightInd w:val="0"/>
        <w:ind w:left="0"/>
        <w:contextualSpacing/>
        <w:jc w:val="both"/>
        <w:rPr>
          <w:sz w:val="28"/>
          <w:szCs w:val="28"/>
          <w:lang w:val="es-ES"/>
        </w:rPr>
      </w:pPr>
    </w:p>
    <w:p w14:paraId="21598118" w14:textId="09438CFF" w:rsidR="00E20662" w:rsidRPr="00F71274" w:rsidRDefault="00E20662" w:rsidP="0066237A">
      <w:pPr>
        <w:pStyle w:val="Prrafodelista"/>
        <w:tabs>
          <w:tab w:val="left" w:pos="709"/>
        </w:tabs>
        <w:adjustRightInd w:val="0"/>
        <w:ind w:left="567" w:right="503"/>
        <w:contextualSpacing/>
        <w:jc w:val="both"/>
        <w:rPr>
          <w:b/>
          <w:bCs/>
        </w:rPr>
      </w:pPr>
      <w:r w:rsidRPr="00F71274">
        <w:rPr>
          <w:lang w:val="es-ES"/>
        </w:rPr>
        <w:t>“[</w:t>
      </w:r>
      <w:r w:rsidR="0066237A" w:rsidRPr="00F71274">
        <w:rPr>
          <w:lang w:val="es-ES"/>
        </w:rPr>
        <w:t>E</w:t>
      </w:r>
      <w:r w:rsidRPr="00F71274">
        <w:rPr>
          <w:lang w:val="es-ES"/>
        </w:rPr>
        <w:t xml:space="preserve">l testamento cerrado] </w:t>
      </w:r>
      <w:r w:rsidRPr="00F71274">
        <w:rPr>
          <w:i/>
          <w:iCs/>
          <w:lang w:val="es-ES"/>
        </w:rPr>
        <w:t xml:space="preserve">es el acto en que el testador presenta al notario y los testigos, una escritura cerrada, </w:t>
      </w:r>
      <w:r w:rsidRPr="00F71274">
        <w:rPr>
          <w:b/>
          <w:bCs/>
          <w:i/>
          <w:iCs/>
          <w:lang w:val="es-ES"/>
        </w:rPr>
        <w:t>mediante la cual manifiesta que ella contiene la expresión de su última voluntad</w:t>
      </w:r>
      <w:r w:rsidRPr="00F71274">
        <w:rPr>
          <w:i/>
          <w:iCs/>
          <w:lang w:val="es-ES"/>
        </w:rPr>
        <w:t xml:space="preserve">, de suerte </w:t>
      </w:r>
      <w:proofErr w:type="gramStart"/>
      <w:r w:rsidRPr="00F71274">
        <w:rPr>
          <w:i/>
          <w:iCs/>
          <w:lang w:val="es-ES"/>
        </w:rPr>
        <w:t>que</w:t>
      </w:r>
      <w:proofErr w:type="gramEnd"/>
      <w:r w:rsidRPr="00F71274">
        <w:rPr>
          <w:i/>
          <w:iCs/>
          <w:lang w:val="es-ES"/>
        </w:rPr>
        <w:t xml:space="preserve"> si así se practica, y de ello dan fe el notario y los cinco testigos, al escribir sobre la cubierta cerrada la anotación indicada en el artículo 1080 del Código Civil, se habrá cumplido lo que constituye lo esencial en el otorgamiento y autorización de esta especie de testamento</w:t>
      </w:r>
      <w:r w:rsidRPr="00F71274">
        <w:rPr>
          <w:lang w:val="es-ES"/>
        </w:rPr>
        <w:t>”</w:t>
      </w:r>
      <w:r w:rsidRPr="00F71274">
        <w:rPr>
          <w:rStyle w:val="Refdenotaalpie"/>
          <w:lang w:val="es-ES"/>
        </w:rPr>
        <w:footnoteReference w:id="85"/>
      </w:r>
      <w:r w:rsidRPr="00F71274">
        <w:rPr>
          <w:lang w:val="es-ES"/>
        </w:rPr>
        <w:t>.</w:t>
      </w:r>
    </w:p>
    <w:p w14:paraId="29D62459" w14:textId="173D2FA5" w:rsidR="00E20662" w:rsidRPr="00F71274" w:rsidRDefault="00E20662" w:rsidP="00E20662">
      <w:pPr>
        <w:pStyle w:val="Prrafodelista"/>
        <w:tabs>
          <w:tab w:val="left" w:pos="709"/>
        </w:tabs>
        <w:adjustRightInd w:val="0"/>
        <w:ind w:left="0"/>
        <w:contextualSpacing/>
        <w:jc w:val="both"/>
        <w:rPr>
          <w:b/>
          <w:bCs/>
          <w:sz w:val="28"/>
          <w:szCs w:val="28"/>
        </w:rPr>
      </w:pPr>
      <w:r w:rsidRPr="00F71274">
        <w:rPr>
          <w:sz w:val="28"/>
          <w:szCs w:val="28"/>
          <w:lang w:val="es-ES"/>
        </w:rPr>
        <w:t xml:space="preserve"> </w:t>
      </w:r>
    </w:p>
    <w:p w14:paraId="26B6556C" w14:textId="10D21507" w:rsidR="0066237A" w:rsidRPr="00F71274" w:rsidRDefault="0066237A" w:rsidP="00E20662">
      <w:pPr>
        <w:pStyle w:val="Prrafodelista"/>
        <w:numPr>
          <w:ilvl w:val="0"/>
          <w:numId w:val="3"/>
        </w:numPr>
        <w:tabs>
          <w:tab w:val="left" w:pos="709"/>
        </w:tabs>
        <w:adjustRightInd w:val="0"/>
        <w:ind w:left="0" w:firstLine="0"/>
        <w:contextualSpacing/>
        <w:jc w:val="both"/>
        <w:rPr>
          <w:b/>
          <w:bCs/>
          <w:sz w:val="28"/>
          <w:szCs w:val="28"/>
        </w:rPr>
      </w:pPr>
      <w:r w:rsidRPr="00F71274">
        <w:rPr>
          <w:sz w:val="28"/>
          <w:szCs w:val="28"/>
          <w:lang w:val="es-ES"/>
        </w:rPr>
        <w:t>En línea con lo anterior, e</w:t>
      </w:r>
      <w:r w:rsidR="00E20662" w:rsidRPr="00F71274">
        <w:rPr>
          <w:sz w:val="28"/>
          <w:szCs w:val="28"/>
          <w:lang w:val="es-ES"/>
        </w:rPr>
        <w:t xml:space="preserve">n la sentencia del 2 de abril de 2003, la </w:t>
      </w:r>
      <w:r w:rsidR="00722B61" w:rsidRPr="00F71274">
        <w:rPr>
          <w:sz w:val="28"/>
          <w:szCs w:val="28"/>
          <w:lang w:val="es-ES"/>
        </w:rPr>
        <w:t>citada corporación judicial</w:t>
      </w:r>
      <w:r w:rsidR="00E20662" w:rsidRPr="00F71274">
        <w:rPr>
          <w:sz w:val="28"/>
          <w:szCs w:val="28"/>
          <w:lang w:val="es-ES"/>
        </w:rPr>
        <w:t xml:space="preserve"> </w:t>
      </w:r>
      <w:r w:rsidRPr="00F71274">
        <w:rPr>
          <w:sz w:val="28"/>
          <w:szCs w:val="28"/>
          <w:lang w:val="es-ES"/>
        </w:rPr>
        <w:t>insistió en que</w:t>
      </w:r>
      <w:r w:rsidR="00E20662" w:rsidRPr="00F71274">
        <w:rPr>
          <w:sz w:val="28"/>
          <w:szCs w:val="28"/>
          <w:lang w:val="es-ES"/>
        </w:rPr>
        <w:t>:</w:t>
      </w:r>
    </w:p>
    <w:p w14:paraId="4FDD3193" w14:textId="77777777" w:rsidR="00B7167E" w:rsidRPr="00F71274" w:rsidRDefault="00B7167E" w:rsidP="00B7167E">
      <w:pPr>
        <w:pStyle w:val="Prrafodelista"/>
        <w:tabs>
          <w:tab w:val="left" w:pos="709"/>
        </w:tabs>
        <w:adjustRightInd w:val="0"/>
        <w:ind w:left="0"/>
        <w:contextualSpacing/>
        <w:jc w:val="both"/>
        <w:rPr>
          <w:b/>
          <w:bCs/>
          <w:sz w:val="28"/>
          <w:szCs w:val="28"/>
        </w:rPr>
      </w:pPr>
    </w:p>
    <w:p w14:paraId="7F80D4A5" w14:textId="4EA3D6A5" w:rsidR="0066237A" w:rsidRPr="00F71274" w:rsidRDefault="00E20662" w:rsidP="0066237A">
      <w:pPr>
        <w:pStyle w:val="Prrafodelista"/>
        <w:tabs>
          <w:tab w:val="left" w:pos="709"/>
        </w:tabs>
        <w:adjustRightInd w:val="0"/>
        <w:ind w:left="567" w:right="503"/>
        <w:contextualSpacing/>
        <w:jc w:val="both"/>
        <w:rPr>
          <w:b/>
          <w:bCs/>
        </w:rPr>
      </w:pPr>
      <w:r w:rsidRPr="00F71274">
        <w:rPr>
          <w:lang w:val="es-ES"/>
        </w:rPr>
        <w:t>“[D]</w:t>
      </w:r>
      <w:r w:rsidRPr="00F71274">
        <w:rPr>
          <w:i/>
          <w:iCs/>
          <w:lang w:val="es-ES"/>
        </w:rPr>
        <w:t>e siempre el testamento</w:t>
      </w:r>
      <w:r w:rsidR="00FF45E7" w:rsidRPr="00F71274">
        <w:rPr>
          <w:i/>
          <w:iCs/>
          <w:lang w:val="es-ES"/>
        </w:rPr>
        <w:t xml:space="preserve"> </w:t>
      </w:r>
      <w:r w:rsidR="00FF45E7" w:rsidRPr="00F71274">
        <w:rPr>
          <w:lang w:val="es-ES"/>
        </w:rPr>
        <w:t>[cerrado]</w:t>
      </w:r>
      <w:r w:rsidRPr="00F71274">
        <w:rPr>
          <w:i/>
          <w:iCs/>
          <w:lang w:val="es-ES"/>
        </w:rPr>
        <w:t xml:space="preserve"> ha sido formal como corresponde a la importancia concedida al ejercicio postrero de la autonomía privada y </w:t>
      </w:r>
      <w:r w:rsidRPr="00F71274">
        <w:rPr>
          <w:b/>
          <w:bCs/>
          <w:i/>
          <w:iCs/>
          <w:lang w:val="es-ES"/>
        </w:rPr>
        <w:t>el empeño puesto en rodear esa conducta de un ambiente de solemnidad que estimule la reflexión del disponente, garantice su total independencia y espontaneidad</w:t>
      </w:r>
      <w:r w:rsidRPr="00F71274">
        <w:rPr>
          <w:i/>
          <w:iCs/>
          <w:lang w:val="es-ES"/>
        </w:rPr>
        <w:t>, acredite la autenticidad de la declaración y provea a conservarla íntegra y fidedigna para su ejecución póstuma</w:t>
      </w:r>
      <w:r w:rsidRPr="00F71274">
        <w:rPr>
          <w:lang w:val="es-ES"/>
        </w:rPr>
        <w:t>”</w:t>
      </w:r>
      <w:r w:rsidRPr="00F71274">
        <w:rPr>
          <w:rStyle w:val="Refdenotaalpie"/>
          <w:lang w:val="es-ES"/>
        </w:rPr>
        <w:footnoteReference w:id="86"/>
      </w:r>
      <w:r w:rsidRPr="00F71274">
        <w:rPr>
          <w:lang w:val="es-ES"/>
        </w:rPr>
        <w:t>.</w:t>
      </w:r>
    </w:p>
    <w:p w14:paraId="76970673" w14:textId="77777777" w:rsidR="0066237A" w:rsidRPr="00F71274" w:rsidRDefault="0066237A" w:rsidP="0066237A">
      <w:pPr>
        <w:pStyle w:val="Prrafodelista"/>
        <w:tabs>
          <w:tab w:val="left" w:pos="709"/>
        </w:tabs>
        <w:adjustRightInd w:val="0"/>
        <w:ind w:left="0"/>
        <w:contextualSpacing/>
        <w:jc w:val="both"/>
        <w:rPr>
          <w:b/>
          <w:bCs/>
          <w:sz w:val="28"/>
          <w:szCs w:val="28"/>
        </w:rPr>
      </w:pPr>
    </w:p>
    <w:p w14:paraId="1634C267" w14:textId="6BA774F3" w:rsidR="00E20662" w:rsidRPr="00F71274" w:rsidRDefault="0066237A" w:rsidP="009355A0">
      <w:pPr>
        <w:pStyle w:val="Prrafodelista"/>
        <w:numPr>
          <w:ilvl w:val="0"/>
          <w:numId w:val="3"/>
        </w:numPr>
        <w:tabs>
          <w:tab w:val="left" w:pos="709"/>
        </w:tabs>
        <w:adjustRightInd w:val="0"/>
        <w:ind w:left="0" w:firstLine="0"/>
        <w:contextualSpacing/>
        <w:jc w:val="both"/>
        <w:rPr>
          <w:b/>
          <w:bCs/>
          <w:sz w:val="28"/>
          <w:szCs w:val="28"/>
        </w:rPr>
      </w:pPr>
      <w:r w:rsidRPr="00F71274">
        <w:rPr>
          <w:sz w:val="28"/>
          <w:szCs w:val="28"/>
          <w:lang w:val="es-ES"/>
        </w:rPr>
        <w:t xml:space="preserve">En suma, podría decirse que </w:t>
      </w:r>
      <w:r w:rsidR="00FF45E7" w:rsidRPr="00F71274">
        <w:rPr>
          <w:sz w:val="28"/>
          <w:szCs w:val="28"/>
          <w:lang w:val="es-ES"/>
        </w:rPr>
        <w:t xml:space="preserve">las formalidades del testamento cerrado están encaminadas al logro de tres propósitos. </w:t>
      </w:r>
      <w:r w:rsidR="00FF45E7" w:rsidRPr="00F71274">
        <w:rPr>
          <w:b/>
          <w:bCs/>
          <w:sz w:val="28"/>
          <w:szCs w:val="28"/>
          <w:lang w:val="es-ES"/>
        </w:rPr>
        <w:t>Primero</w:t>
      </w:r>
      <w:r w:rsidR="00FF45E7" w:rsidRPr="00F71274">
        <w:rPr>
          <w:sz w:val="28"/>
          <w:szCs w:val="28"/>
          <w:lang w:val="es-ES"/>
        </w:rPr>
        <w:t>, garantizar el secreto de las disposiciones testamentarias</w:t>
      </w:r>
      <w:r w:rsidR="00904742" w:rsidRPr="00F71274">
        <w:rPr>
          <w:sz w:val="28"/>
          <w:szCs w:val="28"/>
          <w:lang w:val="es-ES"/>
        </w:rPr>
        <w:t xml:space="preserve"> a fin de</w:t>
      </w:r>
      <w:r w:rsidR="00FF45E7" w:rsidRPr="00F71274">
        <w:rPr>
          <w:sz w:val="28"/>
          <w:szCs w:val="28"/>
          <w:lang w:val="es-ES"/>
        </w:rPr>
        <w:t xml:space="preserve"> que su conocimiento sea </w:t>
      </w:r>
      <w:r w:rsidR="005A6F81" w:rsidRPr="00F71274">
        <w:rPr>
          <w:sz w:val="28"/>
          <w:szCs w:val="28"/>
          <w:lang w:val="es-ES"/>
        </w:rPr>
        <w:t>posterior</w:t>
      </w:r>
      <w:r w:rsidR="00FF45E7" w:rsidRPr="00F71274">
        <w:rPr>
          <w:sz w:val="28"/>
          <w:szCs w:val="28"/>
          <w:lang w:val="es-ES"/>
        </w:rPr>
        <w:t xml:space="preserve"> a la muerte del causante. Para estos efectos la legislación civil exige que el testamento se otorgue en sobre cerrado, el cual deberá mantenerse intacto hasta que la autoridad –notarial o judicial competente– proceda a abrirl</w:t>
      </w:r>
      <w:r w:rsidR="00904742" w:rsidRPr="00F71274">
        <w:rPr>
          <w:sz w:val="28"/>
          <w:szCs w:val="28"/>
          <w:lang w:val="es-ES"/>
        </w:rPr>
        <w:t>o</w:t>
      </w:r>
      <w:r w:rsidR="00FF45E7" w:rsidRPr="00F71274">
        <w:rPr>
          <w:rStyle w:val="Refdenotaalpie"/>
          <w:lang w:val="es-ES"/>
        </w:rPr>
        <w:footnoteReference w:id="87"/>
      </w:r>
      <w:r w:rsidR="00FF45E7" w:rsidRPr="00F71274">
        <w:rPr>
          <w:sz w:val="28"/>
          <w:szCs w:val="28"/>
          <w:lang w:val="es-ES"/>
        </w:rPr>
        <w:t xml:space="preserve">. </w:t>
      </w:r>
      <w:r w:rsidR="00FF45E7" w:rsidRPr="00F71274">
        <w:rPr>
          <w:b/>
          <w:bCs/>
          <w:sz w:val="28"/>
          <w:szCs w:val="28"/>
          <w:lang w:val="es-ES"/>
        </w:rPr>
        <w:t>Segundo</w:t>
      </w:r>
      <w:r w:rsidR="00FF45E7" w:rsidRPr="00F71274">
        <w:rPr>
          <w:sz w:val="28"/>
          <w:szCs w:val="28"/>
          <w:lang w:val="es-ES"/>
        </w:rPr>
        <w:t>, incentivar la reflexión del disponente</w:t>
      </w:r>
      <w:r w:rsidR="00904742" w:rsidRPr="00F71274">
        <w:rPr>
          <w:sz w:val="28"/>
          <w:szCs w:val="28"/>
          <w:lang w:val="es-ES"/>
        </w:rPr>
        <w:t>, de suerte que el acto sea enteramente autónomo e independiente.</w:t>
      </w:r>
      <w:r w:rsidR="00FF45E7" w:rsidRPr="00F71274">
        <w:rPr>
          <w:sz w:val="28"/>
          <w:szCs w:val="28"/>
          <w:lang w:val="es-ES"/>
        </w:rPr>
        <w:t xml:space="preserve"> </w:t>
      </w:r>
      <w:r w:rsidR="00904742" w:rsidRPr="00F71274">
        <w:rPr>
          <w:sz w:val="28"/>
          <w:szCs w:val="28"/>
          <w:lang w:val="es-ES"/>
        </w:rPr>
        <w:t xml:space="preserve">Y, </w:t>
      </w:r>
      <w:r w:rsidR="00904742" w:rsidRPr="00F71274">
        <w:rPr>
          <w:b/>
          <w:bCs/>
          <w:sz w:val="28"/>
          <w:szCs w:val="28"/>
          <w:lang w:val="es-ES"/>
        </w:rPr>
        <w:t>tercero</w:t>
      </w:r>
      <w:r w:rsidR="00904742" w:rsidRPr="00F71274">
        <w:rPr>
          <w:sz w:val="28"/>
          <w:szCs w:val="28"/>
          <w:lang w:val="es-ES"/>
        </w:rPr>
        <w:t xml:space="preserve">, </w:t>
      </w:r>
      <w:r w:rsidR="003171AE" w:rsidRPr="00F71274">
        <w:rPr>
          <w:sz w:val="28"/>
          <w:szCs w:val="28"/>
          <w:lang w:val="es-ES"/>
        </w:rPr>
        <w:t>en cuanto</w:t>
      </w:r>
      <w:r w:rsidR="00904742" w:rsidRPr="00F71274">
        <w:rPr>
          <w:sz w:val="28"/>
          <w:szCs w:val="28"/>
          <w:lang w:val="es-ES"/>
        </w:rPr>
        <w:t xml:space="preserve"> a las exigencias previstas en el inciso primero, hoy demandado, poner de manifiesto ante los participantes del acto testamentario que en el sobre cerrado se encuentra la voluntad del testador, cuestión ultima que refirma la naturaleza individual e indelegable del acto de cara a quienes dan fe pública de él. </w:t>
      </w:r>
    </w:p>
    <w:p w14:paraId="5EAD4022" w14:textId="73C3B641" w:rsidR="00AB48C6" w:rsidRPr="00F71274" w:rsidRDefault="00AB48C6" w:rsidP="00AB48C6">
      <w:pPr>
        <w:pStyle w:val="Prrafodelista"/>
        <w:tabs>
          <w:tab w:val="left" w:pos="709"/>
        </w:tabs>
        <w:adjustRightInd w:val="0"/>
        <w:ind w:left="0"/>
        <w:contextualSpacing/>
        <w:jc w:val="both"/>
        <w:rPr>
          <w:b/>
          <w:bCs/>
          <w:sz w:val="28"/>
          <w:szCs w:val="28"/>
        </w:rPr>
      </w:pPr>
    </w:p>
    <w:p w14:paraId="3633E45C" w14:textId="77777777" w:rsidR="00B7167E" w:rsidRPr="00F71274" w:rsidRDefault="00B7167E" w:rsidP="00AB48C6">
      <w:pPr>
        <w:pStyle w:val="Prrafodelista"/>
        <w:tabs>
          <w:tab w:val="left" w:pos="709"/>
        </w:tabs>
        <w:adjustRightInd w:val="0"/>
        <w:ind w:left="0"/>
        <w:contextualSpacing/>
        <w:jc w:val="both"/>
        <w:rPr>
          <w:b/>
          <w:bCs/>
          <w:sz w:val="28"/>
          <w:szCs w:val="28"/>
        </w:rPr>
      </w:pPr>
    </w:p>
    <w:p w14:paraId="127B8A47" w14:textId="77777777" w:rsidR="00296E00" w:rsidRPr="00F71274" w:rsidRDefault="00296E00" w:rsidP="00296E00">
      <w:pPr>
        <w:pStyle w:val="Prrafodelista"/>
        <w:numPr>
          <w:ilvl w:val="0"/>
          <w:numId w:val="20"/>
        </w:numPr>
        <w:tabs>
          <w:tab w:val="left" w:pos="567"/>
          <w:tab w:val="left" w:pos="1418"/>
        </w:tabs>
        <w:adjustRightInd w:val="0"/>
        <w:contextualSpacing/>
        <w:jc w:val="both"/>
        <w:rPr>
          <w:rFonts w:asciiTheme="majorBidi" w:hAnsiTheme="majorBidi" w:cstheme="majorBidi"/>
          <w:b/>
          <w:bCs/>
          <w:sz w:val="28"/>
          <w:szCs w:val="28"/>
          <w:lang w:val="es-ES"/>
        </w:rPr>
      </w:pPr>
      <w:r w:rsidRPr="00F71274">
        <w:rPr>
          <w:rFonts w:asciiTheme="majorBidi" w:hAnsiTheme="majorBidi" w:cstheme="majorBidi"/>
          <w:b/>
          <w:bCs/>
          <w:sz w:val="28"/>
          <w:szCs w:val="28"/>
          <w:lang w:val="es-ES"/>
        </w:rPr>
        <w:t>Solución de los problemas jurídicos formulados</w:t>
      </w:r>
    </w:p>
    <w:p w14:paraId="5F227860" w14:textId="77777777" w:rsidR="00B7167E" w:rsidRPr="00F71274" w:rsidRDefault="00B7167E" w:rsidP="00AB48C6">
      <w:pPr>
        <w:pStyle w:val="Prrafodelista"/>
        <w:tabs>
          <w:tab w:val="left" w:pos="709"/>
        </w:tabs>
        <w:adjustRightInd w:val="0"/>
        <w:ind w:left="0"/>
        <w:contextualSpacing/>
        <w:jc w:val="both"/>
        <w:rPr>
          <w:b/>
          <w:bCs/>
          <w:sz w:val="28"/>
          <w:szCs w:val="28"/>
        </w:rPr>
      </w:pPr>
    </w:p>
    <w:p w14:paraId="5951DCE0" w14:textId="69C46B1D" w:rsidR="006F0004" w:rsidRPr="00F71274" w:rsidRDefault="006F0004" w:rsidP="00767F22">
      <w:pPr>
        <w:jc w:val="both"/>
        <w:rPr>
          <w:sz w:val="28"/>
          <w:szCs w:val="28"/>
        </w:rPr>
      </w:pPr>
      <w:r w:rsidRPr="00F71274">
        <w:rPr>
          <w:b/>
          <w:bCs/>
          <w:sz w:val="28"/>
          <w:szCs w:val="28"/>
        </w:rPr>
        <w:t>(a) Análisis de constitucionalidad de las expresiones “</w:t>
      </w:r>
      <w:r w:rsidRPr="00F71274">
        <w:rPr>
          <w:b/>
          <w:bCs/>
          <w:i/>
          <w:iCs/>
          <w:sz w:val="28"/>
          <w:szCs w:val="28"/>
        </w:rPr>
        <w:t>declarando de viva voz</w:t>
      </w:r>
      <w:r w:rsidRPr="00F71274">
        <w:rPr>
          <w:b/>
          <w:bCs/>
          <w:sz w:val="28"/>
          <w:szCs w:val="28"/>
        </w:rPr>
        <w:t>” y “[l]</w:t>
      </w:r>
      <w:r w:rsidRPr="00F71274">
        <w:rPr>
          <w:b/>
          <w:bCs/>
          <w:i/>
          <w:iCs/>
          <w:sz w:val="28"/>
          <w:szCs w:val="28"/>
        </w:rPr>
        <w:t>os mudos podrán hacer esta declaración, escribiéndola a presencia del notario y los testigos</w:t>
      </w:r>
      <w:r w:rsidRPr="00F71274">
        <w:rPr>
          <w:b/>
          <w:bCs/>
          <w:sz w:val="28"/>
          <w:szCs w:val="28"/>
        </w:rPr>
        <w:t>”, previstas en el inciso primero del artículo 1080 del Código Civil</w:t>
      </w:r>
      <w:r w:rsidR="003D4BB4" w:rsidRPr="00F71274">
        <w:rPr>
          <w:b/>
          <w:bCs/>
          <w:sz w:val="28"/>
          <w:szCs w:val="28"/>
        </w:rPr>
        <w:t>.</w:t>
      </w:r>
    </w:p>
    <w:p w14:paraId="34935A36" w14:textId="77777777" w:rsidR="006F0004" w:rsidRPr="00F71274" w:rsidRDefault="006F0004" w:rsidP="006F0004">
      <w:pPr>
        <w:rPr>
          <w:sz w:val="28"/>
          <w:szCs w:val="28"/>
        </w:rPr>
      </w:pPr>
    </w:p>
    <w:p w14:paraId="13F8A57B" w14:textId="77777777" w:rsidR="006F0004" w:rsidRPr="00F71274" w:rsidRDefault="006F0004" w:rsidP="006F0004">
      <w:pPr>
        <w:pStyle w:val="Prrafodelista"/>
        <w:numPr>
          <w:ilvl w:val="0"/>
          <w:numId w:val="3"/>
        </w:numPr>
        <w:tabs>
          <w:tab w:val="left" w:pos="709"/>
        </w:tabs>
        <w:adjustRightInd w:val="0"/>
        <w:ind w:left="0" w:firstLine="0"/>
        <w:contextualSpacing/>
        <w:jc w:val="both"/>
        <w:rPr>
          <w:b/>
          <w:bCs/>
          <w:sz w:val="28"/>
          <w:szCs w:val="28"/>
        </w:rPr>
      </w:pPr>
      <w:r w:rsidRPr="00F71274">
        <w:rPr>
          <w:sz w:val="28"/>
          <w:szCs w:val="28"/>
        </w:rPr>
        <w:t xml:space="preserve">Como se expuso </w:t>
      </w:r>
      <w:r w:rsidRPr="00F71274">
        <w:rPr>
          <w:i/>
          <w:iCs/>
          <w:sz w:val="28"/>
          <w:szCs w:val="28"/>
        </w:rPr>
        <w:t>supra</w:t>
      </w:r>
      <w:r w:rsidRPr="00F71274">
        <w:rPr>
          <w:sz w:val="28"/>
          <w:szCs w:val="28"/>
        </w:rPr>
        <w:t>, los demandantes alegaron la inconstitucionalidad de las expresiones “</w:t>
      </w:r>
      <w:r w:rsidRPr="00F71274">
        <w:rPr>
          <w:i/>
          <w:iCs/>
          <w:sz w:val="28"/>
          <w:szCs w:val="28"/>
        </w:rPr>
        <w:t>declarando de viva voz</w:t>
      </w:r>
      <w:r w:rsidRPr="00F71274">
        <w:rPr>
          <w:sz w:val="28"/>
          <w:szCs w:val="28"/>
        </w:rPr>
        <w:t>” y “[l]</w:t>
      </w:r>
      <w:r w:rsidRPr="00F71274">
        <w:rPr>
          <w:i/>
          <w:iCs/>
          <w:sz w:val="28"/>
          <w:szCs w:val="28"/>
        </w:rPr>
        <w:t>os mudos podrán hacer esta declaración, escribiéndola a presencia del notario y los testigos</w:t>
      </w:r>
      <w:r w:rsidRPr="00F71274">
        <w:rPr>
          <w:sz w:val="28"/>
          <w:szCs w:val="28"/>
        </w:rPr>
        <w:t xml:space="preserve">”, por contravenir </w:t>
      </w:r>
      <w:r w:rsidRPr="00F71274">
        <w:rPr>
          <w:sz w:val="28"/>
          <w:szCs w:val="28"/>
        </w:rPr>
        <w:lastRenderedPageBreak/>
        <w:t>los artículos 13, 47, 83 y 93 de la Constitución Política, así como los artículos 1, 2, 3, 4, 5 y 12 de la CDPD. En términos generales, aseguraron que los textos normativos objeto de censura limitan las formas de comunicación y de manifestación de la voluntad que pueden ser empleadas por las PSD al momento de ejercer su capacidad jurídica.</w:t>
      </w:r>
    </w:p>
    <w:p w14:paraId="44F12DAF" w14:textId="77777777" w:rsidR="006F0004" w:rsidRPr="00F71274" w:rsidRDefault="006F0004" w:rsidP="006F0004">
      <w:pPr>
        <w:pStyle w:val="Prrafodelista"/>
        <w:tabs>
          <w:tab w:val="left" w:pos="709"/>
        </w:tabs>
        <w:adjustRightInd w:val="0"/>
        <w:ind w:left="0"/>
        <w:contextualSpacing/>
        <w:jc w:val="both"/>
        <w:rPr>
          <w:b/>
          <w:bCs/>
          <w:sz w:val="28"/>
          <w:szCs w:val="28"/>
        </w:rPr>
      </w:pPr>
    </w:p>
    <w:p w14:paraId="73726FC8" w14:textId="3259F322" w:rsidR="006F0004" w:rsidRPr="00F71274" w:rsidRDefault="006F0004" w:rsidP="006F0004">
      <w:pPr>
        <w:pStyle w:val="Prrafodelista"/>
        <w:numPr>
          <w:ilvl w:val="0"/>
          <w:numId w:val="3"/>
        </w:numPr>
        <w:tabs>
          <w:tab w:val="left" w:pos="709"/>
        </w:tabs>
        <w:adjustRightInd w:val="0"/>
        <w:ind w:left="0" w:firstLine="0"/>
        <w:contextualSpacing/>
        <w:jc w:val="both"/>
        <w:rPr>
          <w:b/>
          <w:bCs/>
          <w:sz w:val="28"/>
          <w:szCs w:val="28"/>
        </w:rPr>
      </w:pPr>
      <w:r w:rsidRPr="00F71274">
        <w:rPr>
          <w:sz w:val="28"/>
          <w:szCs w:val="28"/>
        </w:rPr>
        <w:t>Por esa vía, sostuvieron que las solemnidades cuestionadas son desproporcionadas y vulneran los derechos a la igualdad y a la dignidad de las PSD que optan por otorgar un testamento cerrado. En sentido análogo, cuestionaron la restricción formal anotada de cara a las especiales obligaciones del Estado</w:t>
      </w:r>
      <w:r w:rsidR="003D4BB4" w:rsidRPr="00F71274">
        <w:rPr>
          <w:sz w:val="28"/>
          <w:szCs w:val="28"/>
        </w:rPr>
        <w:t xml:space="preserve"> </w:t>
      </w:r>
      <w:r w:rsidRPr="00F71274">
        <w:rPr>
          <w:sz w:val="28"/>
          <w:szCs w:val="28"/>
        </w:rPr>
        <w:t>en materia de integración social e implementación de los ajustes razonables encaminados a la protección de los derechos de las PSD. Por otro lado, en lo relativo al último apartado del inciso primero del artículo 1080 del Código Civil, referido a la posibilidad de que “</w:t>
      </w:r>
      <w:r w:rsidRPr="00F71274">
        <w:rPr>
          <w:i/>
          <w:iCs/>
          <w:sz w:val="28"/>
          <w:szCs w:val="28"/>
        </w:rPr>
        <w:t>los mudos</w:t>
      </w:r>
      <w:r w:rsidRPr="00F71274">
        <w:rPr>
          <w:sz w:val="28"/>
          <w:szCs w:val="28"/>
        </w:rPr>
        <w:t xml:space="preserve">” hagan la declaración por escrito, sostuvieron que ello comporta un trato discriminatorio en desmedro de las </w:t>
      </w:r>
      <w:r w:rsidR="003171AE" w:rsidRPr="00F71274">
        <w:rPr>
          <w:sz w:val="28"/>
          <w:szCs w:val="28"/>
        </w:rPr>
        <w:t>PSD en el habla que no saben leer ni escribir o que no pueden expresar su voluntad a través de medios de expresión escritos</w:t>
      </w:r>
      <w:r w:rsidRPr="00F71274">
        <w:rPr>
          <w:sz w:val="28"/>
          <w:szCs w:val="28"/>
        </w:rPr>
        <w:t>.</w:t>
      </w:r>
    </w:p>
    <w:p w14:paraId="08374A5D" w14:textId="77777777" w:rsidR="006F0004" w:rsidRPr="00F71274" w:rsidRDefault="006F0004" w:rsidP="006F0004">
      <w:pPr>
        <w:pStyle w:val="Prrafodelista"/>
        <w:tabs>
          <w:tab w:val="left" w:pos="709"/>
        </w:tabs>
        <w:adjustRightInd w:val="0"/>
        <w:ind w:left="0"/>
        <w:contextualSpacing/>
        <w:jc w:val="both"/>
        <w:rPr>
          <w:b/>
          <w:bCs/>
          <w:sz w:val="28"/>
          <w:szCs w:val="28"/>
        </w:rPr>
      </w:pPr>
    </w:p>
    <w:p w14:paraId="4C2C8B41" w14:textId="6D355035" w:rsidR="006F0004" w:rsidRPr="00F71274" w:rsidRDefault="006F0004" w:rsidP="006F0004">
      <w:pPr>
        <w:pStyle w:val="Prrafodelista"/>
        <w:numPr>
          <w:ilvl w:val="0"/>
          <w:numId w:val="3"/>
        </w:numPr>
        <w:tabs>
          <w:tab w:val="left" w:pos="709"/>
        </w:tabs>
        <w:adjustRightInd w:val="0"/>
        <w:ind w:left="0" w:firstLine="0"/>
        <w:contextualSpacing/>
        <w:jc w:val="both"/>
        <w:rPr>
          <w:b/>
          <w:bCs/>
          <w:sz w:val="28"/>
          <w:szCs w:val="28"/>
        </w:rPr>
      </w:pPr>
      <w:r w:rsidRPr="00F71274">
        <w:rPr>
          <w:sz w:val="28"/>
          <w:szCs w:val="28"/>
        </w:rPr>
        <w:t xml:space="preserve">A lo largo del proceso </w:t>
      </w:r>
      <w:r w:rsidR="003171AE" w:rsidRPr="00F71274">
        <w:rPr>
          <w:sz w:val="28"/>
          <w:szCs w:val="28"/>
        </w:rPr>
        <w:t>algunos</w:t>
      </w:r>
      <w:r w:rsidRPr="00F71274">
        <w:rPr>
          <w:sz w:val="28"/>
          <w:szCs w:val="28"/>
        </w:rPr>
        <w:t xml:space="preserve"> intervinientes coadyuvaron las pretensiones de la demanda y solicitaron a la Corte expulsar del ordenamiento las </w:t>
      </w:r>
      <w:r w:rsidR="003D4BB4" w:rsidRPr="00F71274">
        <w:rPr>
          <w:sz w:val="28"/>
          <w:szCs w:val="28"/>
        </w:rPr>
        <w:t>antedichas</w:t>
      </w:r>
      <w:r w:rsidRPr="00F71274">
        <w:rPr>
          <w:sz w:val="28"/>
          <w:szCs w:val="28"/>
        </w:rPr>
        <w:t xml:space="preserve"> expresiones. Varios de ellos pusieron de presente que las solemnidades objeto de reproche no son necesarias para garantizar que el testamento otorgado por las personas en condición de discapacidad refleje cabalmente su voluntad, en particular porque existen avances tecnológicos, sistemas alternativos de comunicación y arreglos institucionales inclusivos (</w:t>
      </w:r>
      <w:r w:rsidRPr="00F71274">
        <w:rPr>
          <w:i/>
          <w:iCs/>
          <w:sz w:val="28"/>
          <w:szCs w:val="28"/>
        </w:rPr>
        <w:t>régimen de apoyos</w:t>
      </w:r>
      <w:r w:rsidRPr="00F71274">
        <w:rPr>
          <w:sz w:val="28"/>
          <w:szCs w:val="28"/>
        </w:rPr>
        <w:t>) que hacen que las anotadas restricciones pierdan justificación constitucional.</w:t>
      </w:r>
    </w:p>
    <w:p w14:paraId="63E722AA" w14:textId="77777777" w:rsidR="006F0004" w:rsidRPr="00F71274" w:rsidRDefault="006F0004" w:rsidP="006F0004">
      <w:pPr>
        <w:pStyle w:val="Prrafodelista"/>
        <w:tabs>
          <w:tab w:val="left" w:pos="709"/>
        </w:tabs>
        <w:adjustRightInd w:val="0"/>
        <w:ind w:left="0"/>
        <w:contextualSpacing/>
        <w:jc w:val="both"/>
        <w:rPr>
          <w:b/>
          <w:bCs/>
          <w:sz w:val="28"/>
          <w:szCs w:val="28"/>
        </w:rPr>
      </w:pPr>
    </w:p>
    <w:p w14:paraId="3529BCBC" w14:textId="7DD3E327" w:rsidR="006F0004" w:rsidRPr="00F71274" w:rsidRDefault="006F0004" w:rsidP="006F0004">
      <w:pPr>
        <w:pStyle w:val="Prrafodelista"/>
        <w:numPr>
          <w:ilvl w:val="0"/>
          <w:numId w:val="3"/>
        </w:numPr>
        <w:tabs>
          <w:tab w:val="left" w:pos="709"/>
        </w:tabs>
        <w:adjustRightInd w:val="0"/>
        <w:ind w:left="0" w:firstLine="0"/>
        <w:contextualSpacing/>
        <w:jc w:val="both"/>
        <w:rPr>
          <w:b/>
          <w:bCs/>
          <w:sz w:val="28"/>
          <w:szCs w:val="28"/>
        </w:rPr>
      </w:pPr>
      <w:r w:rsidRPr="00F71274">
        <w:rPr>
          <w:sz w:val="28"/>
          <w:szCs w:val="28"/>
        </w:rPr>
        <w:t xml:space="preserve">En sentido complementario, la Corte recibió intervenciones encaminadas a cuestionar el impacto sustantivo de las solemnidades controvertidas, pero que solicitaron la declaratoria de su </w:t>
      </w:r>
      <w:proofErr w:type="spellStart"/>
      <w:r w:rsidRPr="00F71274">
        <w:rPr>
          <w:sz w:val="28"/>
          <w:szCs w:val="28"/>
        </w:rPr>
        <w:t>exequibilidad</w:t>
      </w:r>
      <w:proofErr w:type="spellEnd"/>
      <w:r w:rsidRPr="00F71274">
        <w:rPr>
          <w:sz w:val="28"/>
          <w:szCs w:val="28"/>
        </w:rPr>
        <w:t xml:space="preserve"> condicionada. Pese a que todas ellas coincidieron en que la redacción actual de las expresiones demandadas puede dar lugar a restricciones desproporcionadas de la autonomía y voluntad de las PSD, le propusieron a la Corte condicionar la </w:t>
      </w:r>
      <w:proofErr w:type="spellStart"/>
      <w:r w:rsidRPr="00F71274">
        <w:rPr>
          <w:sz w:val="28"/>
          <w:szCs w:val="28"/>
        </w:rPr>
        <w:t>exequibilidad</w:t>
      </w:r>
      <w:proofErr w:type="spellEnd"/>
      <w:r w:rsidRPr="00F71274">
        <w:rPr>
          <w:sz w:val="28"/>
          <w:szCs w:val="28"/>
        </w:rPr>
        <w:t xml:space="preserve"> de la expresión “</w:t>
      </w:r>
      <w:r w:rsidRPr="00F71274">
        <w:rPr>
          <w:i/>
          <w:iCs/>
          <w:sz w:val="28"/>
          <w:szCs w:val="28"/>
        </w:rPr>
        <w:t>a viva voz</w:t>
      </w:r>
      <w:r w:rsidRPr="00F71274">
        <w:rPr>
          <w:sz w:val="28"/>
          <w:szCs w:val="28"/>
        </w:rPr>
        <w:t xml:space="preserve">”, bajo el entendido de que </w:t>
      </w:r>
      <w:r w:rsidR="00BB1662" w:rsidRPr="00F71274">
        <w:rPr>
          <w:sz w:val="28"/>
          <w:szCs w:val="28"/>
        </w:rPr>
        <w:t>é</w:t>
      </w:r>
      <w:r w:rsidRPr="00F71274">
        <w:rPr>
          <w:sz w:val="28"/>
          <w:szCs w:val="28"/>
        </w:rPr>
        <w:t>sta comprenda todas las formas de comunicación empleadas por las PSD, para lo cual se podrán adoptar los ajustes razonables necesarios a efectos de eliminar cualquier barrera comunicativa a la hora de otorgar un testamento cerrado.</w:t>
      </w:r>
    </w:p>
    <w:p w14:paraId="1D3A3E22" w14:textId="77777777" w:rsidR="006F0004" w:rsidRPr="00F71274" w:rsidRDefault="006F0004" w:rsidP="006F0004">
      <w:pPr>
        <w:pStyle w:val="Prrafodelista"/>
        <w:tabs>
          <w:tab w:val="left" w:pos="709"/>
        </w:tabs>
        <w:adjustRightInd w:val="0"/>
        <w:ind w:left="0"/>
        <w:contextualSpacing/>
        <w:jc w:val="both"/>
        <w:rPr>
          <w:b/>
          <w:bCs/>
          <w:sz w:val="28"/>
          <w:szCs w:val="28"/>
        </w:rPr>
      </w:pPr>
    </w:p>
    <w:p w14:paraId="5E6E5CEA" w14:textId="1F27CF39" w:rsidR="006F0004" w:rsidRPr="00F71274" w:rsidRDefault="006F0004" w:rsidP="006F0004">
      <w:pPr>
        <w:pStyle w:val="Prrafodelista"/>
        <w:numPr>
          <w:ilvl w:val="0"/>
          <w:numId w:val="3"/>
        </w:numPr>
        <w:tabs>
          <w:tab w:val="left" w:pos="709"/>
        </w:tabs>
        <w:adjustRightInd w:val="0"/>
        <w:ind w:left="0" w:firstLine="0"/>
        <w:contextualSpacing/>
        <w:jc w:val="both"/>
        <w:rPr>
          <w:sz w:val="28"/>
          <w:szCs w:val="28"/>
        </w:rPr>
      </w:pPr>
      <w:r w:rsidRPr="00F71274">
        <w:rPr>
          <w:sz w:val="28"/>
          <w:szCs w:val="28"/>
        </w:rPr>
        <w:t xml:space="preserve">Ahora bien, por lo que </w:t>
      </w:r>
      <w:r w:rsidR="003171AE" w:rsidRPr="00F71274">
        <w:rPr>
          <w:sz w:val="28"/>
          <w:szCs w:val="28"/>
        </w:rPr>
        <w:t xml:space="preserve">se </w:t>
      </w:r>
      <w:r w:rsidRPr="00F71274">
        <w:rPr>
          <w:sz w:val="28"/>
          <w:szCs w:val="28"/>
        </w:rPr>
        <w:t xml:space="preserve">refiere al último apartado del inciso primero, también demandado, relativo a la declaración por escrito que podrían hacer las PSD del habla, varias de las intervenciones </w:t>
      </w:r>
      <w:r w:rsidR="003171AE" w:rsidRPr="00F71274">
        <w:rPr>
          <w:sz w:val="28"/>
          <w:szCs w:val="28"/>
        </w:rPr>
        <w:t>reseñadas</w:t>
      </w:r>
      <w:r w:rsidRPr="00F71274">
        <w:rPr>
          <w:sz w:val="28"/>
          <w:szCs w:val="28"/>
        </w:rPr>
        <w:t xml:space="preserve">, entre estas la del Ministerio de Justicia y del Derecho y la de la Superintendencia de Notariado y Registro, solicitaron a la Corte la declaratoria de su </w:t>
      </w:r>
      <w:proofErr w:type="spellStart"/>
      <w:r w:rsidRPr="00F71274">
        <w:rPr>
          <w:sz w:val="28"/>
          <w:szCs w:val="28"/>
        </w:rPr>
        <w:t>exequibilidad</w:t>
      </w:r>
      <w:proofErr w:type="spellEnd"/>
      <w:r w:rsidRPr="00F71274">
        <w:rPr>
          <w:sz w:val="28"/>
          <w:szCs w:val="28"/>
        </w:rPr>
        <w:t xml:space="preserve"> simple. Entre otras razones, sugirieron que el condicionamiento previamente expuesto era de por sí suficiente para </w:t>
      </w:r>
      <w:r w:rsidR="00BB1662" w:rsidRPr="00F71274">
        <w:rPr>
          <w:sz w:val="28"/>
          <w:szCs w:val="28"/>
        </w:rPr>
        <w:t>salvaguardar las normas constitucionales infringidas</w:t>
      </w:r>
      <w:r w:rsidRPr="00F71274">
        <w:rPr>
          <w:sz w:val="28"/>
          <w:szCs w:val="28"/>
        </w:rPr>
        <w:t xml:space="preserve">, en particular porque la declaración escrita de la que habla el texto acusado es una alternativa no excluyente que el </w:t>
      </w:r>
      <w:r w:rsidR="00BB1662" w:rsidRPr="00F71274">
        <w:rPr>
          <w:sz w:val="28"/>
          <w:szCs w:val="28"/>
        </w:rPr>
        <w:t>Código Civil</w:t>
      </w:r>
      <w:r w:rsidRPr="00F71274">
        <w:rPr>
          <w:sz w:val="28"/>
          <w:szCs w:val="28"/>
        </w:rPr>
        <w:t xml:space="preserve"> ofrece a fin de que las </w:t>
      </w:r>
      <w:r w:rsidR="00BB1662" w:rsidRPr="00F71274">
        <w:rPr>
          <w:sz w:val="28"/>
          <w:szCs w:val="28"/>
        </w:rPr>
        <w:t>PSD</w:t>
      </w:r>
      <w:r w:rsidRPr="00F71274">
        <w:rPr>
          <w:sz w:val="28"/>
          <w:szCs w:val="28"/>
        </w:rPr>
        <w:t xml:space="preserve"> del habla puedan dar por acreditadas la</w:t>
      </w:r>
      <w:r w:rsidR="009F6AA1" w:rsidRPr="00F71274">
        <w:rPr>
          <w:sz w:val="28"/>
          <w:szCs w:val="28"/>
        </w:rPr>
        <w:t>s</w:t>
      </w:r>
      <w:r w:rsidRPr="00F71274">
        <w:rPr>
          <w:sz w:val="28"/>
          <w:szCs w:val="28"/>
        </w:rPr>
        <w:t xml:space="preserve"> solemnidades previstas en </w:t>
      </w:r>
      <w:r w:rsidR="00BB1662" w:rsidRPr="00F71274">
        <w:rPr>
          <w:sz w:val="28"/>
          <w:szCs w:val="28"/>
        </w:rPr>
        <w:t>su</w:t>
      </w:r>
      <w:r w:rsidRPr="00F71274">
        <w:rPr>
          <w:sz w:val="28"/>
          <w:szCs w:val="28"/>
        </w:rPr>
        <w:t xml:space="preserve"> artículo 1080.</w:t>
      </w:r>
    </w:p>
    <w:p w14:paraId="6786CC8A" w14:textId="12305474" w:rsidR="00BB7E93" w:rsidRPr="00F71274" w:rsidRDefault="00BB7E93" w:rsidP="00BB7E93">
      <w:pPr>
        <w:pStyle w:val="Prrafodelista"/>
        <w:tabs>
          <w:tab w:val="left" w:pos="709"/>
        </w:tabs>
        <w:adjustRightInd w:val="0"/>
        <w:ind w:left="0"/>
        <w:contextualSpacing/>
        <w:jc w:val="both"/>
        <w:rPr>
          <w:sz w:val="28"/>
          <w:szCs w:val="28"/>
        </w:rPr>
      </w:pPr>
    </w:p>
    <w:p w14:paraId="63249412" w14:textId="55457BE6" w:rsidR="00BB7E93" w:rsidRPr="00F71274" w:rsidRDefault="00BB7E93" w:rsidP="00BB7E93">
      <w:pPr>
        <w:pStyle w:val="Prrafodelista"/>
        <w:tabs>
          <w:tab w:val="left" w:pos="709"/>
        </w:tabs>
        <w:adjustRightInd w:val="0"/>
        <w:ind w:left="0"/>
        <w:contextualSpacing/>
        <w:jc w:val="both"/>
        <w:rPr>
          <w:i/>
          <w:iCs/>
          <w:sz w:val="28"/>
          <w:szCs w:val="28"/>
        </w:rPr>
      </w:pPr>
      <w:r w:rsidRPr="00F71274">
        <w:rPr>
          <w:i/>
          <w:iCs/>
          <w:sz w:val="28"/>
          <w:szCs w:val="28"/>
        </w:rPr>
        <w:lastRenderedPageBreak/>
        <w:t xml:space="preserve">Análisis de las expresiones demandadas </w:t>
      </w:r>
    </w:p>
    <w:p w14:paraId="05823406" w14:textId="77777777" w:rsidR="00BB7E93" w:rsidRPr="00F71274" w:rsidRDefault="00BB7E93" w:rsidP="00BB7E93">
      <w:pPr>
        <w:pStyle w:val="Prrafodelista"/>
        <w:tabs>
          <w:tab w:val="left" w:pos="709"/>
        </w:tabs>
        <w:adjustRightInd w:val="0"/>
        <w:ind w:left="0"/>
        <w:contextualSpacing/>
        <w:jc w:val="both"/>
        <w:rPr>
          <w:sz w:val="28"/>
          <w:szCs w:val="28"/>
        </w:rPr>
      </w:pPr>
    </w:p>
    <w:p w14:paraId="33C4DCF2" w14:textId="1FC0C57F" w:rsidR="006760C7" w:rsidRPr="00F71274" w:rsidRDefault="00BB7E93" w:rsidP="006F0004">
      <w:pPr>
        <w:pStyle w:val="Prrafodelista"/>
        <w:numPr>
          <w:ilvl w:val="0"/>
          <w:numId w:val="3"/>
        </w:numPr>
        <w:tabs>
          <w:tab w:val="left" w:pos="709"/>
        </w:tabs>
        <w:adjustRightInd w:val="0"/>
        <w:ind w:left="0" w:firstLine="0"/>
        <w:contextualSpacing/>
        <w:jc w:val="both"/>
        <w:rPr>
          <w:sz w:val="28"/>
          <w:szCs w:val="28"/>
        </w:rPr>
      </w:pPr>
      <w:r w:rsidRPr="00F71274">
        <w:rPr>
          <w:sz w:val="28"/>
          <w:szCs w:val="28"/>
        </w:rPr>
        <w:t>Como se dijo</w:t>
      </w:r>
      <w:r w:rsidR="006760C7" w:rsidRPr="00F71274">
        <w:rPr>
          <w:sz w:val="28"/>
          <w:szCs w:val="28"/>
        </w:rPr>
        <w:t xml:space="preserve"> con antelación</w:t>
      </w:r>
      <w:r w:rsidRPr="00F71274">
        <w:rPr>
          <w:sz w:val="28"/>
          <w:szCs w:val="28"/>
        </w:rPr>
        <w:t xml:space="preserve">, </w:t>
      </w:r>
      <w:r w:rsidR="00710137" w:rsidRPr="00F71274">
        <w:rPr>
          <w:sz w:val="28"/>
          <w:szCs w:val="28"/>
        </w:rPr>
        <w:t xml:space="preserve">los actores alegaron en </w:t>
      </w:r>
      <w:r w:rsidR="00757CDE" w:rsidRPr="00F71274">
        <w:rPr>
          <w:sz w:val="28"/>
          <w:szCs w:val="28"/>
        </w:rPr>
        <w:t xml:space="preserve">su </w:t>
      </w:r>
      <w:r w:rsidR="00710137" w:rsidRPr="00F71274">
        <w:rPr>
          <w:sz w:val="28"/>
          <w:szCs w:val="28"/>
        </w:rPr>
        <w:t>demanda que</w:t>
      </w:r>
      <w:r w:rsidRPr="00F71274">
        <w:rPr>
          <w:sz w:val="28"/>
          <w:szCs w:val="28"/>
        </w:rPr>
        <w:t xml:space="preserve"> </w:t>
      </w:r>
      <w:r w:rsidR="00710137" w:rsidRPr="00F71274">
        <w:rPr>
          <w:sz w:val="28"/>
          <w:szCs w:val="28"/>
        </w:rPr>
        <w:t xml:space="preserve">los </w:t>
      </w:r>
      <w:r w:rsidRPr="00F71274">
        <w:rPr>
          <w:sz w:val="28"/>
          <w:szCs w:val="28"/>
        </w:rPr>
        <w:t>textos normativos transgre</w:t>
      </w:r>
      <w:r w:rsidR="00710137" w:rsidRPr="00F71274">
        <w:rPr>
          <w:sz w:val="28"/>
          <w:szCs w:val="28"/>
        </w:rPr>
        <w:t>den</w:t>
      </w:r>
      <w:r w:rsidRPr="00F71274">
        <w:rPr>
          <w:sz w:val="28"/>
          <w:szCs w:val="28"/>
        </w:rPr>
        <w:t xml:space="preserve"> </w:t>
      </w:r>
      <w:r w:rsidR="00710137" w:rsidRPr="00F71274">
        <w:rPr>
          <w:sz w:val="28"/>
          <w:szCs w:val="28"/>
        </w:rPr>
        <w:t>e</w:t>
      </w:r>
      <w:r w:rsidRPr="00F71274">
        <w:rPr>
          <w:sz w:val="28"/>
          <w:szCs w:val="28"/>
        </w:rPr>
        <w:t>l principio de igualdad</w:t>
      </w:r>
      <w:r w:rsidR="00710137" w:rsidRPr="00F71274">
        <w:rPr>
          <w:sz w:val="28"/>
          <w:szCs w:val="28"/>
        </w:rPr>
        <w:t>, pues suscitan un trato discriminatorio que afecta el ejercicio de la capacidad jurídica de las PSD.</w:t>
      </w:r>
      <w:r w:rsidR="006760C7" w:rsidRPr="00F71274">
        <w:rPr>
          <w:sz w:val="28"/>
          <w:szCs w:val="28"/>
        </w:rPr>
        <w:t xml:space="preserve"> Al respecto, en la reciente </w:t>
      </w:r>
      <w:r w:rsidR="00710EFB" w:rsidRPr="00F71274">
        <w:rPr>
          <w:b/>
          <w:bCs/>
          <w:sz w:val="28"/>
          <w:szCs w:val="28"/>
        </w:rPr>
        <w:t>s</w:t>
      </w:r>
      <w:r w:rsidR="006760C7" w:rsidRPr="00F71274">
        <w:rPr>
          <w:b/>
          <w:bCs/>
          <w:sz w:val="28"/>
          <w:szCs w:val="28"/>
        </w:rPr>
        <w:t>entencia C-513 de 2024</w:t>
      </w:r>
      <w:r w:rsidR="006760C7" w:rsidRPr="00F71274">
        <w:rPr>
          <w:sz w:val="28"/>
          <w:szCs w:val="28"/>
        </w:rPr>
        <w:t xml:space="preserve">, el pleno de esta corporación recordó que si bien frente al desconocimiento del </w:t>
      </w:r>
      <w:r w:rsidR="00F56848" w:rsidRPr="00F71274">
        <w:rPr>
          <w:sz w:val="28"/>
          <w:szCs w:val="28"/>
        </w:rPr>
        <w:t xml:space="preserve">aludido </w:t>
      </w:r>
      <w:r w:rsidR="006760C7" w:rsidRPr="00F71274">
        <w:rPr>
          <w:sz w:val="28"/>
          <w:szCs w:val="28"/>
        </w:rPr>
        <w:t xml:space="preserve">principio ha predominado la aplicación del </w:t>
      </w:r>
      <w:r w:rsidR="006760C7" w:rsidRPr="00F71274">
        <w:rPr>
          <w:i/>
          <w:iCs/>
          <w:sz w:val="28"/>
          <w:szCs w:val="28"/>
        </w:rPr>
        <w:t>juicio integrado de igualdad</w:t>
      </w:r>
      <w:r w:rsidR="00D74DC7" w:rsidRPr="00F71274">
        <w:rPr>
          <w:sz w:val="28"/>
          <w:szCs w:val="28"/>
        </w:rPr>
        <w:t xml:space="preserve"> –</w:t>
      </w:r>
      <w:r w:rsidR="00FB4C4A" w:rsidRPr="00F71274">
        <w:rPr>
          <w:sz w:val="28"/>
          <w:szCs w:val="28"/>
        </w:rPr>
        <w:t>una metodología argumentativa encaminada a zanjar discusiones en las que se invoca la transgresión de</w:t>
      </w:r>
      <w:r w:rsidR="00F56848" w:rsidRPr="00F71274">
        <w:rPr>
          <w:sz w:val="28"/>
          <w:szCs w:val="28"/>
        </w:rPr>
        <w:t>l</w:t>
      </w:r>
      <w:r w:rsidR="00F21892" w:rsidRPr="00F71274">
        <w:rPr>
          <w:sz w:val="28"/>
          <w:szCs w:val="28"/>
        </w:rPr>
        <w:t xml:space="preserve"> </w:t>
      </w:r>
      <w:r w:rsidR="00F56848" w:rsidRPr="00F71274">
        <w:rPr>
          <w:sz w:val="28"/>
          <w:szCs w:val="28"/>
        </w:rPr>
        <w:t>citado</w:t>
      </w:r>
      <w:r w:rsidR="00F21892" w:rsidRPr="00F71274">
        <w:rPr>
          <w:sz w:val="28"/>
          <w:szCs w:val="28"/>
        </w:rPr>
        <w:t xml:space="preserve"> </w:t>
      </w:r>
      <w:r w:rsidR="00FB4C4A" w:rsidRPr="00F71274">
        <w:rPr>
          <w:sz w:val="28"/>
          <w:szCs w:val="28"/>
        </w:rPr>
        <w:t>principio</w:t>
      </w:r>
      <w:r w:rsidR="00FB4C4A" w:rsidRPr="00F71274">
        <w:rPr>
          <w:rStyle w:val="Refdenotaalpie"/>
          <w:sz w:val="28"/>
          <w:szCs w:val="28"/>
        </w:rPr>
        <w:footnoteReference w:id="88"/>
      </w:r>
      <w:r w:rsidR="00D74DC7" w:rsidRPr="00F71274">
        <w:rPr>
          <w:sz w:val="28"/>
          <w:szCs w:val="28"/>
        </w:rPr>
        <w:t>–</w:t>
      </w:r>
      <w:r w:rsidR="00FB4C4A" w:rsidRPr="00F71274">
        <w:rPr>
          <w:sz w:val="28"/>
          <w:szCs w:val="28"/>
        </w:rPr>
        <w:t xml:space="preserve"> existen eventos en los que basta con constatar la ocurrencia de una prohibición </w:t>
      </w:r>
      <w:r w:rsidR="00A3585F" w:rsidRPr="00F71274">
        <w:rPr>
          <w:sz w:val="28"/>
          <w:szCs w:val="28"/>
        </w:rPr>
        <w:t>constitucional</w:t>
      </w:r>
      <w:r w:rsidR="00D74DC7" w:rsidRPr="00F71274">
        <w:rPr>
          <w:sz w:val="28"/>
          <w:szCs w:val="28"/>
        </w:rPr>
        <w:t xml:space="preserve"> de discriminación para entender configurada la violación del principio de igualdad. A su turno, la Sala Plena recordó que también existen eventos </w:t>
      </w:r>
      <w:r w:rsidR="00FB4C4A" w:rsidRPr="00F71274">
        <w:rPr>
          <w:sz w:val="28"/>
          <w:szCs w:val="28"/>
        </w:rPr>
        <w:t>en los que, al existir un precedente sobre la materia, es propicio su aplicación</w:t>
      </w:r>
      <w:r w:rsidR="00961C51" w:rsidRPr="00F71274">
        <w:rPr>
          <w:sz w:val="28"/>
          <w:szCs w:val="28"/>
        </w:rPr>
        <w:t xml:space="preserve">, sin que sea necesario acudir a la </w:t>
      </w:r>
      <w:r w:rsidR="00D74DC7" w:rsidRPr="00F71274">
        <w:rPr>
          <w:sz w:val="28"/>
          <w:szCs w:val="28"/>
        </w:rPr>
        <w:t>referida</w:t>
      </w:r>
      <w:r w:rsidR="00961C51" w:rsidRPr="00F71274">
        <w:rPr>
          <w:sz w:val="28"/>
          <w:szCs w:val="28"/>
        </w:rPr>
        <w:t xml:space="preserve"> metodología</w:t>
      </w:r>
      <w:r w:rsidR="00A3585F" w:rsidRPr="00F71274">
        <w:rPr>
          <w:sz w:val="28"/>
          <w:szCs w:val="28"/>
        </w:rPr>
        <w:t xml:space="preserve"> de análisis</w:t>
      </w:r>
      <w:r w:rsidR="00961C51" w:rsidRPr="00F71274">
        <w:rPr>
          <w:sz w:val="28"/>
          <w:szCs w:val="28"/>
        </w:rPr>
        <w:t>.</w:t>
      </w:r>
    </w:p>
    <w:p w14:paraId="1D6004B2" w14:textId="07A0DBA3" w:rsidR="006760C7" w:rsidRPr="00F71274" w:rsidRDefault="006760C7" w:rsidP="006760C7">
      <w:pPr>
        <w:pStyle w:val="Prrafodelista"/>
        <w:tabs>
          <w:tab w:val="left" w:pos="709"/>
        </w:tabs>
        <w:adjustRightInd w:val="0"/>
        <w:ind w:left="0"/>
        <w:contextualSpacing/>
        <w:jc w:val="both"/>
        <w:rPr>
          <w:sz w:val="28"/>
          <w:szCs w:val="28"/>
        </w:rPr>
      </w:pPr>
    </w:p>
    <w:p w14:paraId="091C85F1" w14:textId="0D946132" w:rsidR="00F8733F" w:rsidRPr="00F71274" w:rsidRDefault="00757CDE" w:rsidP="00924EAB">
      <w:pPr>
        <w:pStyle w:val="Prrafodelista"/>
        <w:numPr>
          <w:ilvl w:val="0"/>
          <w:numId w:val="3"/>
        </w:numPr>
        <w:tabs>
          <w:tab w:val="left" w:pos="709"/>
        </w:tabs>
        <w:adjustRightInd w:val="0"/>
        <w:ind w:left="0" w:firstLine="0"/>
        <w:contextualSpacing/>
        <w:jc w:val="both"/>
        <w:rPr>
          <w:sz w:val="28"/>
          <w:szCs w:val="28"/>
        </w:rPr>
      </w:pPr>
      <w:r w:rsidRPr="00F71274">
        <w:rPr>
          <w:sz w:val="28"/>
          <w:szCs w:val="28"/>
        </w:rPr>
        <w:t>Aunque</w:t>
      </w:r>
      <w:r w:rsidR="00961C51" w:rsidRPr="00F71274">
        <w:rPr>
          <w:sz w:val="28"/>
          <w:szCs w:val="28"/>
        </w:rPr>
        <w:t xml:space="preserve"> los accionantes desarrollaron sus cargos de inconstitucionalidad amparados en el juicio integrado de igualdad y destacaron que en esta ocasión exist</w:t>
      </w:r>
      <w:r w:rsidR="00D74DC7" w:rsidRPr="00F71274">
        <w:rPr>
          <w:sz w:val="28"/>
          <w:szCs w:val="28"/>
        </w:rPr>
        <w:t>e</w:t>
      </w:r>
      <w:r w:rsidR="00961C51" w:rsidRPr="00F71274">
        <w:rPr>
          <w:sz w:val="28"/>
          <w:szCs w:val="28"/>
        </w:rPr>
        <w:t xml:space="preserve"> un trato diferenciado entre dos grupos que, además de ser comparables, deb</w:t>
      </w:r>
      <w:r w:rsidR="00D74DC7" w:rsidRPr="00F71274">
        <w:rPr>
          <w:sz w:val="28"/>
          <w:szCs w:val="28"/>
        </w:rPr>
        <w:t>en</w:t>
      </w:r>
      <w:r w:rsidR="00961C51" w:rsidRPr="00F71274">
        <w:rPr>
          <w:sz w:val="28"/>
          <w:szCs w:val="28"/>
        </w:rPr>
        <w:t xml:space="preserve"> ser tratados igualitariamente, la Corporación estima que no es necesario implementar la metodología del juicio integrado de igualdad </w:t>
      </w:r>
      <w:r w:rsidR="00D74DC7" w:rsidRPr="00F71274">
        <w:rPr>
          <w:sz w:val="28"/>
          <w:szCs w:val="28"/>
        </w:rPr>
        <w:t>para dar solución a los problemas jurídicos formulados. Son dos las</w:t>
      </w:r>
      <w:r w:rsidR="00961C51" w:rsidRPr="00F71274">
        <w:rPr>
          <w:sz w:val="28"/>
          <w:szCs w:val="28"/>
        </w:rPr>
        <w:t xml:space="preserve"> razones </w:t>
      </w:r>
      <w:r w:rsidR="00D74DC7" w:rsidRPr="00F71274">
        <w:rPr>
          <w:sz w:val="28"/>
          <w:szCs w:val="28"/>
        </w:rPr>
        <w:t>que justifican este proceder</w:t>
      </w:r>
      <w:r w:rsidR="00961C51" w:rsidRPr="00F71274">
        <w:rPr>
          <w:sz w:val="28"/>
          <w:szCs w:val="28"/>
        </w:rPr>
        <w:t xml:space="preserve">. La primera </w:t>
      </w:r>
      <w:r w:rsidR="00A3585F" w:rsidRPr="00F71274">
        <w:rPr>
          <w:sz w:val="28"/>
          <w:szCs w:val="28"/>
        </w:rPr>
        <w:t>de ellas</w:t>
      </w:r>
      <w:r w:rsidR="00961C51" w:rsidRPr="00F71274">
        <w:rPr>
          <w:sz w:val="28"/>
          <w:szCs w:val="28"/>
        </w:rPr>
        <w:t xml:space="preserve"> consiste en que</w:t>
      </w:r>
      <w:r w:rsidR="00924EAB" w:rsidRPr="00F71274">
        <w:rPr>
          <w:sz w:val="28"/>
          <w:szCs w:val="28"/>
        </w:rPr>
        <w:t xml:space="preserve"> en la </w:t>
      </w:r>
      <w:r w:rsidR="00924EAB" w:rsidRPr="00F71274">
        <w:rPr>
          <w:b/>
          <w:bCs/>
          <w:sz w:val="28"/>
          <w:szCs w:val="28"/>
        </w:rPr>
        <w:t>sentencia C-260 de 2023</w:t>
      </w:r>
      <w:r w:rsidR="00924EAB" w:rsidRPr="00F71274">
        <w:rPr>
          <w:sz w:val="28"/>
          <w:szCs w:val="28"/>
        </w:rPr>
        <w:t xml:space="preserve"> la Corte </w:t>
      </w:r>
      <w:r w:rsidR="00961C51" w:rsidRPr="00F71274">
        <w:rPr>
          <w:sz w:val="28"/>
          <w:szCs w:val="28"/>
        </w:rPr>
        <w:t>se pronunció sobre la constitucionalidad de exigencia</w:t>
      </w:r>
      <w:r w:rsidR="00F56848" w:rsidRPr="00F71274">
        <w:rPr>
          <w:sz w:val="28"/>
          <w:szCs w:val="28"/>
        </w:rPr>
        <w:t>s</w:t>
      </w:r>
      <w:r w:rsidR="00961C51" w:rsidRPr="00F71274">
        <w:rPr>
          <w:sz w:val="28"/>
          <w:szCs w:val="28"/>
        </w:rPr>
        <w:t xml:space="preserve"> sensorial</w:t>
      </w:r>
      <w:r w:rsidR="00F56848" w:rsidRPr="00F71274">
        <w:rPr>
          <w:sz w:val="28"/>
          <w:szCs w:val="28"/>
        </w:rPr>
        <w:t>es</w:t>
      </w:r>
      <w:r w:rsidR="00961C51" w:rsidRPr="00F71274">
        <w:rPr>
          <w:sz w:val="28"/>
          <w:szCs w:val="28"/>
        </w:rPr>
        <w:t xml:space="preserve"> que guarda</w:t>
      </w:r>
      <w:r w:rsidR="00F56848" w:rsidRPr="00F71274">
        <w:rPr>
          <w:sz w:val="28"/>
          <w:szCs w:val="28"/>
        </w:rPr>
        <w:t>n</w:t>
      </w:r>
      <w:r w:rsidR="00961C51" w:rsidRPr="00F71274">
        <w:rPr>
          <w:sz w:val="28"/>
          <w:szCs w:val="28"/>
        </w:rPr>
        <w:t xml:space="preserve"> ostensibles similitudes con las que aquí se analiza</w:t>
      </w:r>
      <w:r w:rsidR="00F56848" w:rsidRPr="00F71274">
        <w:rPr>
          <w:sz w:val="28"/>
          <w:szCs w:val="28"/>
        </w:rPr>
        <w:t>n</w:t>
      </w:r>
      <w:r w:rsidR="00A3585F" w:rsidRPr="00F71274">
        <w:rPr>
          <w:sz w:val="28"/>
          <w:szCs w:val="28"/>
        </w:rPr>
        <w:t xml:space="preserve"> y fijó unas reglas de interpretación que pueden ser directamente aplicadas en el asunto que reclama la atención de la Sala Plena</w:t>
      </w:r>
      <w:r w:rsidR="00924EAB" w:rsidRPr="00F71274">
        <w:rPr>
          <w:sz w:val="28"/>
          <w:szCs w:val="28"/>
        </w:rPr>
        <w:t>.</w:t>
      </w:r>
      <w:r w:rsidR="00A3585F" w:rsidRPr="00F71274">
        <w:rPr>
          <w:sz w:val="28"/>
          <w:szCs w:val="28"/>
        </w:rPr>
        <w:t xml:space="preserve"> La segunda razón consiste en </w:t>
      </w:r>
      <w:proofErr w:type="gramStart"/>
      <w:r w:rsidR="00A3585F" w:rsidRPr="00F71274">
        <w:rPr>
          <w:sz w:val="28"/>
          <w:szCs w:val="28"/>
        </w:rPr>
        <w:t>que</w:t>
      </w:r>
      <w:proofErr w:type="gramEnd"/>
      <w:r w:rsidR="00A3585F" w:rsidRPr="00F71274">
        <w:rPr>
          <w:sz w:val="28"/>
          <w:szCs w:val="28"/>
        </w:rPr>
        <w:t xml:space="preserve"> en dicha sentencia</w:t>
      </w:r>
      <w:r w:rsidR="00C13FBD" w:rsidRPr="00F71274">
        <w:rPr>
          <w:sz w:val="28"/>
          <w:szCs w:val="28"/>
        </w:rPr>
        <w:t>,</w:t>
      </w:r>
      <w:r w:rsidR="00A3585F" w:rsidRPr="00F71274">
        <w:rPr>
          <w:sz w:val="28"/>
          <w:szCs w:val="28"/>
        </w:rPr>
        <w:t xml:space="preserve"> y con fundamento en el juicio integrado de igualdad, la Corte concluyó que existen exigencias sensoriales que, al limitar el ejercicio de la capacidad jurídica de las PSD, incurren en una prohibición de rango constitucional. </w:t>
      </w:r>
      <w:r w:rsidR="00710EFB" w:rsidRPr="00F71274">
        <w:rPr>
          <w:sz w:val="28"/>
          <w:szCs w:val="28"/>
        </w:rPr>
        <w:t xml:space="preserve">En este punto, basta con que se constate la configuración de la citada prohibición para que la Corte proceda a </w:t>
      </w:r>
      <w:r w:rsidR="00A3585F" w:rsidRPr="00F71274">
        <w:rPr>
          <w:sz w:val="28"/>
          <w:szCs w:val="28"/>
        </w:rPr>
        <w:t xml:space="preserve">adecuar los textos normativos </w:t>
      </w:r>
      <w:r w:rsidR="000D32D0" w:rsidRPr="00F71274">
        <w:rPr>
          <w:sz w:val="28"/>
          <w:szCs w:val="28"/>
        </w:rPr>
        <w:t>al correspondiente estándar de protección</w:t>
      </w:r>
      <w:r w:rsidR="00A3585F" w:rsidRPr="00F71274">
        <w:rPr>
          <w:sz w:val="28"/>
          <w:szCs w:val="28"/>
        </w:rPr>
        <w:t xml:space="preserve"> constitucional.</w:t>
      </w:r>
    </w:p>
    <w:p w14:paraId="3523ED9F" w14:textId="77777777" w:rsidR="00710EFB" w:rsidRPr="00F71274" w:rsidRDefault="00710EFB" w:rsidP="00710EFB">
      <w:pPr>
        <w:pStyle w:val="Prrafodelista"/>
        <w:tabs>
          <w:tab w:val="left" w:pos="709"/>
        </w:tabs>
        <w:adjustRightInd w:val="0"/>
        <w:ind w:left="0"/>
        <w:contextualSpacing/>
        <w:jc w:val="both"/>
        <w:rPr>
          <w:sz w:val="28"/>
          <w:szCs w:val="28"/>
        </w:rPr>
      </w:pPr>
    </w:p>
    <w:p w14:paraId="1753285D" w14:textId="153F2D1B" w:rsidR="00710EFB" w:rsidRPr="00F71274" w:rsidRDefault="000D32D0" w:rsidP="00583B90">
      <w:pPr>
        <w:pStyle w:val="Prrafodelista"/>
        <w:numPr>
          <w:ilvl w:val="0"/>
          <w:numId w:val="3"/>
        </w:numPr>
        <w:tabs>
          <w:tab w:val="left" w:pos="709"/>
        </w:tabs>
        <w:adjustRightInd w:val="0"/>
        <w:ind w:left="0" w:firstLine="0"/>
        <w:contextualSpacing/>
        <w:jc w:val="both"/>
        <w:rPr>
          <w:sz w:val="28"/>
          <w:szCs w:val="28"/>
        </w:rPr>
      </w:pPr>
      <w:r w:rsidRPr="00F71274">
        <w:rPr>
          <w:sz w:val="28"/>
          <w:szCs w:val="28"/>
        </w:rPr>
        <w:t>Como se dijo arriba,</w:t>
      </w:r>
      <w:r w:rsidR="00710EFB" w:rsidRPr="00F71274">
        <w:rPr>
          <w:sz w:val="28"/>
          <w:szCs w:val="28"/>
        </w:rPr>
        <w:t xml:space="preserve"> en la </w:t>
      </w:r>
      <w:r w:rsidR="00C13FBD" w:rsidRPr="00F71274">
        <w:rPr>
          <w:sz w:val="28"/>
          <w:szCs w:val="28"/>
        </w:rPr>
        <w:t xml:space="preserve">antedicha </w:t>
      </w:r>
      <w:r w:rsidR="00710EFB" w:rsidRPr="00F71274">
        <w:rPr>
          <w:sz w:val="28"/>
          <w:szCs w:val="28"/>
        </w:rPr>
        <w:t xml:space="preserve">sentencia la Corte se </w:t>
      </w:r>
      <w:r w:rsidR="00C13FBD" w:rsidRPr="00F71274">
        <w:rPr>
          <w:sz w:val="28"/>
          <w:szCs w:val="28"/>
        </w:rPr>
        <w:t xml:space="preserve">pronunció sobre la </w:t>
      </w:r>
      <w:proofErr w:type="spellStart"/>
      <w:r w:rsidR="00C13FBD" w:rsidRPr="00F71274">
        <w:rPr>
          <w:sz w:val="28"/>
          <w:szCs w:val="28"/>
        </w:rPr>
        <w:t>exequibilidad</w:t>
      </w:r>
      <w:proofErr w:type="spellEnd"/>
      <w:r w:rsidR="00C13FBD" w:rsidRPr="00F71274">
        <w:rPr>
          <w:sz w:val="28"/>
          <w:szCs w:val="28"/>
        </w:rPr>
        <w:t xml:space="preserve"> de las expresiones “</w:t>
      </w:r>
      <w:r w:rsidR="00C13FBD" w:rsidRPr="00F71274">
        <w:rPr>
          <w:i/>
          <w:iCs/>
          <w:sz w:val="28"/>
          <w:szCs w:val="28"/>
        </w:rPr>
        <w:t>en alta voz</w:t>
      </w:r>
      <w:r w:rsidR="00C13FBD" w:rsidRPr="00F71274">
        <w:rPr>
          <w:sz w:val="28"/>
          <w:szCs w:val="28"/>
        </w:rPr>
        <w:t>” y “</w:t>
      </w:r>
      <w:r w:rsidR="00C13FBD" w:rsidRPr="00F71274">
        <w:rPr>
          <w:i/>
          <w:iCs/>
          <w:sz w:val="28"/>
          <w:szCs w:val="28"/>
        </w:rPr>
        <w:t>oirán</w:t>
      </w:r>
      <w:r w:rsidR="00C13FBD" w:rsidRPr="00F71274">
        <w:rPr>
          <w:sz w:val="28"/>
          <w:szCs w:val="28"/>
        </w:rPr>
        <w:t>”, previstas en el artículo 1074 del Código Civil. Entre otras cosas, la Sala Plena estimó que las expresiones demandadas comportaban una restricción material a la posibilidad de que las PSD otorgaran testamentos abiertos, pese a que formal y normativamente estaban habilitad</w:t>
      </w:r>
      <w:r w:rsidR="008214BD" w:rsidRPr="00F71274">
        <w:rPr>
          <w:sz w:val="28"/>
          <w:szCs w:val="28"/>
        </w:rPr>
        <w:t>a</w:t>
      </w:r>
      <w:r w:rsidR="00C13FBD" w:rsidRPr="00F71274">
        <w:rPr>
          <w:sz w:val="28"/>
          <w:szCs w:val="28"/>
        </w:rPr>
        <w:t xml:space="preserve">s para ello. </w:t>
      </w:r>
      <w:r w:rsidR="00D74DC7" w:rsidRPr="00F71274">
        <w:rPr>
          <w:sz w:val="28"/>
          <w:szCs w:val="28"/>
        </w:rPr>
        <w:t>S</w:t>
      </w:r>
      <w:r w:rsidR="00C13FBD" w:rsidRPr="00F71274">
        <w:rPr>
          <w:sz w:val="28"/>
          <w:szCs w:val="28"/>
        </w:rPr>
        <w:t>in perjuicio de su recta finalidad</w:t>
      </w:r>
      <w:r w:rsidR="00A7157A" w:rsidRPr="00F71274">
        <w:rPr>
          <w:sz w:val="28"/>
          <w:szCs w:val="28"/>
        </w:rPr>
        <w:t xml:space="preserve">: </w:t>
      </w:r>
      <w:r w:rsidR="00C13FBD" w:rsidRPr="00F71274">
        <w:rPr>
          <w:sz w:val="28"/>
          <w:szCs w:val="28"/>
        </w:rPr>
        <w:t xml:space="preserve">proteger los derechos patrimoniales de las PSD, el pleno de la corporación </w:t>
      </w:r>
      <w:r w:rsidR="005A1FCE" w:rsidRPr="00F71274">
        <w:rPr>
          <w:sz w:val="28"/>
          <w:szCs w:val="28"/>
        </w:rPr>
        <w:t xml:space="preserve">estimó que </w:t>
      </w:r>
      <w:r w:rsidR="00C13FBD" w:rsidRPr="00F71274">
        <w:rPr>
          <w:sz w:val="28"/>
          <w:szCs w:val="28"/>
        </w:rPr>
        <w:t xml:space="preserve">las restricciones sensoriales </w:t>
      </w:r>
      <w:r w:rsidR="005A1FCE" w:rsidRPr="00F71274">
        <w:rPr>
          <w:sz w:val="28"/>
          <w:szCs w:val="28"/>
        </w:rPr>
        <w:t>no era</w:t>
      </w:r>
      <w:r w:rsidR="00C13FBD" w:rsidRPr="00F71274">
        <w:rPr>
          <w:sz w:val="28"/>
          <w:szCs w:val="28"/>
        </w:rPr>
        <w:t>n</w:t>
      </w:r>
      <w:r w:rsidR="005A1FCE" w:rsidRPr="00F71274">
        <w:rPr>
          <w:sz w:val="28"/>
          <w:szCs w:val="28"/>
        </w:rPr>
        <w:t xml:space="preserve"> necesaria</w:t>
      </w:r>
      <w:r w:rsidR="00C13FBD" w:rsidRPr="00F71274">
        <w:rPr>
          <w:sz w:val="28"/>
          <w:szCs w:val="28"/>
        </w:rPr>
        <w:t>s</w:t>
      </w:r>
      <w:r w:rsidR="005A1FCE" w:rsidRPr="00F71274">
        <w:rPr>
          <w:sz w:val="28"/>
          <w:szCs w:val="28"/>
        </w:rPr>
        <w:t xml:space="preserve"> para alcanzar dicho fin </w:t>
      </w:r>
      <w:r w:rsidR="00C13FBD" w:rsidRPr="00F71274">
        <w:rPr>
          <w:sz w:val="28"/>
          <w:szCs w:val="28"/>
        </w:rPr>
        <w:t xml:space="preserve">porque este último </w:t>
      </w:r>
      <w:r w:rsidR="005A1FCE" w:rsidRPr="00F71274">
        <w:rPr>
          <w:sz w:val="28"/>
          <w:szCs w:val="28"/>
        </w:rPr>
        <w:t xml:space="preserve">podía alcanzarse </w:t>
      </w:r>
      <w:r w:rsidR="00C13FBD" w:rsidRPr="00F71274">
        <w:rPr>
          <w:sz w:val="28"/>
          <w:szCs w:val="28"/>
        </w:rPr>
        <w:t xml:space="preserve">a través </w:t>
      </w:r>
      <w:r w:rsidR="005A1FCE" w:rsidRPr="00F71274">
        <w:rPr>
          <w:sz w:val="28"/>
          <w:szCs w:val="28"/>
        </w:rPr>
        <w:t xml:space="preserve">de medios menos lesivos para </w:t>
      </w:r>
      <w:r w:rsidR="00C13FBD" w:rsidRPr="00F71274">
        <w:rPr>
          <w:sz w:val="28"/>
          <w:szCs w:val="28"/>
        </w:rPr>
        <w:t>sus</w:t>
      </w:r>
      <w:r w:rsidR="005A1FCE" w:rsidRPr="00F71274">
        <w:rPr>
          <w:sz w:val="28"/>
          <w:szCs w:val="28"/>
        </w:rPr>
        <w:t xml:space="preserve"> derechos</w:t>
      </w:r>
      <w:r w:rsidR="00C13FBD" w:rsidRPr="00F71274">
        <w:rPr>
          <w:sz w:val="28"/>
          <w:szCs w:val="28"/>
        </w:rPr>
        <w:t xml:space="preserve">. Con base en tal </w:t>
      </w:r>
      <w:r w:rsidR="00C13FBD" w:rsidRPr="00F71274">
        <w:rPr>
          <w:sz w:val="28"/>
          <w:szCs w:val="28"/>
        </w:rPr>
        <w:lastRenderedPageBreak/>
        <w:t xml:space="preserve">análisis, </w:t>
      </w:r>
      <w:r w:rsidR="005A1FCE" w:rsidRPr="00F71274">
        <w:rPr>
          <w:sz w:val="28"/>
          <w:szCs w:val="28"/>
        </w:rPr>
        <w:t xml:space="preserve">la corporación </w:t>
      </w:r>
      <w:r w:rsidR="00C13FBD" w:rsidRPr="00F71274">
        <w:rPr>
          <w:sz w:val="28"/>
          <w:szCs w:val="28"/>
        </w:rPr>
        <w:t>fue categórica al sostener que las</w:t>
      </w:r>
      <w:r w:rsidR="005A1FCE" w:rsidRPr="00F71274">
        <w:rPr>
          <w:sz w:val="28"/>
          <w:szCs w:val="28"/>
        </w:rPr>
        <w:t xml:space="preserve"> </w:t>
      </w:r>
      <w:r w:rsidR="00D74DC7" w:rsidRPr="00F71274">
        <w:rPr>
          <w:sz w:val="28"/>
          <w:szCs w:val="28"/>
        </w:rPr>
        <w:t>solemnidades del acto testamentario</w:t>
      </w:r>
      <w:r w:rsidR="005A1FCE" w:rsidRPr="00F71274">
        <w:rPr>
          <w:sz w:val="28"/>
          <w:szCs w:val="28"/>
        </w:rPr>
        <w:t xml:space="preserve"> no p</w:t>
      </w:r>
      <w:r w:rsidR="00C13FBD" w:rsidRPr="00F71274">
        <w:rPr>
          <w:sz w:val="28"/>
          <w:szCs w:val="28"/>
        </w:rPr>
        <w:t>ueden</w:t>
      </w:r>
      <w:r w:rsidR="005A1FCE" w:rsidRPr="00F71274">
        <w:rPr>
          <w:sz w:val="28"/>
          <w:szCs w:val="28"/>
        </w:rPr>
        <w:t xml:space="preserve"> ser una barrera para el ejercicio de las prerrogativas civiles. </w:t>
      </w:r>
      <w:r w:rsidR="00C13FBD" w:rsidRPr="00F71274">
        <w:rPr>
          <w:sz w:val="28"/>
          <w:szCs w:val="28"/>
        </w:rPr>
        <w:t xml:space="preserve">En otras palabras, las </w:t>
      </w:r>
      <w:r w:rsidR="00D74DC7" w:rsidRPr="00F71274">
        <w:rPr>
          <w:sz w:val="28"/>
          <w:szCs w:val="28"/>
        </w:rPr>
        <w:t xml:space="preserve">exigencias formales </w:t>
      </w:r>
      <w:r w:rsidR="00C13FBD" w:rsidRPr="00F71274">
        <w:rPr>
          <w:sz w:val="28"/>
          <w:szCs w:val="28"/>
        </w:rPr>
        <w:t xml:space="preserve">no pueden comportar barreras insuperables para el ejercicio de la capacidad jurídica, so pena de incurrir en la prohibición prevista en el artículo 13 de la Constitución Política. </w:t>
      </w:r>
      <w:r w:rsidRPr="00F71274">
        <w:rPr>
          <w:sz w:val="28"/>
          <w:szCs w:val="28"/>
        </w:rPr>
        <w:t>De ese modo</w:t>
      </w:r>
      <w:r w:rsidR="00F819C5" w:rsidRPr="00F71274">
        <w:rPr>
          <w:sz w:val="28"/>
          <w:szCs w:val="28"/>
        </w:rPr>
        <w:t xml:space="preserve">, al constatar el escenario discriminatorio expresamente proscrito por la Carta Política, el pleno condicionó la </w:t>
      </w:r>
      <w:proofErr w:type="spellStart"/>
      <w:r w:rsidR="00F819C5" w:rsidRPr="00F71274">
        <w:rPr>
          <w:sz w:val="28"/>
          <w:szCs w:val="28"/>
        </w:rPr>
        <w:t>exequibilidad</w:t>
      </w:r>
      <w:proofErr w:type="spellEnd"/>
      <w:r w:rsidR="00F819C5" w:rsidRPr="00F71274">
        <w:rPr>
          <w:sz w:val="28"/>
          <w:szCs w:val="28"/>
        </w:rPr>
        <w:t xml:space="preserve"> de las exigencias sensoriales de suerte que las PSD pudiesen otorgar, en igualdad de condiciones a l</w:t>
      </w:r>
      <w:r w:rsidR="008214BD" w:rsidRPr="00F71274">
        <w:rPr>
          <w:sz w:val="28"/>
          <w:szCs w:val="28"/>
        </w:rPr>
        <w:t>a</w:t>
      </w:r>
      <w:r w:rsidR="00F819C5" w:rsidRPr="00F71274">
        <w:rPr>
          <w:sz w:val="28"/>
          <w:szCs w:val="28"/>
        </w:rPr>
        <w:t xml:space="preserve">s demás, </w:t>
      </w:r>
      <w:r w:rsidR="00D74DC7" w:rsidRPr="00F71274">
        <w:rPr>
          <w:sz w:val="28"/>
          <w:szCs w:val="28"/>
        </w:rPr>
        <w:t xml:space="preserve">testamentos </w:t>
      </w:r>
      <w:r w:rsidRPr="00F71274">
        <w:rPr>
          <w:sz w:val="28"/>
          <w:szCs w:val="28"/>
        </w:rPr>
        <w:t>abiertos</w:t>
      </w:r>
      <w:r w:rsidR="00F819C5" w:rsidRPr="00F71274">
        <w:rPr>
          <w:sz w:val="28"/>
          <w:szCs w:val="28"/>
        </w:rPr>
        <w:t>.</w:t>
      </w:r>
    </w:p>
    <w:p w14:paraId="7826D436" w14:textId="77777777" w:rsidR="00710EFB" w:rsidRPr="00F71274" w:rsidRDefault="00710EFB" w:rsidP="009B2082">
      <w:pPr>
        <w:pStyle w:val="Prrafodelista"/>
        <w:tabs>
          <w:tab w:val="left" w:pos="709"/>
        </w:tabs>
        <w:adjustRightInd w:val="0"/>
        <w:ind w:left="0"/>
        <w:contextualSpacing/>
        <w:jc w:val="both"/>
        <w:rPr>
          <w:sz w:val="28"/>
          <w:szCs w:val="28"/>
        </w:rPr>
      </w:pPr>
    </w:p>
    <w:p w14:paraId="3B22AC23" w14:textId="4BB5FD14" w:rsidR="00F819C5" w:rsidRPr="00F71274" w:rsidRDefault="00F819C5" w:rsidP="00010B07">
      <w:pPr>
        <w:pStyle w:val="Prrafodelista"/>
        <w:numPr>
          <w:ilvl w:val="0"/>
          <w:numId w:val="3"/>
        </w:numPr>
        <w:tabs>
          <w:tab w:val="left" w:pos="709"/>
        </w:tabs>
        <w:adjustRightInd w:val="0"/>
        <w:ind w:left="0" w:firstLine="0"/>
        <w:contextualSpacing/>
        <w:jc w:val="both"/>
        <w:rPr>
          <w:sz w:val="28"/>
          <w:szCs w:val="28"/>
        </w:rPr>
      </w:pPr>
      <w:r w:rsidRPr="00F71274">
        <w:rPr>
          <w:sz w:val="28"/>
          <w:szCs w:val="28"/>
        </w:rPr>
        <w:t>Nótese pues que las subreglas establecidas en la decisión reseñada constituyen un precedente aplicable en esta oportunidad.</w:t>
      </w:r>
      <w:r w:rsidR="009B2082" w:rsidRPr="00F71274">
        <w:rPr>
          <w:sz w:val="28"/>
          <w:szCs w:val="28"/>
        </w:rPr>
        <w:t xml:space="preserve"> </w:t>
      </w:r>
      <w:r w:rsidRPr="00F71274">
        <w:rPr>
          <w:sz w:val="28"/>
          <w:szCs w:val="28"/>
        </w:rPr>
        <w:t xml:space="preserve">Si bien es verdad que las exigencias expresivas que se analizan en esta decisión impactan </w:t>
      </w:r>
      <w:r w:rsidR="00A7157A" w:rsidRPr="00F71274">
        <w:rPr>
          <w:sz w:val="28"/>
          <w:szCs w:val="28"/>
        </w:rPr>
        <w:t>el otorgamiento</w:t>
      </w:r>
      <w:r w:rsidRPr="00F71274">
        <w:rPr>
          <w:sz w:val="28"/>
          <w:szCs w:val="28"/>
        </w:rPr>
        <w:t xml:space="preserve"> de testamentos cerrados, el hecho cierto es que aquí se discute la posible existencia de barreras insuperables y constitucionalmente inadmisibles para el ejercicio de la capacidad jurídica.</w:t>
      </w:r>
    </w:p>
    <w:p w14:paraId="6DE1F998" w14:textId="77777777" w:rsidR="00F819C5" w:rsidRPr="00F71274" w:rsidRDefault="00F819C5" w:rsidP="00F819C5">
      <w:pPr>
        <w:pStyle w:val="Prrafodelista"/>
        <w:tabs>
          <w:tab w:val="left" w:pos="709"/>
        </w:tabs>
        <w:adjustRightInd w:val="0"/>
        <w:ind w:left="0"/>
        <w:contextualSpacing/>
        <w:jc w:val="both"/>
        <w:rPr>
          <w:sz w:val="28"/>
          <w:szCs w:val="28"/>
        </w:rPr>
      </w:pPr>
    </w:p>
    <w:p w14:paraId="3602FB81" w14:textId="44E5C1AF" w:rsidR="00D07018" w:rsidRPr="00F71274" w:rsidRDefault="00F819C5" w:rsidP="00010B07">
      <w:pPr>
        <w:pStyle w:val="Prrafodelista"/>
        <w:numPr>
          <w:ilvl w:val="0"/>
          <w:numId w:val="3"/>
        </w:numPr>
        <w:tabs>
          <w:tab w:val="left" w:pos="709"/>
        </w:tabs>
        <w:adjustRightInd w:val="0"/>
        <w:ind w:left="0" w:firstLine="0"/>
        <w:contextualSpacing/>
        <w:jc w:val="both"/>
        <w:rPr>
          <w:sz w:val="28"/>
          <w:szCs w:val="28"/>
        </w:rPr>
      </w:pPr>
      <w:r w:rsidRPr="00F71274">
        <w:rPr>
          <w:sz w:val="28"/>
          <w:szCs w:val="28"/>
        </w:rPr>
        <w:t xml:space="preserve">Con el propósito de proceder con el análisis correspondiente, es menester comenzar por desentrañar la naturaleza de las solemnidades </w:t>
      </w:r>
      <w:r w:rsidR="00D74DC7" w:rsidRPr="00F71274">
        <w:rPr>
          <w:sz w:val="28"/>
          <w:szCs w:val="28"/>
        </w:rPr>
        <w:t>cuestionadas</w:t>
      </w:r>
      <w:r w:rsidRPr="00F71274">
        <w:rPr>
          <w:sz w:val="28"/>
          <w:szCs w:val="28"/>
        </w:rPr>
        <w:t xml:space="preserve"> y su impacto en las PSD. </w:t>
      </w:r>
      <w:r w:rsidR="000D32D0" w:rsidRPr="00F71274">
        <w:rPr>
          <w:sz w:val="28"/>
          <w:szCs w:val="28"/>
        </w:rPr>
        <w:t>Ya se dijo que</w:t>
      </w:r>
      <w:r w:rsidR="00D07018" w:rsidRPr="00F71274">
        <w:rPr>
          <w:sz w:val="28"/>
          <w:szCs w:val="28"/>
        </w:rPr>
        <w:t xml:space="preserve"> el testamento cerrado tiene como característica primordial que sus preceptos solo pueden ser conocidos después de la muerte del testador. La reserva o secreto de las disposiciones es pues el aspecto esencial de este </w:t>
      </w:r>
      <w:r w:rsidR="00D00D0E" w:rsidRPr="00F71274">
        <w:rPr>
          <w:sz w:val="28"/>
          <w:szCs w:val="28"/>
        </w:rPr>
        <w:t>tipo de testamento</w:t>
      </w:r>
      <w:r w:rsidR="00D07018" w:rsidRPr="00F71274">
        <w:rPr>
          <w:sz w:val="28"/>
          <w:szCs w:val="28"/>
        </w:rPr>
        <w:t xml:space="preserve">. Naturalmente, esta característica </w:t>
      </w:r>
      <w:r w:rsidRPr="00F71274">
        <w:rPr>
          <w:sz w:val="28"/>
          <w:szCs w:val="28"/>
        </w:rPr>
        <w:t>repercute</w:t>
      </w:r>
      <w:r w:rsidR="00D07018" w:rsidRPr="00F71274">
        <w:rPr>
          <w:sz w:val="28"/>
          <w:szCs w:val="28"/>
        </w:rPr>
        <w:t xml:space="preserve"> </w:t>
      </w:r>
      <w:r w:rsidRPr="00F71274">
        <w:rPr>
          <w:sz w:val="28"/>
          <w:szCs w:val="28"/>
        </w:rPr>
        <w:t xml:space="preserve">en </w:t>
      </w:r>
      <w:r w:rsidR="00D07018" w:rsidRPr="00F71274">
        <w:rPr>
          <w:sz w:val="28"/>
          <w:szCs w:val="28"/>
        </w:rPr>
        <w:t>las solemnidades propias del acto. Estas últimas se encaminan a mantener bajo la más estricta reserva los preceptos del testador, de suerte que quien pretende otorgar un testamento cerrado está llamado a presentar ante los notarios y sus testigos una “</w:t>
      </w:r>
      <w:r w:rsidR="00D07018" w:rsidRPr="00F71274">
        <w:rPr>
          <w:i/>
          <w:iCs/>
          <w:sz w:val="28"/>
          <w:szCs w:val="28"/>
        </w:rPr>
        <w:t>escritura cerrada</w:t>
      </w:r>
      <w:r w:rsidR="00D07018" w:rsidRPr="00F71274">
        <w:rPr>
          <w:sz w:val="28"/>
          <w:szCs w:val="28"/>
        </w:rPr>
        <w:t>” y declarar “</w:t>
      </w:r>
      <w:r w:rsidR="00D07018" w:rsidRPr="00F71274">
        <w:rPr>
          <w:i/>
          <w:iCs/>
          <w:sz w:val="28"/>
          <w:szCs w:val="28"/>
        </w:rPr>
        <w:t>de viva voz</w:t>
      </w:r>
      <w:r w:rsidR="00D07018" w:rsidRPr="00F71274">
        <w:rPr>
          <w:sz w:val="28"/>
          <w:szCs w:val="28"/>
        </w:rPr>
        <w:t xml:space="preserve">” que allí se consigna su </w:t>
      </w:r>
      <w:r w:rsidR="00D00D0E" w:rsidRPr="00F71274">
        <w:rPr>
          <w:sz w:val="28"/>
          <w:szCs w:val="28"/>
        </w:rPr>
        <w:t xml:space="preserve">última </w:t>
      </w:r>
      <w:r w:rsidR="00D07018" w:rsidRPr="00F71274">
        <w:rPr>
          <w:sz w:val="28"/>
          <w:szCs w:val="28"/>
        </w:rPr>
        <w:t>voluntad. Como está claro, el propio inciso primero del artículo 1080 del Código Civil establece que las PSD del habla pueden realizar la anotada declaración por escrito, con la condición de que lo haga</w:t>
      </w:r>
      <w:r w:rsidR="00D00D0E" w:rsidRPr="00F71274">
        <w:rPr>
          <w:sz w:val="28"/>
          <w:szCs w:val="28"/>
        </w:rPr>
        <w:t>n</w:t>
      </w:r>
      <w:r w:rsidR="00D07018" w:rsidRPr="00F71274">
        <w:rPr>
          <w:sz w:val="28"/>
          <w:szCs w:val="28"/>
        </w:rPr>
        <w:t xml:space="preserve"> en presencia del notario y de los correspondientes testigos.</w:t>
      </w:r>
    </w:p>
    <w:p w14:paraId="1AEE4F9D" w14:textId="77777777" w:rsidR="00D07018" w:rsidRPr="00F71274" w:rsidRDefault="00D07018" w:rsidP="00D07018">
      <w:pPr>
        <w:pStyle w:val="Prrafodelista"/>
        <w:tabs>
          <w:tab w:val="left" w:pos="709"/>
        </w:tabs>
        <w:adjustRightInd w:val="0"/>
        <w:ind w:left="0"/>
        <w:contextualSpacing/>
        <w:jc w:val="both"/>
        <w:rPr>
          <w:sz w:val="28"/>
          <w:szCs w:val="28"/>
        </w:rPr>
      </w:pPr>
    </w:p>
    <w:p w14:paraId="0FBF95D3" w14:textId="04675FD4" w:rsidR="009B2082" w:rsidRPr="00F71274" w:rsidRDefault="00D07018" w:rsidP="00010B07">
      <w:pPr>
        <w:pStyle w:val="Prrafodelista"/>
        <w:numPr>
          <w:ilvl w:val="0"/>
          <w:numId w:val="3"/>
        </w:numPr>
        <w:tabs>
          <w:tab w:val="left" w:pos="709"/>
        </w:tabs>
        <w:adjustRightInd w:val="0"/>
        <w:ind w:left="0" w:firstLine="0"/>
        <w:contextualSpacing/>
        <w:jc w:val="both"/>
        <w:rPr>
          <w:sz w:val="28"/>
          <w:szCs w:val="28"/>
        </w:rPr>
      </w:pPr>
      <w:r w:rsidRPr="00F71274">
        <w:rPr>
          <w:sz w:val="28"/>
          <w:szCs w:val="28"/>
        </w:rPr>
        <w:t xml:space="preserve"> </w:t>
      </w:r>
      <w:r w:rsidR="00F819C5" w:rsidRPr="00F71274">
        <w:rPr>
          <w:sz w:val="28"/>
          <w:szCs w:val="28"/>
        </w:rPr>
        <w:t>En ese orden de ideas,</w:t>
      </w:r>
      <w:r w:rsidRPr="00F71274">
        <w:rPr>
          <w:sz w:val="28"/>
          <w:szCs w:val="28"/>
        </w:rPr>
        <w:t xml:space="preserve"> </w:t>
      </w:r>
      <w:r w:rsidR="00A92E10" w:rsidRPr="00F71274">
        <w:rPr>
          <w:sz w:val="28"/>
          <w:szCs w:val="28"/>
        </w:rPr>
        <w:t xml:space="preserve">de modo preliminar hay que decir que </w:t>
      </w:r>
      <w:r w:rsidRPr="00F71274">
        <w:rPr>
          <w:sz w:val="28"/>
          <w:szCs w:val="28"/>
        </w:rPr>
        <w:t>las solemnidades cuestionadas (</w:t>
      </w:r>
      <w:r w:rsidRPr="00F71274">
        <w:rPr>
          <w:i/>
          <w:iCs/>
          <w:sz w:val="28"/>
          <w:szCs w:val="28"/>
        </w:rPr>
        <w:t>declarar de viva voz o por escrito</w:t>
      </w:r>
      <w:r w:rsidRPr="00F71274">
        <w:rPr>
          <w:sz w:val="28"/>
          <w:szCs w:val="28"/>
        </w:rPr>
        <w:t>)</w:t>
      </w:r>
      <w:r w:rsidR="00A92E10" w:rsidRPr="00F71274">
        <w:rPr>
          <w:sz w:val="28"/>
          <w:szCs w:val="28"/>
        </w:rPr>
        <w:t xml:space="preserve"> persiguen la materialización de dos propósitos.</w:t>
      </w:r>
      <w:r w:rsidRPr="00F71274">
        <w:rPr>
          <w:sz w:val="28"/>
          <w:szCs w:val="28"/>
        </w:rPr>
        <w:t xml:space="preserve"> El primero de ellos es ratificar y dar fe pública de que en el sobre cerrado se encuentra la voluntad última del testador. En vista de que las disposiciones allí consignadas sólo podrán ser conocidas </w:t>
      </w:r>
      <w:r w:rsidR="00BE0093" w:rsidRPr="00F71274">
        <w:rPr>
          <w:sz w:val="28"/>
          <w:szCs w:val="28"/>
        </w:rPr>
        <w:t xml:space="preserve">por su posteridad, el estatuto civil otorga especial importancia a que el testador deje en claro su expresa voluntad de realizar el acto, en especial porque se trata de la disposición última sobre </w:t>
      </w:r>
      <w:r w:rsidR="00D00D0E" w:rsidRPr="00F71274">
        <w:rPr>
          <w:sz w:val="28"/>
          <w:szCs w:val="28"/>
        </w:rPr>
        <w:t>la suerte de sus</w:t>
      </w:r>
      <w:r w:rsidR="00BE0093" w:rsidRPr="00F71274">
        <w:rPr>
          <w:sz w:val="28"/>
          <w:szCs w:val="28"/>
        </w:rPr>
        <w:t xml:space="preserve"> bienes</w:t>
      </w:r>
      <w:r w:rsidR="00D00D0E" w:rsidRPr="00F71274">
        <w:rPr>
          <w:sz w:val="28"/>
          <w:szCs w:val="28"/>
        </w:rPr>
        <w:t xml:space="preserve"> tras su muerte</w:t>
      </w:r>
      <w:r w:rsidR="00BE0093" w:rsidRPr="00F71274">
        <w:rPr>
          <w:sz w:val="28"/>
          <w:szCs w:val="28"/>
        </w:rPr>
        <w:t xml:space="preserve">. En segundo lugar, como lo ha resaltado la jurisprudencia de la Sala de Casación Civil de la Corte Suprema de Justicia, las solemnidades anotadas pretenden estimular la reflexión del testador y garantizar, de cara a quienes presencian el acto (notario y testigos), que </w:t>
      </w:r>
      <w:r w:rsidR="0099434B" w:rsidRPr="00F71274">
        <w:rPr>
          <w:sz w:val="28"/>
          <w:szCs w:val="28"/>
        </w:rPr>
        <w:t>é</w:t>
      </w:r>
      <w:r w:rsidR="00BE0093" w:rsidRPr="00F71274">
        <w:rPr>
          <w:sz w:val="28"/>
          <w:szCs w:val="28"/>
        </w:rPr>
        <w:t xml:space="preserve">ste último está siendo realizado con total independencia y espontaneidad. </w:t>
      </w:r>
    </w:p>
    <w:p w14:paraId="603E5F34" w14:textId="77777777" w:rsidR="00BE0093" w:rsidRPr="00F71274" w:rsidRDefault="00BE0093" w:rsidP="00BE0093">
      <w:pPr>
        <w:pStyle w:val="Prrafodelista"/>
        <w:tabs>
          <w:tab w:val="left" w:pos="709"/>
        </w:tabs>
        <w:adjustRightInd w:val="0"/>
        <w:ind w:left="0"/>
        <w:contextualSpacing/>
        <w:jc w:val="both"/>
        <w:rPr>
          <w:sz w:val="28"/>
          <w:szCs w:val="28"/>
        </w:rPr>
      </w:pPr>
    </w:p>
    <w:p w14:paraId="58D9DB7E" w14:textId="050C5E85" w:rsidR="00B5324B" w:rsidRPr="00F71274" w:rsidRDefault="00D00D0E" w:rsidP="00010B07">
      <w:pPr>
        <w:pStyle w:val="Prrafodelista"/>
        <w:numPr>
          <w:ilvl w:val="0"/>
          <w:numId w:val="3"/>
        </w:numPr>
        <w:tabs>
          <w:tab w:val="left" w:pos="709"/>
        </w:tabs>
        <w:adjustRightInd w:val="0"/>
        <w:ind w:left="0" w:firstLine="0"/>
        <w:contextualSpacing/>
        <w:jc w:val="both"/>
        <w:rPr>
          <w:sz w:val="28"/>
          <w:szCs w:val="28"/>
        </w:rPr>
      </w:pPr>
      <w:r w:rsidRPr="00F71274">
        <w:rPr>
          <w:sz w:val="28"/>
          <w:szCs w:val="28"/>
        </w:rPr>
        <w:t xml:space="preserve">Al hilo de lo anterior, se advierte que los medios discutidos (recuérdese: </w:t>
      </w:r>
      <w:r w:rsidRPr="00F71274">
        <w:rPr>
          <w:i/>
          <w:iCs/>
          <w:sz w:val="28"/>
          <w:szCs w:val="28"/>
        </w:rPr>
        <w:t>declarar de viva voz o por escrito</w:t>
      </w:r>
      <w:r w:rsidRPr="00F71274">
        <w:rPr>
          <w:sz w:val="28"/>
          <w:szCs w:val="28"/>
        </w:rPr>
        <w:t xml:space="preserve">) </w:t>
      </w:r>
      <w:r w:rsidR="00A92E10" w:rsidRPr="00F71274">
        <w:rPr>
          <w:sz w:val="28"/>
          <w:szCs w:val="28"/>
        </w:rPr>
        <w:t>se encaminan</w:t>
      </w:r>
      <w:r w:rsidRPr="00F71274">
        <w:rPr>
          <w:sz w:val="28"/>
          <w:szCs w:val="28"/>
        </w:rPr>
        <w:t xml:space="preserve"> al cumplimiento de l</w:t>
      </w:r>
      <w:r w:rsidR="00A92E10" w:rsidRPr="00F71274">
        <w:rPr>
          <w:sz w:val="28"/>
          <w:szCs w:val="28"/>
        </w:rPr>
        <w:t>os</w:t>
      </w:r>
      <w:r w:rsidRPr="00F71274">
        <w:rPr>
          <w:sz w:val="28"/>
          <w:szCs w:val="28"/>
        </w:rPr>
        <w:t xml:space="preserve"> </w:t>
      </w:r>
      <w:r w:rsidR="00A92E10" w:rsidRPr="00F71274">
        <w:rPr>
          <w:sz w:val="28"/>
          <w:szCs w:val="28"/>
        </w:rPr>
        <w:t>propósitos</w:t>
      </w:r>
      <w:r w:rsidRPr="00F71274">
        <w:rPr>
          <w:sz w:val="28"/>
          <w:szCs w:val="28"/>
        </w:rPr>
        <w:t xml:space="preserve"> anotad</w:t>
      </w:r>
      <w:r w:rsidR="00A92E10" w:rsidRPr="00F71274">
        <w:rPr>
          <w:sz w:val="28"/>
          <w:szCs w:val="28"/>
        </w:rPr>
        <w:t>os.</w:t>
      </w:r>
      <w:r w:rsidRPr="00F71274">
        <w:rPr>
          <w:sz w:val="28"/>
          <w:szCs w:val="28"/>
        </w:rPr>
        <w:t xml:space="preserve"> </w:t>
      </w:r>
      <w:r w:rsidR="00A92E10" w:rsidRPr="00F71274">
        <w:rPr>
          <w:sz w:val="28"/>
          <w:szCs w:val="28"/>
        </w:rPr>
        <w:t>En efecto, cuando</w:t>
      </w:r>
      <w:r w:rsidR="00FE5D9A" w:rsidRPr="00F71274">
        <w:rPr>
          <w:sz w:val="28"/>
          <w:szCs w:val="28"/>
        </w:rPr>
        <w:t xml:space="preserve"> esta</w:t>
      </w:r>
      <w:r w:rsidR="00A92E10" w:rsidRPr="00F71274">
        <w:rPr>
          <w:sz w:val="28"/>
          <w:szCs w:val="28"/>
        </w:rPr>
        <w:t>s</w:t>
      </w:r>
      <w:r w:rsidR="00FE5D9A" w:rsidRPr="00F71274">
        <w:rPr>
          <w:sz w:val="28"/>
          <w:szCs w:val="28"/>
        </w:rPr>
        <w:t xml:space="preserve"> solemnidad</w:t>
      </w:r>
      <w:r w:rsidR="00A92E10" w:rsidRPr="00F71274">
        <w:rPr>
          <w:sz w:val="28"/>
          <w:szCs w:val="28"/>
        </w:rPr>
        <w:t>es</w:t>
      </w:r>
      <w:r w:rsidR="00FE5D9A" w:rsidRPr="00F71274">
        <w:rPr>
          <w:sz w:val="28"/>
          <w:szCs w:val="28"/>
        </w:rPr>
        <w:t xml:space="preserve"> fue</w:t>
      </w:r>
      <w:r w:rsidR="00A92E10" w:rsidRPr="00F71274">
        <w:rPr>
          <w:sz w:val="28"/>
          <w:szCs w:val="28"/>
        </w:rPr>
        <w:t>ron</w:t>
      </w:r>
      <w:r w:rsidR="00FE5D9A" w:rsidRPr="00F71274">
        <w:rPr>
          <w:sz w:val="28"/>
          <w:szCs w:val="28"/>
        </w:rPr>
        <w:t xml:space="preserve"> configurada</w:t>
      </w:r>
      <w:r w:rsidR="00A92E10" w:rsidRPr="00F71274">
        <w:rPr>
          <w:sz w:val="28"/>
          <w:szCs w:val="28"/>
        </w:rPr>
        <w:t>s</w:t>
      </w:r>
      <w:r w:rsidR="00FE5D9A" w:rsidRPr="00F71274">
        <w:rPr>
          <w:sz w:val="28"/>
          <w:szCs w:val="28"/>
        </w:rPr>
        <w:t>, la declaraci</w:t>
      </w:r>
      <w:r w:rsidR="00A92E10" w:rsidRPr="00F71274">
        <w:rPr>
          <w:sz w:val="28"/>
          <w:szCs w:val="28"/>
        </w:rPr>
        <w:t>ón</w:t>
      </w:r>
      <w:r w:rsidR="00FE5D9A" w:rsidRPr="00F71274">
        <w:rPr>
          <w:sz w:val="28"/>
          <w:szCs w:val="28"/>
        </w:rPr>
        <w:t xml:space="preserve"> </w:t>
      </w:r>
      <w:r w:rsidR="00A92E10" w:rsidRPr="00F71274">
        <w:rPr>
          <w:sz w:val="28"/>
          <w:szCs w:val="28"/>
        </w:rPr>
        <w:t>“</w:t>
      </w:r>
      <w:r w:rsidR="00FE5D9A" w:rsidRPr="00F71274">
        <w:rPr>
          <w:i/>
          <w:iCs/>
          <w:sz w:val="28"/>
          <w:szCs w:val="28"/>
        </w:rPr>
        <w:t>a viva voz</w:t>
      </w:r>
      <w:r w:rsidR="00A92E10" w:rsidRPr="00F71274">
        <w:rPr>
          <w:sz w:val="28"/>
          <w:szCs w:val="28"/>
        </w:rPr>
        <w:t xml:space="preserve">” </w:t>
      </w:r>
      <w:r w:rsidR="00EC60D0" w:rsidRPr="00F71274">
        <w:rPr>
          <w:sz w:val="28"/>
          <w:szCs w:val="28"/>
        </w:rPr>
        <w:t>fue</w:t>
      </w:r>
      <w:r w:rsidR="00FE5D9A" w:rsidRPr="00F71274">
        <w:rPr>
          <w:sz w:val="28"/>
          <w:szCs w:val="28"/>
        </w:rPr>
        <w:t xml:space="preserve"> juzgada como instrumentalmente</w:t>
      </w:r>
      <w:r w:rsidR="00A92E10" w:rsidRPr="00F71274">
        <w:rPr>
          <w:sz w:val="28"/>
          <w:szCs w:val="28"/>
        </w:rPr>
        <w:t xml:space="preserve"> </w:t>
      </w:r>
      <w:r w:rsidR="00FE5D9A" w:rsidRPr="00F71274">
        <w:rPr>
          <w:sz w:val="28"/>
          <w:szCs w:val="28"/>
        </w:rPr>
        <w:t xml:space="preserve">efectiva para exteriorizar la </w:t>
      </w:r>
      <w:r w:rsidR="00FE5D9A" w:rsidRPr="00F71274">
        <w:rPr>
          <w:sz w:val="28"/>
          <w:szCs w:val="28"/>
        </w:rPr>
        <w:lastRenderedPageBreak/>
        <w:t xml:space="preserve">voluntad ante los participantes del acto testamentario. Sumado a lo dicho, el inciso primero del artículo 1080 contempla una solemnidad subsidiaria en caso de que </w:t>
      </w:r>
      <w:r w:rsidR="00195139" w:rsidRPr="00F71274">
        <w:rPr>
          <w:sz w:val="28"/>
          <w:szCs w:val="28"/>
        </w:rPr>
        <w:t>el testador no pu</w:t>
      </w:r>
      <w:r w:rsidR="0099434B" w:rsidRPr="00F71274">
        <w:rPr>
          <w:sz w:val="28"/>
          <w:szCs w:val="28"/>
        </w:rPr>
        <w:t>eda</w:t>
      </w:r>
      <w:r w:rsidR="00195139" w:rsidRPr="00F71274">
        <w:rPr>
          <w:sz w:val="28"/>
          <w:szCs w:val="28"/>
        </w:rPr>
        <w:t xml:space="preserve"> realizar la declaración de viva voz –por tener una </w:t>
      </w:r>
      <w:r w:rsidR="00FE5D9A" w:rsidRPr="00F71274">
        <w:rPr>
          <w:sz w:val="28"/>
          <w:szCs w:val="28"/>
        </w:rPr>
        <w:t>condición de discapacidad en el habla</w:t>
      </w:r>
      <w:r w:rsidR="00195139" w:rsidRPr="00F71274">
        <w:rPr>
          <w:sz w:val="28"/>
          <w:szCs w:val="28"/>
        </w:rPr>
        <w:t>–. Cierto es que</w:t>
      </w:r>
      <w:r w:rsidR="00FE5D9A" w:rsidRPr="00F71274">
        <w:rPr>
          <w:sz w:val="28"/>
          <w:szCs w:val="28"/>
        </w:rPr>
        <w:t xml:space="preserve"> en este </w:t>
      </w:r>
      <w:r w:rsidR="00195139" w:rsidRPr="00F71274">
        <w:rPr>
          <w:sz w:val="28"/>
          <w:szCs w:val="28"/>
        </w:rPr>
        <w:t xml:space="preserve">último caso la medida también </w:t>
      </w:r>
      <w:r w:rsidR="0099434B" w:rsidRPr="00F71274">
        <w:rPr>
          <w:sz w:val="28"/>
          <w:szCs w:val="28"/>
        </w:rPr>
        <w:t>es</w:t>
      </w:r>
      <w:r w:rsidR="00195139" w:rsidRPr="00F71274">
        <w:rPr>
          <w:sz w:val="28"/>
          <w:szCs w:val="28"/>
        </w:rPr>
        <w:t xml:space="preserve"> instrumentalmente efectiva para la consecución de los propósitos aludidos</w:t>
      </w:r>
      <w:r w:rsidR="0099434B" w:rsidRPr="00F71274">
        <w:rPr>
          <w:sz w:val="28"/>
          <w:szCs w:val="28"/>
        </w:rPr>
        <w:t>.</w:t>
      </w:r>
      <w:r w:rsidR="005C4E67" w:rsidRPr="00F71274">
        <w:rPr>
          <w:sz w:val="28"/>
          <w:szCs w:val="28"/>
        </w:rPr>
        <w:t xml:space="preserve"> </w:t>
      </w:r>
      <w:r w:rsidR="0099434B" w:rsidRPr="00F71274">
        <w:rPr>
          <w:sz w:val="28"/>
          <w:szCs w:val="28"/>
        </w:rPr>
        <w:t>E</w:t>
      </w:r>
      <w:r w:rsidR="005C4E67" w:rsidRPr="00F71274">
        <w:rPr>
          <w:sz w:val="28"/>
          <w:szCs w:val="28"/>
        </w:rPr>
        <w:t>n efecto, quien no p</w:t>
      </w:r>
      <w:r w:rsidR="0099434B" w:rsidRPr="00F71274">
        <w:rPr>
          <w:sz w:val="28"/>
          <w:szCs w:val="28"/>
        </w:rPr>
        <w:t>uede</w:t>
      </w:r>
      <w:r w:rsidR="005C4E67" w:rsidRPr="00F71274">
        <w:rPr>
          <w:sz w:val="28"/>
          <w:szCs w:val="28"/>
        </w:rPr>
        <w:t xml:space="preserve"> darse a entender por conducto de su voz </w:t>
      </w:r>
      <w:r w:rsidR="0099434B" w:rsidRPr="00F71274">
        <w:rPr>
          <w:sz w:val="28"/>
          <w:szCs w:val="28"/>
        </w:rPr>
        <w:t>puede</w:t>
      </w:r>
      <w:r w:rsidR="005C4E67" w:rsidRPr="00F71274">
        <w:rPr>
          <w:sz w:val="28"/>
          <w:szCs w:val="28"/>
        </w:rPr>
        <w:t xml:space="preserve"> hacerlo mediante la expresión escrita</w:t>
      </w:r>
      <w:r w:rsidR="00195139" w:rsidRPr="00F71274">
        <w:rPr>
          <w:sz w:val="28"/>
          <w:szCs w:val="28"/>
        </w:rPr>
        <w:t xml:space="preserve">. De ese modo, está claro que bien porque </w:t>
      </w:r>
      <w:r w:rsidR="0099434B" w:rsidRPr="00F71274">
        <w:rPr>
          <w:sz w:val="28"/>
          <w:szCs w:val="28"/>
        </w:rPr>
        <w:t>sea</w:t>
      </w:r>
      <w:r w:rsidR="00195139" w:rsidRPr="00F71274">
        <w:rPr>
          <w:sz w:val="28"/>
          <w:szCs w:val="28"/>
        </w:rPr>
        <w:t xml:space="preserve"> a viva voz o </w:t>
      </w:r>
      <w:r w:rsidR="0099434B" w:rsidRPr="00F71274">
        <w:rPr>
          <w:sz w:val="28"/>
          <w:szCs w:val="28"/>
        </w:rPr>
        <w:t xml:space="preserve">bien </w:t>
      </w:r>
      <w:r w:rsidR="00195139" w:rsidRPr="00F71274">
        <w:rPr>
          <w:sz w:val="28"/>
          <w:szCs w:val="28"/>
        </w:rPr>
        <w:t>por escrito, los medios sensoriales dispuestos en la norma permiten reflejar la voluntad del testador y, con ello, hacer manifiesta su disposición de otorgar un testamento cerrado.</w:t>
      </w:r>
    </w:p>
    <w:p w14:paraId="1DEF281D" w14:textId="77777777" w:rsidR="004803F9" w:rsidRPr="00F71274" w:rsidRDefault="004803F9" w:rsidP="004803F9">
      <w:pPr>
        <w:pStyle w:val="Prrafodelista"/>
        <w:tabs>
          <w:tab w:val="left" w:pos="709"/>
        </w:tabs>
        <w:adjustRightInd w:val="0"/>
        <w:ind w:left="0"/>
        <w:contextualSpacing/>
        <w:jc w:val="both"/>
        <w:rPr>
          <w:sz w:val="28"/>
          <w:szCs w:val="28"/>
        </w:rPr>
      </w:pPr>
    </w:p>
    <w:p w14:paraId="699BB2A4" w14:textId="6F297865" w:rsidR="008B2003" w:rsidRPr="00F71274" w:rsidRDefault="00A92E10" w:rsidP="008B2003">
      <w:pPr>
        <w:pStyle w:val="Prrafodelista"/>
        <w:numPr>
          <w:ilvl w:val="0"/>
          <w:numId w:val="3"/>
        </w:numPr>
        <w:tabs>
          <w:tab w:val="left" w:pos="709"/>
        </w:tabs>
        <w:adjustRightInd w:val="0"/>
        <w:ind w:left="0" w:firstLine="0"/>
        <w:contextualSpacing/>
        <w:jc w:val="both"/>
        <w:rPr>
          <w:sz w:val="28"/>
          <w:szCs w:val="28"/>
        </w:rPr>
      </w:pPr>
      <w:r w:rsidRPr="00F71274">
        <w:rPr>
          <w:sz w:val="28"/>
          <w:szCs w:val="28"/>
        </w:rPr>
        <w:t>Ahora bien, s</w:t>
      </w:r>
      <w:r w:rsidR="00195139" w:rsidRPr="00F71274">
        <w:rPr>
          <w:sz w:val="28"/>
          <w:szCs w:val="28"/>
        </w:rPr>
        <w:t>in perjuicio de lo anterior</w:t>
      </w:r>
      <w:r w:rsidRPr="00F71274">
        <w:rPr>
          <w:sz w:val="28"/>
          <w:szCs w:val="28"/>
        </w:rPr>
        <w:t xml:space="preserve"> y en línea con lo dispuesto en la </w:t>
      </w:r>
      <w:r w:rsidR="00634BD6" w:rsidRPr="00F71274">
        <w:rPr>
          <w:b/>
          <w:bCs/>
          <w:sz w:val="28"/>
          <w:szCs w:val="28"/>
        </w:rPr>
        <w:t>s</w:t>
      </w:r>
      <w:r w:rsidRPr="00F71274">
        <w:rPr>
          <w:b/>
          <w:bCs/>
          <w:sz w:val="28"/>
          <w:szCs w:val="28"/>
        </w:rPr>
        <w:t>entencia C-260 de 2023</w:t>
      </w:r>
      <w:r w:rsidR="00195139" w:rsidRPr="00F71274">
        <w:rPr>
          <w:sz w:val="28"/>
          <w:szCs w:val="28"/>
        </w:rPr>
        <w:t xml:space="preserve">, la Corte encuentra que los medios </w:t>
      </w:r>
      <w:r w:rsidRPr="00F71274">
        <w:rPr>
          <w:sz w:val="28"/>
          <w:szCs w:val="28"/>
        </w:rPr>
        <w:t xml:space="preserve">expresivos </w:t>
      </w:r>
      <w:r w:rsidR="00195139" w:rsidRPr="00F71274">
        <w:rPr>
          <w:sz w:val="28"/>
          <w:szCs w:val="28"/>
        </w:rPr>
        <w:t>analizados</w:t>
      </w:r>
      <w:r w:rsidRPr="00F71274">
        <w:rPr>
          <w:sz w:val="28"/>
          <w:szCs w:val="28"/>
        </w:rPr>
        <w:t xml:space="preserve"> </w:t>
      </w:r>
      <w:r w:rsidR="00195139" w:rsidRPr="00F71274">
        <w:rPr>
          <w:sz w:val="28"/>
          <w:szCs w:val="28"/>
        </w:rPr>
        <w:t xml:space="preserve">comportan </w:t>
      </w:r>
      <w:r w:rsidR="00A7157A" w:rsidRPr="00F71274">
        <w:rPr>
          <w:sz w:val="28"/>
          <w:szCs w:val="28"/>
        </w:rPr>
        <w:t>un obstáculo</w:t>
      </w:r>
      <w:r w:rsidR="00195139" w:rsidRPr="00F71274">
        <w:rPr>
          <w:sz w:val="28"/>
          <w:szCs w:val="28"/>
        </w:rPr>
        <w:t xml:space="preserve"> para aquellas PSD que no pueden emplear la voz ni realizar declaraciones escritas a la hora de otorgar un testamento cerrado. </w:t>
      </w:r>
      <w:r w:rsidR="005C3C49" w:rsidRPr="00F71274">
        <w:rPr>
          <w:sz w:val="28"/>
          <w:szCs w:val="28"/>
        </w:rPr>
        <w:t xml:space="preserve">Esta circunstancia es problemática si se tiene en cuenta que, como quedó expuesto en la </w:t>
      </w:r>
      <w:r w:rsidR="00634BD6" w:rsidRPr="00F71274">
        <w:rPr>
          <w:sz w:val="28"/>
          <w:szCs w:val="28"/>
        </w:rPr>
        <w:t>referida</w:t>
      </w:r>
      <w:r w:rsidRPr="00F71274">
        <w:rPr>
          <w:sz w:val="28"/>
          <w:szCs w:val="28"/>
        </w:rPr>
        <w:t xml:space="preserve"> </w:t>
      </w:r>
      <w:r w:rsidR="00634BD6" w:rsidRPr="00F71274">
        <w:rPr>
          <w:sz w:val="28"/>
          <w:szCs w:val="28"/>
        </w:rPr>
        <w:t>providencia</w:t>
      </w:r>
      <w:r w:rsidR="005C3C49" w:rsidRPr="00F71274">
        <w:rPr>
          <w:sz w:val="28"/>
          <w:szCs w:val="28"/>
        </w:rPr>
        <w:t xml:space="preserve">, </w:t>
      </w:r>
      <w:r w:rsidR="005C3C49" w:rsidRPr="00F71274">
        <w:rPr>
          <w:b/>
          <w:bCs/>
          <w:sz w:val="28"/>
          <w:szCs w:val="28"/>
        </w:rPr>
        <w:t>todas las PSD están habilitadas para otorgar testamentos abiertos o cerrados</w:t>
      </w:r>
      <w:r w:rsidR="008B2003" w:rsidRPr="00F71274">
        <w:rPr>
          <w:sz w:val="28"/>
          <w:szCs w:val="28"/>
        </w:rPr>
        <w:t xml:space="preserve">. </w:t>
      </w:r>
      <w:proofErr w:type="gramStart"/>
      <w:r w:rsidR="008B2003" w:rsidRPr="00F71274">
        <w:rPr>
          <w:sz w:val="28"/>
          <w:szCs w:val="28"/>
        </w:rPr>
        <w:t>Vistas</w:t>
      </w:r>
      <w:proofErr w:type="gramEnd"/>
      <w:r w:rsidR="008B2003" w:rsidRPr="00F71274">
        <w:rPr>
          <w:sz w:val="28"/>
          <w:szCs w:val="28"/>
        </w:rPr>
        <w:t xml:space="preserve"> así las cosas, la Sala Plena encuentra que, </w:t>
      </w:r>
      <w:r w:rsidR="00F942E2" w:rsidRPr="00F71274">
        <w:rPr>
          <w:sz w:val="28"/>
          <w:szCs w:val="28"/>
        </w:rPr>
        <w:t xml:space="preserve">pese a sustentarse en propósitos en principio razonables, </w:t>
      </w:r>
      <w:r w:rsidR="008B2003" w:rsidRPr="00F71274">
        <w:rPr>
          <w:sz w:val="28"/>
          <w:szCs w:val="28"/>
        </w:rPr>
        <w:t xml:space="preserve">las restricciones sensoriales </w:t>
      </w:r>
      <w:r w:rsidR="00F942E2" w:rsidRPr="00F71274">
        <w:rPr>
          <w:sz w:val="28"/>
          <w:szCs w:val="28"/>
        </w:rPr>
        <w:t>demandadas</w:t>
      </w:r>
      <w:r w:rsidR="008B2003" w:rsidRPr="00F71274">
        <w:rPr>
          <w:sz w:val="28"/>
          <w:szCs w:val="28"/>
        </w:rPr>
        <w:t xml:space="preserve"> </w:t>
      </w:r>
      <w:r w:rsidR="00F942E2" w:rsidRPr="00F71274">
        <w:rPr>
          <w:sz w:val="28"/>
          <w:szCs w:val="28"/>
        </w:rPr>
        <w:t xml:space="preserve">comportan una barrera material insuperable que impide que algunas PSD puedan ejercer su capacidad jurídica y, en concreto, otorgar testamentos cerrados. Del mismo modo, la corporación advierte que tales limitaciones sensoriales no se compadecen con la pluralidad de medios </w:t>
      </w:r>
      <w:r w:rsidR="008B2003" w:rsidRPr="00F71274">
        <w:rPr>
          <w:sz w:val="28"/>
          <w:szCs w:val="28"/>
        </w:rPr>
        <w:t>alternativos</w:t>
      </w:r>
      <w:r w:rsidR="00D2237B" w:rsidRPr="00F71274">
        <w:rPr>
          <w:sz w:val="28"/>
          <w:szCs w:val="28"/>
        </w:rPr>
        <w:t xml:space="preserve"> </w:t>
      </w:r>
      <w:r w:rsidR="00F942E2" w:rsidRPr="00F71274">
        <w:rPr>
          <w:sz w:val="28"/>
          <w:szCs w:val="28"/>
        </w:rPr>
        <w:t xml:space="preserve">con los que cuentan las PSD para manifestar eficazmente su voluntad. </w:t>
      </w:r>
    </w:p>
    <w:p w14:paraId="46126758" w14:textId="77777777" w:rsidR="00D2237B" w:rsidRPr="00F71274" w:rsidRDefault="00D2237B" w:rsidP="00D2237B">
      <w:pPr>
        <w:pStyle w:val="Prrafodelista"/>
        <w:tabs>
          <w:tab w:val="left" w:pos="709"/>
        </w:tabs>
        <w:adjustRightInd w:val="0"/>
        <w:ind w:left="0"/>
        <w:contextualSpacing/>
        <w:jc w:val="both"/>
        <w:rPr>
          <w:sz w:val="28"/>
          <w:szCs w:val="28"/>
        </w:rPr>
      </w:pPr>
    </w:p>
    <w:p w14:paraId="3012C15E" w14:textId="3C05825E" w:rsidR="00D2237B" w:rsidRPr="00F71274" w:rsidRDefault="00D2237B" w:rsidP="00D2237B">
      <w:pPr>
        <w:pStyle w:val="Prrafodelista"/>
        <w:numPr>
          <w:ilvl w:val="0"/>
          <w:numId w:val="3"/>
        </w:numPr>
        <w:tabs>
          <w:tab w:val="left" w:pos="709"/>
        </w:tabs>
        <w:adjustRightInd w:val="0"/>
        <w:ind w:left="0" w:firstLine="0"/>
        <w:contextualSpacing/>
        <w:jc w:val="both"/>
        <w:rPr>
          <w:sz w:val="28"/>
          <w:szCs w:val="28"/>
        </w:rPr>
      </w:pPr>
      <w:r w:rsidRPr="00F71274">
        <w:rPr>
          <w:sz w:val="28"/>
          <w:szCs w:val="28"/>
        </w:rPr>
        <w:t xml:space="preserve">A lo largo del proceso, la Superintendencia de Notariado y Registro, el Ministerio de Justicia y del Derecho, el Instituto Nacional para Ciegos y el Ministerio Público demostraron con solvencia la existencia de mecanismos de comunicación alternativos (no restringibles a la voz ni a la expresión escrita) que permiten la consecución efectiva e inclusiva de los propósitos perseguidos por las solemnidades previstas en el inciso primero del artículo 1080 del Código Civil. Por un lado, </w:t>
      </w:r>
      <w:r w:rsidR="00750136" w:rsidRPr="00F71274">
        <w:rPr>
          <w:sz w:val="28"/>
          <w:szCs w:val="28"/>
        </w:rPr>
        <w:t>e</w:t>
      </w:r>
      <w:r w:rsidRPr="00F71274">
        <w:rPr>
          <w:sz w:val="28"/>
          <w:szCs w:val="28"/>
        </w:rPr>
        <w:t>l INCI trajo a colación la existencia de componentes tecnológicos que emiten sonidos que reemplazan la voz del emisor del mensaje y que pueden describir fenómenos externos.</w:t>
      </w:r>
    </w:p>
    <w:p w14:paraId="109D450D" w14:textId="77777777" w:rsidR="00D2237B" w:rsidRPr="00F71274" w:rsidRDefault="00D2237B" w:rsidP="00D2237B">
      <w:pPr>
        <w:pStyle w:val="Prrafodelista"/>
        <w:tabs>
          <w:tab w:val="left" w:pos="709"/>
        </w:tabs>
        <w:adjustRightInd w:val="0"/>
        <w:ind w:left="0"/>
        <w:contextualSpacing/>
        <w:jc w:val="both"/>
        <w:rPr>
          <w:sz w:val="28"/>
          <w:szCs w:val="28"/>
        </w:rPr>
      </w:pPr>
    </w:p>
    <w:p w14:paraId="5EBD8825" w14:textId="759956EB" w:rsidR="006F0004" w:rsidRPr="00F71274" w:rsidRDefault="00D2237B" w:rsidP="00D2237B">
      <w:pPr>
        <w:pStyle w:val="Prrafodelista"/>
        <w:numPr>
          <w:ilvl w:val="0"/>
          <w:numId w:val="3"/>
        </w:numPr>
        <w:tabs>
          <w:tab w:val="left" w:pos="709"/>
        </w:tabs>
        <w:adjustRightInd w:val="0"/>
        <w:ind w:left="0" w:firstLine="0"/>
        <w:contextualSpacing/>
        <w:jc w:val="both"/>
        <w:rPr>
          <w:sz w:val="28"/>
          <w:szCs w:val="28"/>
        </w:rPr>
      </w:pPr>
      <w:r w:rsidRPr="00F71274">
        <w:rPr>
          <w:sz w:val="28"/>
          <w:szCs w:val="28"/>
        </w:rPr>
        <w:t xml:space="preserve">Por su parte, tanto el Ministerio de Justicia y del Derecho como la Superintendencia de Notariado y Registro se pronunciaron en favor de los ajustes razonables dispuestos para la efectiva comunicación de las PSD. Esta última entidad </w:t>
      </w:r>
      <w:r w:rsidR="00EC60D0" w:rsidRPr="00F71274">
        <w:rPr>
          <w:sz w:val="28"/>
          <w:szCs w:val="28"/>
        </w:rPr>
        <w:t>presentó un concepto técnico</w:t>
      </w:r>
      <w:r w:rsidRPr="00F71274">
        <w:rPr>
          <w:sz w:val="28"/>
          <w:szCs w:val="28"/>
        </w:rPr>
        <w:t xml:space="preserve"> en </w:t>
      </w:r>
      <w:r w:rsidR="00EC60D0" w:rsidRPr="00F71274">
        <w:rPr>
          <w:sz w:val="28"/>
          <w:szCs w:val="28"/>
        </w:rPr>
        <w:t>el que dio cuenta de que</w:t>
      </w:r>
      <w:r w:rsidRPr="00F71274">
        <w:rPr>
          <w:sz w:val="28"/>
          <w:szCs w:val="28"/>
        </w:rPr>
        <w:t xml:space="preserve"> el notariado colombiano ha venido implementando una serie de mecanismos y herramientas para la efectiva prestación </w:t>
      </w:r>
      <w:r w:rsidR="00EC60D0" w:rsidRPr="00F71274">
        <w:rPr>
          <w:sz w:val="28"/>
          <w:szCs w:val="28"/>
        </w:rPr>
        <w:t>de su servicio</w:t>
      </w:r>
      <w:r w:rsidRPr="00F71274">
        <w:rPr>
          <w:sz w:val="28"/>
          <w:szCs w:val="28"/>
        </w:rPr>
        <w:t>, tales como: “</w:t>
      </w:r>
      <w:r w:rsidRPr="00F71274">
        <w:rPr>
          <w:i/>
          <w:iCs/>
          <w:sz w:val="28"/>
          <w:szCs w:val="28"/>
        </w:rPr>
        <w:t xml:space="preserve">el servicio de intérpretes, el lector de pantallas JAWS, el magnificador </w:t>
      </w:r>
      <w:proofErr w:type="spellStart"/>
      <w:r w:rsidRPr="00F71274">
        <w:rPr>
          <w:i/>
          <w:iCs/>
          <w:sz w:val="28"/>
          <w:szCs w:val="28"/>
        </w:rPr>
        <w:t>ZommText</w:t>
      </w:r>
      <w:proofErr w:type="spellEnd"/>
      <w:r w:rsidRPr="00F71274">
        <w:rPr>
          <w:i/>
          <w:iCs/>
          <w:sz w:val="28"/>
          <w:szCs w:val="28"/>
        </w:rPr>
        <w:t>, y la implementación del Protocolo para la Atención de Personas con Capacidad Limitada o reducida</w:t>
      </w:r>
      <w:r w:rsidRPr="00F71274">
        <w:rPr>
          <w:sz w:val="28"/>
          <w:szCs w:val="28"/>
        </w:rPr>
        <w:t>”</w:t>
      </w:r>
      <w:r w:rsidR="00EC60D0" w:rsidRPr="00F71274">
        <w:rPr>
          <w:rStyle w:val="Refdenotaalpie"/>
        </w:rPr>
        <w:footnoteReference w:id="89"/>
      </w:r>
      <w:r w:rsidRPr="00F71274">
        <w:rPr>
          <w:sz w:val="28"/>
          <w:szCs w:val="28"/>
        </w:rPr>
        <w:t xml:space="preserve">. En sentido análogo, el Ministerio Público aseguró que la legislación nacional </w:t>
      </w:r>
      <w:r w:rsidR="009874A5" w:rsidRPr="00F71274">
        <w:rPr>
          <w:sz w:val="28"/>
          <w:szCs w:val="28"/>
        </w:rPr>
        <w:t>ha reconoci</w:t>
      </w:r>
      <w:r w:rsidR="00EC60D0" w:rsidRPr="00F71274">
        <w:rPr>
          <w:sz w:val="28"/>
          <w:szCs w:val="28"/>
        </w:rPr>
        <w:t>do</w:t>
      </w:r>
      <w:r w:rsidR="009874A5" w:rsidRPr="00F71274">
        <w:rPr>
          <w:sz w:val="28"/>
          <w:szCs w:val="28"/>
        </w:rPr>
        <w:t xml:space="preserve"> la posibilidad de que </w:t>
      </w:r>
      <w:r w:rsidRPr="00F71274">
        <w:rPr>
          <w:sz w:val="28"/>
          <w:szCs w:val="28"/>
        </w:rPr>
        <w:t xml:space="preserve">las PSD visual, auditiva, cognitiva, física o verbal </w:t>
      </w:r>
      <w:r w:rsidR="009874A5" w:rsidRPr="00F71274">
        <w:rPr>
          <w:sz w:val="28"/>
          <w:szCs w:val="28"/>
        </w:rPr>
        <w:t>puedan ejercer su capacidad jurídica “</w:t>
      </w:r>
      <w:r w:rsidRPr="00F71274">
        <w:rPr>
          <w:i/>
          <w:iCs/>
          <w:sz w:val="28"/>
          <w:szCs w:val="28"/>
        </w:rPr>
        <w:t xml:space="preserve">a través del lenguaje de señas, braille o simplificado, los sistemas de reconocimiento y voz digitalizada o de lectura de contenidos, los </w:t>
      </w:r>
      <w:r w:rsidRPr="00F71274">
        <w:rPr>
          <w:i/>
          <w:iCs/>
          <w:sz w:val="28"/>
          <w:szCs w:val="28"/>
        </w:rPr>
        <w:lastRenderedPageBreak/>
        <w:t>dispositivos multimedia de fácil acceso, los modelos de comunicación táctil, entre otros medios</w:t>
      </w:r>
      <w:r w:rsidRPr="00F71274">
        <w:rPr>
          <w:sz w:val="28"/>
          <w:szCs w:val="28"/>
        </w:rPr>
        <w:t xml:space="preserve"> </w:t>
      </w:r>
      <w:r w:rsidR="009874A5" w:rsidRPr="00F71274">
        <w:rPr>
          <w:sz w:val="28"/>
          <w:szCs w:val="28"/>
        </w:rPr>
        <w:t>(…)”.</w:t>
      </w:r>
    </w:p>
    <w:p w14:paraId="16A85E20" w14:textId="77777777" w:rsidR="00F942E2" w:rsidRPr="00F71274" w:rsidRDefault="00F942E2" w:rsidP="00F942E2">
      <w:pPr>
        <w:pStyle w:val="Prrafodelista"/>
        <w:tabs>
          <w:tab w:val="left" w:pos="709"/>
        </w:tabs>
        <w:adjustRightInd w:val="0"/>
        <w:ind w:left="0"/>
        <w:contextualSpacing/>
        <w:jc w:val="both"/>
        <w:rPr>
          <w:sz w:val="28"/>
          <w:szCs w:val="28"/>
        </w:rPr>
      </w:pPr>
    </w:p>
    <w:p w14:paraId="4E3FE853" w14:textId="242AEABC" w:rsidR="00634BD6" w:rsidRPr="00F71274" w:rsidRDefault="00634BD6" w:rsidP="009874A5">
      <w:pPr>
        <w:pStyle w:val="Prrafodelista"/>
        <w:numPr>
          <w:ilvl w:val="0"/>
          <w:numId w:val="3"/>
        </w:numPr>
        <w:tabs>
          <w:tab w:val="left" w:pos="709"/>
        </w:tabs>
        <w:adjustRightInd w:val="0"/>
        <w:ind w:left="0" w:firstLine="0"/>
        <w:contextualSpacing/>
        <w:jc w:val="both"/>
        <w:rPr>
          <w:sz w:val="28"/>
          <w:szCs w:val="28"/>
        </w:rPr>
      </w:pPr>
      <w:r w:rsidRPr="00F71274">
        <w:rPr>
          <w:sz w:val="28"/>
          <w:szCs w:val="28"/>
        </w:rPr>
        <w:t>De igual manera, como recientemente lo recordó la Corte</w:t>
      </w:r>
      <w:r w:rsidRPr="00F71274">
        <w:rPr>
          <w:rStyle w:val="Refdenotaalpie"/>
          <w:sz w:val="28"/>
          <w:szCs w:val="28"/>
        </w:rPr>
        <w:footnoteReference w:id="90"/>
      </w:r>
      <w:r w:rsidRPr="00F71274">
        <w:rPr>
          <w:sz w:val="28"/>
          <w:szCs w:val="28"/>
        </w:rPr>
        <w:t>, la Ley Estatutaria 1618 de 2013</w:t>
      </w:r>
      <w:r w:rsidRPr="00F71274">
        <w:rPr>
          <w:rStyle w:val="Refdenotaalpie"/>
          <w:sz w:val="28"/>
          <w:szCs w:val="28"/>
        </w:rPr>
        <w:footnoteReference w:id="91"/>
      </w:r>
      <w:r w:rsidRPr="00F71274">
        <w:rPr>
          <w:sz w:val="28"/>
          <w:szCs w:val="28"/>
        </w:rPr>
        <w:t xml:space="preserve"> contempla una serie de medidas de acceso y accesibilidad a las tecnologías encaminadas a que las PSD puedan ejercer efectivamente sus derechos. Asimismo, esta normativa pretende eliminar los obstáculos para asegurar la accesibilidad universal de todas las personas en condición de discapacidad a las TIC de forma autónoma y en igualdad de condiciones. </w:t>
      </w:r>
      <w:r w:rsidR="00A7157A" w:rsidRPr="00F71274">
        <w:rPr>
          <w:sz w:val="28"/>
          <w:szCs w:val="28"/>
        </w:rPr>
        <w:t>De ese modo, la ley</w:t>
      </w:r>
      <w:r w:rsidRPr="00F71274">
        <w:rPr>
          <w:sz w:val="28"/>
          <w:szCs w:val="28"/>
        </w:rPr>
        <w:t xml:space="preserve"> “</w:t>
      </w:r>
      <w:r w:rsidRPr="00F71274">
        <w:rPr>
          <w:i/>
          <w:iCs/>
          <w:sz w:val="28"/>
          <w:szCs w:val="28"/>
        </w:rPr>
        <w:t>instruyó al Ministerio de Tecnologías de la Información y las Comunicaciones (MinTIC) a capacitar y masificar el uso de herramientas tecnológicas en beneficio de las personas en condición de discapacidad, incluyendo quienes tienen discapacidades para comunicarse verbalmente</w:t>
      </w:r>
      <w:r w:rsidRPr="00F71274">
        <w:rPr>
          <w:sz w:val="28"/>
          <w:szCs w:val="28"/>
        </w:rPr>
        <w:t>”</w:t>
      </w:r>
      <w:r w:rsidRPr="00F71274">
        <w:rPr>
          <w:rStyle w:val="Refdenotaalpie"/>
          <w:sz w:val="28"/>
          <w:szCs w:val="28"/>
        </w:rPr>
        <w:footnoteReference w:id="92"/>
      </w:r>
      <w:r w:rsidRPr="00F71274">
        <w:rPr>
          <w:sz w:val="28"/>
          <w:szCs w:val="28"/>
        </w:rPr>
        <w:t>.</w:t>
      </w:r>
    </w:p>
    <w:p w14:paraId="0E5BD42F" w14:textId="77777777" w:rsidR="00634BD6" w:rsidRPr="00F71274" w:rsidRDefault="00634BD6" w:rsidP="009874A5">
      <w:pPr>
        <w:pStyle w:val="Prrafodelista"/>
        <w:tabs>
          <w:tab w:val="left" w:pos="709"/>
        </w:tabs>
        <w:adjustRightInd w:val="0"/>
        <w:ind w:left="0"/>
        <w:contextualSpacing/>
        <w:jc w:val="both"/>
        <w:rPr>
          <w:sz w:val="28"/>
          <w:szCs w:val="28"/>
        </w:rPr>
      </w:pPr>
    </w:p>
    <w:p w14:paraId="4060DAB5" w14:textId="4BB4C18B" w:rsidR="00D2237B" w:rsidRPr="00F71274" w:rsidRDefault="00632530" w:rsidP="00CE06BE">
      <w:pPr>
        <w:pStyle w:val="Prrafodelista"/>
        <w:numPr>
          <w:ilvl w:val="0"/>
          <w:numId w:val="3"/>
        </w:numPr>
        <w:tabs>
          <w:tab w:val="left" w:pos="709"/>
        </w:tabs>
        <w:adjustRightInd w:val="0"/>
        <w:ind w:left="0" w:firstLine="0"/>
        <w:contextualSpacing/>
        <w:jc w:val="both"/>
        <w:rPr>
          <w:sz w:val="28"/>
          <w:szCs w:val="28"/>
        </w:rPr>
      </w:pPr>
      <w:r w:rsidRPr="00F71274">
        <w:rPr>
          <w:sz w:val="28"/>
          <w:szCs w:val="28"/>
        </w:rPr>
        <w:t>Al hilo de lo anterior</w:t>
      </w:r>
      <w:r w:rsidR="001B131F" w:rsidRPr="00F71274">
        <w:rPr>
          <w:sz w:val="28"/>
          <w:szCs w:val="28"/>
        </w:rPr>
        <w:t xml:space="preserve"> y </w:t>
      </w:r>
      <w:r w:rsidRPr="00F71274">
        <w:rPr>
          <w:sz w:val="28"/>
          <w:szCs w:val="28"/>
        </w:rPr>
        <w:t>como ha tenido oportunidad de recordarlo esta corporación</w:t>
      </w:r>
      <w:r w:rsidRPr="00F71274">
        <w:rPr>
          <w:rStyle w:val="Refdenotaalpie"/>
        </w:rPr>
        <w:footnoteReference w:id="93"/>
      </w:r>
      <w:r w:rsidRPr="00F71274">
        <w:rPr>
          <w:sz w:val="28"/>
          <w:szCs w:val="28"/>
        </w:rPr>
        <w:t xml:space="preserve">, las PSD están constitucionalmente habilitadas para emplear los ajustes razonables y apoyos que sean indispensables para el efectivo ejercicio de su capacidad jurídica y, en concreto, para otorgar un testamento cerrado. Estos mecanismos, dicho sea de paso, no solo son </w:t>
      </w:r>
      <w:r w:rsidR="001B131F" w:rsidRPr="00F71274">
        <w:rPr>
          <w:sz w:val="28"/>
          <w:szCs w:val="28"/>
        </w:rPr>
        <w:t>instrumentalmente efectivos</w:t>
      </w:r>
      <w:r w:rsidRPr="00F71274">
        <w:rPr>
          <w:sz w:val="28"/>
          <w:szCs w:val="28"/>
        </w:rPr>
        <w:t xml:space="preserve"> a la hora de reflejar la voluntad última del testador en condición de discapacidad, sino que también estimulan su reflexión y garantiza</w:t>
      </w:r>
      <w:r w:rsidR="00EC60D0" w:rsidRPr="00F71274">
        <w:rPr>
          <w:sz w:val="28"/>
          <w:szCs w:val="28"/>
        </w:rPr>
        <w:t>n</w:t>
      </w:r>
      <w:r w:rsidRPr="00F71274">
        <w:rPr>
          <w:sz w:val="28"/>
          <w:szCs w:val="28"/>
        </w:rPr>
        <w:t xml:space="preserve"> la independencia y espontaneidad del acto</w:t>
      </w:r>
      <w:r w:rsidR="00EC60D0" w:rsidRPr="00F71274">
        <w:rPr>
          <w:sz w:val="28"/>
          <w:szCs w:val="28"/>
        </w:rPr>
        <w:t>. En este ámbito</w:t>
      </w:r>
      <w:r w:rsidR="007E0BA2" w:rsidRPr="00F71274">
        <w:rPr>
          <w:sz w:val="28"/>
          <w:szCs w:val="28"/>
        </w:rPr>
        <w:t>, por lo demás,</w:t>
      </w:r>
      <w:r w:rsidR="00EC60D0" w:rsidRPr="00F71274">
        <w:rPr>
          <w:sz w:val="28"/>
          <w:szCs w:val="28"/>
        </w:rPr>
        <w:t xml:space="preserve"> </w:t>
      </w:r>
      <w:r w:rsidR="007E0BA2" w:rsidRPr="00F71274">
        <w:rPr>
          <w:sz w:val="28"/>
          <w:szCs w:val="28"/>
        </w:rPr>
        <w:t>l</w:t>
      </w:r>
      <w:r w:rsidR="00EC60D0" w:rsidRPr="00F71274">
        <w:rPr>
          <w:sz w:val="28"/>
          <w:szCs w:val="28"/>
        </w:rPr>
        <w:t>a Corte ha enfatizado</w:t>
      </w:r>
      <w:r w:rsidRPr="00F71274">
        <w:rPr>
          <w:sz w:val="28"/>
          <w:szCs w:val="28"/>
        </w:rPr>
        <w:t xml:space="preserve"> </w:t>
      </w:r>
      <w:r w:rsidR="00CE06BE" w:rsidRPr="00F71274">
        <w:rPr>
          <w:sz w:val="28"/>
          <w:szCs w:val="28"/>
        </w:rPr>
        <w:t xml:space="preserve">en que los ajustes razonables </w:t>
      </w:r>
      <w:r w:rsidR="00FC781C" w:rsidRPr="00F71274">
        <w:rPr>
          <w:sz w:val="28"/>
          <w:szCs w:val="28"/>
        </w:rPr>
        <w:t>son compatibles</w:t>
      </w:r>
      <w:r w:rsidR="00CE06BE" w:rsidRPr="00F71274">
        <w:rPr>
          <w:sz w:val="28"/>
          <w:szCs w:val="28"/>
        </w:rPr>
        <w:t xml:space="preserve"> con la naturaleza personalísima </w:t>
      </w:r>
      <w:r w:rsidR="008674C1" w:rsidRPr="00F71274">
        <w:rPr>
          <w:sz w:val="28"/>
          <w:szCs w:val="28"/>
        </w:rPr>
        <w:t xml:space="preserve">e indelegable </w:t>
      </w:r>
      <w:r w:rsidR="00CE06BE" w:rsidRPr="00F71274">
        <w:rPr>
          <w:sz w:val="28"/>
          <w:szCs w:val="28"/>
        </w:rPr>
        <w:t>del testamento</w:t>
      </w:r>
      <w:r w:rsidR="00CE06BE" w:rsidRPr="00F71274">
        <w:rPr>
          <w:rStyle w:val="Refdenotaalpie"/>
        </w:rPr>
        <w:footnoteReference w:id="94"/>
      </w:r>
      <w:r w:rsidR="00CE06BE" w:rsidRPr="00F71274">
        <w:rPr>
          <w:sz w:val="28"/>
          <w:szCs w:val="28"/>
        </w:rPr>
        <w:t>.</w:t>
      </w:r>
    </w:p>
    <w:p w14:paraId="0F910740" w14:textId="77777777" w:rsidR="004803F9" w:rsidRPr="00F71274" w:rsidRDefault="004803F9" w:rsidP="004803F9">
      <w:pPr>
        <w:pStyle w:val="Prrafodelista"/>
        <w:tabs>
          <w:tab w:val="left" w:pos="709"/>
        </w:tabs>
        <w:adjustRightInd w:val="0"/>
        <w:ind w:left="0"/>
        <w:contextualSpacing/>
        <w:jc w:val="both"/>
        <w:rPr>
          <w:sz w:val="28"/>
          <w:szCs w:val="28"/>
        </w:rPr>
      </w:pPr>
    </w:p>
    <w:p w14:paraId="3C3349D5" w14:textId="3C111E62" w:rsidR="008674C1" w:rsidRPr="00F71274" w:rsidRDefault="004803F9" w:rsidP="009F07BE">
      <w:pPr>
        <w:pStyle w:val="Prrafodelista"/>
        <w:numPr>
          <w:ilvl w:val="0"/>
          <w:numId w:val="3"/>
        </w:numPr>
        <w:tabs>
          <w:tab w:val="left" w:pos="709"/>
        </w:tabs>
        <w:adjustRightInd w:val="0"/>
        <w:ind w:left="0" w:firstLine="0"/>
        <w:contextualSpacing/>
        <w:jc w:val="both"/>
        <w:rPr>
          <w:sz w:val="28"/>
          <w:szCs w:val="28"/>
        </w:rPr>
      </w:pPr>
      <w:r w:rsidRPr="00F71274">
        <w:rPr>
          <w:sz w:val="28"/>
          <w:szCs w:val="28"/>
        </w:rPr>
        <w:t xml:space="preserve">Por otro lado, </w:t>
      </w:r>
      <w:r w:rsidR="00F73C71" w:rsidRPr="00F71274">
        <w:rPr>
          <w:sz w:val="28"/>
          <w:szCs w:val="28"/>
        </w:rPr>
        <w:t xml:space="preserve">les </w:t>
      </w:r>
      <w:r w:rsidRPr="00F71274">
        <w:rPr>
          <w:sz w:val="28"/>
          <w:szCs w:val="28"/>
        </w:rPr>
        <w:t>asiste razón a los demandantes en lo relativo a que los mecanismos de exteriorización de la voluntad contemplados en los textos normativos objeto de control excluyen de su ámbito de regulación a las</w:t>
      </w:r>
      <w:r w:rsidR="00E74E25" w:rsidRPr="00F71274">
        <w:rPr>
          <w:sz w:val="28"/>
          <w:szCs w:val="28"/>
        </w:rPr>
        <w:t xml:space="preserve"> </w:t>
      </w:r>
      <w:r w:rsidR="001B131F" w:rsidRPr="00F71274">
        <w:rPr>
          <w:sz w:val="28"/>
          <w:szCs w:val="28"/>
        </w:rPr>
        <w:t>PSD en el habla que no saben leer ni escribir o que no pueden</w:t>
      </w:r>
      <w:r w:rsidR="00E74E25" w:rsidRPr="00F71274">
        <w:rPr>
          <w:sz w:val="28"/>
          <w:szCs w:val="28"/>
        </w:rPr>
        <w:t xml:space="preserve"> </w:t>
      </w:r>
      <w:r w:rsidR="001B131F" w:rsidRPr="00F71274">
        <w:rPr>
          <w:sz w:val="28"/>
          <w:szCs w:val="28"/>
        </w:rPr>
        <w:t xml:space="preserve">expresarse por medios escritos, lo que también constituye una barrera para el ejercicio de </w:t>
      </w:r>
      <w:r w:rsidR="001D346F" w:rsidRPr="00F71274">
        <w:rPr>
          <w:sz w:val="28"/>
          <w:szCs w:val="28"/>
        </w:rPr>
        <w:t>su</w:t>
      </w:r>
      <w:r w:rsidR="001B131F" w:rsidRPr="00F71274">
        <w:rPr>
          <w:sz w:val="28"/>
          <w:szCs w:val="28"/>
        </w:rPr>
        <w:t xml:space="preserve"> capacidad jurídica. </w:t>
      </w:r>
      <w:r w:rsidR="00E74E25" w:rsidRPr="00F71274">
        <w:rPr>
          <w:sz w:val="28"/>
          <w:szCs w:val="28"/>
        </w:rPr>
        <w:t>Es verdad</w:t>
      </w:r>
      <w:r w:rsidRPr="00F71274">
        <w:rPr>
          <w:sz w:val="28"/>
          <w:szCs w:val="28"/>
        </w:rPr>
        <w:t xml:space="preserve"> que al momento de su configuración la medida concorda</w:t>
      </w:r>
      <w:r w:rsidR="00E74E25" w:rsidRPr="00F71274">
        <w:rPr>
          <w:sz w:val="28"/>
          <w:szCs w:val="28"/>
        </w:rPr>
        <w:t>ba</w:t>
      </w:r>
      <w:r w:rsidRPr="00F71274">
        <w:rPr>
          <w:sz w:val="28"/>
          <w:szCs w:val="28"/>
        </w:rPr>
        <w:t xml:space="preserve"> con la redacción original del artículo 1079 del Código Civil, que </w:t>
      </w:r>
      <w:r w:rsidR="00E74E25" w:rsidRPr="00F71274">
        <w:rPr>
          <w:sz w:val="28"/>
          <w:szCs w:val="28"/>
        </w:rPr>
        <w:t xml:space="preserve">prohibía que las </w:t>
      </w:r>
      <w:r w:rsidRPr="00F71274">
        <w:rPr>
          <w:sz w:val="28"/>
          <w:szCs w:val="28"/>
        </w:rPr>
        <w:t>personas que no sabían leer ni escribir otorgar</w:t>
      </w:r>
      <w:r w:rsidR="00E74E25" w:rsidRPr="00F71274">
        <w:rPr>
          <w:sz w:val="28"/>
          <w:szCs w:val="28"/>
        </w:rPr>
        <w:t>an</w:t>
      </w:r>
      <w:r w:rsidRPr="00F71274">
        <w:rPr>
          <w:sz w:val="28"/>
          <w:szCs w:val="28"/>
        </w:rPr>
        <w:t xml:space="preserve"> testamento</w:t>
      </w:r>
      <w:r w:rsidR="00E74E25" w:rsidRPr="00F71274">
        <w:rPr>
          <w:sz w:val="28"/>
          <w:szCs w:val="28"/>
        </w:rPr>
        <w:t>s</w:t>
      </w:r>
      <w:r w:rsidRPr="00F71274">
        <w:rPr>
          <w:sz w:val="28"/>
          <w:szCs w:val="28"/>
        </w:rPr>
        <w:t xml:space="preserve"> cerrado</w:t>
      </w:r>
      <w:r w:rsidR="00E74E25" w:rsidRPr="00F71274">
        <w:rPr>
          <w:sz w:val="28"/>
          <w:szCs w:val="28"/>
        </w:rPr>
        <w:t>s</w:t>
      </w:r>
      <w:r w:rsidRPr="00F71274">
        <w:rPr>
          <w:sz w:val="28"/>
          <w:szCs w:val="28"/>
        </w:rPr>
        <w:t>. Con todo</w:t>
      </w:r>
      <w:r w:rsidR="00E74E25" w:rsidRPr="00F71274">
        <w:rPr>
          <w:sz w:val="28"/>
          <w:szCs w:val="28"/>
        </w:rPr>
        <w:t>, en vista de que</w:t>
      </w:r>
      <w:r w:rsidRPr="00F71274">
        <w:rPr>
          <w:sz w:val="28"/>
          <w:szCs w:val="28"/>
        </w:rPr>
        <w:t xml:space="preserve"> </w:t>
      </w:r>
      <w:r w:rsidR="00E74E25" w:rsidRPr="00F71274">
        <w:rPr>
          <w:sz w:val="28"/>
          <w:szCs w:val="28"/>
        </w:rPr>
        <w:t xml:space="preserve">por virtud de la </w:t>
      </w:r>
      <w:r w:rsidR="00E74E25" w:rsidRPr="00F71274">
        <w:rPr>
          <w:b/>
          <w:bCs/>
          <w:sz w:val="28"/>
          <w:szCs w:val="28"/>
        </w:rPr>
        <w:t>sentencia C-536 de 2023</w:t>
      </w:r>
      <w:r w:rsidR="00E74E25" w:rsidRPr="00F71274">
        <w:rPr>
          <w:sz w:val="28"/>
          <w:szCs w:val="28"/>
        </w:rPr>
        <w:t xml:space="preserve"> tal</w:t>
      </w:r>
      <w:r w:rsidRPr="00F71274">
        <w:rPr>
          <w:sz w:val="28"/>
          <w:szCs w:val="28"/>
        </w:rPr>
        <w:t xml:space="preserve"> prohibición fue declarada inconstitucional</w:t>
      </w:r>
      <w:r w:rsidR="00E74E25" w:rsidRPr="00F71274">
        <w:rPr>
          <w:sz w:val="28"/>
          <w:szCs w:val="28"/>
        </w:rPr>
        <w:t xml:space="preserve">, </w:t>
      </w:r>
      <w:r w:rsidR="00FC781C" w:rsidRPr="00F71274">
        <w:rPr>
          <w:sz w:val="28"/>
          <w:szCs w:val="28"/>
        </w:rPr>
        <w:t>está claro</w:t>
      </w:r>
      <w:r w:rsidR="0099434B" w:rsidRPr="00F71274">
        <w:rPr>
          <w:sz w:val="28"/>
          <w:szCs w:val="28"/>
        </w:rPr>
        <w:t xml:space="preserve"> que la alternativa </w:t>
      </w:r>
      <w:r w:rsidR="000C148D" w:rsidRPr="00F71274">
        <w:rPr>
          <w:sz w:val="28"/>
          <w:szCs w:val="28"/>
        </w:rPr>
        <w:t xml:space="preserve">para la </w:t>
      </w:r>
      <w:r w:rsidR="0099434B" w:rsidRPr="00F71274">
        <w:rPr>
          <w:sz w:val="28"/>
          <w:szCs w:val="28"/>
        </w:rPr>
        <w:t xml:space="preserve">expresión de la voluntad contenida en el primer inciso del artículo 1080 </w:t>
      </w:r>
      <w:r w:rsidR="0099434B" w:rsidRPr="00F71274">
        <w:rPr>
          <w:i/>
          <w:iCs/>
          <w:sz w:val="28"/>
          <w:szCs w:val="28"/>
        </w:rPr>
        <w:t>ib</w:t>
      </w:r>
      <w:r w:rsidR="001B131F" w:rsidRPr="00F71274">
        <w:rPr>
          <w:i/>
          <w:iCs/>
          <w:sz w:val="28"/>
          <w:szCs w:val="28"/>
        </w:rPr>
        <w:t>i</w:t>
      </w:r>
      <w:r w:rsidR="0099434B" w:rsidRPr="00F71274">
        <w:rPr>
          <w:i/>
          <w:iCs/>
          <w:sz w:val="28"/>
          <w:szCs w:val="28"/>
        </w:rPr>
        <w:t>dem</w:t>
      </w:r>
      <w:r w:rsidR="000C148D" w:rsidRPr="00F71274">
        <w:rPr>
          <w:sz w:val="28"/>
          <w:szCs w:val="28"/>
        </w:rPr>
        <w:t>, esto es:</w:t>
      </w:r>
      <w:r w:rsidR="0099434B" w:rsidRPr="00F71274">
        <w:rPr>
          <w:sz w:val="28"/>
          <w:szCs w:val="28"/>
        </w:rPr>
        <w:t xml:space="preserve"> </w:t>
      </w:r>
      <w:r w:rsidR="0099434B" w:rsidRPr="00F71274">
        <w:rPr>
          <w:i/>
          <w:iCs/>
          <w:sz w:val="28"/>
          <w:szCs w:val="28"/>
        </w:rPr>
        <w:t>hacer la declaración por escrito</w:t>
      </w:r>
      <w:r w:rsidR="0099434B" w:rsidRPr="00F71274">
        <w:rPr>
          <w:sz w:val="28"/>
          <w:szCs w:val="28"/>
        </w:rPr>
        <w:t xml:space="preserve">, aunque </w:t>
      </w:r>
      <w:r w:rsidR="000C148D" w:rsidRPr="00F71274">
        <w:rPr>
          <w:sz w:val="28"/>
          <w:szCs w:val="28"/>
        </w:rPr>
        <w:t xml:space="preserve">parcialmente </w:t>
      </w:r>
      <w:r w:rsidR="0099434B" w:rsidRPr="00F71274">
        <w:rPr>
          <w:sz w:val="28"/>
          <w:szCs w:val="28"/>
        </w:rPr>
        <w:t xml:space="preserve">inclusiva, </w:t>
      </w:r>
      <w:r w:rsidR="000C148D" w:rsidRPr="00F71274">
        <w:rPr>
          <w:sz w:val="28"/>
          <w:szCs w:val="28"/>
        </w:rPr>
        <w:t xml:space="preserve">no </w:t>
      </w:r>
      <w:r w:rsidR="001B131F" w:rsidRPr="00F71274">
        <w:rPr>
          <w:sz w:val="28"/>
          <w:szCs w:val="28"/>
        </w:rPr>
        <w:t>protege</w:t>
      </w:r>
      <w:r w:rsidR="000C148D" w:rsidRPr="00F71274">
        <w:rPr>
          <w:sz w:val="28"/>
          <w:szCs w:val="28"/>
        </w:rPr>
        <w:t xml:space="preserve"> los derechos de las PSD</w:t>
      </w:r>
      <w:r w:rsidR="001B131F" w:rsidRPr="00F71274">
        <w:rPr>
          <w:sz w:val="28"/>
          <w:szCs w:val="28"/>
        </w:rPr>
        <w:t xml:space="preserve"> del habla que </w:t>
      </w:r>
      <w:r w:rsidR="000C148D" w:rsidRPr="00F71274">
        <w:rPr>
          <w:sz w:val="28"/>
          <w:szCs w:val="28"/>
        </w:rPr>
        <w:t xml:space="preserve">no saben leer ni escribir o tienen limitaciones </w:t>
      </w:r>
      <w:r w:rsidR="00FC781C" w:rsidRPr="00F71274">
        <w:rPr>
          <w:sz w:val="28"/>
          <w:szCs w:val="28"/>
        </w:rPr>
        <w:t xml:space="preserve">en su </w:t>
      </w:r>
      <w:r w:rsidR="000C148D" w:rsidRPr="00F71274">
        <w:rPr>
          <w:sz w:val="28"/>
          <w:szCs w:val="28"/>
        </w:rPr>
        <w:t>movilidad corporal.</w:t>
      </w:r>
    </w:p>
    <w:p w14:paraId="19C97690" w14:textId="77777777" w:rsidR="000C148D" w:rsidRPr="00F71274" w:rsidRDefault="000C148D" w:rsidP="000C148D">
      <w:pPr>
        <w:pStyle w:val="Prrafodelista"/>
        <w:tabs>
          <w:tab w:val="left" w:pos="709"/>
        </w:tabs>
        <w:adjustRightInd w:val="0"/>
        <w:ind w:left="0"/>
        <w:contextualSpacing/>
        <w:jc w:val="both"/>
        <w:rPr>
          <w:sz w:val="28"/>
          <w:szCs w:val="28"/>
        </w:rPr>
      </w:pPr>
    </w:p>
    <w:p w14:paraId="02A2C241" w14:textId="533E5AB8" w:rsidR="00642936" w:rsidRPr="00F71274" w:rsidRDefault="008674C1" w:rsidP="00CE06BE">
      <w:pPr>
        <w:pStyle w:val="Prrafodelista"/>
        <w:numPr>
          <w:ilvl w:val="0"/>
          <w:numId w:val="3"/>
        </w:numPr>
        <w:tabs>
          <w:tab w:val="left" w:pos="709"/>
        </w:tabs>
        <w:adjustRightInd w:val="0"/>
        <w:ind w:left="0" w:firstLine="0"/>
        <w:contextualSpacing/>
        <w:jc w:val="both"/>
        <w:rPr>
          <w:sz w:val="28"/>
          <w:szCs w:val="28"/>
        </w:rPr>
      </w:pPr>
      <w:r w:rsidRPr="00F71274">
        <w:rPr>
          <w:sz w:val="28"/>
          <w:szCs w:val="28"/>
        </w:rPr>
        <w:t>Con fundamento en lo anterior, en vista de que las expresiones demandadas restringen los mecanismos sensoriales dispuestos para el efectivo y solemne otorgamiento del testamento cerrado</w:t>
      </w:r>
      <w:r w:rsidR="00AB7BEE" w:rsidRPr="00F71274">
        <w:rPr>
          <w:sz w:val="28"/>
          <w:szCs w:val="28"/>
        </w:rPr>
        <w:t xml:space="preserve">, </w:t>
      </w:r>
      <w:r w:rsidRPr="00F71274">
        <w:rPr>
          <w:sz w:val="28"/>
          <w:szCs w:val="28"/>
        </w:rPr>
        <w:t>y en concreto para la declaración expresa de la voluntad del testador de disponer de sus bienes bajo tal tipología testamentaria</w:t>
      </w:r>
      <w:r w:rsidR="00AB7BEE" w:rsidRPr="00F71274">
        <w:rPr>
          <w:sz w:val="28"/>
          <w:szCs w:val="28"/>
        </w:rPr>
        <w:t>,</w:t>
      </w:r>
      <w:r w:rsidRPr="00F71274">
        <w:rPr>
          <w:sz w:val="28"/>
          <w:szCs w:val="28"/>
        </w:rPr>
        <w:t xml:space="preserve">  la Sala Plena debe concluir que </w:t>
      </w:r>
      <w:r w:rsidR="00AB7BEE" w:rsidRPr="00F71274">
        <w:rPr>
          <w:sz w:val="28"/>
          <w:szCs w:val="28"/>
        </w:rPr>
        <w:t xml:space="preserve">su </w:t>
      </w:r>
      <w:r w:rsidR="00036660" w:rsidRPr="00F71274">
        <w:rPr>
          <w:sz w:val="28"/>
          <w:szCs w:val="28"/>
        </w:rPr>
        <w:t>configuración normativa</w:t>
      </w:r>
      <w:r w:rsidR="00AB7BEE" w:rsidRPr="00F71274">
        <w:rPr>
          <w:sz w:val="28"/>
          <w:szCs w:val="28"/>
        </w:rPr>
        <w:t xml:space="preserve"> actual</w:t>
      </w:r>
      <w:r w:rsidR="00642936" w:rsidRPr="00F71274">
        <w:rPr>
          <w:sz w:val="28"/>
          <w:szCs w:val="28"/>
        </w:rPr>
        <w:t xml:space="preserve"> limita </w:t>
      </w:r>
      <w:r w:rsidR="00642936" w:rsidRPr="00F71274">
        <w:rPr>
          <w:sz w:val="28"/>
          <w:szCs w:val="28"/>
        </w:rPr>
        <w:lastRenderedPageBreak/>
        <w:t>irrazonablemente el ejercicio de la capacidad jurídica de esta población y</w:t>
      </w:r>
      <w:r w:rsidR="00AB7BEE" w:rsidRPr="00F71274">
        <w:rPr>
          <w:sz w:val="28"/>
          <w:szCs w:val="28"/>
        </w:rPr>
        <w:t xml:space="preserve"> viola el principio de igualdad al suscitar un trato discriminatorio en desmedro de las PSD</w:t>
      </w:r>
      <w:r w:rsidR="00642936" w:rsidRPr="00F71274">
        <w:rPr>
          <w:sz w:val="28"/>
          <w:szCs w:val="28"/>
        </w:rPr>
        <w:t xml:space="preserve"> que está expresamente prohibido por el artículo 13 de la Constitución Política y por los artículos 3, 4, 5 y 12 de la CDPD.</w:t>
      </w:r>
    </w:p>
    <w:p w14:paraId="184EA732" w14:textId="77777777" w:rsidR="00642936" w:rsidRPr="00F71274" w:rsidRDefault="00642936" w:rsidP="00642936">
      <w:pPr>
        <w:pStyle w:val="Prrafodelista"/>
        <w:tabs>
          <w:tab w:val="left" w:pos="709"/>
        </w:tabs>
        <w:adjustRightInd w:val="0"/>
        <w:ind w:left="0"/>
        <w:contextualSpacing/>
        <w:jc w:val="both"/>
        <w:rPr>
          <w:sz w:val="28"/>
          <w:szCs w:val="28"/>
        </w:rPr>
      </w:pPr>
    </w:p>
    <w:p w14:paraId="67EF2277" w14:textId="33B223F7" w:rsidR="00AB7BEE" w:rsidRPr="00F71274" w:rsidRDefault="00642936" w:rsidP="00583B90">
      <w:pPr>
        <w:pStyle w:val="Prrafodelista"/>
        <w:numPr>
          <w:ilvl w:val="0"/>
          <w:numId w:val="3"/>
        </w:numPr>
        <w:tabs>
          <w:tab w:val="left" w:pos="709"/>
        </w:tabs>
        <w:adjustRightInd w:val="0"/>
        <w:ind w:left="0" w:firstLine="0"/>
        <w:contextualSpacing/>
        <w:jc w:val="both"/>
        <w:rPr>
          <w:sz w:val="28"/>
          <w:szCs w:val="28"/>
        </w:rPr>
      </w:pPr>
      <w:r w:rsidRPr="00F71274">
        <w:rPr>
          <w:sz w:val="28"/>
          <w:szCs w:val="28"/>
        </w:rPr>
        <w:t xml:space="preserve">Sumado a ello, a partir de los cargos formulados y con base en lo dispuesto en la varias veces citada </w:t>
      </w:r>
      <w:r w:rsidRPr="00F71274">
        <w:rPr>
          <w:b/>
          <w:bCs/>
          <w:sz w:val="28"/>
          <w:szCs w:val="28"/>
        </w:rPr>
        <w:t>sentencia C-260 de 2023</w:t>
      </w:r>
      <w:r w:rsidRPr="00F71274">
        <w:rPr>
          <w:sz w:val="28"/>
          <w:szCs w:val="28"/>
        </w:rPr>
        <w:t>, habría que decir que las restricciones sensoriales discutidas también desconocen</w:t>
      </w:r>
      <w:r w:rsidR="00AB7BEE" w:rsidRPr="00F71274">
        <w:rPr>
          <w:sz w:val="28"/>
          <w:szCs w:val="28"/>
        </w:rPr>
        <w:t xml:space="preserve"> el principio de buena fe</w:t>
      </w:r>
      <w:r w:rsidR="001D346F" w:rsidRPr="00F71274">
        <w:rPr>
          <w:sz w:val="28"/>
          <w:szCs w:val="28"/>
        </w:rPr>
        <w:t xml:space="preserve"> (artículo 83 de la Constitución)</w:t>
      </w:r>
      <w:r w:rsidR="00AB7BEE" w:rsidRPr="00F71274">
        <w:rPr>
          <w:sz w:val="28"/>
          <w:szCs w:val="28"/>
        </w:rPr>
        <w:t xml:space="preserve"> en las actuaciones desempeñadas</w:t>
      </w:r>
      <w:r w:rsidRPr="00F71274">
        <w:rPr>
          <w:sz w:val="28"/>
          <w:szCs w:val="28"/>
        </w:rPr>
        <w:t xml:space="preserve"> </w:t>
      </w:r>
      <w:r w:rsidR="001D346F" w:rsidRPr="00F71274">
        <w:rPr>
          <w:sz w:val="28"/>
          <w:szCs w:val="28"/>
        </w:rPr>
        <w:t>por las PSD, pues parten de la base de que “</w:t>
      </w:r>
      <w:r w:rsidR="001D346F" w:rsidRPr="00F71274">
        <w:rPr>
          <w:i/>
          <w:iCs/>
          <w:sz w:val="28"/>
          <w:szCs w:val="28"/>
        </w:rPr>
        <w:t>los medios de comunicación empleados por las personas en situación de discapacidad para exteriorizar su voluntad no son fiables y, por ende, no ofrecen la certeza que exige la celebración de actos jurídicos válidos</w:t>
      </w:r>
      <w:r w:rsidR="001D346F" w:rsidRPr="00F71274">
        <w:rPr>
          <w:sz w:val="28"/>
          <w:szCs w:val="28"/>
        </w:rPr>
        <w:t>”</w:t>
      </w:r>
      <w:r w:rsidR="001D346F" w:rsidRPr="00F71274">
        <w:rPr>
          <w:rStyle w:val="Refdenotaalpie"/>
          <w:sz w:val="28"/>
          <w:szCs w:val="28"/>
        </w:rPr>
        <w:footnoteReference w:id="95"/>
      </w:r>
      <w:r w:rsidR="001D346F" w:rsidRPr="00F71274">
        <w:rPr>
          <w:sz w:val="28"/>
          <w:szCs w:val="28"/>
        </w:rPr>
        <w:t>, aproximación normativa que es constitucional y empíricamente inadmisible. Por su parte, se advierte que</w:t>
      </w:r>
      <w:r w:rsidRPr="00F71274">
        <w:rPr>
          <w:sz w:val="28"/>
          <w:szCs w:val="28"/>
        </w:rPr>
        <w:t xml:space="preserve"> </w:t>
      </w:r>
      <w:r w:rsidR="001D346F" w:rsidRPr="00F71274">
        <w:rPr>
          <w:sz w:val="28"/>
          <w:szCs w:val="28"/>
        </w:rPr>
        <w:t xml:space="preserve">estas barreras también </w:t>
      </w:r>
      <w:r w:rsidR="00AB7BEE" w:rsidRPr="00F71274">
        <w:rPr>
          <w:sz w:val="28"/>
          <w:szCs w:val="28"/>
        </w:rPr>
        <w:t>desatiende</w:t>
      </w:r>
      <w:r w:rsidRPr="00F71274">
        <w:rPr>
          <w:sz w:val="28"/>
          <w:szCs w:val="28"/>
        </w:rPr>
        <w:t>n</w:t>
      </w:r>
      <w:r w:rsidR="00AB7BEE" w:rsidRPr="00F71274">
        <w:rPr>
          <w:sz w:val="28"/>
          <w:szCs w:val="28"/>
        </w:rPr>
        <w:t xml:space="preserve"> l</w:t>
      </w:r>
      <w:r w:rsidR="001D346F" w:rsidRPr="00F71274">
        <w:rPr>
          <w:sz w:val="28"/>
          <w:szCs w:val="28"/>
        </w:rPr>
        <w:t>o</w:t>
      </w:r>
      <w:r w:rsidR="00AB7BEE" w:rsidRPr="00F71274">
        <w:rPr>
          <w:sz w:val="28"/>
          <w:szCs w:val="28"/>
        </w:rPr>
        <w:t>s compromisos constitucionales e internacionales</w:t>
      </w:r>
      <w:r w:rsidR="00036660" w:rsidRPr="00F71274">
        <w:rPr>
          <w:sz w:val="28"/>
          <w:szCs w:val="28"/>
        </w:rPr>
        <w:t xml:space="preserve"> que, en este ámbito, ha adquirido</w:t>
      </w:r>
      <w:r w:rsidR="00AB7BEE" w:rsidRPr="00F71274">
        <w:rPr>
          <w:sz w:val="28"/>
          <w:szCs w:val="28"/>
        </w:rPr>
        <w:t xml:space="preserve"> el Estado </w:t>
      </w:r>
      <w:r w:rsidR="00036660" w:rsidRPr="00F71274">
        <w:rPr>
          <w:sz w:val="28"/>
          <w:szCs w:val="28"/>
        </w:rPr>
        <w:t>colombiano</w:t>
      </w:r>
      <w:r w:rsidR="00AB7BEE" w:rsidRPr="00F71274">
        <w:rPr>
          <w:sz w:val="28"/>
          <w:szCs w:val="28"/>
        </w:rPr>
        <w:t>.</w:t>
      </w:r>
      <w:r w:rsidR="00F73C71" w:rsidRPr="00F71274">
        <w:rPr>
          <w:sz w:val="28"/>
          <w:szCs w:val="28"/>
        </w:rPr>
        <w:t xml:space="preserve"> </w:t>
      </w:r>
      <w:r w:rsidR="001D346F" w:rsidRPr="00F71274">
        <w:rPr>
          <w:sz w:val="28"/>
          <w:szCs w:val="28"/>
        </w:rPr>
        <w:t xml:space="preserve">Al tenor de lo dispuesto en el artículo 47 de la Carta Política y en </w:t>
      </w:r>
      <w:r w:rsidR="006B0ABC" w:rsidRPr="00F71274">
        <w:rPr>
          <w:sz w:val="28"/>
          <w:szCs w:val="28"/>
        </w:rPr>
        <w:t>los</w:t>
      </w:r>
      <w:r w:rsidR="001D346F" w:rsidRPr="00F71274">
        <w:rPr>
          <w:sz w:val="28"/>
          <w:szCs w:val="28"/>
        </w:rPr>
        <w:t xml:space="preserve"> artículo</w:t>
      </w:r>
      <w:r w:rsidR="00703324" w:rsidRPr="00F71274">
        <w:rPr>
          <w:sz w:val="28"/>
          <w:szCs w:val="28"/>
        </w:rPr>
        <w:t>s</w:t>
      </w:r>
      <w:r w:rsidR="001D346F" w:rsidRPr="00F71274">
        <w:rPr>
          <w:sz w:val="28"/>
          <w:szCs w:val="28"/>
        </w:rPr>
        <w:t xml:space="preserve"> 4º </w:t>
      </w:r>
      <w:r w:rsidR="006B0ABC" w:rsidRPr="00F71274">
        <w:rPr>
          <w:sz w:val="28"/>
          <w:szCs w:val="28"/>
        </w:rPr>
        <w:t xml:space="preserve">y 5º </w:t>
      </w:r>
      <w:r w:rsidR="001D346F" w:rsidRPr="00F71274">
        <w:rPr>
          <w:sz w:val="28"/>
          <w:szCs w:val="28"/>
        </w:rPr>
        <w:t xml:space="preserve">de la CDPD, es claro que </w:t>
      </w:r>
      <w:r w:rsidR="006B0ABC" w:rsidRPr="00F71274">
        <w:rPr>
          <w:sz w:val="28"/>
          <w:szCs w:val="28"/>
        </w:rPr>
        <w:t>el Estado tiene la obligación de garantizar el ejercicio de la capacidad jurídica de las PSD y de remover las barreras –institucionales y normativas– que fomentan la discriminación e impiden la concreción real y efectiva del principio de igualdad.</w:t>
      </w:r>
    </w:p>
    <w:p w14:paraId="59D94D36" w14:textId="77777777" w:rsidR="00642936" w:rsidRPr="00F71274" w:rsidRDefault="00642936" w:rsidP="00642936">
      <w:pPr>
        <w:pStyle w:val="Prrafodelista"/>
        <w:tabs>
          <w:tab w:val="left" w:pos="709"/>
        </w:tabs>
        <w:adjustRightInd w:val="0"/>
        <w:ind w:left="0"/>
        <w:contextualSpacing/>
        <w:jc w:val="both"/>
        <w:rPr>
          <w:sz w:val="28"/>
          <w:szCs w:val="28"/>
        </w:rPr>
      </w:pPr>
    </w:p>
    <w:p w14:paraId="2CB00B24" w14:textId="079941BA" w:rsidR="00AB7BEE" w:rsidRPr="00F71274" w:rsidRDefault="00642936" w:rsidP="00CE06BE">
      <w:pPr>
        <w:pStyle w:val="Prrafodelista"/>
        <w:numPr>
          <w:ilvl w:val="0"/>
          <w:numId w:val="3"/>
        </w:numPr>
        <w:tabs>
          <w:tab w:val="left" w:pos="709"/>
        </w:tabs>
        <w:adjustRightInd w:val="0"/>
        <w:ind w:left="0" w:firstLine="0"/>
        <w:contextualSpacing/>
        <w:jc w:val="both"/>
        <w:rPr>
          <w:sz w:val="28"/>
          <w:szCs w:val="28"/>
        </w:rPr>
      </w:pPr>
      <w:r w:rsidRPr="00F71274">
        <w:rPr>
          <w:sz w:val="28"/>
          <w:szCs w:val="28"/>
        </w:rPr>
        <w:t>En virtud de</w:t>
      </w:r>
      <w:r w:rsidR="00AB7BEE" w:rsidRPr="00F71274">
        <w:rPr>
          <w:sz w:val="28"/>
          <w:szCs w:val="28"/>
        </w:rPr>
        <w:t xml:space="preserve"> lo expuesto, </w:t>
      </w:r>
      <w:r w:rsidR="00F73C71" w:rsidRPr="00F71274">
        <w:rPr>
          <w:sz w:val="28"/>
          <w:szCs w:val="28"/>
        </w:rPr>
        <w:t xml:space="preserve">como quiera que las solemnidades discutidas </w:t>
      </w:r>
      <w:r w:rsidRPr="00F71274">
        <w:rPr>
          <w:sz w:val="28"/>
          <w:szCs w:val="28"/>
        </w:rPr>
        <w:t>incurren en una prohibición prevista en la Constitución</w:t>
      </w:r>
      <w:r w:rsidR="006B0ABC" w:rsidRPr="00F71274">
        <w:rPr>
          <w:sz w:val="28"/>
          <w:szCs w:val="28"/>
        </w:rPr>
        <w:t>, es necesario que la Corte</w:t>
      </w:r>
      <w:r w:rsidRPr="00F71274">
        <w:rPr>
          <w:sz w:val="28"/>
          <w:szCs w:val="28"/>
        </w:rPr>
        <w:t xml:space="preserve"> </w:t>
      </w:r>
      <w:r w:rsidR="006B0ABC" w:rsidRPr="00F71274">
        <w:rPr>
          <w:sz w:val="28"/>
          <w:szCs w:val="28"/>
        </w:rPr>
        <w:t>implemente la adecuación normativa pertinente</w:t>
      </w:r>
      <w:r w:rsidRPr="00F71274">
        <w:rPr>
          <w:sz w:val="28"/>
          <w:szCs w:val="28"/>
        </w:rPr>
        <w:t xml:space="preserve"> en </w:t>
      </w:r>
      <w:proofErr w:type="spellStart"/>
      <w:r w:rsidRPr="00F71274">
        <w:rPr>
          <w:sz w:val="28"/>
          <w:szCs w:val="28"/>
        </w:rPr>
        <w:t>pos</w:t>
      </w:r>
      <w:proofErr w:type="spellEnd"/>
      <w:r w:rsidRPr="00F71274">
        <w:rPr>
          <w:sz w:val="28"/>
          <w:szCs w:val="28"/>
        </w:rPr>
        <w:t xml:space="preserve"> de los derechos de las PSD</w:t>
      </w:r>
      <w:r w:rsidR="006B0ABC" w:rsidRPr="00F71274">
        <w:rPr>
          <w:sz w:val="28"/>
          <w:szCs w:val="28"/>
        </w:rPr>
        <w:t>. En ese sentido, esta corporación</w:t>
      </w:r>
      <w:r w:rsidR="00F73C71" w:rsidRPr="00F71274">
        <w:rPr>
          <w:sz w:val="28"/>
          <w:szCs w:val="28"/>
        </w:rPr>
        <w:t xml:space="preserve"> </w:t>
      </w:r>
      <w:r w:rsidR="00AB7BEE" w:rsidRPr="00F71274">
        <w:rPr>
          <w:b/>
          <w:bCs/>
          <w:sz w:val="28"/>
          <w:szCs w:val="28"/>
        </w:rPr>
        <w:t xml:space="preserve">declarará la </w:t>
      </w:r>
      <w:proofErr w:type="spellStart"/>
      <w:r w:rsidR="00AB7BEE" w:rsidRPr="00F71274">
        <w:rPr>
          <w:b/>
          <w:bCs/>
          <w:sz w:val="28"/>
          <w:szCs w:val="28"/>
        </w:rPr>
        <w:t>exequibilidad</w:t>
      </w:r>
      <w:proofErr w:type="spellEnd"/>
      <w:r w:rsidR="00AB7BEE" w:rsidRPr="00F71274">
        <w:rPr>
          <w:b/>
          <w:bCs/>
          <w:sz w:val="28"/>
          <w:szCs w:val="28"/>
        </w:rPr>
        <w:t xml:space="preserve"> condicionada</w:t>
      </w:r>
      <w:r w:rsidR="00AB7BEE" w:rsidRPr="00F71274">
        <w:rPr>
          <w:sz w:val="28"/>
          <w:szCs w:val="28"/>
        </w:rPr>
        <w:t xml:space="preserve"> de </w:t>
      </w:r>
      <w:r w:rsidR="00FC781C" w:rsidRPr="00F71274">
        <w:rPr>
          <w:sz w:val="28"/>
          <w:szCs w:val="28"/>
        </w:rPr>
        <w:t>los enunciados:</w:t>
      </w:r>
      <w:r w:rsidR="00AB7BEE" w:rsidRPr="00F71274">
        <w:rPr>
          <w:sz w:val="28"/>
          <w:szCs w:val="28"/>
        </w:rPr>
        <w:t xml:space="preserve"> “</w:t>
      </w:r>
      <w:r w:rsidR="00AB7BEE" w:rsidRPr="00F71274">
        <w:rPr>
          <w:i/>
          <w:iCs/>
          <w:sz w:val="28"/>
          <w:szCs w:val="28"/>
        </w:rPr>
        <w:t>declarando de viva voz</w:t>
      </w:r>
      <w:r w:rsidR="00AB7BEE" w:rsidRPr="00F71274">
        <w:rPr>
          <w:sz w:val="28"/>
          <w:szCs w:val="28"/>
        </w:rPr>
        <w:t>” y “[l]</w:t>
      </w:r>
      <w:r w:rsidR="00AB7BEE" w:rsidRPr="00F71274">
        <w:rPr>
          <w:i/>
          <w:iCs/>
          <w:sz w:val="28"/>
          <w:szCs w:val="28"/>
        </w:rPr>
        <w:t>os mudos podrán hacer esta declaración, escribiéndola a presencia del notario y los testigos</w:t>
      </w:r>
      <w:r w:rsidR="00AB7BEE" w:rsidRPr="00F71274">
        <w:rPr>
          <w:sz w:val="28"/>
          <w:szCs w:val="28"/>
        </w:rPr>
        <w:t xml:space="preserve">”, bajo el entendido de que las personas en situación de discapacidad podrán declarar su intención de otorgar un testamento cerrado por conducto de los ajustes razonables y apoyos que sean necesarios para la efectiva exteriorización de su voluntad.  </w:t>
      </w:r>
    </w:p>
    <w:p w14:paraId="73DCF405" w14:textId="77777777" w:rsidR="00D2237B" w:rsidRPr="00F71274" w:rsidRDefault="00D2237B" w:rsidP="00D2237B">
      <w:pPr>
        <w:pStyle w:val="Prrafodelista"/>
        <w:tabs>
          <w:tab w:val="left" w:pos="709"/>
        </w:tabs>
        <w:adjustRightInd w:val="0"/>
        <w:ind w:left="0"/>
        <w:contextualSpacing/>
        <w:jc w:val="both"/>
        <w:rPr>
          <w:sz w:val="28"/>
          <w:szCs w:val="28"/>
        </w:rPr>
      </w:pPr>
    </w:p>
    <w:p w14:paraId="281CD2C1" w14:textId="188344FD" w:rsidR="006F0004" w:rsidRPr="00F71274" w:rsidRDefault="006F0004" w:rsidP="006F0004">
      <w:pPr>
        <w:pStyle w:val="Prrafodelista"/>
        <w:tabs>
          <w:tab w:val="left" w:pos="709"/>
        </w:tabs>
        <w:adjustRightInd w:val="0"/>
        <w:ind w:left="0"/>
        <w:contextualSpacing/>
        <w:jc w:val="both"/>
        <w:rPr>
          <w:sz w:val="28"/>
          <w:szCs w:val="28"/>
        </w:rPr>
      </w:pPr>
      <w:r w:rsidRPr="00F71274">
        <w:rPr>
          <w:b/>
          <w:bCs/>
          <w:sz w:val="28"/>
          <w:szCs w:val="28"/>
        </w:rPr>
        <w:t>(b) Análisis de constitucionalidad de las expresiones “</w:t>
      </w:r>
      <w:r w:rsidRPr="00F71274">
        <w:rPr>
          <w:b/>
          <w:bCs/>
          <w:i/>
          <w:iCs/>
          <w:sz w:val="28"/>
          <w:szCs w:val="28"/>
        </w:rPr>
        <w:t>y de manera que el notario y los testigos lo vean, oigan y entiendan</w:t>
      </w:r>
      <w:r w:rsidRPr="00F71274">
        <w:rPr>
          <w:b/>
          <w:bCs/>
          <w:sz w:val="28"/>
          <w:szCs w:val="28"/>
        </w:rPr>
        <w:t>”, previstas en el inciso primero del artículo 1080 del Código Civil</w:t>
      </w:r>
    </w:p>
    <w:p w14:paraId="74CDEB62" w14:textId="77777777" w:rsidR="006F0004" w:rsidRPr="00F71274" w:rsidRDefault="006F0004" w:rsidP="006F0004">
      <w:pPr>
        <w:pStyle w:val="Prrafodelista"/>
        <w:tabs>
          <w:tab w:val="left" w:pos="709"/>
        </w:tabs>
        <w:adjustRightInd w:val="0"/>
        <w:ind w:left="0"/>
        <w:contextualSpacing/>
        <w:jc w:val="both"/>
        <w:rPr>
          <w:sz w:val="28"/>
          <w:szCs w:val="28"/>
        </w:rPr>
      </w:pPr>
    </w:p>
    <w:p w14:paraId="1ACC146D" w14:textId="1B08E0C6" w:rsidR="006F0004" w:rsidRPr="00F71274" w:rsidRDefault="006F0004" w:rsidP="006F0004">
      <w:pPr>
        <w:pStyle w:val="Prrafodelista"/>
        <w:numPr>
          <w:ilvl w:val="0"/>
          <w:numId w:val="3"/>
        </w:numPr>
        <w:tabs>
          <w:tab w:val="left" w:pos="709"/>
        </w:tabs>
        <w:adjustRightInd w:val="0"/>
        <w:ind w:left="0" w:firstLine="0"/>
        <w:contextualSpacing/>
        <w:jc w:val="both"/>
        <w:rPr>
          <w:sz w:val="28"/>
          <w:szCs w:val="28"/>
        </w:rPr>
      </w:pPr>
      <w:r w:rsidRPr="00F71274">
        <w:rPr>
          <w:sz w:val="28"/>
          <w:szCs w:val="28"/>
        </w:rPr>
        <w:t xml:space="preserve">Al hilo de lo anterior, a </w:t>
      </w:r>
      <w:proofErr w:type="gramStart"/>
      <w:r w:rsidRPr="00F71274">
        <w:rPr>
          <w:sz w:val="28"/>
          <w:szCs w:val="28"/>
        </w:rPr>
        <w:t>continuación</w:t>
      </w:r>
      <w:proofErr w:type="gramEnd"/>
      <w:r w:rsidRPr="00F71274">
        <w:rPr>
          <w:sz w:val="28"/>
          <w:szCs w:val="28"/>
        </w:rPr>
        <w:t xml:space="preserve"> la Sala está llamada a pronunciarse sobre la constitucionalidad de las expresiones “</w:t>
      </w:r>
      <w:r w:rsidRPr="00F71274">
        <w:rPr>
          <w:i/>
          <w:iCs/>
          <w:sz w:val="28"/>
          <w:szCs w:val="28"/>
        </w:rPr>
        <w:t>y de manera que el notario y los testigos lo vean, oigan y entiendan</w:t>
      </w:r>
      <w:r w:rsidRPr="00F71274">
        <w:rPr>
          <w:sz w:val="28"/>
          <w:szCs w:val="28"/>
        </w:rPr>
        <w:t>”. Previo al análisis de rigor, vale re</w:t>
      </w:r>
      <w:r w:rsidR="00AE4EDF" w:rsidRPr="00F71274">
        <w:rPr>
          <w:sz w:val="28"/>
          <w:szCs w:val="28"/>
        </w:rPr>
        <w:t>cordar</w:t>
      </w:r>
      <w:r w:rsidRPr="00F71274">
        <w:rPr>
          <w:sz w:val="28"/>
          <w:szCs w:val="28"/>
        </w:rPr>
        <w:t xml:space="preserve"> que los </w:t>
      </w:r>
      <w:r w:rsidR="007D6C03" w:rsidRPr="00F71274">
        <w:rPr>
          <w:sz w:val="28"/>
          <w:szCs w:val="28"/>
        </w:rPr>
        <w:t>accionantes</w:t>
      </w:r>
      <w:r w:rsidRPr="00F71274">
        <w:rPr>
          <w:sz w:val="28"/>
          <w:szCs w:val="28"/>
        </w:rPr>
        <w:t xml:space="preserve"> demandaron el enunciado normativo referido al considerar que este también es lesivo de los artículos 13, 47, 83 y 93 de la Constitución Política y 1, 2, 3, 4, 5 y 12 de la CDPD. En su concepto, la exigencia contemplada en el texto acusado privilegia injustificadamente la presencia de personas con capacidades sensoriales específicas y excluye de la participación fedataria a quienes se encuentran en alguna condición de discapacidad visual o auditiva. A su juicio, esta restricción atenta contra el principio de igualdad</w:t>
      </w:r>
      <w:r w:rsidR="00AE4EDF" w:rsidRPr="00F71274">
        <w:rPr>
          <w:sz w:val="28"/>
          <w:szCs w:val="28"/>
        </w:rPr>
        <w:t xml:space="preserve"> y</w:t>
      </w:r>
      <w:r w:rsidRPr="00F71274">
        <w:rPr>
          <w:sz w:val="28"/>
          <w:szCs w:val="28"/>
        </w:rPr>
        <w:t xml:space="preserve"> limita de manera injustificada la autonomía</w:t>
      </w:r>
      <w:r w:rsidR="00AE4EDF" w:rsidRPr="00F71274">
        <w:rPr>
          <w:sz w:val="28"/>
          <w:szCs w:val="28"/>
        </w:rPr>
        <w:t xml:space="preserve">, </w:t>
      </w:r>
      <w:r w:rsidRPr="00F71274">
        <w:rPr>
          <w:sz w:val="28"/>
          <w:szCs w:val="28"/>
        </w:rPr>
        <w:t xml:space="preserve">el derecho a la personalidad jurídica </w:t>
      </w:r>
      <w:r w:rsidR="00AE4EDF" w:rsidRPr="00F71274">
        <w:rPr>
          <w:sz w:val="28"/>
          <w:szCs w:val="28"/>
        </w:rPr>
        <w:t xml:space="preserve">y la buena fe </w:t>
      </w:r>
      <w:r w:rsidRPr="00F71274">
        <w:rPr>
          <w:sz w:val="28"/>
          <w:szCs w:val="28"/>
        </w:rPr>
        <w:t>de las PSD</w:t>
      </w:r>
      <w:r w:rsidR="00AE4EDF" w:rsidRPr="00F71274">
        <w:rPr>
          <w:sz w:val="28"/>
          <w:szCs w:val="28"/>
        </w:rPr>
        <w:t>, al paso</w:t>
      </w:r>
      <w:r w:rsidRPr="00F71274">
        <w:rPr>
          <w:sz w:val="28"/>
          <w:szCs w:val="28"/>
        </w:rPr>
        <w:t xml:space="preserve"> </w:t>
      </w:r>
      <w:r w:rsidR="00AE4EDF" w:rsidRPr="00F71274">
        <w:rPr>
          <w:sz w:val="28"/>
          <w:szCs w:val="28"/>
        </w:rPr>
        <w:t>que</w:t>
      </w:r>
      <w:r w:rsidR="00036660" w:rsidRPr="00F71274">
        <w:rPr>
          <w:sz w:val="28"/>
          <w:szCs w:val="28"/>
        </w:rPr>
        <w:t xml:space="preserve"> </w:t>
      </w:r>
      <w:r w:rsidRPr="00F71274">
        <w:rPr>
          <w:sz w:val="28"/>
          <w:szCs w:val="28"/>
        </w:rPr>
        <w:t>se opone a las obligaciones del Estado en materia de inclusión social.</w:t>
      </w:r>
    </w:p>
    <w:p w14:paraId="22385CF6" w14:textId="77777777" w:rsidR="006F0004" w:rsidRPr="00F71274" w:rsidRDefault="006F0004" w:rsidP="006F0004">
      <w:pPr>
        <w:pStyle w:val="Prrafodelista"/>
        <w:tabs>
          <w:tab w:val="left" w:pos="709"/>
        </w:tabs>
        <w:adjustRightInd w:val="0"/>
        <w:ind w:left="0"/>
        <w:contextualSpacing/>
        <w:jc w:val="both"/>
        <w:rPr>
          <w:sz w:val="28"/>
          <w:szCs w:val="28"/>
        </w:rPr>
      </w:pPr>
    </w:p>
    <w:p w14:paraId="67530828" w14:textId="77777777" w:rsidR="006F0004" w:rsidRPr="00F71274" w:rsidRDefault="006F0004" w:rsidP="006F0004">
      <w:pPr>
        <w:pStyle w:val="Prrafodelista"/>
        <w:numPr>
          <w:ilvl w:val="0"/>
          <w:numId w:val="3"/>
        </w:numPr>
        <w:tabs>
          <w:tab w:val="left" w:pos="709"/>
        </w:tabs>
        <w:adjustRightInd w:val="0"/>
        <w:ind w:left="0" w:firstLine="0"/>
        <w:contextualSpacing/>
        <w:jc w:val="both"/>
        <w:rPr>
          <w:sz w:val="28"/>
          <w:szCs w:val="28"/>
        </w:rPr>
      </w:pPr>
      <w:r w:rsidRPr="00F71274">
        <w:rPr>
          <w:sz w:val="28"/>
          <w:szCs w:val="28"/>
        </w:rPr>
        <w:t xml:space="preserve"> Aunado a lo anterior, los demandantes identificaron una antinomia normativa del siguiente tenor: pese a que mediante la sentencia C-065 de 2003 la Corte dejó en claro que las PSD auditiva, visual y del habla pueden ser testigos de un testamento solemne, la disposición acusada restringe tal facultad en el caso del otorgamiento de los testamentos cerrados. Con fundamento en lo anterior, solicitaron al pleno de la corporación reiterar el análisis hecho en la decisión referida e insistir en que cualquier persona que no incurra en alguna de las inhabilidades previstas en el artículo 1068 del Código Civil podrá ser escogida para ser testigo del acto testamentario, sin que su condición de discapacidad sea una cuestión relevante para dicho proceder.</w:t>
      </w:r>
    </w:p>
    <w:p w14:paraId="776CC89C" w14:textId="77777777" w:rsidR="006F0004" w:rsidRPr="00F71274" w:rsidRDefault="006F0004" w:rsidP="006F0004">
      <w:pPr>
        <w:pStyle w:val="Prrafodelista"/>
        <w:tabs>
          <w:tab w:val="left" w:pos="709"/>
        </w:tabs>
        <w:adjustRightInd w:val="0"/>
        <w:ind w:left="0"/>
        <w:contextualSpacing/>
        <w:jc w:val="both"/>
        <w:rPr>
          <w:sz w:val="28"/>
          <w:szCs w:val="28"/>
        </w:rPr>
      </w:pPr>
    </w:p>
    <w:p w14:paraId="2358FFF6" w14:textId="64CA9AE3" w:rsidR="006F0004" w:rsidRPr="00F71274" w:rsidRDefault="006F0004" w:rsidP="006F0004">
      <w:pPr>
        <w:pStyle w:val="Prrafodelista"/>
        <w:numPr>
          <w:ilvl w:val="0"/>
          <w:numId w:val="3"/>
        </w:numPr>
        <w:tabs>
          <w:tab w:val="left" w:pos="709"/>
        </w:tabs>
        <w:adjustRightInd w:val="0"/>
        <w:ind w:left="0" w:firstLine="0"/>
        <w:contextualSpacing/>
        <w:jc w:val="both"/>
        <w:rPr>
          <w:sz w:val="28"/>
          <w:szCs w:val="28"/>
        </w:rPr>
      </w:pPr>
      <w:r w:rsidRPr="00F71274">
        <w:rPr>
          <w:sz w:val="28"/>
          <w:szCs w:val="28"/>
        </w:rPr>
        <w:t xml:space="preserve">Algunos de los intervinientes se pronunciaron en favor de la inconstitucionalidad del texto normativo acusado en el entendido de que este es óbice para que las PSD puedan ejercer, en igualdad de condiciones al resto de la población, sus derechos a ser testigos de un acto testamentario. En ese sentido se pronunció el Instituto Nacional para Ciegos (INCI). Esta entidad recalcó que con ayuda técnica y tecnológica las PSD pueden tener la capacidad de comprender la voluntad verbal y escrita de toda persona, así como darse a entender y dar fe de lo actuado. Por su parte, advirtió </w:t>
      </w:r>
      <w:proofErr w:type="gramStart"/>
      <w:r w:rsidRPr="00F71274">
        <w:rPr>
          <w:sz w:val="28"/>
          <w:szCs w:val="28"/>
        </w:rPr>
        <w:t>que</w:t>
      </w:r>
      <w:proofErr w:type="gramEnd"/>
      <w:r w:rsidRPr="00F71274">
        <w:rPr>
          <w:sz w:val="28"/>
          <w:szCs w:val="28"/>
        </w:rPr>
        <w:t xml:space="preserve"> si la Corte Constitucional ya ha dejado en claro que los integrantes de este grupo poblacional no están inhabilitados para ser testigos de un testamento solemne, no habría razones para mantener en el ordenamiento barreras que, en el caso del testamento cerrado, les impiden el desempeño de tal función.</w:t>
      </w:r>
    </w:p>
    <w:p w14:paraId="4BA4F3F8" w14:textId="77777777" w:rsidR="00BB7E93" w:rsidRPr="00F71274" w:rsidRDefault="00BB7E93" w:rsidP="00BB7E93">
      <w:pPr>
        <w:pStyle w:val="Prrafodelista"/>
        <w:tabs>
          <w:tab w:val="left" w:pos="709"/>
        </w:tabs>
        <w:adjustRightInd w:val="0"/>
        <w:ind w:left="0"/>
        <w:contextualSpacing/>
        <w:jc w:val="both"/>
        <w:rPr>
          <w:sz w:val="28"/>
          <w:szCs w:val="28"/>
        </w:rPr>
      </w:pPr>
    </w:p>
    <w:p w14:paraId="4CA4AE96" w14:textId="5B132FEE" w:rsidR="00BB7E93" w:rsidRPr="00F71274" w:rsidRDefault="00D374C9" w:rsidP="006F0004">
      <w:pPr>
        <w:pStyle w:val="Prrafodelista"/>
        <w:numPr>
          <w:ilvl w:val="0"/>
          <w:numId w:val="3"/>
        </w:numPr>
        <w:tabs>
          <w:tab w:val="left" w:pos="709"/>
        </w:tabs>
        <w:adjustRightInd w:val="0"/>
        <w:ind w:left="0" w:firstLine="0"/>
        <w:contextualSpacing/>
        <w:jc w:val="both"/>
        <w:rPr>
          <w:sz w:val="28"/>
          <w:szCs w:val="28"/>
        </w:rPr>
      </w:pPr>
      <w:r w:rsidRPr="00F71274">
        <w:rPr>
          <w:sz w:val="28"/>
          <w:szCs w:val="28"/>
        </w:rPr>
        <w:t xml:space="preserve">En </w:t>
      </w:r>
      <w:r w:rsidR="007D6C03" w:rsidRPr="00F71274">
        <w:rPr>
          <w:sz w:val="28"/>
          <w:szCs w:val="28"/>
        </w:rPr>
        <w:t>términos similares</w:t>
      </w:r>
      <w:r w:rsidRPr="00F71274">
        <w:rPr>
          <w:sz w:val="28"/>
          <w:szCs w:val="28"/>
        </w:rPr>
        <w:t xml:space="preserve"> se pronunció el Ministerio de Justicia y del Derecho. A juicio de esta cartera, la restricción sensorial propiciada por el texto normativo pierde de vista que “</w:t>
      </w:r>
      <w:r w:rsidRPr="00F71274">
        <w:rPr>
          <w:i/>
          <w:iCs/>
          <w:sz w:val="28"/>
          <w:szCs w:val="28"/>
        </w:rPr>
        <w:t>no siempre los testigos podrán ver y oír lo declarado por el testador</w:t>
      </w:r>
      <w:r w:rsidRPr="00F71274">
        <w:rPr>
          <w:sz w:val="28"/>
          <w:szCs w:val="28"/>
        </w:rPr>
        <w:t>”, lo mismo que el notario, que “</w:t>
      </w:r>
      <w:r w:rsidRPr="00F71274">
        <w:rPr>
          <w:i/>
          <w:iCs/>
          <w:sz w:val="28"/>
          <w:szCs w:val="28"/>
        </w:rPr>
        <w:t>no necesariamente podrá oír y ver</w:t>
      </w:r>
      <w:r w:rsidRPr="00F71274">
        <w:rPr>
          <w:sz w:val="28"/>
          <w:szCs w:val="28"/>
        </w:rPr>
        <w:t xml:space="preserve">”. De ahí que, en garantía del artículo 13 de la Constitución, es preciso que la Corte declare la </w:t>
      </w:r>
      <w:proofErr w:type="spellStart"/>
      <w:r w:rsidRPr="00F71274">
        <w:rPr>
          <w:sz w:val="28"/>
          <w:szCs w:val="28"/>
        </w:rPr>
        <w:t>exequibilidad</w:t>
      </w:r>
      <w:proofErr w:type="spellEnd"/>
      <w:r w:rsidRPr="00F71274">
        <w:rPr>
          <w:sz w:val="28"/>
          <w:szCs w:val="28"/>
        </w:rPr>
        <w:t xml:space="preserve"> condicionada de tales expresiones bajo el entendido de que si alguno de los involucrados en el otorgamiento del testamento cerrado –</w:t>
      </w:r>
      <w:r w:rsidR="00036660" w:rsidRPr="00F71274">
        <w:rPr>
          <w:sz w:val="28"/>
          <w:szCs w:val="28"/>
        </w:rPr>
        <w:t xml:space="preserve">ya sean los </w:t>
      </w:r>
      <w:r w:rsidRPr="00F71274">
        <w:rPr>
          <w:sz w:val="28"/>
          <w:szCs w:val="28"/>
        </w:rPr>
        <w:t xml:space="preserve">testigos o </w:t>
      </w:r>
      <w:r w:rsidR="00036660" w:rsidRPr="00F71274">
        <w:rPr>
          <w:sz w:val="28"/>
          <w:szCs w:val="28"/>
        </w:rPr>
        <w:t xml:space="preserve">el </w:t>
      </w:r>
      <w:r w:rsidRPr="00F71274">
        <w:rPr>
          <w:sz w:val="28"/>
          <w:szCs w:val="28"/>
        </w:rPr>
        <w:t>notario– “</w:t>
      </w:r>
      <w:r w:rsidRPr="00F71274">
        <w:rPr>
          <w:i/>
          <w:iCs/>
          <w:sz w:val="28"/>
          <w:szCs w:val="28"/>
        </w:rPr>
        <w:t>tiene alguna discapacidad visual, auditiva o del habla, se dispondrán de los ajustes razonables necesarios para la realización del acto jurídico</w:t>
      </w:r>
      <w:r w:rsidRPr="00F71274">
        <w:rPr>
          <w:sz w:val="28"/>
          <w:szCs w:val="28"/>
        </w:rPr>
        <w:t>”.</w:t>
      </w:r>
    </w:p>
    <w:p w14:paraId="3F5CDD49" w14:textId="77777777" w:rsidR="00D374C9" w:rsidRPr="00F71274" w:rsidRDefault="00D374C9" w:rsidP="00D374C9">
      <w:pPr>
        <w:pStyle w:val="Prrafodelista"/>
        <w:tabs>
          <w:tab w:val="left" w:pos="709"/>
        </w:tabs>
        <w:adjustRightInd w:val="0"/>
        <w:ind w:left="0"/>
        <w:contextualSpacing/>
        <w:jc w:val="both"/>
        <w:rPr>
          <w:sz w:val="28"/>
          <w:szCs w:val="28"/>
        </w:rPr>
      </w:pPr>
    </w:p>
    <w:p w14:paraId="6E3ABD59" w14:textId="5CBEABB8" w:rsidR="00CC3697" w:rsidRPr="00F71274" w:rsidRDefault="0069588E" w:rsidP="005C7538">
      <w:pPr>
        <w:pStyle w:val="Prrafodelista"/>
        <w:numPr>
          <w:ilvl w:val="0"/>
          <w:numId w:val="3"/>
        </w:numPr>
        <w:tabs>
          <w:tab w:val="left" w:pos="709"/>
        </w:tabs>
        <w:adjustRightInd w:val="0"/>
        <w:ind w:left="0" w:firstLine="0"/>
        <w:contextualSpacing/>
        <w:jc w:val="both"/>
        <w:rPr>
          <w:b/>
          <w:bCs/>
          <w:sz w:val="28"/>
          <w:szCs w:val="28"/>
        </w:rPr>
      </w:pPr>
      <w:r w:rsidRPr="00F71274">
        <w:rPr>
          <w:sz w:val="28"/>
          <w:szCs w:val="28"/>
        </w:rPr>
        <w:t>Nótese pues que la</w:t>
      </w:r>
      <w:r w:rsidR="007D6C03" w:rsidRPr="00F71274">
        <w:rPr>
          <w:sz w:val="28"/>
          <w:szCs w:val="28"/>
        </w:rPr>
        <w:t>s</w:t>
      </w:r>
      <w:r w:rsidRPr="00F71274">
        <w:rPr>
          <w:sz w:val="28"/>
          <w:szCs w:val="28"/>
        </w:rPr>
        <w:t xml:space="preserve"> expresi</w:t>
      </w:r>
      <w:r w:rsidR="007D6C03" w:rsidRPr="00F71274">
        <w:rPr>
          <w:sz w:val="28"/>
          <w:szCs w:val="28"/>
        </w:rPr>
        <w:t>ones</w:t>
      </w:r>
      <w:r w:rsidRPr="00F71274">
        <w:rPr>
          <w:sz w:val="28"/>
          <w:szCs w:val="28"/>
        </w:rPr>
        <w:t xml:space="preserve"> “</w:t>
      </w:r>
      <w:r w:rsidRPr="00F71274">
        <w:rPr>
          <w:i/>
          <w:iCs/>
          <w:sz w:val="28"/>
          <w:szCs w:val="28"/>
        </w:rPr>
        <w:t>y de manera que el notario y los testigos lo vean, oigan y entiendan</w:t>
      </w:r>
      <w:r w:rsidRPr="00F71274">
        <w:rPr>
          <w:sz w:val="28"/>
          <w:szCs w:val="28"/>
        </w:rPr>
        <w:t>” comporta</w:t>
      </w:r>
      <w:r w:rsidR="007D6C03" w:rsidRPr="00F71274">
        <w:rPr>
          <w:sz w:val="28"/>
          <w:szCs w:val="28"/>
        </w:rPr>
        <w:t>n</w:t>
      </w:r>
      <w:r w:rsidRPr="00F71274">
        <w:rPr>
          <w:sz w:val="28"/>
          <w:szCs w:val="28"/>
        </w:rPr>
        <w:t xml:space="preserve"> restricciones sensoriales análogas a las advertidas en el apartado anterior</w:t>
      </w:r>
      <w:r w:rsidR="00AE4EDF" w:rsidRPr="00F71274">
        <w:rPr>
          <w:sz w:val="28"/>
          <w:szCs w:val="28"/>
        </w:rPr>
        <w:t>, por lo que buena parte de las afirmaciones realizadas con anterioridad son extensivas a est</w:t>
      </w:r>
      <w:r w:rsidR="000D32D0" w:rsidRPr="00F71274">
        <w:rPr>
          <w:sz w:val="28"/>
          <w:szCs w:val="28"/>
        </w:rPr>
        <w:t>e</w:t>
      </w:r>
      <w:r w:rsidR="00AE4EDF" w:rsidRPr="00F71274">
        <w:rPr>
          <w:sz w:val="28"/>
          <w:szCs w:val="28"/>
        </w:rPr>
        <w:t xml:space="preserve"> segund</w:t>
      </w:r>
      <w:r w:rsidR="000D32D0" w:rsidRPr="00F71274">
        <w:rPr>
          <w:sz w:val="28"/>
          <w:szCs w:val="28"/>
        </w:rPr>
        <w:t>o</w:t>
      </w:r>
      <w:r w:rsidR="00AE4EDF" w:rsidRPr="00F71274">
        <w:rPr>
          <w:sz w:val="28"/>
          <w:szCs w:val="28"/>
        </w:rPr>
        <w:t xml:space="preserve"> </w:t>
      </w:r>
      <w:r w:rsidR="000D32D0" w:rsidRPr="00F71274">
        <w:rPr>
          <w:sz w:val="28"/>
          <w:szCs w:val="28"/>
        </w:rPr>
        <w:t>problema</w:t>
      </w:r>
      <w:r w:rsidR="00AE4EDF" w:rsidRPr="00F71274">
        <w:rPr>
          <w:sz w:val="28"/>
          <w:szCs w:val="28"/>
        </w:rPr>
        <w:t xml:space="preserve">. Así pues, a efectos de evitar redundancias, </w:t>
      </w:r>
      <w:r w:rsidRPr="00F71274">
        <w:rPr>
          <w:sz w:val="28"/>
          <w:szCs w:val="28"/>
        </w:rPr>
        <w:t xml:space="preserve">valdría la pena </w:t>
      </w:r>
      <w:r w:rsidR="007D6C03" w:rsidRPr="00F71274">
        <w:rPr>
          <w:sz w:val="28"/>
          <w:szCs w:val="28"/>
        </w:rPr>
        <w:t>señalar</w:t>
      </w:r>
      <w:r w:rsidRPr="00F71274">
        <w:rPr>
          <w:sz w:val="28"/>
          <w:szCs w:val="28"/>
        </w:rPr>
        <w:t xml:space="preserve"> que la medida </w:t>
      </w:r>
      <w:r w:rsidR="00AE4EDF" w:rsidRPr="00F71274">
        <w:rPr>
          <w:sz w:val="28"/>
          <w:szCs w:val="28"/>
        </w:rPr>
        <w:t xml:space="preserve">discutida involucra </w:t>
      </w:r>
      <w:r w:rsidRPr="00F71274">
        <w:rPr>
          <w:sz w:val="28"/>
          <w:szCs w:val="28"/>
        </w:rPr>
        <w:t>la comprensión sensorial de la declaración hecha por el testador</w:t>
      </w:r>
      <w:r w:rsidR="00AE4EDF" w:rsidRPr="00F71274">
        <w:rPr>
          <w:sz w:val="28"/>
          <w:szCs w:val="28"/>
        </w:rPr>
        <w:t>. Se trata en este caso de que los testigos y el notario empleen dos sentidos</w:t>
      </w:r>
      <w:r w:rsidRPr="00F71274">
        <w:rPr>
          <w:sz w:val="28"/>
          <w:szCs w:val="28"/>
        </w:rPr>
        <w:t xml:space="preserve"> </w:t>
      </w:r>
      <w:r w:rsidR="00AE4EDF" w:rsidRPr="00F71274">
        <w:rPr>
          <w:sz w:val="28"/>
          <w:szCs w:val="28"/>
        </w:rPr>
        <w:t>en particular –</w:t>
      </w:r>
      <w:r w:rsidR="00AE4EDF" w:rsidRPr="00F71274">
        <w:rPr>
          <w:i/>
          <w:iCs/>
          <w:sz w:val="28"/>
          <w:szCs w:val="28"/>
        </w:rPr>
        <w:t>ver</w:t>
      </w:r>
      <w:r w:rsidR="00AE4EDF" w:rsidRPr="00F71274">
        <w:rPr>
          <w:sz w:val="28"/>
          <w:szCs w:val="28"/>
        </w:rPr>
        <w:t xml:space="preserve"> y </w:t>
      </w:r>
      <w:r w:rsidR="00AE4EDF" w:rsidRPr="00F71274">
        <w:rPr>
          <w:i/>
          <w:iCs/>
          <w:sz w:val="28"/>
          <w:szCs w:val="28"/>
        </w:rPr>
        <w:t>oír</w:t>
      </w:r>
      <w:r w:rsidR="00AE4EDF" w:rsidRPr="00F71274">
        <w:rPr>
          <w:sz w:val="28"/>
          <w:szCs w:val="28"/>
        </w:rPr>
        <w:t>– a la hora de</w:t>
      </w:r>
      <w:r w:rsidRPr="00F71274">
        <w:rPr>
          <w:sz w:val="28"/>
          <w:szCs w:val="28"/>
        </w:rPr>
        <w:t xml:space="preserve"> dar fe </w:t>
      </w:r>
      <w:r w:rsidR="00EA249E" w:rsidRPr="00F71274">
        <w:rPr>
          <w:sz w:val="28"/>
          <w:szCs w:val="28"/>
        </w:rPr>
        <w:t>y entender</w:t>
      </w:r>
      <w:r w:rsidRPr="00F71274">
        <w:rPr>
          <w:sz w:val="28"/>
          <w:szCs w:val="28"/>
        </w:rPr>
        <w:t xml:space="preserve"> la </w:t>
      </w:r>
      <w:r w:rsidR="00EA249E" w:rsidRPr="00F71274">
        <w:rPr>
          <w:sz w:val="28"/>
          <w:szCs w:val="28"/>
        </w:rPr>
        <w:t>voluntad</w:t>
      </w:r>
      <w:r w:rsidRPr="00F71274">
        <w:rPr>
          <w:sz w:val="28"/>
          <w:szCs w:val="28"/>
        </w:rPr>
        <w:t xml:space="preserve"> de </w:t>
      </w:r>
      <w:r w:rsidR="00EA249E" w:rsidRPr="00F71274">
        <w:rPr>
          <w:sz w:val="28"/>
          <w:szCs w:val="28"/>
        </w:rPr>
        <w:t>l</w:t>
      </w:r>
      <w:r w:rsidRPr="00F71274">
        <w:rPr>
          <w:sz w:val="28"/>
          <w:szCs w:val="28"/>
        </w:rPr>
        <w:t xml:space="preserve">a persona </w:t>
      </w:r>
      <w:r w:rsidR="00EA249E" w:rsidRPr="00F71274">
        <w:rPr>
          <w:sz w:val="28"/>
          <w:szCs w:val="28"/>
        </w:rPr>
        <w:t>que</w:t>
      </w:r>
      <w:r w:rsidRPr="00F71274">
        <w:rPr>
          <w:sz w:val="28"/>
          <w:szCs w:val="28"/>
        </w:rPr>
        <w:t xml:space="preserve"> otorga </w:t>
      </w:r>
      <w:r w:rsidR="00EA249E" w:rsidRPr="00F71274">
        <w:rPr>
          <w:sz w:val="28"/>
          <w:szCs w:val="28"/>
        </w:rPr>
        <w:t xml:space="preserve">el </w:t>
      </w:r>
      <w:r w:rsidRPr="00F71274">
        <w:rPr>
          <w:sz w:val="28"/>
          <w:szCs w:val="28"/>
        </w:rPr>
        <w:t xml:space="preserve">testamento cerrado. </w:t>
      </w:r>
      <w:r w:rsidR="00F81FF7" w:rsidRPr="00F71274">
        <w:rPr>
          <w:sz w:val="28"/>
          <w:szCs w:val="28"/>
        </w:rPr>
        <w:t>La solemnidad del acto, en consecuencia, está dada tanto por la declaración pública que hace el testador como por la comprensión de dicho acto por parte de los testigos y el notario.</w:t>
      </w:r>
    </w:p>
    <w:p w14:paraId="395DAD33" w14:textId="77777777" w:rsidR="00F81FF7" w:rsidRPr="00F71274" w:rsidRDefault="00F81FF7" w:rsidP="00F81FF7">
      <w:pPr>
        <w:pStyle w:val="Prrafodelista"/>
        <w:tabs>
          <w:tab w:val="left" w:pos="709"/>
        </w:tabs>
        <w:adjustRightInd w:val="0"/>
        <w:ind w:left="0"/>
        <w:contextualSpacing/>
        <w:jc w:val="both"/>
        <w:rPr>
          <w:b/>
          <w:bCs/>
          <w:sz w:val="28"/>
          <w:szCs w:val="28"/>
        </w:rPr>
      </w:pPr>
    </w:p>
    <w:p w14:paraId="1CD3F0A8" w14:textId="541A8A0B" w:rsidR="00DB4FD0" w:rsidRPr="00F71274" w:rsidRDefault="00F81FF7" w:rsidP="00DB4FD0">
      <w:pPr>
        <w:pStyle w:val="Prrafodelista"/>
        <w:numPr>
          <w:ilvl w:val="0"/>
          <w:numId w:val="3"/>
        </w:numPr>
        <w:tabs>
          <w:tab w:val="left" w:pos="709"/>
        </w:tabs>
        <w:adjustRightInd w:val="0"/>
        <w:ind w:left="0" w:firstLine="0"/>
        <w:contextualSpacing/>
        <w:jc w:val="both"/>
        <w:rPr>
          <w:sz w:val="28"/>
          <w:szCs w:val="28"/>
        </w:rPr>
      </w:pPr>
      <w:r w:rsidRPr="00F71274">
        <w:rPr>
          <w:sz w:val="28"/>
          <w:szCs w:val="28"/>
        </w:rPr>
        <w:lastRenderedPageBreak/>
        <w:t xml:space="preserve">Ahora bien, al igual que se advirtió </w:t>
      </w:r>
      <w:r w:rsidR="007D6C03" w:rsidRPr="00F71274">
        <w:rPr>
          <w:i/>
          <w:iCs/>
          <w:sz w:val="28"/>
          <w:szCs w:val="28"/>
        </w:rPr>
        <w:t>supra</w:t>
      </w:r>
      <w:r w:rsidRPr="00F71274">
        <w:rPr>
          <w:sz w:val="28"/>
          <w:szCs w:val="28"/>
        </w:rPr>
        <w:t xml:space="preserve">, </w:t>
      </w:r>
      <w:r w:rsidR="00EA249E" w:rsidRPr="00F71274">
        <w:rPr>
          <w:sz w:val="28"/>
          <w:szCs w:val="28"/>
        </w:rPr>
        <w:t>la Sala observa que</w:t>
      </w:r>
      <w:r w:rsidRPr="00F71274">
        <w:rPr>
          <w:sz w:val="28"/>
          <w:szCs w:val="28"/>
        </w:rPr>
        <w:t xml:space="preserve"> las restricciones sensoriales de </w:t>
      </w:r>
      <w:r w:rsidRPr="00F71274">
        <w:rPr>
          <w:i/>
          <w:iCs/>
          <w:sz w:val="28"/>
          <w:szCs w:val="28"/>
        </w:rPr>
        <w:t>ver</w:t>
      </w:r>
      <w:r w:rsidRPr="00F71274">
        <w:rPr>
          <w:sz w:val="28"/>
          <w:szCs w:val="28"/>
        </w:rPr>
        <w:t xml:space="preserve"> y </w:t>
      </w:r>
      <w:r w:rsidRPr="00F71274">
        <w:rPr>
          <w:i/>
          <w:iCs/>
          <w:sz w:val="28"/>
          <w:szCs w:val="28"/>
        </w:rPr>
        <w:t xml:space="preserve">oír </w:t>
      </w:r>
      <w:r w:rsidRPr="00F71274">
        <w:rPr>
          <w:sz w:val="28"/>
          <w:szCs w:val="28"/>
        </w:rPr>
        <w:t>pierden de vista que el acto testamentario puede tener como partícipes a testigos y notarios en condición de discapacidad que, pese a no poder emplear los sentidos aludidos, sí están en las condiciones de entender y comprender la voluntad del testador y, por esa vía, dar fe de</w:t>
      </w:r>
      <w:r w:rsidR="00036660" w:rsidRPr="00F71274">
        <w:rPr>
          <w:sz w:val="28"/>
          <w:szCs w:val="28"/>
        </w:rPr>
        <w:t xml:space="preserve"> su</w:t>
      </w:r>
      <w:r w:rsidRPr="00F71274">
        <w:rPr>
          <w:sz w:val="28"/>
          <w:szCs w:val="28"/>
        </w:rPr>
        <w:t xml:space="preserve"> acto. Naturalmente, le asiste razón a los demandantes y a los intervinientes (incluido el Ministerio Público) en cuanto a que a la capacidad de comprensión se suman habilitaciones legales expresamente previstas en el ordenamiento jurídico. En efecto, la jurisprudencia constitucional ha sido clara en reconocer que</w:t>
      </w:r>
      <w:r w:rsidR="00DB4FD0" w:rsidRPr="00F71274">
        <w:rPr>
          <w:sz w:val="28"/>
          <w:szCs w:val="28"/>
        </w:rPr>
        <w:t xml:space="preserve"> </w:t>
      </w:r>
      <w:r w:rsidRPr="00F71274">
        <w:rPr>
          <w:sz w:val="28"/>
          <w:szCs w:val="28"/>
        </w:rPr>
        <w:t>las PSD</w:t>
      </w:r>
      <w:r w:rsidR="000D32D0" w:rsidRPr="00F71274">
        <w:rPr>
          <w:sz w:val="28"/>
          <w:szCs w:val="28"/>
        </w:rPr>
        <w:t xml:space="preserve"> </w:t>
      </w:r>
      <w:r w:rsidRPr="00F71274">
        <w:rPr>
          <w:sz w:val="28"/>
          <w:szCs w:val="28"/>
        </w:rPr>
        <w:t>pueden desempeñarse como testigos de un testamento solemne</w:t>
      </w:r>
      <w:r w:rsidR="00DB4FD0" w:rsidRPr="00F71274">
        <w:rPr>
          <w:rStyle w:val="Refdenotaalpie"/>
        </w:rPr>
        <w:footnoteReference w:id="96"/>
      </w:r>
      <w:r w:rsidRPr="00F71274">
        <w:rPr>
          <w:sz w:val="28"/>
          <w:szCs w:val="28"/>
        </w:rPr>
        <w:t xml:space="preserve">, </w:t>
      </w:r>
      <w:r w:rsidR="00DB4FD0" w:rsidRPr="00F71274">
        <w:rPr>
          <w:sz w:val="28"/>
          <w:szCs w:val="28"/>
        </w:rPr>
        <w:t xml:space="preserve">al </w:t>
      </w:r>
      <w:r w:rsidR="004404B1" w:rsidRPr="00F71274">
        <w:rPr>
          <w:sz w:val="28"/>
          <w:szCs w:val="28"/>
        </w:rPr>
        <w:t>tiempo que</w:t>
      </w:r>
      <w:r w:rsidR="00DB4FD0" w:rsidRPr="00F71274">
        <w:rPr>
          <w:sz w:val="28"/>
          <w:szCs w:val="28"/>
        </w:rPr>
        <w:t xml:space="preserve"> pueden ejercer la función notarial al amparo de los ajustes razonables </w:t>
      </w:r>
      <w:r w:rsidR="004404B1" w:rsidRPr="00F71274">
        <w:rPr>
          <w:sz w:val="28"/>
          <w:szCs w:val="28"/>
        </w:rPr>
        <w:t>de rigor</w:t>
      </w:r>
      <w:r w:rsidR="00DB4FD0" w:rsidRPr="00F71274">
        <w:rPr>
          <w:rStyle w:val="Refdenotaalpie"/>
        </w:rPr>
        <w:footnoteReference w:id="97"/>
      </w:r>
      <w:r w:rsidR="00DB4FD0" w:rsidRPr="00F71274">
        <w:rPr>
          <w:sz w:val="28"/>
          <w:szCs w:val="28"/>
        </w:rPr>
        <w:t>.</w:t>
      </w:r>
      <w:r w:rsidR="0072103C" w:rsidRPr="00F71274">
        <w:rPr>
          <w:sz w:val="28"/>
          <w:szCs w:val="28"/>
        </w:rPr>
        <w:t xml:space="preserve"> Lo que </w:t>
      </w:r>
      <w:r w:rsidR="004404B1" w:rsidRPr="00F71274">
        <w:rPr>
          <w:sz w:val="28"/>
          <w:szCs w:val="28"/>
        </w:rPr>
        <w:t>da cuenta de que</w:t>
      </w:r>
      <w:r w:rsidR="0072103C" w:rsidRPr="00F71274">
        <w:rPr>
          <w:sz w:val="28"/>
          <w:szCs w:val="28"/>
        </w:rPr>
        <w:t xml:space="preserve"> las limitaciones sensoriales</w:t>
      </w:r>
      <w:r w:rsidR="00EA249E" w:rsidRPr="00F71274">
        <w:rPr>
          <w:sz w:val="28"/>
          <w:szCs w:val="28"/>
        </w:rPr>
        <w:t xml:space="preserve"> </w:t>
      </w:r>
      <w:r w:rsidR="00EA249E" w:rsidRPr="00F71274">
        <w:rPr>
          <w:i/>
          <w:iCs/>
          <w:sz w:val="28"/>
          <w:szCs w:val="28"/>
        </w:rPr>
        <w:t>sub examine</w:t>
      </w:r>
      <w:r w:rsidR="00EA249E" w:rsidRPr="00F71274">
        <w:rPr>
          <w:sz w:val="28"/>
          <w:szCs w:val="28"/>
        </w:rPr>
        <w:t xml:space="preserve"> </w:t>
      </w:r>
      <w:r w:rsidR="00F873D7" w:rsidRPr="00F71274">
        <w:rPr>
          <w:sz w:val="28"/>
          <w:szCs w:val="28"/>
        </w:rPr>
        <w:t>constituyen</w:t>
      </w:r>
      <w:r w:rsidR="00EA249E" w:rsidRPr="00F71274">
        <w:rPr>
          <w:sz w:val="28"/>
          <w:szCs w:val="28"/>
        </w:rPr>
        <w:t xml:space="preserve"> barreras insuperables </w:t>
      </w:r>
      <w:r w:rsidR="0072103C" w:rsidRPr="00F71274">
        <w:rPr>
          <w:sz w:val="28"/>
          <w:szCs w:val="28"/>
        </w:rPr>
        <w:t xml:space="preserve">para </w:t>
      </w:r>
      <w:r w:rsidR="00F873D7" w:rsidRPr="00F71274">
        <w:rPr>
          <w:sz w:val="28"/>
          <w:szCs w:val="28"/>
        </w:rPr>
        <w:t xml:space="preserve">que las PSD </w:t>
      </w:r>
      <w:r w:rsidR="00EA249E" w:rsidRPr="00F71274">
        <w:rPr>
          <w:sz w:val="28"/>
          <w:szCs w:val="28"/>
        </w:rPr>
        <w:t>ejer</w:t>
      </w:r>
      <w:r w:rsidR="00F873D7" w:rsidRPr="00F71274">
        <w:rPr>
          <w:sz w:val="28"/>
          <w:szCs w:val="28"/>
        </w:rPr>
        <w:t>zan</w:t>
      </w:r>
      <w:r w:rsidR="00EA249E" w:rsidRPr="00F71274">
        <w:rPr>
          <w:sz w:val="28"/>
          <w:szCs w:val="28"/>
        </w:rPr>
        <w:t xml:space="preserve"> una prerrogativa civil (atestiguar un acto solemne) y una habilitación funcional (fungir como notario de dicho acto)</w:t>
      </w:r>
      <w:r w:rsidR="00974A2C" w:rsidRPr="00F71274">
        <w:rPr>
          <w:sz w:val="28"/>
          <w:szCs w:val="28"/>
        </w:rPr>
        <w:t>, ambas amparadas por el ordenamiento jurídico y la jurisprudencia constitucional</w:t>
      </w:r>
      <w:r w:rsidR="0072103C" w:rsidRPr="00F71274">
        <w:rPr>
          <w:sz w:val="28"/>
          <w:szCs w:val="28"/>
        </w:rPr>
        <w:t>.</w:t>
      </w:r>
    </w:p>
    <w:p w14:paraId="26ED7540" w14:textId="77777777" w:rsidR="00EA249E" w:rsidRPr="00F71274" w:rsidRDefault="00EA249E" w:rsidP="00EA249E">
      <w:pPr>
        <w:pStyle w:val="Prrafodelista"/>
        <w:tabs>
          <w:tab w:val="left" w:pos="709"/>
        </w:tabs>
        <w:adjustRightInd w:val="0"/>
        <w:ind w:left="0"/>
        <w:contextualSpacing/>
        <w:jc w:val="both"/>
        <w:rPr>
          <w:sz w:val="28"/>
          <w:szCs w:val="28"/>
        </w:rPr>
      </w:pPr>
    </w:p>
    <w:p w14:paraId="3A921216" w14:textId="2CA4EF9B" w:rsidR="00EA249E" w:rsidRPr="00F71274" w:rsidRDefault="00974A2C" w:rsidP="00DB4FD0">
      <w:pPr>
        <w:pStyle w:val="Prrafodelista"/>
        <w:numPr>
          <w:ilvl w:val="0"/>
          <w:numId w:val="3"/>
        </w:numPr>
        <w:tabs>
          <w:tab w:val="left" w:pos="709"/>
        </w:tabs>
        <w:adjustRightInd w:val="0"/>
        <w:ind w:left="0" w:firstLine="0"/>
        <w:contextualSpacing/>
        <w:jc w:val="both"/>
        <w:rPr>
          <w:sz w:val="28"/>
          <w:szCs w:val="28"/>
        </w:rPr>
      </w:pPr>
      <w:r w:rsidRPr="00F71274">
        <w:rPr>
          <w:sz w:val="28"/>
          <w:szCs w:val="28"/>
        </w:rPr>
        <w:t>Hay que decir además que, a este</w:t>
      </w:r>
      <w:r w:rsidR="00EA249E" w:rsidRPr="00F71274">
        <w:rPr>
          <w:sz w:val="28"/>
          <w:szCs w:val="28"/>
        </w:rPr>
        <w:t xml:space="preserve"> último </w:t>
      </w:r>
      <w:r w:rsidRPr="00F71274">
        <w:rPr>
          <w:sz w:val="28"/>
          <w:szCs w:val="28"/>
        </w:rPr>
        <w:t>respecto</w:t>
      </w:r>
      <w:r w:rsidR="00EA249E" w:rsidRPr="00F71274">
        <w:rPr>
          <w:sz w:val="28"/>
          <w:szCs w:val="28"/>
        </w:rPr>
        <w:t xml:space="preserve">, en la reciente </w:t>
      </w:r>
      <w:r w:rsidR="00EA249E" w:rsidRPr="00F71274">
        <w:rPr>
          <w:b/>
          <w:bCs/>
          <w:sz w:val="28"/>
          <w:szCs w:val="28"/>
        </w:rPr>
        <w:t xml:space="preserve">sentencia C-513 de 2024 </w:t>
      </w:r>
      <w:r w:rsidRPr="00F71274">
        <w:rPr>
          <w:sz w:val="28"/>
          <w:szCs w:val="28"/>
        </w:rPr>
        <w:t xml:space="preserve">la Corte dejó </w:t>
      </w:r>
      <w:r w:rsidR="00F873D7" w:rsidRPr="00F71274">
        <w:rPr>
          <w:sz w:val="28"/>
          <w:szCs w:val="28"/>
        </w:rPr>
        <w:t>en claro</w:t>
      </w:r>
      <w:r w:rsidRPr="00F71274">
        <w:rPr>
          <w:sz w:val="28"/>
          <w:szCs w:val="28"/>
        </w:rPr>
        <w:t xml:space="preserve"> </w:t>
      </w:r>
      <w:proofErr w:type="gramStart"/>
      <w:r w:rsidRPr="00F71274">
        <w:rPr>
          <w:sz w:val="28"/>
          <w:szCs w:val="28"/>
        </w:rPr>
        <w:t>que</w:t>
      </w:r>
      <w:proofErr w:type="gramEnd"/>
      <w:r w:rsidRPr="00F71274">
        <w:rPr>
          <w:sz w:val="28"/>
          <w:szCs w:val="28"/>
        </w:rPr>
        <w:t xml:space="preserve"> si bien las exigencias del servicio notarial pueden, en algunos casos, “</w:t>
      </w:r>
      <w:r w:rsidRPr="00F71274">
        <w:rPr>
          <w:i/>
          <w:iCs/>
          <w:sz w:val="28"/>
          <w:szCs w:val="28"/>
        </w:rPr>
        <w:t>tornar incompatible e insuperable la condición de discapacidad con el desempeño del cargo</w:t>
      </w:r>
      <w:r w:rsidRPr="00F71274">
        <w:rPr>
          <w:sz w:val="28"/>
          <w:szCs w:val="28"/>
        </w:rPr>
        <w:t xml:space="preserve">”, tal circunstancia no puede redundar en el establecimiento de barreras legales que, </w:t>
      </w:r>
      <w:r w:rsidRPr="00F71274">
        <w:rPr>
          <w:i/>
          <w:iCs/>
          <w:sz w:val="28"/>
          <w:szCs w:val="28"/>
        </w:rPr>
        <w:t>ab initio</w:t>
      </w:r>
      <w:r w:rsidRPr="00F71274">
        <w:rPr>
          <w:sz w:val="28"/>
          <w:szCs w:val="28"/>
        </w:rPr>
        <w:t xml:space="preserve">, impidan el ejercicio de la función notarial por parte de las PSD. Sobre el particular, la Sala Plena fue categórica al destacar que las prohibiciones generales para el desempeño de una función que se sustentan exclusivamente en la discapacidad son contrarias al artículo 13 de la Constitución. En ese sentido, por lo que concierne al ejercicio de la </w:t>
      </w:r>
      <w:r w:rsidRPr="00F71274">
        <w:rPr>
          <w:i/>
          <w:iCs/>
          <w:sz w:val="28"/>
          <w:szCs w:val="28"/>
        </w:rPr>
        <w:t xml:space="preserve">función </w:t>
      </w:r>
      <w:proofErr w:type="spellStart"/>
      <w:r w:rsidRPr="00F71274">
        <w:rPr>
          <w:i/>
          <w:iCs/>
          <w:sz w:val="28"/>
          <w:szCs w:val="28"/>
        </w:rPr>
        <w:t>fedante</w:t>
      </w:r>
      <w:proofErr w:type="spellEnd"/>
      <w:r w:rsidRPr="00F71274">
        <w:rPr>
          <w:sz w:val="28"/>
          <w:szCs w:val="28"/>
        </w:rPr>
        <w:t>, es preciso que en cada caso se analice qué ajustes razonables permiten superar las barreras actitudinales, comunicativas o físicas que puede presentar el notario</w:t>
      </w:r>
      <w:r w:rsidR="00583B90" w:rsidRPr="00F71274">
        <w:rPr>
          <w:sz w:val="28"/>
          <w:szCs w:val="28"/>
        </w:rPr>
        <w:t xml:space="preserve"> en condición de discapacidad</w:t>
      </w:r>
      <w:r w:rsidRPr="00F71274">
        <w:rPr>
          <w:sz w:val="28"/>
          <w:szCs w:val="28"/>
        </w:rPr>
        <w:t xml:space="preserve">, de suerte que se protejan tanto los derechos de </w:t>
      </w:r>
      <w:r w:rsidR="00583B90" w:rsidRPr="00F71274">
        <w:rPr>
          <w:sz w:val="28"/>
          <w:szCs w:val="28"/>
        </w:rPr>
        <w:t>este grupo poblacional</w:t>
      </w:r>
      <w:r w:rsidRPr="00F71274">
        <w:rPr>
          <w:sz w:val="28"/>
          <w:szCs w:val="28"/>
        </w:rPr>
        <w:t xml:space="preserve"> como las finalidades que dan sustento </w:t>
      </w:r>
      <w:r w:rsidR="008214BD" w:rsidRPr="00F71274">
        <w:rPr>
          <w:sz w:val="28"/>
          <w:szCs w:val="28"/>
        </w:rPr>
        <w:t>al</w:t>
      </w:r>
      <w:r w:rsidRPr="00F71274">
        <w:rPr>
          <w:sz w:val="28"/>
          <w:szCs w:val="28"/>
        </w:rPr>
        <w:t xml:space="preserve"> servicio notarial.</w:t>
      </w:r>
    </w:p>
    <w:p w14:paraId="14C20FBD" w14:textId="77777777" w:rsidR="00EA249E" w:rsidRPr="00F71274" w:rsidRDefault="00EA249E" w:rsidP="00DB4FD0">
      <w:pPr>
        <w:pStyle w:val="Prrafodelista"/>
        <w:tabs>
          <w:tab w:val="left" w:pos="709"/>
        </w:tabs>
        <w:adjustRightInd w:val="0"/>
        <w:ind w:left="0"/>
        <w:contextualSpacing/>
        <w:jc w:val="both"/>
        <w:rPr>
          <w:sz w:val="28"/>
          <w:szCs w:val="28"/>
        </w:rPr>
      </w:pPr>
    </w:p>
    <w:p w14:paraId="6CC89B54" w14:textId="03E08D9A" w:rsidR="0072103C" w:rsidRPr="00F71274" w:rsidRDefault="00D30CF6" w:rsidP="00D45D47">
      <w:pPr>
        <w:pStyle w:val="Prrafodelista"/>
        <w:numPr>
          <w:ilvl w:val="0"/>
          <w:numId w:val="3"/>
        </w:numPr>
        <w:tabs>
          <w:tab w:val="left" w:pos="709"/>
        </w:tabs>
        <w:adjustRightInd w:val="0"/>
        <w:ind w:left="0" w:firstLine="0"/>
        <w:contextualSpacing/>
        <w:jc w:val="both"/>
        <w:rPr>
          <w:sz w:val="28"/>
          <w:szCs w:val="28"/>
        </w:rPr>
      </w:pPr>
      <w:r w:rsidRPr="00F71274">
        <w:rPr>
          <w:sz w:val="28"/>
          <w:szCs w:val="28"/>
        </w:rPr>
        <w:t>Así pues</w:t>
      </w:r>
      <w:r w:rsidR="00974A2C" w:rsidRPr="00F71274">
        <w:rPr>
          <w:sz w:val="28"/>
          <w:szCs w:val="28"/>
        </w:rPr>
        <w:t>, a</w:t>
      </w:r>
      <w:r w:rsidR="0072103C" w:rsidRPr="00F71274">
        <w:rPr>
          <w:sz w:val="28"/>
          <w:szCs w:val="28"/>
        </w:rPr>
        <w:t xml:space="preserve"> lo largo de esta providencia </w:t>
      </w:r>
      <w:r w:rsidRPr="00F71274">
        <w:rPr>
          <w:sz w:val="28"/>
          <w:szCs w:val="28"/>
        </w:rPr>
        <w:t>se ha recalcado</w:t>
      </w:r>
      <w:r w:rsidR="0072103C" w:rsidRPr="00F71274">
        <w:rPr>
          <w:sz w:val="28"/>
          <w:szCs w:val="28"/>
        </w:rPr>
        <w:t xml:space="preserve"> que las PSD deben tener las garantías institucionales indispensables para ejercer su capacidad jurídica </w:t>
      </w:r>
      <w:r w:rsidR="00583B90" w:rsidRPr="00F71274">
        <w:rPr>
          <w:sz w:val="28"/>
          <w:szCs w:val="28"/>
        </w:rPr>
        <w:t xml:space="preserve">y sus prerrogativas legales y constitucionales </w:t>
      </w:r>
      <w:r w:rsidR="0072103C" w:rsidRPr="00F71274">
        <w:rPr>
          <w:sz w:val="28"/>
          <w:szCs w:val="28"/>
        </w:rPr>
        <w:t xml:space="preserve">en condiciones de igualdad. Todas las intervenciones allegadas a lo largo del proceso </w:t>
      </w:r>
      <w:r w:rsidRPr="00F71274">
        <w:rPr>
          <w:sz w:val="28"/>
          <w:szCs w:val="28"/>
        </w:rPr>
        <w:t>enfatizaron</w:t>
      </w:r>
      <w:r w:rsidR="0072103C" w:rsidRPr="00F71274">
        <w:rPr>
          <w:sz w:val="28"/>
          <w:szCs w:val="28"/>
        </w:rPr>
        <w:t xml:space="preserve"> en que los avances técnicos y tecnológicos permiten a las PSD comprender los actos ajenos y ser conscientes de las circunstancias externas, por lo que una disposición que desconozca esa realidad, como </w:t>
      </w:r>
      <w:r w:rsidR="008550CD" w:rsidRPr="00F71274">
        <w:rPr>
          <w:sz w:val="28"/>
          <w:szCs w:val="28"/>
        </w:rPr>
        <w:t xml:space="preserve">se insistió en la </w:t>
      </w:r>
      <w:r w:rsidR="008550CD" w:rsidRPr="00F71274">
        <w:rPr>
          <w:b/>
          <w:bCs/>
          <w:sz w:val="28"/>
          <w:szCs w:val="28"/>
        </w:rPr>
        <w:t>sentencia C-260 de 2023</w:t>
      </w:r>
      <w:r w:rsidR="0072103C" w:rsidRPr="00F71274">
        <w:rPr>
          <w:sz w:val="28"/>
          <w:szCs w:val="28"/>
        </w:rPr>
        <w:t xml:space="preserve">, riñe con </w:t>
      </w:r>
      <w:r w:rsidR="00583B90" w:rsidRPr="00F71274">
        <w:rPr>
          <w:sz w:val="28"/>
          <w:szCs w:val="28"/>
        </w:rPr>
        <w:t>los</w:t>
      </w:r>
      <w:r w:rsidR="0072103C" w:rsidRPr="00F71274">
        <w:rPr>
          <w:sz w:val="28"/>
          <w:szCs w:val="28"/>
        </w:rPr>
        <w:t xml:space="preserve"> artículo</w:t>
      </w:r>
      <w:r w:rsidR="00703324" w:rsidRPr="00F71274">
        <w:rPr>
          <w:sz w:val="28"/>
          <w:szCs w:val="28"/>
        </w:rPr>
        <w:t>s</w:t>
      </w:r>
      <w:r w:rsidR="0072103C" w:rsidRPr="00F71274">
        <w:rPr>
          <w:sz w:val="28"/>
          <w:szCs w:val="28"/>
        </w:rPr>
        <w:t xml:space="preserve"> 13</w:t>
      </w:r>
      <w:r w:rsidR="00583B90" w:rsidRPr="00F71274">
        <w:rPr>
          <w:sz w:val="28"/>
          <w:szCs w:val="28"/>
        </w:rPr>
        <w:t>, 47 y 83 de la Constitución, así como con los artículos 3, 4, 5 y 12 de la CDPD, integrante del bloque de constitucionalidad.</w:t>
      </w:r>
      <w:r w:rsidR="0072103C" w:rsidRPr="00F71274">
        <w:rPr>
          <w:sz w:val="28"/>
          <w:szCs w:val="28"/>
        </w:rPr>
        <w:t xml:space="preserve"> </w:t>
      </w:r>
      <w:r w:rsidR="00703324" w:rsidRPr="00F71274">
        <w:rPr>
          <w:sz w:val="28"/>
          <w:szCs w:val="28"/>
        </w:rPr>
        <w:t>En ese orden de ideas</w:t>
      </w:r>
      <w:r w:rsidR="00583B90" w:rsidRPr="00F71274">
        <w:rPr>
          <w:sz w:val="28"/>
          <w:szCs w:val="28"/>
        </w:rPr>
        <w:t xml:space="preserve">, </w:t>
      </w:r>
      <w:r w:rsidR="00703324" w:rsidRPr="00F71274">
        <w:rPr>
          <w:sz w:val="28"/>
          <w:szCs w:val="28"/>
        </w:rPr>
        <w:t xml:space="preserve">está claro que las exigencias sensoriales previstas para los testigos y el notario </w:t>
      </w:r>
      <w:r w:rsidR="008364BD" w:rsidRPr="00F71274">
        <w:rPr>
          <w:sz w:val="28"/>
          <w:szCs w:val="28"/>
        </w:rPr>
        <w:t xml:space="preserve">en condición de discapacidad </w:t>
      </w:r>
      <w:r w:rsidR="00703324" w:rsidRPr="00F71274">
        <w:rPr>
          <w:sz w:val="28"/>
          <w:szCs w:val="28"/>
        </w:rPr>
        <w:t xml:space="preserve">comportan una </w:t>
      </w:r>
      <w:r w:rsidR="00583B90" w:rsidRPr="00F71274">
        <w:rPr>
          <w:sz w:val="28"/>
          <w:szCs w:val="28"/>
        </w:rPr>
        <w:t xml:space="preserve">barrera normativa </w:t>
      </w:r>
      <w:r w:rsidR="00703324" w:rsidRPr="00F71274">
        <w:rPr>
          <w:sz w:val="28"/>
          <w:szCs w:val="28"/>
        </w:rPr>
        <w:t>que</w:t>
      </w:r>
      <w:r w:rsidR="00583B90" w:rsidRPr="00F71274">
        <w:rPr>
          <w:sz w:val="28"/>
          <w:szCs w:val="28"/>
        </w:rPr>
        <w:t xml:space="preserve"> </w:t>
      </w:r>
      <w:r w:rsidR="0072103C" w:rsidRPr="00F71274">
        <w:rPr>
          <w:sz w:val="28"/>
          <w:szCs w:val="28"/>
        </w:rPr>
        <w:t xml:space="preserve">impide el ejercicio libre y autónomo de </w:t>
      </w:r>
      <w:r w:rsidR="00703324" w:rsidRPr="00F71274">
        <w:rPr>
          <w:sz w:val="28"/>
          <w:szCs w:val="28"/>
        </w:rPr>
        <w:t>su</w:t>
      </w:r>
      <w:r w:rsidR="0072103C" w:rsidRPr="00F71274">
        <w:rPr>
          <w:sz w:val="28"/>
          <w:szCs w:val="28"/>
        </w:rPr>
        <w:t xml:space="preserve"> personalidad jurídica</w:t>
      </w:r>
      <w:r w:rsidR="00703324" w:rsidRPr="00F71274">
        <w:rPr>
          <w:sz w:val="28"/>
          <w:szCs w:val="28"/>
        </w:rPr>
        <w:t xml:space="preserve">, cuestión que riñe con </w:t>
      </w:r>
      <w:r w:rsidR="008364BD" w:rsidRPr="00F71274">
        <w:rPr>
          <w:sz w:val="28"/>
          <w:szCs w:val="28"/>
        </w:rPr>
        <w:t xml:space="preserve">el principio de igualdad, con </w:t>
      </w:r>
      <w:r w:rsidR="00703324" w:rsidRPr="00F71274">
        <w:rPr>
          <w:sz w:val="28"/>
          <w:szCs w:val="28"/>
        </w:rPr>
        <w:t>las obligaciones estatales ampliamente comentadas en esta providencia</w:t>
      </w:r>
      <w:r w:rsidR="008364BD" w:rsidRPr="00F71274">
        <w:rPr>
          <w:sz w:val="28"/>
          <w:szCs w:val="28"/>
        </w:rPr>
        <w:t xml:space="preserve"> y </w:t>
      </w:r>
      <w:r w:rsidR="00703324" w:rsidRPr="00F71274">
        <w:rPr>
          <w:sz w:val="28"/>
          <w:szCs w:val="28"/>
        </w:rPr>
        <w:t xml:space="preserve">con el principio de buena fe, </w:t>
      </w:r>
      <w:r w:rsidR="008364BD" w:rsidRPr="00F71274">
        <w:rPr>
          <w:sz w:val="28"/>
          <w:szCs w:val="28"/>
        </w:rPr>
        <w:t>habida cuenta de que</w:t>
      </w:r>
      <w:r w:rsidR="00703324" w:rsidRPr="00F71274">
        <w:rPr>
          <w:sz w:val="28"/>
          <w:szCs w:val="28"/>
        </w:rPr>
        <w:t xml:space="preserve"> reproduce </w:t>
      </w:r>
      <w:r w:rsidRPr="00F71274">
        <w:rPr>
          <w:sz w:val="28"/>
          <w:szCs w:val="28"/>
        </w:rPr>
        <w:t xml:space="preserve">estereotipos que minan la fiabilidad y la validez de las actuaciones adelantadas por </w:t>
      </w:r>
      <w:r w:rsidRPr="00F71274">
        <w:rPr>
          <w:sz w:val="28"/>
          <w:szCs w:val="28"/>
        </w:rPr>
        <w:lastRenderedPageBreak/>
        <w:t>las</w:t>
      </w:r>
      <w:r w:rsidR="00703324" w:rsidRPr="00F71274">
        <w:rPr>
          <w:sz w:val="28"/>
          <w:szCs w:val="28"/>
        </w:rPr>
        <w:t xml:space="preserve"> PSD</w:t>
      </w:r>
      <w:r w:rsidRPr="00F71274">
        <w:rPr>
          <w:sz w:val="28"/>
          <w:szCs w:val="28"/>
        </w:rPr>
        <w:t xml:space="preserve">, lo cual, como se expuso, es </w:t>
      </w:r>
      <w:r w:rsidR="008364BD" w:rsidRPr="00F71274">
        <w:rPr>
          <w:sz w:val="28"/>
          <w:szCs w:val="28"/>
        </w:rPr>
        <w:t xml:space="preserve">manifiestamente </w:t>
      </w:r>
      <w:r w:rsidRPr="00F71274">
        <w:rPr>
          <w:sz w:val="28"/>
          <w:szCs w:val="28"/>
        </w:rPr>
        <w:t>contrario al ordenamiento superior.</w:t>
      </w:r>
    </w:p>
    <w:p w14:paraId="4EBB9339" w14:textId="77777777" w:rsidR="008550CD" w:rsidRPr="00F71274" w:rsidRDefault="008550CD" w:rsidP="008550CD">
      <w:pPr>
        <w:pStyle w:val="Prrafodelista"/>
        <w:tabs>
          <w:tab w:val="left" w:pos="709"/>
        </w:tabs>
        <w:adjustRightInd w:val="0"/>
        <w:ind w:left="0"/>
        <w:contextualSpacing/>
        <w:jc w:val="both"/>
        <w:rPr>
          <w:sz w:val="28"/>
          <w:szCs w:val="28"/>
        </w:rPr>
      </w:pPr>
    </w:p>
    <w:p w14:paraId="33F4C7A1" w14:textId="46818FBF" w:rsidR="0072103C" w:rsidRPr="00F71274" w:rsidRDefault="0072103C" w:rsidP="00DB4FD0">
      <w:pPr>
        <w:pStyle w:val="Prrafodelista"/>
        <w:numPr>
          <w:ilvl w:val="0"/>
          <w:numId w:val="3"/>
        </w:numPr>
        <w:tabs>
          <w:tab w:val="left" w:pos="709"/>
        </w:tabs>
        <w:adjustRightInd w:val="0"/>
        <w:ind w:left="0" w:firstLine="0"/>
        <w:contextualSpacing/>
        <w:jc w:val="both"/>
        <w:rPr>
          <w:sz w:val="28"/>
          <w:szCs w:val="28"/>
        </w:rPr>
      </w:pPr>
      <w:r w:rsidRPr="00F71274">
        <w:rPr>
          <w:sz w:val="28"/>
          <w:szCs w:val="28"/>
        </w:rPr>
        <w:t xml:space="preserve">De ese modo, al igual que se propuso en el apartado previo, la Corte está llamada a adecuar las exigencias sensoriales previstas en el texto normativo acusado y que imponen una barrera </w:t>
      </w:r>
      <w:r w:rsidR="00C873BD" w:rsidRPr="00F71274">
        <w:rPr>
          <w:sz w:val="28"/>
          <w:szCs w:val="28"/>
        </w:rPr>
        <w:t xml:space="preserve">insuperable </w:t>
      </w:r>
      <w:r w:rsidRPr="00F71274">
        <w:rPr>
          <w:sz w:val="28"/>
          <w:szCs w:val="28"/>
        </w:rPr>
        <w:t xml:space="preserve">a las PSD </w:t>
      </w:r>
      <w:r w:rsidR="00C873BD" w:rsidRPr="00F71274">
        <w:rPr>
          <w:sz w:val="28"/>
          <w:szCs w:val="28"/>
        </w:rPr>
        <w:t xml:space="preserve">que aspiran a ser testigos o a fungir como notarios en el otorgamiento de un testamento cerrado. Al tenor de la jurisprudencia constitucional en vigor, está claro que la </w:t>
      </w:r>
      <w:r w:rsidR="00C873BD" w:rsidRPr="00F71274">
        <w:rPr>
          <w:i/>
          <w:iCs/>
          <w:sz w:val="28"/>
          <w:szCs w:val="28"/>
        </w:rPr>
        <w:t>vista</w:t>
      </w:r>
      <w:r w:rsidR="00C873BD" w:rsidRPr="00F71274">
        <w:rPr>
          <w:sz w:val="28"/>
          <w:szCs w:val="28"/>
        </w:rPr>
        <w:t xml:space="preserve"> y el </w:t>
      </w:r>
      <w:r w:rsidR="00C873BD" w:rsidRPr="00F71274">
        <w:rPr>
          <w:i/>
          <w:iCs/>
          <w:sz w:val="28"/>
          <w:szCs w:val="28"/>
        </w:rPr>
        <w:t>oído</w:t>
      </w:r>
      <w:r w:rsidR="00C873BD" w:rsidRPr="00F71274">
        <w:rPr>
          <w:sz w:val="28"/>
          <w:szCs w:val="28"/>
        </w:rPr>
        <w:t xml:space="preserve"> no son los únicos mecanismos sensoriales a través de los cuales una PSD puede tener una cabal comprensión </w:t>
      </w:r>
      <w:r w:rsidR="004404B1" w:rsidRPr="00F71274">
        <w:rPr>
          <w:sz w:val="28"/>
          <w:szCs w:val="28"/>
        </w:rPr>
        <w:t xml:space="preserve">y entendimiento </w:t>
      </w:r>
      <w:r w:rsidR="00C873BD" w:rsidRPr="00F71274">
        <w:rPr>
          <w:sz w:val="28"/>
          <w:szCs w:val="28"/>
        </w:rPr>
        <w:t xml:space="preserve">de la realidad y, concretamente, de </w:t>
      </w:r>
      <w:r w:rsidR="00F34076" w:rsidRPr="00F71274">
        <w:rPr>
          <w:sz w:val="28"/>
          <w:szCs w:val="28"/>
        </w:rPr>
        <w:t>l</w:t>
      </w:r>
      <w:r w:rsidR="00C873BD" w:rsidRPr="00F71274">
        <w:rPr>
          <w:sz w:val="28"/>
          <w:szCs w:val="28"/>
        </w:rPr>
        <w:t xml:space="preserve">a manifestación o declaración hecha por el testador. </w:t>
      </w:r>
      <w:r w:rsidR="00F34076" w:rsidRPr="00F71274">
        <w:rPr>
          <w:sz w:val="28"/>
          <w:szCs w:val="28"/>
        </w:rPr>
        <w:t xml:space="preserve">Así las cosas, la Corte </w:t>
      </w:r>
      <w:r w:rsidR="00F34076" w:rsidRPr="00F71274">
        <w:rPr>
          <w:b/>
          <w:bCs/>
          <w:sz w:val="28"/>
          <w:szCs w:val="28"/>
        </w:rPr>
        <w:t>declarar</w:t>
      </w:r>
      <w:r w:rsidR="004404B1" w:rsidRPr="00F71274">
        <w:rPr>
          <w:b/>
          <w:bCs/>
          <w:sz w:val="28"/>
          <w:szCs w:val="28"/>
        </w:rPr>
        <w:t>á</w:t>
      </w:r>
      <w:r w:rsidR="00F34076" w:rsidRPr="00F71274">
        <w:rPr>
          <w:b/>
          <w:bCs/>
          <w:sz w:val="28"/>
          <w:szCs w:val="28"/>
        </w:rPr>
        <w:t xml:space="preserve"> la </w:t>
      </w:r>
      <w:proofErr w:type="spellStart"/>
      <w:r w:rsidR="00F34076" w:rsidRPr="00F71274">
        <w:rPr>
          <w:b/>
          <w:bCs/>
          <w:sz w:val="28"/>
          <w:szCs w:val="28"/>
        </w:rPr>
        <w:t>exequibilidad</w:t>
      </w:r>
      <w:proofErr w:type="spellEnd"/>
      <w:r w:rsidR="00F34076" w:rsidRPr="00F71274">
        <w:rPr>
          <w:b/>
          <w:bCs/>
          <w:sz w:val="28"/>
          <w:szCs w:val="28"/>
        </w:rPr>
        <w:t xml:space="preserve"> condicionada </w:t>
      </w:r>
      <w:r w:rsidR="00F34076" w:rsidRPr="00F71274">
        <w:rPr>
          <w:sz w:val="28"/>
          <w:szCs w:val="28"/>
        </w:rPr>
        <w:t>de la expresión: “</w:t>
      </w:r>
      <w:r w:rsidR="00F34076" w:rsidRPr="00F71274">
        <w:rPr>
          <w:i/>
          <w:iCs/>
          <w:sz w:val="28"/>
          <w:szCs w:val="28"/>
        </w:rPr>
        <w:t>y de manera que el notario y los testigos lo vean, oigan y entiendan</w:t>
      </w:r>
      <w:r w:rsidR="00F34076" w:rsidRPr="00F71274">
        <w:rPr>
          <w:sz w:val="28"/>
          <w:szCs w:val="28"/>
        </w:rPr>
        <w:t>”, bajo el entendido de que las personas en situación de discapacidad, bien sea en su calidad de testigos o de notario</w:t>
      </w:r>
      <w:r w:rsidR="005116E6" w:rsidRPr="00F71274">
        <w:rPr>
          <w:sz w:val="28"/>
          <w:szCs w:val="28"/>
        </w:rPr>
        <w:t>s</w:t>
      </w:r>
      <w:r w:rsidR="00F34076" w:rsidRPr="00F71274">
        <w:rPr>
          <w:sz w:val="28"/>
          <w:szCs w:val="28"/>
        </w:rPr>
        <w:t xml:space="preserve">, podrán valerse de los ajustes razonables y apoyos que sean necesarios para la efectiva comprensión y entendimiento de la declaración </w:t>
      </w:r>
      <w:r w:rsidR="004404B1" w:rsidRPr="00F71274">
        <w:rPr>
          <w:sz w:val="28"/>
          <w:szCs w:val="28"/>
        </w:rPr>
        <w:t xml:space="preserve">emitida por </w:t>
      </w:r>
      <w:r w:rsidR="00F34076" w:rsidRPr="00F71274">
        <w:rPr>
          <w:sz w:val="28"/>
          <w:szCs w:val="28"/>
        </w:rPr>
        <w:t>el testador.</w:t>
      </w:r>
    </w:p>
    <w:p w14:paraId="5303FECA" w14:textId="0378175F" w:rsidR="00F34076" w:rsidRPr="00F71274" w:rsidRDefault="00F34076" w:rsidP="00F34076">
      <w:pPr>
        <w:pStyle w:val="Prrafodelista"/>
        <w:tabs>
          <w:tab w:val="left" w:pos="709"/>
        </w:tabs>
        <w:adjustRightInd w:val="0"/>
        <w:ind w:left="0"/>
        <w:contextualSpacing/>
        <w:jc w:val="both"/>
        <w:rPr>
          <w:sz w:val="28"/>
          <w:szCs w:val="28"/>
        </w:rPr>
      </w:pPr>
    </w:p>
    <w:p w14:paraId="312558ED" w14:textId="77777777" w:rsidR="00F34076" w:rsidRPr="00F71274" w:rsidRDefault="00F34076" w:rsidP="00F34076">
      <w:pPr>
        <w:pStyle w:val="Prrafodelista"/>
        <w:tabs>
          <w:tab w:val="left" w:pos="709"/>
        </w:tabs>
        <w:adjustRightInd w:val="0"/>
        <w:ind w:left="0"/>
        <w:contextualSpacing/>
        <w:jc w:val="both"/>
        <w:rPr>
          <w:sz w:val="28"/>
          <w:szCs w:val="28"/>
        </w:rPr>
      </w:pPr>
    </w:p>
    <w:p w14:paraId="2CE233AA" w14:textId="77777777" w:rsidR="00F34076" w:rsidRPr="00F71274" w:rsidRDefault="00F34076" w:rsidP="00F34076">
      <w:pPr>
        <w:pStyle w:val="Prrafodelista"/>
        <w:numPr>
          <w:ilvl w:val="0"/>
          <w:numId w:val="1"/>
        </w:numPr>
        <w:autoSpaceDE w:val="0"/>
        <w:autoSpaceDN w:val="0"/>
        <w:ind w:left="0" w:firstLine="0"/>
        <w:contextualSpacing/>
        <w:jc w:val="center"/>
        <w:rPr>
          <w:b/>
          <w:sz w:val="28"/>
          <w:szCs w:val="28"/>
          <w:lang w:val="es-ES"/>
        </w:rPr>
      </w:pPr>
      <w:bookmarkStart w:id="4" w:name="_Toc323229234"/>
      <w:r w:rsidRPr="00F71274">
        <w:rPr>
          <w:b/>
          <w:sz w:val="28"/>
          <w:szCs w:val="28"/>
          <w:lang w:val="es-ES"/>
        </w:rPr>
        <w:t>DECISIÓN</w:t>
      </w:r>
      <w:bookmarkEnd w:id="4"/>
    </w:p>
    <w:p w14:paraId="7CE4D9EB" w14:textId="77777777" w:rsidR="00F34076" w:rsidRPr="00F71274" w:rsidRDefault="00F34076" w:rsidP="00F34076">
      <w:pPr>
        <w:jc w:val="both"/>
        <w:rPr>
          <w:sz w:val="28"/>
          <w:szCs w:val="28"/>
          <w:lang w:val="es-ES"/>
        </w:rPr>
      </w:pPr>
    </w:p>
    <w:p w14:paraId="7289126A" w14:textId="77777777" w:rsidR="00F34076" w:rsidRPr="00F71274" w:rsidRDefault="00F34076" w:rsidP="00F34076">
      <w:pPr>
        <w:jc w:val="both"/>
        <w:rPr>
          <w:b/>
          <w:bCs/>
          <w:sz w:val="28"/>
          <w:szCs w:val="28"/>
          <w:lang w:val="es-ES"/>
        </w:rPr>
      </w:pPr>
      <w:r w:rsidRPr="00F71274">
        <w:rPr>
          <w:sz w:val="28"/>
          <w:szCs w:val="28"/>
          <w:lang w:val="es-ES"/>
        </w:rPr>
        <w:t>La Corte Constitucional de la República de Colombia, administrando justicia en nombre del pueblo y por mandato de la Constitución,</w:t>
      </w:r>
    </w:p>
    <w:p w14:paraId="0F946B11" w14:textId="2D5E862E" w:rsidR="00F34076" w:rsidRPr="00F71274" w:rsidRDefault="00F34076" w:rsidP="00F34076">
      <w:pPr>
        <w:jc w:val="both"/>
        <w:rPr>
          <w:bCs/>
          <w:sz w:val="28"/>
          <w:szCs w:val="28"/>
          <w:lang w:val="es-ES"/>
        </w:rPr>
      </w:pPr>
    </w:p>
    <w:p w14:paraId="1E4E5F84" w14:textId="77777777" w:rsidR="006C77FA" w:rsidRPr="00F71274" w:rsidRDefault="006C77FA" w:rsidP="00F34076">
      <w:pPr>
        <w:jc w:val="both"/>
        <w:rPr>
          <w:bCs/>
          <w:sz w:val="28"/>
          <w:szCs w:val="28"/>
          <w:lang w:val="es-ES"/>
        </w:rPr>
      </w:pPr>
    </w:p>
    <w:p w14:paraId="4BDC16B5" w14:textId="77777777" w:rsidR="00F34076" w:rsidRPr="00F71274" w:rsidRDefault="00F34076" w:rsidP="00F34076">
      <w:pPr>
        <w:jc w:val="center"/>
        <w:rPr>
          <w:b/>
          <w:sz w:val="28"/>
          <w:szCs w:val="28"/>
          <w:lang w:val="es-ES" w:eastAsia="en-US"/>
        </w:rPr>
      </w:pPr>
      <w:r w:rsidRPr="00F71274">
        <w:rPr>
          <w:b/>
          <w:sz w:val="28"/>
          <w:szCs w:val="28"/>
          <w:lang w:val="es-ES" w:eastAsia="en-US"/>
        </w:rPr>
        <w:t>RESUELVE</w:t>
      </w:r>
    </w:p>
    <w:p w14:paraId="578F3B49" w14:textId="77777777" w:rsidR="00F34076" w:rsidRPr="00F71274" w:rsidRDefault="00F34076" w:rsidP="00F34076">
      <w:pPr>
        <w:pStyle w:val="Prrafodelista"/>
        <w:tabs>
          <w:tab w:val="left" w:pos="709"/>
        </w:tabs>
        <w:adjustRightInd w:val="0"/>
        <w:ind w:left="0"/>
        <w:contextualSpacing/>
        <w:jc w:val="both"/>
        <w:rPr>
          <w:sz w:val="28"/>
          <w:szCs w:val="28"/>
        </w:rPr>
      </w:pPr>
    </w:p>
    <w:p w14:paraId="7765262E" w14:textId="11C09DD0" w:rsidR="00F34076" w:rsidRPr="00F71274" w:rsidRDefault="00F34076" w:rsidP="00F34076">
      <w:pPr>
        <w:pStyle w:val="Prrafodelista"/>
        <w:tabs>
          <w:tab w:val="left" w:pos="709"/>
        </w:tabs>
        <w:adjustRightInd w:val="0"/>
        <w:ind w:left="0"/>
        <w:contextualSpacing/>
        <w:jc w:val="both"/>
        <w:rPr>
          <w:sz w:val="28"/>
          <w:szCs w:val="28"/>
        </w:rPr>
      </w:pPr>
      <w:r w:rsidRPr="00F71274">
        <w:rPr>
          <w:b/>
          <w:bCs/>
          <w:sz w:val="28"/>
          <w:szCs w:val="28"/>
        </w:rPr>
        <w:t xml:space="preserve">Primero. </w:t>
      </w:r>
      <w:r w:rsidRPr="00F71274">
        <w:rPr>
          <w:sz w:val="28"/>
          <w:szCs w:val="28"/>
        </w:rPr>
        <w:t xml:space="preserve">Declarar la </w:t>
      </w:r>
      <w:r w:rsidRPr="00F71274">
        <w:rPr>
          <w:b/>
          <w:bCs/>
          <w:sz w:val="28"/>
          <w:szCs w:val="28"/>
        </w:rPr>
        <w:t>EXEQUIBILIDAD CONDICIONADA</w:t>
      </w:r>
      <w:r w:rsidRPr="00F71274">
        <w:rPr>
          <w:sz w:val="28"/>
          <w:szCs w:val="28"/>
        </w:rPr>
        <w:t xml:space="preserve"> de las expresiones “</w:t>
      </w:r>
      <w:r w:rsidRPr="00F71274">
        <w:rPr>
          <w:i/>
          <w:iCs/>
          <w:sz w:val="28"/>
          <w:szCs w:val="28"/>
        </w:rPr>
        <w:t>declarando de viva voz</w:t>
      </w:r>
      <w:r w:rsidRPr="00F71274">
        <w:rPr>
          <w:sz w:val="28"/>
          <w:szCs w:val="28"/>
        </w:rPr>
        <w:t>” y “[l]</w:t>
      </w:r>
      <w:r w:rsidRPr="00F71274">
        <w:rPr>
          <w:i/>
          <w:iCs/>
          <w:sz w:val="28"/>
          <w:szCs w:val="28"/>
        </w:rPr>
        <w:t>os mudos podrán hacer esta declaración, escribiéndola a presencia del notario y los testigos</w:t>
      </w:r>
      <w:r w:rsidRPr="00F71274">
        <w:rPr>
          <w:sz w:val="28"/>
          <w:szCs w:val="28"/>
        </w:rPr>
        <w:t xml:space="preserve">”, previstas en el </w:t>
      </w:r>
      <w:r w:rsidR="006C77FA" w:rsidRPr="00F71274">
        <w:rPr>
          <w:sz w:val="28"/>
          <w:szCs w:val="28"/>
        </w:rPr>
        <w:t xml:space="preserve">inciso primero del </w:t>
      </w:r>
      <w:r w:rsidRPr="00F71274">
        <w:rPr>
          <w:sz w:val="28"/>
          <w:szCs w:val="28"/>
        </w:rPr>
        <w:t xml:space="preserve">artículo 1080 del Código Civil, </w:t>
      </w:r>
      <w:r w:rsidR="006C77FA" w:rsidRPr="00F71274">
        <w:rPr>
          <w:sz w:val="28"/>
          <w:szCs w:val="28"/>
        </w:rPr>
        <w:t>bajo el entendido de que las personas en situación de discapacidad podrán declarar su intención de otorgar un testamento cerrado por conducto de los ajustes razonables y apoyos que sean necesarios para la efectiva exteriorización de su voluntad.</w:t>
      </w:r>
    </w:p>
    <w:p w14:paraId="2572E14C" w14:textId="4339E4F2" w:rsidR="006C77FA" w:rsidRPr="00F71274" w:rsidRDefault="006C77FA" w:rsidP="00F34076">
      <w:pPr>
        <w:pStyle w:val="Prrafodelista"/>
        <w:tabs>
          <w:tab w:val="left" w:pos="709"/>
        </w:tabs>
        <w:adjustRightInd w:val="0"/>
        <w:ind w:left="0"/>
        <w:contextualSpacing/>
        <w:jc w:val="both"/>
        <w:rPr>
          <w:sz w:val="28"/>
          <w:szCs w:val="28"/>
        </w:rPr>
      </w:pPr>
    </w:p>
    <w:p w14:paraId="6F01E3F6" w14:textId="52CE117B" w:rsidR="006C77FA" w:rsidRPr="00F71274" w:rsidRDefault="006C77FA" w:rsidP="006C77FA">
      <w:pPr>
        <w:pStyle w:val="Prrafodelista"/>
        <w:tabs>
          <w:tab w:val="left" w:pos="709"/>
        </w:tabs>
        <w:adjustRightInd w:val="0"/>
        <w:ind w:left="0"/>
        <w:contextualSpacing/>
        <w:jc w:val="both"/>
        <w:rPr>
          <w:sz w:val="28"/>
          <w:szCs w:val="28"/>
        </w:rPr>
      </w:pPr>
      <w:r w:rsidRPr="00F71274">
        <w:rPr>
          <w:b/>
          <w:bCs/>
          <w:sz w:val="28"/>
          <w:szCs w:val="28"/>
        </w:rPr>
        <w:t>Segundo.</w:t>
      </w:r>
      <w:r w:rsidRPr="00F71274">
        <w:rPr>
          <w:sz w:val="28"/>
          <w:szCs w:val="28"/>
        </w:rPr>
        <w:t xml:space="preserve"> Declarar la </w:t>
      </w:r>
      <w:r w:rsidRPr="00F71274">
        <w:rPr>
          <w:b/>
          <w:bCs/>
          <w:sz w:val="28"/>
          <w:szCs w:val="28"/>
        </w:rPr>
        <w:t>EXEQUIBILIDAD CONDICIONADA</w:t>
      </w:r>
      <w:r w:rsidRPr="00F71274">
        <w:rPr>
          <w:sz w:val="28"/>
          <w:szCs w:val="28"/>
        </w:rPr>
        <w:t xml:space="preserve"> de la expresión: “</w:t>
      </w:r>
      <w:r w:rsidRPr="00F71274">
        <w:rPr>
          <w:i/>
          <w:iCs/>
          <w:sz w:val="28"/>
          <w:szCs w:val="28"/>
        </w:rPr>
        <w:t>y de manera que el notario y los testigos lo vean, oigan y entiendan</w:t>
      </w:r>
      <w:r w:rsidRPr="00F71274">
        <w:rPr>
          <w:sz w:val="28"/>
          <w:szCs w:val="28"/>
        </w:rPr>
        <w:t>”, contenida en el inciso primero del artículo 1080 del Código Civil, bajo el entendido de que las personas en situación de discapacidad, bien sea en su calidad de testigos o de notario</w:t>
      </w:r>
      <w:r w:rsidR="005116E6" w:rsidRPr="00F71274">
        <w:rPr>
          <w:sz w:val="28"/>
          <w:szCs w:val="28"/>
        </w:rPr>
        <w:t>s</w:t>
      </w:r>
      <w:r w:rsidRPr="00F71274">
        <w:rPr>
          <w:sz w:val="28"/>
          <w:szCs w:val="28"/>
        </w:rPr>
        <w:t xml:space="preserve">, podrán valerse de los ajustes razonables y apoyos que sean necesarios para la efectiva comprensión y entendimiento de la declaración </w:t>
      </w:r>
      <w:r w:rsidR="004404B1" w:rsidRPr="00F71274">
        <w:rPr>
          <w:sz w:val="28"/>
          <w:szCs w:val="28"/>
        </w:rPr>
        <w:t xml:space="preserve">emitida por el </w:t>
      </w:r>
      <w:r w:rsidRPr="00F71274">
        <w:rPr>
          <w:sz w:val="28"/>
          <w:szCs w:val="28"/>
        </w:rPr>
        <w:t>testador.</w:t>
      </w:r>
    </w:p>
    <w:p w14:paraId="49C1DD95" w14:textId="77777777" w:rsidR="006C77FA" w:rsidRPr="00F71274" w:rsidRDefault="006C77FA" w:rsidP="006C77FA">
      <w:pPr>
        <w:pStyle w:val="Prrafodelista"/>
        <w:tabs>
          <w:tab w:val="left" w:pos="709"/>
        </w:tabs>
        <w:adjustRightInd w:val="0"/>
        <w:ind w:left="0"/>
        <w:contextualSpacing/>
        <w:jc w:val="both"/>
        <w:rPr>
          <w:sz w:val="28"/>
          <w:szCs w:val="28"/>
        </w:rPr>
      </w:pPr>
    </w:p>
    <w:p w14:paraId="522BA2F8" w14:textId="36933E18" w:rsidR="006C77FA" w:rsidRPr="00F71274" w:rsidRDefault="006C77FA" w:rsidP="006C77FA">
      <w:pPr>
        <w:pStyle w:val="Prrafodelista"/>
        <w:tabs>
          <w:tab w:val="left" w:pos="709"/>
        </w:tabs>
        <w:adjustRightInd w:val="0"/>
        <w:ind w:left="0"/>
        <w:contextualSpacing/>
        <w:jc w:val="both"/>
        <w:rPr>
          <w:sz w:val="28"/>
          <w:szCs w:val="28"/>
        </w:rPr>
      </w:pPr>
      <w:r w:rsidRPr="00F71274">
        <w:rPr>
          <w:sz w:val="28"/>
          <w:szCs w:val="28"/>
        </w:rPr>
        <w:t>Notifíquese, comuníquese y cúmplase.</w:t>
      </w:r>
    </w:p>
    <w:p w14:paraId="6F17D29E" w14:textId="77777777" w:rsidR="006C77FA" w:rsidRPr="00F71274" w:rsidRDefault="006C77FA" w:rsidP="006C77FA">
      <w:pPr>
        <w:pStyle w:val="Prrafodelista"/>
        <w:tabs>
          <w:tab w:val="left" w:pos="709"/>
        </w:tabs>
        <w:adjustRightInd w:val="0"/>
        <w:contextualSpacing/>
        <w:jc w:val="both"/>
        <w:rPr>
          <w:sz w:val="28"/>
          <w:szCs w:val="28"/>
        </w:rPr>
      </w:pPr>
    </w:p>
    <w:p w14:paraId="7E5D2EF4" w14:textId="1DDA5743" w:rsidR="006C77FA" w:rsidRDefault="006C77FA" w:rsidP="006C77FA">
      <w:pPr>
        <w:pStyle w:val="Prrafodelista"/>
        <w:tabs>
          <w:tab w:val="left" w:pos="709"/>
        </w:tabs>
        <w:adjustRightInd w:val="0"/>
        <w:ind w:left="0"/>
        <w:contextualSpacing/>
        <w:jc w:val="center"/>
        <w:rPr>
          <w:i/>
          <w:iCs/>
          <w:sz w:val="28"/>
          <w:szCs w:val="28"/>
        </w:rPr>
      </w:pPr>
    </w:p>
    <w:p w14:paraId="5C5267F3" w14:textId="606AC179" w:rsidR="004D2D39" w:rsidRDefault="004D2D39" w:rsidP="006C77FA">
      <w:pPr>
        <w:pStyle w:val="Prrafodelista"/>
        <w:tabs>
          <w:tab w:val="left" w:pos="709"/>
        </w:tabs>
        <w:adjustRightInd w:val="0"/>
        <w:ind w:left="0"/>
        <w:contextualSpacing/>
        <w:jc w:val="center"/>
        <w:rPr>
          <w:i/>
          <w:iCs/>
          <w:sz w:val="28"/>
          <w:szCs w:val="28"/>
        </w:rPr>
      </w:pPr>
    </w:p>
    <w:p w14:paraId="7A8D23E2" w14:textId="5E963555" w:rsidR="004D2D39" w:rsidRDefault="004D2D39" w:rsidP="006C77FA">
      <w:pPr>
        <w:pStyle w:val="Prrafodelista"/>
        <w:tabs>
          <w:tab w:val="left" w:pos="709"/>
        </w:tabs>
        <w:adjustRightInd w:val="0"/>
        <w:ind w:left="0"/>
        <w:contextualSpacing/>
        <w:jc w:val="center"/>
        <w:rPr>
          <w:i/>
          <w:iCs/>
          <w:sz w:val="28"/>
          <w:szCs w:val="28"/>
        </w:rPr>
      </w:pPr>
    </w:p>
    <w:p w14:paraId="76D4D903" w14:textId="4B89CD8C" w:rsidR="004D2D39" w:rsidRDefault="004D2D39" w:rsidP="004D2D39">
      <w:pPr>
        <w:pStyle w:val="Prrafodelista"/>
        <w:tabs>
          <w:tab w:val="left" w:pos="709"/>
        </w:tabs>
        <w:adjustRightInd w:val="0"/>
        <w:ind w:left="0"/>
        <w:contextualSpacing/>
        <w:jc w:val="center"/>
        <w:rPr>
          <w:iCs/>
          <w:sz w:val="28"/>
          <w:szCs w:val="28"/>
        </w:rPr>
      </w:pPr>
      <w:r w:rsidRPr="004D2D39">
        <w:rPr>
          <w:iCs/>
          <w:sz w:val="28"/>
          <w:szCs w:val="28"/>
        </w:rPr>
        <w:t>JORGE ENRIQUE IBÁÑEZ NAJAR</w:t>
      </w:r>
    </w:p>
    <w:p w14:paraId="009F490F" w14:textId="31C51033" w:rsidR="004D2D39" w:rsidRDefault="004D2D39" w:rsidP="004D2D39">
      <w:pPr>
        <w:pStyle w:val="Prrafodelista"/>
        <w:tabs>
          <w:tab w:val="left" w:pos="709"/>
        </w:tabs>
        <w:adjustRightInd w:val="0"/>
        <w:ind w:left="0"/>
        <w:contextualSpacing/>
        <w:jc w:val="center"/>
        <w:rPr>
          <w:iCs/>
          <w:sz w:val="28"/>
          <w:szCs w:val="28"/>
        </w:rPr>
      </w:pPr>
      <w:r w:rsidRPr="004D2D39">
        <w:rPr>
          <w:iCs/>
          <w:sz w:val="28"/>
          <w:szCs w:val="28"/>
        </w:rPr>
        <w:t>Presidente</w:t>
      </w:r>
    </w:p>
    <w:p w14:paraId="700B3723" w14:textId="5CB014A7" w:rsidR="004D2D39" w:rsidRDefault="004D2D39" w:rsidP="004D2D39">
      <w:pPr>
        <w:pStyle w:val="Prrafodelista"/>
        <w:tabs>
          <w:tab w:val="left" w:pos="709"/>
        </w:tabs>
        <w:adjustRightInd w:val="0"/>
        <w:ind w:left="0"/>
        <w:contextualSpacing/>
        <w:jc w:val="center"/>
        <w:rPr>
          <w:iCs/>
          <w:sz w:val="28"/>
          <w:szCs w:val="28"/>
        </w:rPr>
      </w:pPr>
    </w:p>
    <w:p w14:paraId="6A152EFF" w14:textId="49B8CECB" w:rsidR="004D2D39" w:rsidRDefault="004D2D39" w:rsidP="004D2D39">
      <w:pPr>
        <w:pStyle w:val="Prrafodelista"/>
        <w:tabs>
          <w:tab w:val="left" w:pos="709"/>
        </w:tabs>
        <w:adjustRightInd w:val="0"/>
        <w:ind w:left="0"/>
        <w:contextualSpacing/>
        <w:jc w:val="center"/>
        <w:rPr>
          <w:iCs/>
          <w:sz w:val="28"/>
          <w:szCs w:val="28"/>
        </w:rPr>
      </w:pPr>
    </w:p>
    <w:p w14:paraId="51E219A3" w14:textId="69FE5E86" w:rsidR="004D2D39" w:rsidRDefault="004D2D39" w:rsidP="004D2D39">
      <w:pPr>
        <w:pStyle w:val="Prrafodelista"/>
        <w:tabs>
          <w:tab w:val="left" w:pos="709"/>
        </w:tabs>
        <w:adjustRightInd w:val="0"/>
        <w:ind w:left="0"/>
        <w:contextualSpacing/>
        <w:jc w:val="center"/>
        <w:rPr>
          <w:iCs/>
          <w:sz w:val="28"/>
          <w:szCs w:val="28"/>
        </w:rPr>
      </w:pPr>
    </w:p>
    <w:p w14:paraId="6C6E4092" w14:textId="14704E91" w:rsidR="004D2D39" w:rsidRDefault="004D2D39" w:rsidP="004D2D39">
      <w:pPr>
        <w:pStyle w:val="Prrafodelista"/>
        <w:tabs>
          <w:tab w:val="left" w:pos="709"/>
        </w:tabs>
        <w:adjustRightInd w:val="0"/>
        <w:ind w:left="0"/>
        <w:contextualSpacing/>
        <w:jc w:val="center"/>
        <w:rPr>
          <w:iCs/>
          <w:sz w:val="28"/>
          <w:szCs w:val="28"/>
        </w:rPr>
      </w:pPr>
      <w:r w:rsidRPr="004D2D39">
        <w:rPr>
          <w:iCs/>
          <w:sz w:val="28"/>
          <w:szCs w:val="28"/>
        </w:rPr>
        <w:t>NATALIA ÁNGEL CABO</w:t>
      </w:r>
    </w:p>
    <w:p w14:paraId="3382DB4E" w14:textId="09682AB7" w:rsidR="004D2D39" w:rsidRDefault="004D2D39" w:rsidP="004D2D39">
      <w:pPr>
        <w:pStyle w:val="Prrafodelista"/>
        <w:tabs>
          <w:tab w:val="left" w:pos="709"/>
        </w:tabs>
        <w:adjustRightInd w:val="0"/>
        <w:ind w:left="0"/>
        <w:contextualSpacing/>
        <w:jc w:val="center"/>
        <w:rPr>
          <w:iCs/>
          <w:sz w:val="28"/>
          <w:szCs w:val="28"/>
        </w:rPr>
      </w:pPr>
      <w:r w:rsidRPr="004D2D39">
        <w:rPr>
          <w:iCs/>
          <w:sz w:val="28"/>
          <w:szCs w:val="28"/>
        </w:rPr>
        <w:t>Magistrada</w:t>
      </w:r>
    </w:p>
    <w:p w14:paraId="7C3B5703" w14:textId="3268F334" w:rsidR="004D2D39" w:rsidRDefault="004D2D39" w:rsidP="004D2D39">
      <w:pPr>
        <w:pStyle w:val="Prrafodelista"/>
        <w:tabs>
          <w:tab w:val="left" w:pos="709"/>
        </w:tabs>
        <w:adjustRightInd w:val="0"/>
        <w:ind w:left="0"/>
        <w:contextualSpacing/>
        <w:jc w:val="center"/>
        <w:rPr>
          <w:iCs/>
          <w:sz w:val="28"/>
          <w:szCs w:val="28"/>
        </w:rPr>
      </w:pPr>
      <w:r w:rsidRPr="004D2D39">
        <w:rPr>
          <w:iCs/>
          <w:sz w:val="28"/>
          <w:szCs w:val="28"/>
        </w:rPr>
        <w:t>Ausente con comisión</w:t>
      </w:r>
    </w:p>
    <w:p w14:paraId="7F46CFC7" w14:textId="7BACF27D" w:rsidR="004D2D39" w:rsidRDefault="004D2D39" w:rsidP="004D2D39">
      <w:pPr>
        <w:pStyle w:val="Prrafodelista"/>
        <w:tabs>
          <w:tab w:val="left" w:pos="709"/>
        </w:tabs>
        <w:adjustRightInd w:val="0"/>
        <w:ind w:left="0"/>
        <w:contextualSpacing/>
        <w:jc w:val="center"/>
        <w:rPr>
          <w:iCs/>
          <w:sz w:val="28"/>
          <w:szCs w:val="28"/>
        </w:rPr>
      </w:pPr>
    </w:p>
    <w:p w14:paraId="34DF9C9F" w14:textId="0188594E" w:rsidR="004D2D39" w:rsidRDefault="004D2D39" w:rsidP="004D2D39">
      <w:pPr>
        <w:pStyle w:val="Prrafodelista"/>
        <w:tabs>
          <w:tab w:val="left" w:pos="709"/>
        </w:tabs>
        <w:adjustRightInd w:val="0"/>
        <w:ind w:left="0"/>
        <w:contextualSpacing/>
        <w:jc w:val="center"/>
        <w:rPr>
          <w:iCs/>
          <w:sz w:val="28"/>
          <w:szCs w:val="28"/>
        </w:rPr>
      </w:pPr>
    </w:p>
    <w:p w14:paraId="66D6BB22" w14:textId="56D5F13A" w:rsidR="004D2D39" w:rsidRDefault="004D2D39" w:rsidP="004D2D39">
      <w:pPr>
        <w:pStyle w:val="Prrafodelista"/>
        <w:tabs>
          <w:tab w:val="left" w:pos="709"/>
        </w:tabs>
        <w:adjustRightInd w:val="0"/>
        <w:ind w:left="0"/>
        <w:contextualSpacing/>
        <w:jc w:val="center"/>
        <w:rPr>
          <w:iCs/>
          <w:sz w:val="28"/>
          <w:szCs w:val="28"/>
        </w:rPr>
      </w:pPr>
    </w:p>
    <w:p w14:paraId="7B79688D" w14:textId="318C3E39" w:rsidR="004D2D39" w:rsidRDefault="004D2D39" w:rsidP="004D2D39">
      <w:pPr>
        <w:pStyle w:val="Prrafodelista"/>
        <w:tabs>
          <w:tab w:val="left" w:pos="709"/>
        </w:tabs>
        <w:adjustRightInd w:val="0"/>
        <w:ind w:left="0"/>
        <w:contextualSpacing/>
        <w:jc w:val="center"/>
        <w:rPr>
          <w:iCs/>
          <w:sz w:val="28"/>
          <w:szCs w:val="28"/>
        </w:rPr>
      </w:pPr>
      <w:r w:rsidRPr="004D2D39">
        <w:rPr>
          <w:iCs/>
          <w:sz w:val="28"/>
          <w:szCs w:val="28"/>
        </w:rPr>
        <w:t>JUAN CARLOS CORTÉS GONZÁLEZ</w:t>
      </w:r>
    </w:p>
    <w:p w14:paraId="6C3BD6B0" w14:textId="209973D9" w:rsidR="004D2D39" w:rsidRPr="008C71DE" w:rsidRDefault="004D2D39" w:rsidP="004D2D39">
      <w:pPr>
        <w:pStyle w:val="Prrafodelista"/>
        <w:tabs>
          <w:tab w:val="left" w:pos="709"/>
        </w:tabs>
        <w:adjustRightInd w:val="0"/>
        <w:ind w:left="0"/>
        <w:contextualSpacing/>
        <w:jc w:val="center"/>
        <w:rPr>
          <w:iCs/>
          <w:sz w:val="28"/>
          <w:szCs w:val="28"/>
          <w:lang w:val="it-IT"/>
        </w:rPr>
      </w:pPr>
      <w:r w:rsidRPr="008C71DE">
        <w:rPr>
          <w:iCs/>
          <w:sz w:val="28"/>
          <w:szCs w:val="28"/>
          <w:lang w:val="it-IT"/>
        </w:rPr>
        <w:t>Magistrado</w:t>
      </w:r>
    </w:p>
    <w:p w14:paraId="39FE0A79" w14:textId="75209E5A" w:rsidR="004D2D39" w:rsidRPr="008C71DE" w:rsidRDefault="004D2D39" w:rsidP="004D2D39">
      <w:pPr>
        <w:pStyle w:val="Prrafodelista"/>
        <w:tabs>
          <w:tab w:val="left" w:pos="709"/>
        </w:tabs>
        <w:adjustRightInd w:val="0"/>
        <w:ind w:left="0"/>
        <w:contextualSpacing/>
        <w:jc w:val="center"/>
        <w:rPr>
          <w:iCs/>
          <w:sz w:val="28"/>
          <w:szCs w:val="28"/>
          <w:lang w:val="it-IT"/>
        </w:rPr>
      </w:pPr>
    </w:p>
    <w:p w14:paraId="7F67E12C" w14:textId="4F364633" w:rsidR="004D2D39" w:rsidRPr="008C71DE" w:rsidRDefault="004D2D39" w:rsidP="004D2D39">
      <w:pPr>
        <w:pStyle w:val="Prrafodelista"/>
        <w:tabs>
          <w:tab w:val="left" w:pos="709"/>
        </w:tabs>
        <w:adjustRightInd w:val="0"/>
        <w:ind w:left="0"/>
        <w:contextualSpacing/>
        <w:jc w:val="center"/>
        <w:rPr>
          <w:iCs/>
          <w:sz w:val="28"/>
          <w:szCs w:val="28"/>
          <w:lang w:val="it-IT"/>
        </w:rPr>
      </w:pPr>
    </w:p>
    <w:p w14:paraId="702FFE0C" w14:textId="7C32054C" w:rsidR="004D2D39" w:rsidRPr="008C71DE" w:rsidRDefault="004D2D39" w:rsidP="004D2D39">
      <w:pPr>
        <w:pStyle w:val="Prrafodelista"/>
        <w:tabs>
          <w:tab w:val="left" w:pos="709"/>
        </w:tabs>
        <w:adjustRightInd w:val="0"/>
        <w:ind w:left="0"/>
        <w:contextualSpacing/>
        <w:jc w:val="center"/>
        <w:rPr>
          <w:iCs/>
          <w:sz w:val="28"/>
          <w:szCs w:val="28"/>
          <w:lang w:val="it-IT"/>
        </w:rPr>
      </w:pPr>
    </w:p>
    <w:p w14:paraId="19ABF69D" w14:textId="0324582E" w:rsidR="004D2D39" w:rsidRPr="008C71DE" w:rsidRDefault="004D2D39" w:rsidP="004D2D39">
      <w:pPr>
        <w:pStyle w:val="Prrafodelista"/>
        <w:tabs>
          <w:tab w:val="left" w:pos="709"/>
        </w:tabs>
        <w:adjustRightInd w:val="0"/>
        <w:ind w:left="0"/>
        <w:contextualSpacing/>
        <w:jc w:val="center"/>
        <w:rPr>
          <w:iCs/>
          <w:sz w:val="28"/>
          <w:szCs w:val="28"/>
          <w:lang w:val="it-IT"/>
        </w:rPr>
      </w:pPr>
      <w:r w:rsidRPr="008C71DE">
        <w:rPr>
          <w:iCs/>
          <w:sz w:val="28"/>
          <w:szCs w:val="28"/>
          <w:lang w:val="it-IT"/>
        </w:rPr>
        <w:t>DIANA FAJARDO RIVERA</w:t>
      </w:r>
    </w:p>
    <w:p w14:paraId="2457883F" w14:textId="5EB07127" w:rsidR="004D2D39" w:rsidRPr="008C71DE" w:rsidRDefault="004D2D39" w:rsidP="004D2D39">
      <w:pPr>
        <w:pStyle w:val="Prrafodelista"/>
        <w:tabs>
          <w:tab w:val="left" w:pos="709"/>
        </w:tabs>
        <w:adjustRightInd w:val="0"/>
        <w:ind w:left="0"/>
        <w:contextualSpacing/>
        <w:jc w:val="center"/>
        <w:rPr>
          <w:iCs/>
          <w:sz w:val="28"/>
          <w:szCs w:val="28"/>
          <w:lang w:val="it-IT"/>
        </w:rPr>
      </w:pPr>
      <w:r w:rsidRPr="008C71DE">
        <w:rPr>
          <w:iCs/>
          <w:sz w:val="28"/>
          <w:szCs w:val="28"/>
          <w:lang w:val="it-IT"/>
        </w:rPr>
        <w:t>Magistrada</w:t>
      </w:r>
    </w:p>
    <w:p w14:paraId="31F1CF58" w14:textId="7B1C2B9B" w:rsidR="004D2D39" w:rsidRPr="008C71DE" w:rsidRDefault="004D2D39" w:rsidP="004D2D39">
      <w:pPr>
        <w:pStyle w:val="Prrafodelista"/>
        <w:tabs>
          <w:tab w:val="left" w:pos="709"/>
        </w:tabs>
        <w:adjustRightInd w:val="0"/>
        <w:ind w:left="0"/>
        <w:contextualSpacing/>
        <w:jc w:val="center"/>
        <w:rPr>
          <w:iCs/>
          <w:sz w:val="28"/>
          <w:szCs w:val="28"/>
          <w:lang w:val="it-IT"/>
        </w:rPr>
      </w:pPr>
      <w:r w:rsidRPr="008C71DE">
        <w:rPr>
          <w:iCs/>
          <w:sz w:val="28"/>
          <w:szCs w:val="28"/>
          <w:lang w:val="it-IT"/>
        </w:rPr>
        <w:t>Ausente con permiso</w:t>
      </w:r>
    </w:p>
    <w:p w14:paraId="02C1D2D9" w14:textId="77E2DBE5" w:rsidR="004D2D39" w:rsidRPr="008C71DE" w:rsidRDefault="004D2D39" w:rsidP="004D2D39">
      <w:pPr>
        <w:pStyle w:val="Prrafodelista"/>
        <w:tabs>
          <w:tab w:val="left" w:pos="709"/>
        </w:tabs>
        <w:adjustRightInd w:val="0"/>
        <w:ind w:left="0"/>
        <w:contextualSpacing/>
        <w:jc w:val="center"/>
        <w:rPr>
          <w:iCs/>
          <w:sz w:val="28"/>
          <w:szCs w:val="28"/>
          <w:lang w:val="it-IT"/>
        </w:rPr>
      </w:pPr>
    </w:p>
    <w:p w14:paraId="551AD082" w14:textId="00BDEFDC" w:rsidR="004D2D39" w:rsidRPr="008C71DE" w:rsidRDefault="004D2D39" w:rsidP="004D2D39">
      <w:pPr>
        <w:pStyle w:val="Prrafodelista"/>
        <w:tabs>
          <w:tab w:val="left" w:pos="709"/>
        </w:tabs>
        <w:adjustRightInd w:val="0"/>
        <w:ind w:left="0"/>
        <w:contextualSpacing/>
        <w:jc w:val="center"/>
        <w:rPr>
          <w:iCs/>
          <w:sz w:val="28"/>
          <w:szCs w:val="28"/>
          <w:lang w:val="it-IT"/>
        </w:rPr>
      </w:pPr>
    </w:p>
    <w:p w14:paraId="11A77C3A" w14:textId="6155847A" w:rsidR="004D2D39" w:rsidRPr="008C71DE" w:rsidRDefault="004D2D39" w:rsidP="004D2D39">
      <w:pPr>
        <w:pStyle w:val="Prrafodelista"/>
        <w:tabs>
          <w:tab w:val="left" w:pos="709"/>
        </w:tabs>
        <w:adjustRightInd w:val="0"/>
        <w:ind w:left="0"/>
        <w:contextualSpacing/>
        <w:jc w:val="center"/>
        <w:rPr>
          <w:iCs/>
          <w:sz w:val="28"/>
          <w:szCs w:val="28"/>
          <w:lang w:val="it-IT"/>
        </w:rPr>
      </w:pPr>
    </w:p>
    <w:p w14:paraId="1EE5FB35" w14:textId="5CAC328D" w:rsidR="004D2D39" w:rsidRPr="008C71DE" w:rsidRDefault="004D2D39" w:rsidP="004D2D39">
      <w:pPr>
        <w:pStyle w:val="Prrafodelista"/>
        <w:tabs>
          <w:tab w:val="left" w:pos="709"/>
        </w:tabs>
        <w:adjustRightInd w:val="0"/>
        <w:ind w:left="0"/>
        <w:contextualSpacing/>
        <w:jc w:val="center"/>
        <w:rPr>
          <w:iCs/>
          <w:sz w:val="28"/>
          <w:szCs w:val="28"/>
          <w:lang w:val="it-IT"/>
        </w:rPr>
      </w:pPr>
      <w:r w:rsidRPr="008C71DE">
        <w:rPr>
          <w:iCs/>
          <w:sz w:val="28"/>
          <w:szCs w:val="28"/>
          <w:lang w:val="it-IT"/>
        </w:rPr>
        <w:t>VLADIMIR FERNÁNDEZ ANDRADE</w:t>
      </w:r>
    </w:p>
    <w:p w14:paraId="551C2F53" w14:textId="6AE92174" w:rsidR="004D2D39" w:rsidRPr="008C71DE" w:rsidRDefault="004D2D39" w:rsidP="004D2D39">
      <w:pPr>
        <w:pStyle w:val="Prrafodelista"/>
        <w:tabs>
          <w:tab w:val="left" w:pos="709"/>
        </w:tabs>
        <w:adjustRightInd w:val="0"/>
        <w:ind w:left="0"/>
        <w:contextualSpacing/>
        <w:jc w:val="center"/>
        <w:rPr>
          <w:iCs/>
          <w:sz w:val="28"/>
          <w:szCs w:val="28"/>
          <w:lang w:val="it-IT"/>
        </w:rPr>
      </w:pPr>
      <w:r w:rsidRPr="008C71DE">
        <w:rPr>
          <w:iCs/>
          <w:sz w:val="28"/>
          <w:szCs w:val="28"/>
          <w:lang w:val="it-IT"/>
        </w:rPr>
        <w:t>Magistrado</w:t>
      </w:r>
    </w:p>
    <w:p w14:paraId="0CB560B2" w14:textId="2760E5DC" w:rsidR="004D2D39" w:rsidRPr="008C71DE" w:rsidRDefault="004D2D39" w:rsidP="004D2D39">
      <w:pPr>
        <w:pStyle w:val="Prrafodelista"/>
        <w:tabs>
          <w:tab w:val="left" w:pos="709"/>
        </w:tabs>
        <w:adjustRightInd w:val="0"/>
        <w:ind w:left="0"/>
        <w:contextualSpacing/>
        <w:jc w:val="center"/>
        <w:rPr>
          <w:iCs/>
          <w:sz w:val="28"/>
          <w:szCs w:val="28"/>
          <w:lang w:val="it-IT"/>
        </w:rPr>
      </w:pPr>
    </w:p>
    <w:p w14:paraId="4B5F0263" w14:textId="16EB6529" w:rsidR="004D2D39" w:rsidRPr="008C71DE" w:rsidRDefault="004D2D39" w:rsidP="004D2D39">
      <w:pPr>
        <w:pStyle w:val="Prrafodelista"/>
        <w:tabs>
          <w:tab w:val="left" w:pos="709"/>
        </w:tabs>
        <w:adjustRightInd w:val="0"/>
        <w:ind w:left="0"/>
        <w:contextualSpacing/>
        <w:jc w:val="center"/>
        <w:rPr>
          <w:iCs/>
          <w:sz w:val="28"/>
          <w:szCs w:val="28"/>
          <w:lang w:val="it-IT"/>
        </w:rPr>
      </w:pPr>
    </w:p>
    <w:p w14:paraId="5F949D86" w14:textId="636C1065" w:rsidR="004D2D39" w:rsidRPr="008C71DE" w:rsidRDefault="004D2D39" w:rsidP="004D2D39">
      <w:pPr>
        <w:pStyle w:val="Prrafodelista"/>
        <w:tabs>
          <w:tab w:val="left" w:pos="709"/>
        </w:tabs>
        <w:adjustRightInd w:val="0"/>
        <w:ind w:left="0"/>
        <w:contextualSpacing/>
        <w:jc w:val="center"/>
        <w:rPr>
          <w:iCs/>
          <w:sz w:val="28"/>
          <w:szCs w:val="28"/>
          <w:lang w:val="it-IT"/>
        </w:rPr>
      </w:pPr>
    </w:p>
    <w:p w14:paraId="533EB2DF" w14:textId="263FFC85" w:rsidR="004D2D39" w:rsidRPr="008C71DE" w:rsidRDefault="004D2D39" w:rsidP="004D2D39">
      <w:pPr>
        <w:pStyle w:val="Prrafodelista"/>
        <w:tabs>
          <w:tab w:val="left" w:pos="709"/>
        </w:tabs>
        <w:adjustRightInd w:val="0"/>
        <w:ind w:left="0"/>
        <w:contextualSpacing/>
        <w:jc w:val="center"/>
        <w:rPr>
          <w:iCs/>
          <w:sz w:val="28"/>
          <w:szCs w:val="28"/>
          <w:lang w:val="it-IT"/>
        </w:rPr>
      </w:pPr>
      <w:r w:rsidRPr="008C71DE">
        <w:rPr>
          <w:iCs/>
          <w:sz w:val="28"/>
          <w:szCs w:val="28"/>
          <w:lang w:val="it-IT"/>
        </w:rPr>
        <w:t>PAOLA ANDREA MENESES MOSQUERA</w:t>
      </w:r>
    </w:p>
    <w:p w14:paraId="7FC733C8" w14:textId="4D7C77AA" w:rsidR="004D2D39" w:rsidRPr="008C71DE" w:rsidRDefault="004D2D39" w:rsidP="004D2D39">
      <w:pPr>
        <w:pStyle w:val="Prrafodelista"/>
        <w:tabs>
          <w:tab w:val="left" w:pos="709"/>
        </w:tabs>
        <w:adjustRightInd w:val="0"/>
        <w:ind w:left="0"/>
        <w:contextualSpacing/>
        <w:jc w:val="center"/>
        <w:rPr>
          <w:iCs/>
          <w:sz w:val="28"/>
          <w:szCs w:val="28"/>
          <w:lang w:val="it-IT"/>
        </w:rPr>
      </w:pPr>
      <w:r w:rsidRPr="008C71DE">
        <w:rPr>
          <w:iCs/>
          <w:sz w:val="28"/>
          <w:szCs w:val="28"/>
          <w:lang w:val="it-IT"/>
        </w:rPr>
        <w:t>Magistrada</w:t>
      </w:r>
    </w:p>
    <w:p w14:paraId="3B078887" w14:textId="0DB02C2B" w:rsidR="004D2D39" w:rsidRPr="008C71DE" w:rsidRDefault="004D2D39" w:rsidP="004D2D39">
      <w:pPr>
        <w:pStyle w:val="Prrafodelista"/>
        <w:tabs>
          <w:tab w:val="left" w:pos="709"/>
        </w:tabs>
        <w:adjustRightInd w:val="0"/>
        <w:ind w:left="0"/>
        <w:contextualSpacing/>
        <w:jc w:val="center"/>
        <w:rPr>
          <w:iCs/>
          <w:sz w:val="28"/>
          <w:szCs w:val="28"/>
          <w:lang w:val="it-IT"/>
        </w:rPr>
      </w:pPr>
    </w:p>
    <w:p w14:paraId="3A9B23B8" w14:textId="6CB6293A" w:rsidR="004D2D39" w:rsidRPr="008C71DE" w:rsidRDefault="004D2D39" w:rsidP="004D2D39">
      <w:pPr>
        <w:pStyle w:val="Prrafodelista"/>
        <w:tabs>
          <w:tab w:val="left" w:pos="709"/>
        </w:tabs>
        <w:adjustRightInd w:val="0"/>
        <w:ind w:left="0"/>
        <w:contextualSpacing/>
        <w:jc w:val="center"/>
        <w:rPr>
          <w:iCs/>
          <w:sz w:val="28"/>
          <w:szCs w:val="28"/>
          <w:lang w:val="it-IT"/>
        </w:rPr>
      </w:pPr>
    </w:p>
    <w:p w14:paraId="235878AE" w14:textId="141A6030" w:rsidR="004D2D39" w:rsidRPr="008C71DE" w:rsidRDefault="004D2D39" w:rsidP="004D2D39">
      <w:pPr>
        <w:pStyle w:val="Prrafodelista"/>
        <w:tabs>
          <w:tab w:val="left" w:pos="709"/>
        </w:tabs>
        <w:adjustRightInd w:val="0"/>
        <w:ind w:left="0"/>
        <w:contextualSpacing/>
        <w:jc w:val="center"/>
        <w:rPr>
          <w:iCs/>
          <w:sz w:val="28"/>
          <w:szCs w:val="28"/>
          <w:lang w:val="it-IT"/>
        </w:rPr>
      </w:pPr>
    </w:p>
    <w:p w14:paraId="3FE9F6DC" w14:textId="61B0D917" w:rsidR="004D2D39" w:rsidRPr="008C71DE" w:rsidRDefault="004D2D39" w:rsidP="004D2D39">
      <w:pPr>
        <w:pStyle w:val="Prrafodelista"/>
        <w:tabs>
          <w:tab w:val="left" w:pos="709"/>
        </w:tabs>
        <w:adjustRightInd w:val="0"/>
        <w:ind w:left="0"/>
        <w:contextualSpacing/>
        <w:jc w:val="center"/>
        <w:rPr>
          <w:iCs/>
          <w:sz w:val="28"/>
          <w:szCs w:val="28"/>
          <w:lang w:val="it-IT"/>
        </w:rPr>
      </w:pPr>
      <w:r w:rsidRPr="008C71DE">
        <w:rPr>
          <w:iCs/>
          <w:sz w:val="28"/>
          <w:szCs w:val="28"/>
          <w:lang w:val="it-IT"/>
        </w:rPr>
        <w:t>CRISTINA PARDO SCHLESINGER</w:t>
      </w:r>
    </w:p>
    <w:p w14:paraId="58853FC4" w14:textId="1E644A86" w:rsidR="004D2D39" w:rsidRPr="008C71DE" w:rsidRDefault="004D2D39" w:rsidP="004D2D39">
      <w:pPr>
        <w:pStyle w:val="Prrafodelista"/>
        <w:tabs>
          <w:tab w:val="left" w:pos="709"/>
        </w:tabs>
        <w:adjustRightInd w:val="0"/>
        <w:ind w:left="0"/>
        <w:contextualSpacing/>
        <w:jc w:val="center"/>
        <w:rPr>
          <w:iCs/>
          <w:sz w:val="28"/>
          <w:szCs w:val="28"/>
          <w:lang w:val="it-IT"/>
        </w:rPr>
      </w:pPr>
      <w:r w:rsidRPr="008C71DE">
        <w:rPr>
          <w:iCs/>
          <w:sz w:val="28"/>
          <w:szCs w:val="28"/>
          <w:lang w:val="it-IT"/>
        </w:rPr>
        <w:t>Magistrada</w:t>
      </w:r>
    </w:p>
    <w:p w14:paraId="088BC44F" w14:textId="3BD8254C" w:rsidR="004D2D39" w:rsidRPr="008C71DE" w:rsidRDefault="004D2D39" w:rsidP="004D2D39">
      <w:pPr>
        <w:pStyle w:val="Prrafodelista"/>
        <w:tabs>
          <w:tab w:val="left" w:pos="709"/>
        </w:tabs>
        <w:adjustRightInd w:val="0"/>
        <w:ind w:left="0"/>
        <w:contextualSpacing/>
        <w:jc w:val="center"/>
        <w:rPr>
          <w:iCs/>
          <w:sz w:val="28"/>
          <w:szCs w:val="28"/>
          <w:lang w:val="it-IT"/>
        </w:rPr>
      </w:pPr>
    </w:p>
    <w:p w14:paraId="6E1BACDF" w14:textId="36C3E62A" w:rsidR="004D2D39" w:rsidRPr="008C71DE" w:rsidRDefault="004D2D39" w:rsidP="004D2D39">
      <w:pPr>
        <w:pStyle w:val="Prrafodelista"/>
        <w:tabs>
          <w:tab w:val="left" w:pos="709"/>
        </w:tabs>
        <w:adjustRightInd w:val="0"/>
        <w:ind w:left="0"/>
        <w:contextualSpacing/>
        <w:jc w:val="center"/>
        <w:rPr>
          <w:iCs/>
          <w:sz w:val="28"/>
          <w:szCs w:val="28"/>
          <w:lang w:val="it-IT"/>
        </w:rPr>
      </w:pPr>
    </w:p>
    <w:p w14:paraId="1461BC8A" w14:textId="048AC776" w:rsidR="004D2D39" w:rsidRPr="008C71DE" w:rsidRDefault="004D2D39" w:rsidP="004D2D39">
      <w:pPr>
        <w:pStyle w:val="Prrafodelista"/>
        <w:tabs>
          <w:tab w:val="left" w:pos="709"/>
        </w:tabs>
        <w:adjustRightInd w:val="0"/>
        <w:ind w:left="0"/>
        <w:contextualSpacing/>
        <w:jc w:val="center"/>
        <w:rPr>
          <w:iCs/>
          <w:sz w:val="28"/>
          <w:szCs w:val="28"/>
          <w:lang w:val="it-IT"/>
        </w:rPr>
      </w:pPr>
    </w:p>
    <w:p w14:paraId="39F30A1F" w14:textId="1DF0959B" w:rsidR="004D2D39" w:rsidRDefault="004D2D39" w:rsidP="004D2D39">
      <w:pPr>
        <w:pStyle w:val="Prrafodelista"/>
        <w:tabs>
          <w:tab w:val="left" w:pos="709"/>
        </w:tabs>
        <w:adjustRightInd w:val="0"/>
        <w:ind w:left="0"/>
        <w:contextualSpacing/>
        <w:jc w:val="center"/>
        <w:rPr>
          <w:iCs/>
          <w:sz w:val="28"/>
          <w:szCs w:val="28"/>
        </w:rPr>
      </w:pPr>
      <w:r w:rsidRPr="004D2D39">
        <w:rPr>
          <w:iCs/>
          <w:sz w:val="28"/>
          <w:szCs w:val="28"/>
        </w:rPr>
        <w:t>MIGUEL POLO ROSERO</w:t>
      </w:r>
    </w:p>
    <w:p w14:paraId="31A80D70" w14:textId="19B61BA9" w:rsidR="004D2D39" w:rsidRDefault="004D2D39" w:rsidP="004D2D39">
      <w:pPr>
        <w:pStyle w:val="Prrafodelista"/>
        <w:tabs>
          <w:tab w:val="left" w:pos="709"/>
        </w:tabs>
        <w:adjustRightInd w:val="0"/>
        <w:ind w:left="0"/>
        <w:contextualSpacing/>
        <w:jc w:val="center"/>
        <w:rPr>
          <w:iCs/>
          <w:sz w:val="28"/>
          <w:szCs w:val="28"/>
        </w:rPr>
      </w:pPr>
      <w:r w:rsidRPr="004D2D39">
        <w:rPr>
          <w:iCs/>
          <w:sz w:val="28"/>
          <w:szCs w:val="28"/>
        </w:rPr>
        <w:t>Magistrado</w:t>
      </w:r>
    </w:p>
    <w:p w14:paraId="7A4FE9DF" w14:textId="443A26F7" w:rsidR="004D2D39" w:rsidRDefault="004D2D39" w:rsidP="004D2D39">
      <w:pPr>
        <w:pStyle w:val="Prrafodelista"/>
        <w:tabs>
          <w:tab w:val="left" w:pos="709"/>
        </w:tabs>
        <w:adjustRightInd w:val="0"/>
        <w:ind w:left="0"/>
        <w:contextualSpacing/>
        <w:jc w:val="center"/>
        <w:rPr>
          <w:iCs/>
          <w:sz w:val="28"/>
          <w:szCs w:val="28"/>
        </w:rPr>
      </w:pPr>
    </w:p>
    <w:p w14:paraId="05F5AC2C" w14:textId="3CDAD0AD" w:rsidR="004D2D39" w:rsidRDefault="004D2D39" w:rsidP="004D2D39">
      <w:pPr>
        <w:pStyle w:val="Prrafodelista"/>
        <w:tabs>
          <w:tab w:val="left" w:pos="709"/>
        </w:tabs>
        <w:adjustRightInd w:val="0"/>
        <w:ind w:left="0"/>
        <w:contextualSpacing/>
        <w:jc w:val="center"/>
        <w:rPr>
          <w:iCs/>
          <w:sz w:val="28"/>
          <w:szCs w:val="28"/>
        </w:rPr>
      </w:pPr>
    </w:p>
    <w:p w14:paraId="31845BA2" w14:textId="3DBC2713" w:rsidR="004D2D39" w:rsidRDefault="004D2D39" w:rsidP="004D2D39">
      <w:pPr>
        <w:pStyle w:val="Prrafodelista"/>
        <w:tabs>
          <w:tab w:val="left" w:pos="709"/>
        </w:tabs>
        <w:adjustRightInd w:val="0"/>
        <w:ind w:left="0"/>
        <w:contextualSpacing/>
        <w:jc w:val="center"/>
        <w:rPr>
          <w:iCs/>
          <w:sz w:val="28"/>
          <w:szCs w:val="28"/>
        </w:rPr>
      </w:pPr>
    </w:p>
    <w:p w14:paraId="3F3A8CD9" w14:textId="2FB76AE4" w:rsidR="004D2D39" w:rsidRDefault="004D2D39" w:rsidP="004D2D39">
      <w:pPr>
        <w:pStyle w:val="Prrafodelista"/>
        <w:tabs>
          <w:tab w:val="left" w:pos="709"/>
        </w:tabs>
        <w:adjustRightInd w:val="0"/>
        <w:ind w:left="0"/>
        <w:contextualSpacing/>
        <w:jc w:val="center"/>
        <w:rPr>
          <w:iCs/>
          <w:sz w:val="28"/>
          <w:szCs w:val="28"/>
        </w:rPr>
      </w:pPr>
      <w:r w:rsidRPr="004D2D39">
        <w:rPr>
          <w:iCs/>
          <w:sz w:val="28"/>
          <w:szCs w:val="28"/>
        </w:rPr>
        <w:t>JOSE FERNANDO REYES CUARTAS</w:t>
      </w:r>
    </w:p>
    <w:p w14:paraId="2A8C7583" w14:textId="292ECF2D" w:rsidR="004D2D39" w:rsidRDefault="004D2D39" w:rsidP="004D2D39">
      <w:pPr>
        <w:pStyle w:val="Prrafodelista"/>
        <w:tabs>
          <w:tab w:val="left" w:pos="709"/>
        </w:tabs>
        <w:adjustRightInd w:val="0"/>
        <w:ind w:left="0"/>
        <w:contextualSpacing/>
        <w:jc w:val="center"/>
        <w:rPr>
          <w:iCs/>
          <w:sz w:val="28"/>
          <w:szCs w:val="28"/>
        </w:rPr>
      </w:pPr>
      <w:r w:rsidRPr="004D2D39">
        <w:rPr>
          <w:iCs/>
          <w:sz w:val="28"/>
          <w:szCs w:val="28"/>
        </w:rPr>
        <w:t>Magistrado</w:t>
      </w:r>
    </w:p>
    <w:p w14:paraId="03CEB683" w14:textId="223E3B94" w:rsidR="004D2D39" w:rsidRDefault="004D2D39" w:rsidP="004D2D39">
      <w:pPr>
        <w:pStyle w:val="Prrafodelista"/>
        <w:tabs>
          <w:tab w:val="left" w:pos="709"/>
        </w:tabs>
        <w:adjustRightInd w:val="0"/>
        <w:ind w:left="0"/>
        <w:contextualSpacing/>
        <w:jc w:val="center"/>
        <w:rPr>
          <w:iCs/>
          <w:sz w:val="28"/>
          <w:szCs w:val="28"/>
        </w:rPr>
      </w:pPr>
    </w:p>
    <w:p w14:paraId="48804F0B" w14:textId="7D652E43" w:rsidR="004D2D39" w:rsidRDefault="004D2D39" w:rsidP="004D2D39">
      <w:pPr>
        <w:pStyle w:val="Prrafodelista"/>
        <w:tabs>
          <w:tab w:val="left" w:pos="709"/>
        </w:tabs>
        <w:adjustRightInd w:val="0"/>
        <w:ind w:left="0"/>
        <w:contextualSpacing/>
        <w:jc w:val="center"/>
        <w:rPr>
          <w:iCs/>
          <w:sz w:val="28"/>
          <w:szCs w:val="28"/>
        </w:rPr>
      </w:pPr>
    </w:p>
    <w:p w14:paraId="2DACB54E" w14:textId="55B439A4" w:rsidR="004D2D39" w:rsidRDefault="004D2D39" w:rsidP="004D2D39">
      <w:pPr>
        <w:pStyle w:val="Prrafodelista"/>
        <w:tabs>
          <w:tab w:val="left" w:pos="709"/>
        </w:tabs>
        <w:adjustRightInd w:val="0"/>
        <w:ind w:left="0"/>
        <w:contextualSpacing/>
        <w:jc w:val="center"/>
        <w:rPr>
          <w:iCs/>
          <w:sz w:val="28"/>
          <w:szCs w:val="28"/>
        </w:rPr>
      </w:pPr>
    </w:p>
    <w:p w14:paraId="241A5BBE" w14:textId="6BC38C1B" w:rsidR="004D2D39" w:rsidRDefault="004D2D39" w:rsidP="004D2D39">
      <w:pPr>
        <w:pStyle w:val="Prrafodelista"/>
        <w:tabs>
          <w:tab w:val="left" w:pos="709"/>
        </w:tabs>
        <w:adjustRightInd w:val="0"/>
        <w:ind w:left="0"/>
        <w:contextualSpacing/>
        <w:jc w:val="center"/>
        <w:rPr>
          <w:iCs/>
          <w:sz w:val="28"/>
          <w:szCs w:val="28"/>
        </w:rPr>
      </w:pPr>
      <w:r w:rsidRPr="004D2D39">
        <w:rPr>
          <w:iCs/>
          <w:sz w:val="28"/>
          <w:szCs w:val="28"/>
        </w:rPr>
        <w:t>ANDREA LILIANA ROMERO LOPEZ</w:t>
      </w:r>
    </w:p>
    <w:p w14:paraId="47E2CCF6" w14:textId="743E5B70" w:rsidR="004D2D39" w:rsidRDefault="004D2D39" w:rsidP="004D2D39">
      <w:pPr>
        <w:pStyle w:val="Prrafodelista"/>
        <w:tabs>
          <w:tab w:val="left" w:pos="709"/>
        </w:tabs>
        <w:adjustRightInd w:val="0"/>
        <w:ind w:left="0"/>
        <w:contextualSpacing/>
        <w:jc w:val="center"/>
        <w:rPr>
          <w:iCs/>
          <w:sz w:val="28"/>
          <w:szCs w:val="28"/>
        </w:rPr>
      </w:pPr>
      <w:r w:rsidRPr="004D2D39">
        <w:rPr>
          <w:iCs/>
          <w:sz w:val="28"/>
          <w:szCs w:val="28"/>
        </w:rPr>
        <w:t>Secretaria General</w:t>
      </w:r>
    </w:p>
    <w:p w14:paraId="1746D63F" w14:textId="1395DA6C" w:rsidR="004D2D39" w:rsidRDefault="004D2D39" w:rsidP="004D2D39">
      <w:pPr>
        <w:pStyle w:val="Prrafodelista"/>
        <w:tabs>
          <w:tab w:val="left" w:pos="709"/>
        </w:tabs>
        <w:adjustRightInd w:val="0"/>
        <w:ind w:left="0"/>
        <w:contextualSpacing/>
        <w:jc w:val="center"/>
        <w:rPr>
          <w:iCs/>
          <w:sz w:val="28"/>
          <w:szCs w:val="28"/>
        </w:rPr>
      </w:pPr>
    </w:p>
    <w:p w14:paraId="76E9292A" w14:textId="5F4F3A61" w:rsidR="004D2D39" w:rsidRDefault="004D2D39" w:rsidP="004D2D39">
      <w:pPr>
        <w:pStyle w:val="Prrafodelista"/>
        <w:tabs>
          <w:tab w:val="left" w:pos="709"/>
        </w:tabs>
        <w:adjustRightInd w:val="0"/>
        <w:ind w:left="0"/>
        <w:contextualSpacing/>
        <w:jc w:val="center"/>
        <w:rPr>
          <w:iCs/>
          <w:sz w:val="28"/>
          <w:szCs w:val="28"/>
        </w:rPr>
      </w:pPr>
    </w:p>
    <w:p w14:paraId="7D7F86E8" w14:textId="20677329" w:rsidR="004D2D39" w:rsidRDefault="004D2D39" w:rsidP="004D2D39">
      <w:pPr>
        <w:pStyle w:val="Prrafodelista"/>
        <w:tabs>
          <w:tab w:val="left" w:pos="709"/>
        </w:tabs>
        <w:adjustRightInd w:val="0"/>
        <w:ind w:left="0"/>
        <w:contextualSpacing/>
        <w:jc w:val="center"/>
        <w:rPr>
          <w:iCs/>
          <w:sz w:val="28"/>
          <w:szCs w:val="28"/>
        </w:rPr>
      </w:pPr>
    </w:p>
    <w:p w14:paraId="3BB9AF8E" w14:textId="5D90B53F" w:rsidR="004D2D39" w:rsidRDefault="004D2D39" w:rsidP="004D2D39">
      <w:pPr>
        <w:pStyle w:val="Prrafodelista"/>
        <w:tabs>
          <w:tab w:val="left" w:pos="709"/>
        </w:tabs>
        <w:adjustRightInd w:val="0"/>
        <w:ind w:left="0"/>
        <w:contextualSpacing/>
        <w:jc w:val="center"/>
        <w:rPr>
          <w:iCs/>
          <w:sz w:val="28"/>
          <w:szCs w:val="28"/>
        </w:rPr>
      </w:pPr>
    </w:p>
    <w:p w14:paraId="620119FF" w14:textId="1D003C41" w:rsidR="004D2D39" w:rsidRDefault="004D2D39" w:rsidP="004D2D39">
      <w:pPr>
        <w:pStyle w:val="Prrafodelista"/>
        <w:tabs>
          <w:tab w:val="left" w:pos="709"/>
        </w:tabs>
        <w:adjustRightInd w:val="0"/>
        <w:ind w:left="0"/>
        <w:contextualSpacing/>
        <w:jc w:val="center"/>
        <w:rPr>
          <w:iCs/>
          <w:sz w:val="28"/>
          <w:szCs w:val="28"/>
        </w:rPr>
      </w:pPr>
    </w:p>
    <w:p w14:paraId="2D145BF6" w14:textId="77777777" w:rsidR="004D2D39" w:rsidRPr="004D2D39" w:rsidRDefault="004D2D39" w:rsidP="004D2D39">
      <w:pPr>
        <w:pStyle w:val="Prrafodelista"/>
        <w:tabs>
          <w:tab w:val="left" w:pos="709"/>
        </w:tabs>
        <w:adjustRightInd w:val="0"/>
        <w:ind w:left="0"/>
        <w:contextualSpacing/>
        <w:jc w:val="center"/>
        <w:rPr>
          <w:iCs/>
          <w:sz w:val="28"/>
          <w:szCs w:val="28"/>
        </w:rPr>
      </w:pPr>
    </w:p>
    <w:sectPr w:rsidR="004D2D39" w:rsidRPr="004D2D39" w:rsidSect="00825CB1">
      <w:headerReference w:type="default" r:id="rId9"/>
      <w:footerReference w:type="even" r:id="rId10"/>
      <w:footerReference w:type="default" r:id="rId11"/>
      <w:pgSz w:w="12240" w:h="18720" w:code="14"/>
      <w:pgMar w:top="1418" w:right="1474" w:bottom="1418" w:left="1474"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74921" w14:textId="77777777" w:rsidR="004E3C9B" w:rsidRDefault="004E3C9B" w:rsidP="00A360C5">
      <w:r>
        <w:separator/>
      </w:r>
    </w:p>
  </w:endnote>
  <w:endnote w:type="continuationSeparator" w:id="0">
    <w:p w14:paraId="5C1659F5" w14:textId="77777777" w:rsidR="004E3C9B" w:rsidRDefault="004E3C9B" w:rsidP="00A36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Helvetica">
    <w:panose1 w:val="020B0604020202020204"/>
    <w:charset w:val="00"/>
    <w:family w:val="auto"/>
    <w:pitch w:val="variable"/>
    <w:sig w:usb0="E00002FF" w:usb1="5000785B"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rPr>
      <w:id w:val="-706879218"/>
      <w:docPartObj>
        <w:docPartGallery w:val="Page Numbers (Bottom of Page)"/>
        <w:docPartUnique/>
      </w:docPartObj>
    </w:sdtPr>
    <w:sdtEndPr>
      <w:rPr>
        <w:rStyle w:val="Nmerodepgina"/>
      </w:rPr>
    </w:sdtEndPr>
    <w:sdtContent>
      <w:p w14:paraId="18F828D7" w14:textId="51FD1B87" w:rsidR="00583B90" w:rsidRDefault="00583B90" w:rsidP="00716789">
        <w:pPr>
          <w:pStyle w:val="Piedepgina"/>
          <w:framePr w:wrap="none" w:vAnchor="text" w:hAnchor="margin" w:xAlign="right" w:y="1"/>
          <w:rPr>
            <w:rStyle w:val="Nmerodepgina"/>
          </w:rPr>
        </w:pPr>
        <w:r>
          <w:rPr>
            <w:rStyle w:val="Nmerodepgina"/>
          </w:rPr>
          <w:fldChar w:fldCharType="begin"/>
        </w:r>
        <w:r>
          <w:rPr>
            <w:rStyle w:val="Nmerodepgina"/>
          </w:rPr>
          <w:instrText xml:space="preserve"> PAGE </w:instrText>
        </w:r>
        <w:r>
          <w:rPr>
            <w:rStyle w:val="Nmerodepgina"/>
          </w:rPr>
          <w:fldChar w:fldCharType="end"/>
        </w:r>
      </w:p>
    </w:sdtContent>
  </w:sdt>
  <w:p w14:paraId="61A42F1B" w14:textId="77777777" w:rsidR="00583B90" w:rsidRDefault="00583B90" w:rsidP="00696FD8">
    <w:pPr>
      <w:pStyle w:val="Piedepgina"/>
      <w:ind w:right="360"/>
    </w:pPr>
  </w:p>
  <w:p w14:paraId="55A4F221" w14:textId="77777777" w:rsidR="00583B90" w:rsidRDefault="00583B90"/>
  <w:p w14:paraId="68B5F505" w14:textId="77777777" w:rsidR="00583B90" w:rsidRDefault="00583B9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Nmerodepgina"/>
        <w:sz w:val="20"/>
        <w:szCs w:val="20"/>
      </w:rPr>
      <w:id w:val="-2142649185"/>
      <w:docPartObj>
        <w:docPartGallery w:val="Page Numbers (Bottom of Page)"/>
        <w:docPartUnique/>
      </w:docPartObj>
    </w:sdtPr>
    <w:sdtEndPr>
      <w:rPr>
        <w:rStyle w:val="Nmerodepgina"/>
      </w:rPr>
    </w:sdtEndPr>
    <w:sdtContent>
      <w:p w14:paraId="1BF1CDFA" w14:textId="411EA00D" w:rsidR="00583B90" w:rsidRPr="00696FD8" w:rsidRDefault="00583B90" w:rsidP="00716789">
        <w:pPr>
          <w:pStyle w:val="Piedepgina"/>
          <w:framePr w:wrap="none" w:vAnchor="text" w:hAnchor="margin" w:xAlign="right" w:y="1"/>
          <w:rPr>
            <w:rStyle w:val="Nmerodepgina"/>
            <w:sz w:val="20"/>
            <w:szCs w:val="20"/>
          </w:rPr>
        </w:pPr>
        <w:r w:rsidRPr="00696FD8">
          <w:rPr>
            <w:rStyle w:val="Nmerodepgina"/>
            <w:sz w:val="20"/>
            <w:szCs w:val="20"/>
          </w:rPr>
          <w:fldChar w:fldCharType="begin"/>
        </w:r>
        <w:r w:rsidRPr="00696FD8">
          <w:rPr>
            <w:rStyle w:val="Nmerodepgina"/>
            <w:sz w:val="20"/>
            <w:szCs w:val="20"/>
          </w:rPr>
          <w:instrText xml:space="preserve"> PAGE </w:instrText>
        </w:r>
        <w:r w:rsidRPr="00696FD8">
          <w:rPr>
            <w:rStyle w:val="Nmerodepgina"/>
            <w:sz w:val="20"/>
            <w:szCs w:val="20"/>
          </w:rPr>
          <w:fldChar w:fldCharType="separate"/>
        </w:r>
        <w:r w:rsidRPr="00696FD8">
          <w:rPr>
            <w:rStyle w:val="Nmerodepgina"/>
            <w:noProof/>
            <w:sz w:val="20"/>
            <w:szCs w:val="20"/>
          </w:rPr>
          <w:t>2</w:t>
        </w:r>
        <w:r w:rsidRPr="00696FD8">
          <w:rPr>
            <w:rStyle w:val="Nmerodepgina"/>
            <w:sz w:val="20"/>
            <w:szCs w:val="20"/>
          </w:rPr>
          <w:fldChar w:fldCharType="end"/>
        </w:r>
      </w:p>
    </w:sdtContent>
  </w:sdt>
  <w:p w14:paraId="6629AEBC" w14:textId="77777777" w:rsidR="00583B90" w:rsidRDefault="00583B9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3AF8C3" w14:textId="77777777" w:rsidR="004E3C9B" w:rsidRDefault="004E3C9B" w:rsidP="00A360C5">
      <w:r>
        <w:separator/>
      </w:r>
    </w:p>
  </w:footnote>
  <w:footnote w:type="continuationSeparator" w:id="0">
    <w:p w14:paraId="5CD6377E" w14:textId="77777777" w:rsidR="004E3C9B" w:rsidRDefault="004E3C9B" w:rsidP="00A360C5">
      <w:r>
        <w:continuationSeparator/>
      </w:r>
    </w:p>
  </w:footnote>
  <w:footnote w:id="1">
    <w:p w14:paraId="3CE034DF" w14:textId="264F2500" w:rsidR="00583B90" w:rsidRPr="002A5C81" w:rsidRDefault="00583B90" w:rsidP="00576E5A">
      <w:pPr>
        <w:pStyle w:val="Textonotapie"/>
        <w:jc w:val="both"/>
        <w:rPr>
          <w:rFonts w:eastAsia="Calibri"/>
          <w:kern w:val="1"/>
          <w:lang w:val="es-ES"/>
        </w:rPr>
      </w:pPr>
      <w:r w:rsidRPr="002A5C81">
        <w:rPr>
          <w:rStyle w:val="Refdenotaalpie"/>
          <w:lang w:val="es-ES"/>
        </w:rPr>
        <w:footnoteRef/>
      </w:r>
      <w:r w:rsidRPr="002A5C81">
        <w:rPr>
          <w:lang w:val="es-ES"/>
        </w:rPr>
        <w:t xml:space="preserve"> El listado de invitados a participar en este proceso fue el siguiente:</w:t>
      </w:r>
      <w:r w:rsidRPr="002A5C81">
        <w:rPr>
          <w:rFonts w:eastAsia="Calibri"/>
          <w:kern w:val="1"/>
          <w:lang w:val="es-ES"/>
        </w:rPr>
        <w:t xml:space="preserve"> Consejería Presidencial para la Participación de las Personas con Discapacidad; Consejo Nacional de Discapacidad (CND); Instituto Nacional Para Ciegos (INCI);</w:t>
      </w:r>
      <w:r>
        <w:rPr>
          <w:rFonts w:eastAsia="Calibri"/>
          <w:kern w:val="1"/>
          <w:lang w:val="es-ES"/>
        </w:rPr>
        <w:t xml:space="preserve"> </w:t>
      </w:r>
      <w:r w:rsidRPr="002A5C81">
        <w:rPr>
          <w:rFonts w:eastAsia="Calibri"/>
          <w:kern w:val="1"/>
          <w:lang w:val="es-ES"/>
        </w:rPr>
        <w:t>Instituto Nacional para Sordos (INSOR); Defensoría del Pueblo; Fundación Saldarriaga Concha; Fundación Creando Futuro; Laboratorio Social DESCLAB; Federación Colombiana de Organizaciones de Personas con Discapacidad Visual (FECODIV); Centro Colombiano de Derecho Procesal Constitucional; Unión Colegiada del Notariado Colombiano; Facultad de Derecho de la Universidad de los Andes; Facultad de Jurisprudencia y Escuela de Ciencias Humanas de la Universidad del Rosario; Facultad de Derecho de la Universidad de la Sabana; Facultad de Ciencias Jurídicas de la Universidad Javeriana; Facultad de Derecho de la Universidad Externado de Colombia;</w:t>
      </w:r>
      <w:r>
        <w:rPr>
          <w:rFonts w:eastAsia="Calibri"/>
          <w:kern w:val="1"/>
          <w:lang w:val="es-ES"/>
        </w:rPr>
        <w:t xml:space="preserve"> </w:t>
      </w:r>
      <w:r w:rsidRPr="002A5C81">
        <w:rPr>
          <w:rFonts w:eastAsia="Calibri"/>
          <w:kern w:val="1"/>
          <w:lang w:val="es-ES"/>
        </w:rPr>
        <w:t>Facultad de Derecho de la Universidad Libre; Facultad de Ciencias Jurídicas y Sociales de la Universidad de Caldas; Facultad de Derecho de la Universidad del Cauca; Facultad de Derecho, Ciencia Política y Relaciones Internacionales de la Universidad del Norte; Facultad de Derecho de la Universidad Nacional y Facultad de Derecho de la Universidad de Nariño.</w:t>
      </w:r>
    </w:p>
  </w:footnote>
  <w:footnote w:id="2">
    <w:p w14:paraId="6130EFB2" w14:textId="51A74E35" w:rsidR="00583B90" w:rsidRPr="001E72D5" w:rsidRDefault="00583B90">
      <w:pPr>
        <w:pStyle w:val="Textonotapie"/>
        <w:rPr>
          <w:lang w:val="es-ES"/>
        </w:rPr>
      </w:pPr>
      <w:r>
        <w:rPr>
          <w:rStyle w:val="Refdenotaalpie"/>
        </w:rPr>
        <w:footnoteRef/>
      </w:r>
      <w:r>
        <w:t xml:space="preserve"> </w:t>
      </w:r>
      <w:r>
        <w:rPr>
          <w:lang w:val="es-ES"/>
        </w:rPr>
        <w:t xml:space="preserve">Según afirman los demandantes, el citado instrumento </w:t>
      </w:r>
    </w:p>
  </w:footnote>
  <w:footnote w:id="3">
    <w:p w14:paraId="76BC87B8" w14:textId="48E4A290" w:rsidR="00583B90" w:rsidRPr="00BA7F10" w:rsidRDefault="00583B90" w:rsidP="00BA7F10">
      <w:pPr>
        <w:pStyle w:val="Textonotapie"/>
        <w:jc w:val="both"/>
        <w:rPr>
          <w:lang w:val="es-ES"/>
        </w:rPr>
      </w:pPr>
      <w:r>
        <w:rPr>
          <w:rStyle w:val="Refdenotaalpie"/>
        </w:rPr>
        <w:footnoteRef/>
      </w:r>
      <w:r>
        <w:t xml:space="preserve"> </w:t>
      </w:r>
      <w:r w:rsidRPr="00BA7F10">
        <w:t>Al respecto, se hace referencia al artículo 2° de la CDPD, el cual, en el aparte pertinente, dispone que: “</w:t>
      </w:r>
      <w:r w:rsidRPr="00BA7F10">
        <w:rPr>
          <w:i/>
          <w:iCs/>
        </w:rPr>
        <w:t xml:space="preserve">La ‘comunicación’ incluirá los lenguajes, la visualización de textos, el Braille, la comunicación táctil, los </w:t>
      </w:r>
      <w:proofErr w:type="spellStart"/>
      <w:r w:rsidRPr="00BA7F10">
        <w:rPr>
          <w:i/>
          <w:iCs/>
        </w:rPr>
        <w:t>macrotipos</w:t>
      </w:r>
      <w:proofErr w:type="spellEnd"/>
      <w:r w:rsidRPr="00BA7F10">
        <w:rPr>
          <w:i/>
          <w:iCs/>
        </w:rPr>
        <w:t>, los dispositivos multimedia de fácil acceso, así como el lenguaje escrito, los sistemas auditivos, el lenguaje sencillo, los medios de voz digitalizada y otros modos, medios y formatos aumentativos o alternativos de comunicación, incluida la tecnología de la información y las comunicaciones de fácil acceso</w:t>
      </w:r>
      <w:r w:rsidRPr="00BA7F10">
        <w:t xml:space="preserve"> (...)”.</w:t>
      </w:r>
    </w:p>
  </w:footnote>
  <w:footnote w:id="4">
    <w:p w14:paraId="3D12D0A8" w14:textId="759E653C" w:rsidR="00583B90" w:rsidRPr="006600C1" w:rsidRDefault="00583B90" w:rsidP="006600C1">
      <w:pPr>
        <w:pStyle w:val="Textonotapie"/>
        <w:jc w:val="both"/>
        <w:rPr>
          <w:lang w:val="es-ES"/>
        </w:rPr>
      </w:pPr>
      <w:r>
        <w:rPr>
          <w:rStyle w:val="Refdenotaalpie"/>
        </w:rPr>
        <w:footnoteRef/>
      </w:r>
      <w:r>
        <w:t xml:space="preserve"> </w:t>
      </w:r>
      <w:r w:rsidRPr="006600C1">
        <w:t>En este punto, se estaría cuestionando la expresión: “(...) de manera que (...) los testigos lo vean, oigan y entiendan (...)”.</w:t>
      </w:r>
    </w:p>
  </w:footnote>
  <w:footnote w:id="5">
    <w:p w14:paraId="65DC6108" w14:textId="06C60612" w:rsidR="00583B90" w:rsidRPr="006600C1" w:rsidRDefault="00583B90">
      <w:pPr>
        <w:pStyle w:val="Textonotapie"/>
        <w:rPr>
          <w:lang w:val="es-ES"/>
        </w:rPr>
      </w:pPr>
      <w:r>
        <w:rPr>
          <w:rStyle w:val="Refdenotaalpie"/>
        </w:rPr>
        <w:footnoteRef/>
      </w:r>
      <w:r>
        <w:t xml:space="preserve"> </w:t>
      </w:r>
      <w:r w:rsidRPr="006600C1">
        <w:t>El cuestionamiento recaería sobre la expresión: “(...) declarando de viva voz (...)”.</w:t>
      </w:r>
    </w:p>
  </w:footnote>
  <w:footnote w:id="6">
    <w:p w14:paraId="7DF8125A" w14:textId="17F94B24" w:rsidR="00583B90" w:rsidRPr="006600C1" w:rsidRDefault="00583B90" w:rsidP="006600C1">
      <w:pPr>
        <w:pStyle w:val="Textonotapie"/>
        <w:jc w:val="both"/>
        <w:rPr>
          <w:lang w:val="es-ES"/>
        </w:rPr>
      </w:pPr>
      <w:r>
        <w:rPr>
          <w:rStyle w:val="Refdenotaalpie"/>
        </w:rPr>
        <w:footnoteRef/>
      </w:r>
      <w:r>
        <w:t xml:space="preserve"> </w:t>
      </w:r>
      <w:r w:rsidRPr="006600C1">
        <w:t>Según el cual, aducen los accionantes: “</w:t>
      </w:r>
      <w:r w:rsidRPr="006600C1">
        <w:rPr>
          <w:i/>
          <w:iCs/>
        </w:rPr>
        <w:t>la discapacidad se concibe como ‘ausencia de salud’, con orígenes médicos o enfermedades diagnosticadas, por la tanto, se debía recurrir a la ciencia para buscar rehabilitarlas o ‘normalizarlas’ para efectos de que fuesen consideradas y asimilarlas de alguna manera a las personas que eran capaces y así tener la posibilidad de obtener un valor en la sociedad</w:t>
      </w:r>
      <w:r w:rsidRPr="006600C1">
        <w:t>”. Escrito de demanda, p. 11.</w:t>
      </w:r>
    </w:p>
  </w:footnote>
  <w:footnote w:id="7">
    <w:p w14:paraId="4DAD1D8B" w14:textId="2C090284" w:rsidR="00583B90" w:rsidRPr="006600C1" w:rsidRDefault="00583B90" w:rsidP="006600C1">
      <w:pPr>
        <w:pStyle w:val="Textonotapie"/>
        <w:jc w:val="both"/>
        <w:rPr>
          <w:lang w:val="es-ES"/>
        </w:rPr>
      </w:pPr>
      <w:r>
        <w:rPr>
          <w:rStyle w:val="Refdenotaalpie"/>
        </w:rPr>
        <w:footnoteRef/>
      </w:r>
      <w:r>
        <w:t xml:space="preserve"> </w:t>
      </w:r>
      <w:r w:rsidRPr="006600C1">
        <w:t>Corte Constitucional, sentencia C-293 de 2010. Cita textual que se realiza en la página 12 del escrito de demanda. Énfasis por fuera del texto original.</w:t>
      </w:r>
    </w:p>
  </w:footnote>
  <w:footnote w:id="8">
    <w:p w14:paraId="17343C8B" w14:textId="52A6889B" w:rsidR="00583B90" w:rsidRPr="00AB3F89" w:rsidRDefault="00583B90" w:rsidP="00AB3F89">
      <w:pPr>
        <w:pStyle w:val="Textonotapie"/>
        <w:jc w:val="both"/>
        <w:rPr>
          <w:lang w:val="es-ES"/>
        </w:rPr>
      </w:pPr>
      <w:r>
        <w:rPr>
          <w:rStyle w:val="Refdenotaalpie"/>
        </w:rPr>
        <w:footnoteRef/>
      </w:r>
      <w:r>
        <w:t xml:space="preserve"> </w:t>
      </w:r>
      <w:r w:rsidRPr="00AB3F89">
        <w:t xml:space="preserve">Dice la Convención en el artículo 2°: “(...) </w:t>
      </w:r>
      <w:r w:rsidRPr="00AB3F89">
        <w:rPr>
          <w:i/>
          <w:iCs/>
        </w:rPr>
        <w:t>Por ‘ajustes razonables’ se entenderán las modificaciones y adaptaciones necesarias y adecuadas que no impongan una carga desproporcionada o indebida, cuando se requieran en un caso particular, para garantizar a las personas con discapacidad el goce o ejercicio, en igualdad de condiciones con las demás, de todos los derechos humanos y libertades fundamentales</w:t>
      </w:r>
      <w:r w:rsidRPr="00AB3F89">
        <w:t>”.</w:t>
      </w:r>
    </w:p>
  </w:footnote>
  <w:footnote w:id="9">
    <w:p w14:paraId="4D30009A" w14:textId="7A4E84ED" w:rsidR="00583B90" w:rsidRPr="00AB3F89" w:rsidRDefault="00583B90">
      <w:pPr>
        <w:pStyle w:val="Textonotapie"/>
        <w:rPr>
          <w:lang w:val="es-ES"/>
        </w:rPr>
      </w:pPr>
      <w:r>
        <w:rPr>
          <w:rStyle w:val="Refdenotaalpie"/>
        </w:rPr>
        <w:footnoteRef/>
      </w:r>
      <w:r>
        <w:t xml:space="preserve"> </w:t>
      </w:r>
      <w:r w:rsidRPr="00B03160">
        <w:t>Escrito de demanda, p. 14.</w:t>
      </w:r>
    </w:p>
  </w:footnote>
  <w:footnote w:id="10">
    <w:p w14:paraId="1D2CEE51" w14:textId="4D24F500" w:rsidR="00583B90" w:rsidRPr="00297968" w:rsidRDefault="00583B90">
      <w:pPr>
        <w:pStyle w:val="Textonotapie"/>
        <w:rPr>
          <w:lang w:val="es-ES"/>
        </w:rPr>
      </w:pPr>
      <w:r>
        <w:rPr>
          <w:rStyle w:val="Refdenotaalpie"/>
        </w:rPr>
        <w:footnoteRef/>
      </w:r>
      <w:r>
        <w:t xml:space="preserve"> </w:t>
      </w:r>
      <w:r w:rsidRPr="00297968">
        <w:t>Escrito de demanda, p. 15. Énfasis por fuera del texto original.</w:t>
      </w:r>
    </w:p>
  </w:footnote>
  <w:footnote w:id="11">
    <w:p w14:paraId="6642E7CE" w14:textId="31049A5C" w:rsidR="00583B90" w:rsidRPr="00297968" w:rsidRDefault="00583B90">
      <w:pPr>
        <w:pStyle w:val="Textonotapie"/>
        <w:rPr>
          <w:lang w:val="es-ES"/>
        </w:rPr>
      </w:pPr>
      <w:r>
        <w:rPr>
          <w:rStyle w:val="Refdenotaalpie"/>
        </w:rPr>
        <w:footnoteRef/>
      </w:r>
      <w:r>
        <w:t xml:space="preserve"> </w:t>
      </w:r>
      <w:r w:rsidRPr="00297968">
        <w:t>CDPD, art. 12.</w:t>
      </w:r>
    </w:p>
  </w:footnote>
  <w:footnote w:id="12">
    <w:p w14:paraId="4317B103" w14:textId="2BC450A1" w:rsidR="00583B90" w:rsidRPr="005204C3" w:rsidRDefault="00583B90">
      <w:pPr>
        <w:pStyle w:val="Textonotapie"/>
        <w:rPr>
          <w:lang w:val="es-ES"/>
        </w:rPr>
      </w:pPr>
      <w:r>
        <w:rPr>
          <w:rStyle w:val="Refdenotaalpie"/>
        </w:rPr>
        <w:footnoteRef/>
      </w:r>
      <w:r>
        <w:t xml:space="preserve"> </w:t>
      </w:r>
      <w:r w:rsidRPr="005204C3">
        <w:t>Escrito de demanda, p. 17. Énfasis por fuera del texto original.</w:t>
      </w:r>
    </w:p>
  </w:footnote>
  <w:footnote w:id="13">
    <w:p w14:paraId="4D57685C" w14:textId="2DB86B11" w:rsidR="00583B90" w:rsidRPr="005204C3" w:rsidRDefault="00583B90">
      <w:pPr>
        <w:pStyle w:val="Textonotapie"/>
        <w:rPr>
          <w:lang w:val="es-ES"/>
        </w:rPr>
      </w:pPr>
      <w:r>
        <w:rPr>
          <w:rStyle w:val="Refdenotaalpie"/>
        </w:rPr>
        <w:footnoteRef/>
      </w:r>
      <w:r>
        <w:t xml:space="preserve"> </w:t>
      </w:r>
      <w:r w:rsidRPr="005204C3">
        <w:t>Escrito de demanda, p. 20.</w:t>
      </w:r>
    </w:p>
  </w:footnote>
  <w:footnote w:id="14">
    <w:p w14:paraId="0711197E" w14:textId="59FA704C" w:rsidR="00583B90" w:rsidRPr="00A86AD4" w:rsidRDefault="00583B90">
      <w:pPr>
        <w:pStyle w:val="Textonotapie"/>
        <w:rPr>
          <w:lang w:val="es-ES"/>
        </w:rPr>
      </w:pPr>
      <w:r>
        <w:rPr>
          <w:rStyle w:val="Refdenotaalpie"/>
        </w:rPr>
        <w:footnoteRef/>
      </w:r>
      <w:r>
        <w:t xml:space="preserve"> </w:t>
      </w:r>
      <w:r w:rsidRPr="00A86AD4">
        <w:t>Escrito de demanda, p. 27.</w:t>
      </w:r>
    </w:p>
  </w:footnote>
  <w:footnote w:id="15">
    <w:p w14:paraId="42C80FAF" w14:textId="42D9E538" w:rsidR="00583B90" w:rsidRPr="005F52A6" w:rsidRDefault="00583B90">
      <w:pPr>
        <w:pStyle w:val="Textonotapie"/>
        <w:rPr>
          <w:lang w:val="es-ES"/>
        </w:rPr>
      </w:pPr>
      <w:r>
        <w:rPr>
          <w:rStyle w:val="Refdenotaalpie"/>
        </w:rPr>
        <w:footnoteRef/>
      </w:r>
      <w:r>
        <w:t xml:space="preserve"> </w:t>
      </w:r>
      <w:r w:rsidRPr="005F52A6">
        <w:t>Escrito de demanda, p. 30.</w:t>
      </w:r>
    </w:p>
  </w:footnote>
  <w:footnote w:id="16">
    <w:p w14:paraId="1268B968" w14:textId="64C716C1" w:rsidR="00583B90" w:rsidRPr="005F52A6" w:rsidRDefault="00583B90">
      <w:pPr>
        <w:pStyle w:val="Textonotapie"/>
        <w:rPr>
          <w:lang w:val="es-ES"/>
        </w:rPr>
      </w:pPr>
      <w:r>
        <w:rPr>
          <w:rStyle w:val="Refdenotaalpie"/>
        </w:rPr>
        <w:footnoteRef/>
      </w:r>
      <w:r>
        <w:t xml:space="preserve"> </w:t>
      </w:r>
      <w:proofErr w:type="spellStart"/>
      <w:r>
        <w:rPr>
          <w:lang w:val="es-ES"/>
        </w:rPr>
        <w:t>Ibíd</w:t>
      </w:r>
      <w:proofErr w:type="spellEnd"/>
      <w:r>
        <w:rPr>
          <w:lang w:val="es-ES"/>
        </w:rPr>
        <w:t xml:space="preserve">. </w:t>
      </w:r>
      <w:r w:rsidRPr="005F52A6">
        <w:rPr>
          <w:lang w:val="es-ES"/>
        </w:rPr>
        <w:t>En ambas pretensiones se solicita que, dado el caso, se integre normativamente el inciso 1° del artículo 1080 del Código Civil, en el que se encuentran todas las normas jurídicas que se cuestionan.</w:t>
      </w:r>
    </w:p>
  </w:footnote>
  <w:footnote w:id="17">
    <w:p w14:paraId="32AB8405" w14:textId="20E88E4A" w:rsidR="00583B90" w:rsidRPr="001B211B" w:rsidRDefault="00583B90" w:rsidP="00576E5A">
      <w:pPr>
        <w:pStyle w:val="Normal0"/>
        <w:pBdr>
          <w:top w:val="nil"/>
          <w:left w:val="nil"/>
          <w:bottom w:val="nil"/>
          <w:right w:val="nil"/>
          <w:between w:val="nil"/>
        </w:pBdr>
        <w:rPr>
          <w:sz w:val="20"/>
          <w:szCs w:val="20"/>
        </w:rPr>
      </w:pPr>
      <w:r w:rsidRPr="001B211B">
        <w:rPr>
          <w:color w:val="auto"/>
          <w:sz w:val="20"/>
          <w:szCs w:val="20"/>
          <w:vertAlign w:val="superscript"/>
        </w:rPr>
        <w:footnoteRef/>
      </w:r>
      <w:r w:rsidRPr="001B211B">
        <w:rPr>
          <w:color w:val="auto"/>
          <w:sz w:val="20"/>
          <w:szCs w:val="20"/>
        </w:rPr>
        <w:t xml:space="preserve"> </w:t>
      </w:r>
      <w:r>
        <w:rPr>
          <w:color w:val="auto"/>
          <w:sz w:val="20"/>
          <w:szCs w:val="20"/>
        </w:rPr>
        <w:t xml:space="preserve">Según quedó consignado en el registro de actuaciones del proceso en referencia, la Secretaría General de esta corporación dictó las comunicaciones previstas en el auto admisorio el 10 de septiembre de 2024 y fijó en lista el asunto del 11 al 24 de septiembre de ese mismo año. No obstante, el 25 de septiembre siguiente, y de manera extemporánea, se recibieron escritos del Instituto Nacional para Sordos, de la Clínica de Interés Público de Derechos Humanos de la Universidad Sergio Arboleda, del Observatorio de Intervención Ciudadana Constitucional de la Universidad Libre y de los ciudadanos </w:t>
      </w:r>
      <w:proofErr w:type="spellStart"/>
      <w:r w:rsidRPr="003F3D2C">
        <w:rPr>
          <w:color w:val="auto"/>
          <w:sz w:val="20"/>
          <w:szCs w:val="20"/>
        </w:rPr>
        <w:t>Ingri</w:t>
      </w:r>
      <w:proofErr w:type="spellEnd"/>
      <w:r w:rsidRPr="003F3D2C">
        <w:rPr>
          <w:color w:val="auto"/>
          <w:sz w:val="20"/>
          <w:szCs w:val="20"/>
        </w:rPr>
        <w:t xml:space="preserve"> Yurley Montero Martínez, Diana Carolina Zambrano Cruz, Douglas Alberto </w:t>
      </w:r>
      <w:proofErr w:type="spellStart"/>
      <w:r w:rsidRPr="003F3D2C">
        <w:rPr>
          <w:color w:val="auto"/>
          <w:sz w:val="20"/>
          <w:szCs w:val="20"/>
        </w:rPr>
        <w:t>Sequeda</w:t>
      </w:r>
      <w:proofErr w:type="spellEnd"/>
      <w:r w:rsidRPr="003F3D2C">
        <w:rPr>
          <w:color w:val="auto"/>
          <w:sz w:val="20"/>
          <w:szCs w:val="20"/>
        </w:rPr>
        <w:t xml:space="preserve"> Contreras, Carlos Alberto Gómez Pérez y Johanna Inés Núñez</w:t>
      </w:r>
      <w:r>
        <w:rPr>
          <w:sz w:val="20"/>
          <w:szCs w:val="20"/>
          <w:shd w:val="clear" w:color="auto" w:fill="FFFFFF"/>
        </w:rPr>
        <w:t>. En vista de que tales escritos no fueron aportados en el tiempo previsto para el efecto, y no proveen elementos adicionales a los advertidos por quienes sí cumplieron con el término establecido en el auto admisorio de la demanda, su contenido no será reseñado.</w:t>
      </w:r>
    </w:p>
  </w:footnote>
  <w:footnote w:id="18">
    <w:p w14:paraId="0C799226" w14:textId="12BC393B" w:rsidR="00583B90" w:rsidRPr="00ED26C3" w:rsidRDefault="00583B90" w:rsidP="00135D5B">
      <w:pPr>
        <w:pStyle w:val="Textonotapie"/>
        <w:jc w:val="both"/>
        <w:rPr>
          <w:lang w:val="es-ES"/>
        </w:rPr>
      </w:pPr>
      <w:r>
        <w:rPr>
          <w:rStyle w:val="Refdenotaalpie"/>
        </w:rPr>
        <w:footnoteRef/>
      </w:r>
      <w:r>
        <w:t xml:space="preserve"> </w:t>
      </w:r>
      <w:r>
        <w:rPr>
          <w:lang w:val="es-ES"/>
        </w:rPr>
        <w:t>En efecto, en cumplimiento del citado proveído, la Superintendencia de Notariado y Registro remitió a la Secretaría General de esta corporación el oficio No. OPC-060/24 del 5 de junio de 2024, en el que brindó oportuna respuesta a los interrogantes formulados por el magistrado sustanciador en el ordinal séptimo del auto admisorio de la demanda.</w:t>
      </w:r>
    </w:p>
  </w:footnote>
  <w:footnote w:id="19">
    <w:p w14:paraId="1F96A68C" w14:textId="55D99329" w:rsidR="00583B90" w:rsidRPr="00AA400B" w:rsidRDefault="00583B90">
      <w:pPr>
        <w:pStyle w:val="Textonotapie"/>
        <w:rPr>
          <w:lang w:val="es-ES"/>
        </w:rPr>
      </w:pPr>
      <w:r>
        <w:rPr>
          <w:rStyle w:val="Refdenotaalpie"/>
        </w:rPr>
        <w:footnoteRef/>
      </w:r>
      <w:r>
        <w:t xml:space="preserve"> </w:t>
      </w:r>
      <w:r>
        <w:rPr>
          <w:lang w:val="es-ES"/>
        </w:rPr>
        <w:t>Escrito de intervención de Carlos Enrique Gutiérrez Sarmiento, p. 5.</w:t>
      </w:r>
    </w:p>
  </w:footnote>
  <w:footnote w:id="20">
    <w:p w14:paraId="529CE252" w14:textId="7AE8FF3D" w:rsidR="00583B90" w:rsidRPr="001679F8" w:rsidRDefault="00583B90">
      <w:pPr>
        <w:pStyle w:val="Textonotapie"/>
        <w:rPr>
          <w:lang w:val="es-ES"/>
        </w:rPr>
      </w:pPr>
      <w:r>
        <w:rPr>
          <w:rStyle w:val="Refdenotaalpie"/>
        </w:rPr>
        <w:footnoteRef/>
      </w:r>
      <w:r>
        <w:t xml:space="preserve"> </w:t>
      </w:r>
      <w:r>
        <w:rPr>
          <w:lang w:val="es-ES"/>
        </w:rPr>
        <w:t>Ib., p. 6.</w:t>
      </w:r>
    </w:p>
  </w:footnote>
  <w:footnote w:id="21">
    <w:p w14:paraId="32BB52B5" w14:textId="749B2FE2" w:rsidR="00583B90" w:rsidRPr="009721DB" w:rsidRDefault="00583B90">
      <w:pPr>
        <w:pStyle w:val="Textonotapie"/>
        <w:rPr>
          <w:lang w:val="es-ES"/>
        </w:rPr>
      </w:pPr>
      <w:r>
        <w:rPr>
          <w:rStyle w:val="Refdenotaalpie"/>
        </w:rPr>
        <w:footnoteRef/>
      </w:r>
      <w:r>
        <w:t xml:space="preserve"> </w:t>
      </w:r>
      <w:r>
        <w:rPr>
          <w:lang w:val="es-ES"/>
        </w:rPr>
        <w:t>Ib., p. 10.</w:t>
      </w:r>
    </w:p>
  </w:footnote>
  <w:footnote w:id="22">
    <w:p w14:paraId="13DBF6FE" w14:textId="118DA3FA" w:rsidR="00583B90" w:rsidRPr="000E52B5" w:rsidRDefault="00583B90">
      <w:pPr>
        <w:pStyle w:val="Textonotapie"/>
        <w:rPr>
          <w:lang w:val="es-ES"/>
        </w:rPr>
      </w:pPr>
      <w:r>
        <w:rPr>
          <w:rStyle w:val="Refdenotaalpie"/>
        </w:rPr>
        <w:footnoteRef/>
      </w:r>
      <w:r>
        <w:t xml:space="preserve"> </w:t>
      </w:r>
      <w:r>
        <w:rPr>
          <w:lang w:val="es-ES"/>
        </w:rPr>
        <w:t>Escrito de intervención de Jorge Eduardo Vásquez Santamaría, p. 6.</w:t>
      </w:r>
    </w:p>
  </w:footnote>
  <w:footnote w:id="23">
    <w:p w14:paraId="50CBC76A" w14:textId="6D2922F3" w:rsidR="00583B90" w:rsidRPr="003441A2" w:rsidRDefault="00583B90">
      <w:pPr>
        <w:pStyle w:val="Textonotapie"/>
        <w:rPr>
          <w:lang w:val="es-ES"/>
        </w:rPr>
      </w:pPr>
      <w:r>
        <w:rPr>
          <w:rStyle w:val="Refdenotaalpie"/>
        </w:rPr>
        <w:footnoteRef/>
      </w:r>
      <w:r>
        <w:t xml:space="preserve"> </w:t>
      </w:r>
      <w:r>
        <w:rPr>
          <w:lang w:val="es-ES"/>
        </w:rPr>
        <w:t>Ib., p. 7.</w:t>
      </w:r>
    </w:p>
  </w:footnote>
  <w:footnote w:id="24">
    <w:p w14:paraId="484DE952" w14:textId="249F6089" w:rsidR="00583B90" w:rsidRPr="00A01A2B" w:rsidRDefault="00583B90">
      <w:pPr>
        <w:pStyle w:val="Textonotapie"/>
        <w:rPr>
          <w:lang w:val="es-ES"/>
        </w:rPr>
      </w:pPr>
      <w:r>
        <w:rPr>
          <w:rStyle w:val="Refdenotaalpie"/>
        </w:rPr>
        <w:footnoteRef/>
      </w:r>
      <w:r>
        <w:t xml:space="preserve"> </w:t>
      </w:r>
      <w:r>
        <w:rPr>
          <w:lang w:val="es-ES"/>
        </w:rPr>
        <w:t>Intervención del Instituto Nacional para Ciegos (INCI), p. 15.</w:t>
      </w:r>
    </w:p>
  </w:footnote>
  <w:footnote w:id="25">
    <w:p w14:paraId="667FAABE" w14:textId="2985DCF4" w:rsidR="00583B90" w:rsidRPr="00CE081B" w:rsidRDefault="00583B90">
      <w:pPr>
        <w:pStyle w:val="Textonotapie"/>
        <w:rPr>
          <w:lang w:val="es-ES"/>
        </w:rPr>
      </w:pPr>
      <w:r>
        <w:rPr>
          <w:rStyle w:val="Refdenotaalpie"/>
        </w:rPr>
        <w:footnoteRef/>
      </w:r>
      <w:r>
        <w:t xml:space="preserve"> </w:t>
      </w:r>
      <w:r>
        <w:rPr>
          <w:lang w:val="es-ES"/>
        </w:rPr>
        <w:t>Ib., pp. 15-16.</w:t>
      </w:r>
    </w:p>
  </w:footnote>
  <w:footnote w:id="26">
    <w:p w14:paraId="43729073" w14:textId="7A599F46" w:rsidR="00583B90" w:rsidRPr="003A39BD" w:rsidRDefault="00583B90" w:rsidP="003A39BD">
      <w:pPr>
        <w:pStyle w:val="Textonotapie"/>
        <w:jc w:val="both"/>
        <w:rPr>
          <w:lang w:val="es-ES"/>
        </w:rPr>
      </w:pPr>
      <w:r>
        <w:rPr>
          <w:rStyle w:val="Refdenotaalpie"/>
        </w:rPr>
        <w:footnoteRef/>
      </w:r>
      <w:r>
        <w:t xml:space="preserve"> </w:t>
      </w:r>
      <w:r>
        <w:rPr>
          <w:lang w:val="es-ES"/>
        </w:rPr>
        <w:t>La intervención fue suscrita por el profesor Federico Isaza Piedrahita y por la estudiante Ana María Valdés Nieto.</w:t>
      </w:r>
    </w:p>
  </w:footnote>
  <w:footnote w:id="27">
    <w:p w14:paraId="4810FA39" w14:textId="54149215" w:rsidR="00583B90" w:rsidRPr="003A39BD" w:rsidRDefault="00583B90" w:rsidP="003A39BD">
      <w:pPr>
        <w:pStyle w:val="Textonotapie"/>
        <w:jc w:val="both"/>
        <w:rPr>
          <w:lang w:val="es-ES"/>
        </w:rPr>
      </w:pPr>
      <w:r>
        <w:rPr>
          <w:rStyle w:val="Refdenotaalpie"/>
        </w:rPr>
        <w:footnoteRef/>
      </w:r>
      <w:r>
        <w:t xml:space="preserve"> </w:t>
      </w:r>
      <w:r>
        <w:rPr>
          <w:lang w:val="es-ES"/>
        </w:rPr>
        <w:t>La intervención fue suscrita por la profesora Carolina Rosas Díaz y por el estudiante Carlos Ernesto Carvajal Fula.</w:t>
      </w:r>
    </w:p>
  </w:footnote>
  <w:footnote w:id="28">
    <w:p w14:paraId="6C555E77" w14:textId="0359D0F2" w:rsidR="00583B90" w:rsidRPr="00832A08" w:rsidRDefault="00583B90">
      <w:pPr>
        <w:pStyle w:val="Textonotapie"/>
        <w:rPr>
          <w:lang w:val="es-ES"/>
        </w:rPr>
      </w:pPr>
      <w:r>
        <w:rPr>
          <w:rStyle w:val="Refdenotaalpie"/>
        </w:rPr>
        <w:footnoteRef/>
      </w:r>
      <w:r>
        <w:t xml:space="preserve"> </w:t>
      </w:r>
      <w:r>
        <w:rPr>
          <w:lang w:val="es-ES"/>
        </w:rPr>
        <w:t xml:space="preserve">Intervención del programa PAIIS de la Universidad de los Andes, </w:t>
      </w:r>
    </w:p>
  </w:footnote>
  <w:footnote w:id="29">
    <w:p w14:paraId="4B3F871A" w14:textId="73C1EEEB" w:rsidR="00583B90" w:rsidRPr="006B2DC0" w:rsidRDefault="00583B90">
      <w:pPr>
        <w:pStyle w:val="Textonotapie"/>
        <w:rPr>
          <w:lang w:val="es-ES"/>
        </w:rPr>
      </w:pPr>
      <w:r>
        <w:rPr>
          <w:rStyle w:val="Refdenotaalpie"/>
        </w:rPr>
        <w:footnoteRef/>
      </w:r>
      <w:r>
        <w:t xml:space="preserve"> Intervención de la Escuela Mayor de Derecho de la Universidad Sergio Arboleda.</w:t>
      </w:r>
    </w:p>
  </w:footnote>
  <w:footnote w:id="30">
    <w:p w14:paraId="27A3BC22" w14:textId="1DA18097" w:rsidR="00583B90" w:rsidRPr="006840B7" w:rsidRDefault="00583B90">
      <w:pPr>
        <w:pStyle w:val="Textonotapie"/>
        <w:rPr>
          <w:lang w:val="es-ES"/>
        </w:rPr>
      </w:pPr>
      <w:r>
        <w:rPr>
          <w:rStyle w:val="Refdenotaalpie"/>
        </w:rPr>
        <w:footnoteRef/>
      </w:r>
      <w:r>
        <w:t xml:space="preserve"> </w:t>
      </w:r>
      <w:r>
        <w:rPr>
          <w:lang w:val="es-ES"/>
        </w:rPr>
        <w:t xml:space="preserve">Intervención de Néstor Raúl </w:t>
      </w:r>
      <w:proofErr w:type="spellStart"/>
      <w:r>
        <w:rPr>
          <w:lang w:val="es-ES"/>
        </w:rPr>
        <w:t>Charrupi</w:t>
      </w:r>
      <w:proofErr w:type="spellEnd"/>
      <w:r>
        <w:rPr>
          <w:lang w:val="es-ES"/>
        </w:rPr>
        <w:t xml:space="preserve"> Hernández, p. 10.</w:t>
      </w:r>
    </w:p>
  </w:footnote>
  <w:footnote w:id="31">
    <w:p w14:paraId="3774BFFB" w14:textId="75BC91DA" w:rsidR="00583B90" w:rsidRPr="006840B7" w:rsidRDefault="00583B90">
      <w:pPr>
        <w:pStyle w:val="Textonotapie"/>
        <w:rPr>
          <w:lang w:val="es-ES"/>
        </w:rPr>
      </w:pPr>
      <w:r>
        <w:rPr>
          <w:rStyle w:val="Refdenotaalpie"/>
        </w:rPr>
        <w:footnoteRef/>
      </w:r>
      <w:r>
        <w:t xml:space="preserve"> </w:t>
      </w:r>
      <w:r>
        <w:rPr>
          <w:lang w:val="es-ES"/>
        </w:rPr>
        <w:t>Ib., pp. 10-11.</w:t>
      </w:r>
    </w:p>
  </w:footnote>
  <w:footnote w:id="32">
    <w:p w14:paraId="35A71F64" w14:textId="3BCBCBD4" w:rsidR="00583B90" w:rsidRPr="004A7FC3" w:rsidRDefault="00583B90">
      <w:pPr>
        <w:pStyle w:val="Textonotapie"/>
        <w:rPr>
          <w:lang w:val="es-ES"/>
        </w:rPr>
      </w:pPr>
      <w:r>
        <w:rPr>
          <w:rStyle w:val="Refdenotaalpie"/>
        </w:rPr>
        <w:footnoteRef/>
      </w:r>
      <w:r>
        <w:t xml:space="preserve"> </w:t>
      </w:r>
      <w:r>
        <w:rPr>
          <w:lang w:val="es-ES"/>
        </w:rPr>
        <w:t>Intervención de Juan Pablo Naranjo Vallejo, pp. 7-8.</w:t>
      </w:r>
    </w:p>
  </w:footnote>
  <w:footnote w:id="33">
    <w:p w14:paraId="5C2EECCD" w14:textId="0BE38A12" w:rsidR="00583B90" w:rsidRPr="00714BED" w:rsidRDefault="00583B90" w:rsidP="00714BED">
      <w:pPr>
        <w:pStyle w:val="Textonotapie"/>
        <w:jc w:val="both"/>
        <w:rPr>
          <w:lang w:val="es-ES"/>
        </w:rPr>
      </w:pPr>
      <w:r>
        <w:rPr>
          <w:rStyle w:val="Refdenotaalpie"/>
        </w:rPr>
        <w:footnoteRef/>
      </w:r>
      <w:r>
        <w:t xml:space="preserve"> </w:t>
      </w:r>
      <w:r>
        <w:rPr>
          <w:lang w:val="es-ES"/>
        </w:rPr>
        <w:t>La intervención fue allegada por el director de Desarrollo del Derecho y del Ordenamiento Jurídico, Oscar Mauricio Ceballos Martínez.</w:t>
      </w:r>
    </w:p>
  </w:footnote>
  <w:footnote w:id="34">
    <w:p w14:paraId="02416865" w14:textId="5824927F" w:rsidR="00583B90" w:rsidRPr="00714BED" w:rsidRDefault="00583B90" w:rsidP="00714BED">
      <w:pPr>
        <w:pStyle w:val="Textonotapie"/>
        <w:jc w:val="both"/>
        <w:rPr>
          <w:lang w:val="es-ES"/>
        </w:rPr>
      </w:pPr>
      <w:r>
        <w:rPr>
          <w:rStyle w:val="Refdenotaalpie"/>
        </w:rPr>
        <w:footnoteRef/>
      </w:r>
      <w:r>
        <w:t xml:space="preserve"> </w:t>
      </w:r>
      <w:r>
        <w:rPr>
          <w:lang w:val="es-ES"/>
        </w:rPr>
        <w:t>La intervención fue remitida por Katherine Montes Bustos, quien actuó en calidad de apoderada de la entidad.</w:t>
      </w:r>
    </w:p>
  </w:footnote>
  <w:footnote w:id="35">
    <w:p w14:paraId="046D066D" w14:textId="4E221C05" w:rsidR="00583B90" w:rsidRPr="0037629A" w:rsidRDefault="00583B90" w:rsidP="0037629A">
      <w:pPr>
        <w:pStyle w:val="Textonotapie"/>
        <w:jc w:val="both"/>
        <w:rPr>
          <w:lang w:val="es-ES"/>
        </w:rPr>
      </w:pPr>
      <w:r>
        <w:rPr>
          <w:rStyle w:val="Refdenotaalpie"/>
        </w:rPr>
        <w:footnoteRef/>
      </w:r>
      <w:r>
        <w:t xml:space="preserve"> </w:t>
      </w:r>
      <w:r w:rsidRPr="0037629A">
        <w:rPr>
          <w:i/>
          <w:iCs/>
        </w:rPr>
        <w:t>Cf</w:t>
      </w:r>
      <w:r>
        <w:t xml:space="preserve">. </w:t>
      </w:r>
      <w:r>
        <w:rPr>
          <w:lang w:val="es-ES"/>
        </w:rPr>
        <w:t>Intervención del Ministerio de Justicia y del Derecho, p. 6; intervención de la Superintendencia de Notariado y Registro, p. 15.</w:t>
      </w:r>
    </w:p>
  </w:footnote>
  <w:footnote w:id="36">
    <w:p w14:paraId="39CB1000" w14:textId="7C53DD15" w:rsidR="00583B90" w:rsidRPr="0037629A" w:rsidRDefault="00583B90">
      <w:pPr>
        <w:pStyle w:val="Textonotapie"/>
        <w:rPr>
          <w:lang w:val="es-ES"/>
        </w:rPr>
      </w:pPr>
      <w:r>
        <w:rPr>
          <w:rStyle w:val="Refdenotaalpie"/>
        </w:rPr>
        <w:footnoteRef/>
      </w:r>
      <w:r>
        <w:t xml:space="preserve"> Ib.</w:t>
      </w:r>
    </w:p>
  </w:footnote>
  <w:footnote w:id="37">
    <w:p w14:paraId="4E6E74B7" w14:textId="034A576B" w:rsidR="00583B90" w:rsidRPr="00B80EBB" w:rsidRDefault="00583B90">
      <w:pPr>
        <w:pStyle w:val="Textonotapie"/>
        <w:rPr>
          <w:lang w:val="es-ES"/>
        </w:rPr>
      </w:pPr>
      <w:r>
        <w:rPr>
          <w:rStyle w:val="Refdenotaalpie"/>
        </w:rPr>
        <w:footnoteRef/>
      </w:r>
      <w:r>
        <w:t xml:space="preserve"> </w:t>
      </w:r>
      <w:r>
        <w:rPr>
          <w:lang w:val="es-ES"/>
        </w:rPr>
        <w:t>Intervención Min. Justicia, pp. 3-4.; intervención SNR, pp. 5-7.</w:t>
      </w:r>
    </w:p>
  </w:footnote>
  <w:footnote w:id="38">
    <w:p w14:paraId="1897CA27" w14:textId="7B7DBBCD" w:rsidR="00583B90" w:rsidRPr="007842D5" w:rsidRDefault="00583B90">
      <w:pPr>
        <w:pStyle w:val="Textonotapie"/>
        <w:rPr>
          <w:lang w:val="es-ES"/>
        </w:rPr>
      </w:pPr>
      <w:r>
        <w:rPr>
          <w:rStyle w:val="Refdenotaalpie"/>
        </w:rPr>
        <w:footnoteRef/>
      </w:r>
      <w:r>
        <w:t xml:space="preserve"> </w:t>
      </w:r>
      <w:r>
        <w:rPr>
          <w:lang w:val="es-ES"/>
        </w:rPr>
        <w:t>Intervención Min. Justicia, p. 4.</w:t>
      </w:r>
    </w:p>
  </w:footnote>
  <w:footnote w:id="39">
    <w:p w14:paraId="0C8E66B1" w14:textId="7B11B2E4" w:rsidR="00583B90" w:rsidRPr="00F141BB" w:rsidRDefault="00583B90" w:rsidP="005F0CCE">
      <w:pPr>
        <w:pStyle w:val="Textonotapie"/>
        <w:jc w:val="both"/>
        <w:rPr>
          <w:lang w:val="es-ES"/>
        </w:rPr>
      </w:pPr>
      <w:r>
        <w:rPr>
          <w:rStyle w:val="Refdenotaalpie"/>
        </w:rPr>
        <w:footnoteRef/>
      </w:r>
      <w:r>
        <w:t xml:space="preserve"> </w:t>
      </w:r>
      <w:r>
        <w:rPr>
          <w:lang w:val="es-ES"/>
        </w:rPr>
        <w:t xml:space="preserve">Intervención SNR, p. 9. Al efecto, la SNR destacó que el artículo </w:t>
      </w:r>
      <w:r w:rsidRPr="005F0CCE">
        <w:rPr>
          <w:lang w:val="es-ES"/>
        </w:rPr>
        <w:t>2.2.4.5.2.2</w:t>
      </w:r>
      <w:r>
        <w:rPr>
          <w:lang w:val="es-ES"/>
        </w:rPr>
        <w:t xml:space="preserve"> del Decreto 1429 de 2020 enunció una serie de obligaciones en cabeza de los notarios a fin de cumplir con las disposiciones de la Ley 1996 de 2019. Entre otras cosas, en el reglamento en cita, se advierte que tales operadores están en la obligación de: (i) “</w:t>
      </w:r>
      <w:r w:rsidRPr="005F0CCE">
        <w:rPr>
          <w:i/>
          <w:iCs/>
          <w:lang w:val="es-ES"/>
        </w:rPr>
        <w:t>identificar y eliminar las barreras que impiden el acceso de las personas con discapacidad a las instalaciones, la información y las comunicaciones, así como su participación efectiva durante todas las fases del trámite</w:t>
      </w:r>
      <w:r>
        <w:rPr>
          <w:lang w:val="es-ES"/>
        </w:rPr>
        <w:t xml:space="preserve"> (…)”; (</w:t>
      </w:r>
      <w:proofErr w:type="spellStart"/>
      <w:r>
        <w:rPr>
          <w:lang w:val="es-ES"/>
        </w:rPr>
        <w:t>ii</w:t>
      </w:r>
      <w:proofErr w:type="spellEnd"/>
      <w:r>
        <w:rPr>
          <w:lang w:val="es-ES"/>
        </w:rPr>
        <w:t>) “</w:t>
      </w:r>
      <w:r w:rsidRPr="005F0CCE">
        <w:rPr>
          <w:i/>
          <w:iCs/>
          <w:lang w:val="es-ES"/>
        </w:rPr>
        <w:t>realizar los ajustes razonables que se requieran para garantizar la participación plena de la persona con discapacidad durante el trámite</w:t>
      </w:r>
      <w:r>
        <w:rPr>
          <w:lang w:val="es-ES"/>
        </w:rPr>
        <w:t>”; (</w:t>
      </w:r>
      <w:proofErr w:type="spellStart"/>
      <w:r>
        <w:rPr>
          <w:lang w:val="es-ES"/>
        </w:rPr>
        <w:t>iii</w:t>
      </w:r>
      <w:proofErr w:type="spellEnd"/>
      <w:r>
        <w:rPr>
          <w:lang w:val="es-ES"/>
        </w:rPr>
        <w:t>) “</w:t>
      </w:r>
      <w:r w:rsidRPr="005F0CCE">
        <w:rPr>
          <w:i/>
          <w:iCs/>
          <w:lang w:val="es-ES"/>
        </w:rPr>
        <w:t>Disponer de los servicios de mediación lingüística y comunicacional, cuando ello sea necesario</w:t>
      </w:r>
      <w:r>
        <w:rPr>
          <w:lang w:val="es-ES"/>
        </w:rPr>
        <w:t>”, entre otros.</w:t>
      </w:r>
    </w:p>
  </w:footnote>
  <w:footnote w:id="40">
    <w:p w14:paraId="0AAAEE0D" w14:textId="2DEF45FD" w:rsidR="00583B90" w:rsidRPr="005F0CCE" w:rsidRDefault="00583B90">
      <w:pPr>
        <w:pStyle w:val="Textonotapie"/>
        <w:rPr>
          <w:lang w:val="es-ES"/>
        </w:rPr>
      </w:pPr>
      <w:r>
        <w:rPr>
          <w:rStyle w:val="Refdenotaalpie"/>
        </w:rPr>
        <w:footnoteRef/>
      </w:r>
      <w:r>
        <w:t xml:space="preserve"> </w:t>
      </w:r>
      <w:r>
        <w:rPr>
          <w:lang w:val="es-ES"/>
        </w:rPr>
        <w:t>Intervención Min. Justicia, p. 5; intervención SNR, p. 14.</w:t>
      </w:r>
    </w:p>
  </w:footnote>
  <w:footnote w:id="41">
    <w:p w14:paraId="5653030A" w14:textId="33D7B4EA" w:rsidR="00583B90" w:rsidRPr="0073048E" w:rsidRDefault="00583B90">
      <w:pPr>
        <w:pStyle w:val="Textonotapie"/>
        <w:rPr>
          <w:lang w:val="es-ES"/>
        </w:rPr>
      </w:pPr>
      <w:r>
        <w:rPr>
          <w:rStyle w:val="Refdenotaalpie"/>
        </w:rPr>
        <w:footnoteRef/>
      </w:r>
      <w:r>
        <w:t xml:space="preserve"> </w:t>
      </w:r>
      <w:r>
        <w:rPr>
          <w:lang w:val="es-ES"/>
        </w:rPr>
        <w:t>Intervención SNR, p. 13.</w:t>
      </w:r>
    </w:p>
  </w:footnote>
  <w:footnote w:id="42">
    <w:p w14:paraId="0C088155" w14:textId="0372F4B5" w:rsidR="00583B90" w:rsidRPr="0073048E" w:rsidRDefault="00583B90">
      <w:pPr>
        <w:pStyle w:val="Textonotapie"/>
        <w:rPr>
          <w:lang w:val="es-ES"/>
        </w:rPr>
      </w:pPr>
      <w:r>
        <w:rPr>
          <w:rStyle w:val="Refdenotaalpie"/>
        </w:rPr>
        <w:footnoteRef/>
      </w:r>
      <w:r>
        <w:t xml:space="preserve"> Intervención Min. Justicia, pp. 5-6; intervención SNR, pp. 14-15.</w:t>
      </w:r>
    </w:p>
  </w:footnote>
  <w:footnote w:id="43">
    <w:p w14:paraId="444BD629" w14:textId="50D9B121" w:rsidR="00583B90" w:rsidRPr="006B5B1C" w:rsidRDefault="00583B90" w:rsidP="006B5B1C">
      <w:pPr>
        <w:pStyle w:val="Textonotapie"/>
        <w:jc w:val="both"/>
        <w:rPr>
          <w:lang w:val="es-ES"/>
        </w:rPr>
      </w:pPr>
      <w:r>
        <w:rPr>
          <w:rStyle w:val="Refdenotaalpie"/>
        </w:rPr>
        <w:footnoteRef/>
      </w:r>
      <w:r>
        <w:t xml:space="preserve"> </w:t>
      </w:r>
      <w:r>
        <w:rPr>
          <w:lang w:val="es-ES"/>
        </w:rPr>
        <w:t>En el proveído en referencia el magistrado sustanciador le formuló a la entidad los siguientes interrogantes: “</w:t>
      </w:r>
      <w:r w:rsidRPr="006B5B1C">
        <w:rPr>
          <w:i/>
          <w:iCs/>
          <w:lang w:val="es-ES"/>
        </w:rPr>
        <w:t>7.1. ¿Qué ajustes razonables necesarios han implementado los notarios del país, respecto a las personas en situación de discapacidad interesadas en otorgar testamentos abiertos y cerrados, con ocasión de lo dispuesto en la sentencia C-260 de 2023?</w:t>
      </w:r>
      <w:r>
        <w:rPr>
          <w:lang w:val="es-ES"/>
        </w:rPr>
        <w:t>” / “</w:t>
      </w:r>
      <w:r w:rsidRPr="006B5B1C">
        <w:rPr>
          <w:i/>
          <w:iCs/>
          <w:lang w:val="es-ES"/>
        </w:rPr>
        <w:t>7.2. ¿De qué manera se ha proporcionado la asistencia y los apoyos requeridos a las personas en situación de discapacidad para la realización del acto jurídico de otorgar testamentos abiertos y cerrados?</w:t>
      </w:r>
      <w:r w:rsidRPr="006B5B1C">
        <w:rPr>
          <w:lang w:val="es-ES"/>
        </w:rPr>
        <w:t>”.</w:t>
      </w:r>
    </w:p>
  </w:footnote>
  <w:footnote w:id="44">
    <w:p w14:paraId="5EC839E4" w14:textId="02528417" w:rsidR="00583B90" w:rsidRPr="00361BD7" w:rsidRDefault="00583B90">
      <w:pPr>
        <w:pStyle w:val="Textonotapie"/>
        <w:rPr>
          <w:lang w:val="es-ES"/>
        </w:rPr>
      </w:pPr>
      <w:r>
        <w:rPr>
          <w:rStyle w:val="Refdenotaalpie"/>
        </w:rPr>
        <w:footnoteRef/>
      </w:r>
      <w:r>
        <w:t xml:space="preserve"> Oficio No. OPC-060/24 de la SNR, p. 2.</w:t>
      </w:r>
    </w:p>
  </w:footnote>
  <w:footnote w:id="45">
    <w:p w14:paraId="623B9EB7" w14:textId="77777777" w:rsidR="00583B90" w:rsidRPr="005301D7" w:rsidRDefault="00583B90" w:rsidP="001832C6">
      <w:pPr>
        <w:pStyle w:val="Textonotapie"/>
        <w:jc w:val="both"/>
        <w:rPr>
          <w:lang w:val="es-ES"/>
        </w:rPr>
      </w:pPr>
      <w:r>
        <w:rPr>
          <w:rStyle w:val="Refdenotaalpie"/>
        </w:rPr>
        <w:footnoteRef/>
      </w:r>
      <w:r>
        <w:t xml:space="preserve"> Además del Oficio No. OPC-060/24, proferido por la Superintendencia de Notariado y Registro, la entidad allegó dos anexos con los reportes de las notarías ubicadas en diversas zonas del país.</w:t>
      </w:r>
    </w:p>
  </w:footnote>
  <w:footnote w:id="46">
    <w:p w14:paraId="4BE7FB41" w14:textId="3644B858" w:rsidR="00583B90" w:rsidRPr="00D45E2B" w:rsidRDefault="00583B90" w:rsidP="00202F12">
      <w:pPr>
        <w:pStyle w:val="Textonotapie"/>
        <w:jc w:val="both"/>
        <w:rPr>
          <w:lang w:val="es-ES"/>
        </w:rPr>
      </w:pPr>
      <w:r>
        <w:rPr>
          <w:rStyle w:val="Refdenotaalpie"/>
        </w:rPr>
        <w:footnoteRef/>
      </w:r>
      <w:r>
        <w:t xml:space="preserve"> </w:t>
      </w:r>
      <w:r>
        <w:rPr>
          <w:lang w:val="es-ES"/>
        </w:rPr>
        <w:t>Así lo hizo saber el Procurador Auxiliar para Asuntos Constitucionales, quien manifestó que por ministerio de los artículos 17.2 y 139 del Decreto Ley 262 de 2000, en esta oportunidad el señor Viceprocurador General de la Nación actuaba en ejercicio de las funciones de Procurador General.</w:t>
      </w:r>
    </w:p>
  </w:footnote>
  <w:footnote w:id="47">
    <w:p w14:paraId="2D815738" w14:textId="620A0652" w:rsidR="00583B90" w:rsidRPr="00202F12" w:rsidRDefault="00583B90">
      <w:pPr>
        <w:pStyle w:val="Textonotapie"/>
        <w:rPr>
          <w:lang w:val="es-ES"/>
        </w:rPr>
      </w:pPr>
      <w:r>
        <w:rPr>
          <w:rStyle w:val="Refdenotaalpie"/>
        </w:rPr>
        <w:footnoteRef/>
      </w:r>
      <w:r>
        <w:t xml:space="preserve"> </w:t>
      </w:r>
      <w:r>
        <w:rPr>
          <w:lang w:val="es-ES"/>
        </w:rPr>
        <w:t>Concepto del Viceprocurador General de la Nación, p. 2.</w:t>
      </w:r>
    </w:p>
  </w:footnote>
  <w:footnote w:id="48">
    <w:p w14:paraId="0AA39AC5" w14:textId="16765DE9" w:rsidR="00583B90" w:rsidRPr="001A0EEE" w:rsidRDefault="00583B90">
      <w:pPr>
        <w:pStyle w:val="Textonotapie"/>
        <w:rPr>
          <w:lang w:val="es-ES"/>
        </w:rPr>
      </w:pPr>
      <w:r>
        <w:rPr>
          <w:rStyle w:val="Refdenotaalpie"/>
        </w:rPr>
        <w:footnoteRef/>
      </w:r>
      <w:r>
        <w:t xml:space="preserve"> </w:t>
      </w:r>
      <w:r>
        <w:rPr>
          <w:lang w:val="es-ES"/>
        </w:rPr>
        <w:t>Ib., p. 3.</w:t>
      </w:r>
    </w:p>
  </w:footnote>
  <w:footnote w:id="49">
    <w:p w14:paraId="78CB1B01" w14:textId="00FBD973" w:rsidR="00583B90" w:rsidRPr="001A0EEE" w:rsidRDefault="00583B90">
      <w:pPr>
        <w:pStyle w:val="Textonotapie"/>
        <w:rPr>
          <w:lang w:val="es-ES"/>
        </w:rPr>
      </w:pPr>
      <w:r>
        <w:rPr>
          <w:rStyle w:val="Refdenotaalpie"/>
        </w:rPr>
        <w:footnoteRef/>
      </w:r>
      <w:r>
        <w:t xml:space="preserve"> </w:t>
      </w:r>
      <w:r>
        <w:rPr>
          <w:lang w:val="es-ES"/>
        </w:rPr>
        <w:t>Ib., pp. 3-4.</w:t>
      </w:r>
    </w:p>
  </w:footnote>
  <w:footnote w:id="50">
    <w:p w14:paraId="021806A7" w14:textId="490F90CF" w:rsidR="00583B90" w:rsidRPr="001A0EEE" w:rsidRDefault="00583B90">
      <w:pPr>
        <w:pStyle w:val="Textonotapie"/>
        <w:rPr>
          <w:lang w:val="es-ES"/>
        </w:rPr>
      </w:pPr>
      <w:r>
        <w:rPr>
          <w:rStyle w:val="Refdenotaalpie"/>
        </w:rPr>
        <w:footnoteRef/>
      </w:r>
      <w:r>
        <w:t xml:space="preserve"> </w:t>
      </w:r>
      <w:r>
        <w:rPr>
          <w:lang w:val="es-ES"/>
        </w:rPr>
        <w:t>Ib., pp. 4-5.</w:t>
      </w:r>
    </w:p>
  </w:footnote>
  <w:footnote w:id="51">
    <w:p w14:paraId="46821863" w14:textId="77777777" w:rsidR="00583B90" w:rsidRPr="001B211B" w:rsidRDefault="00583B90" w:rsidP="00576E5A">
      <w:pPr>
        <w:pStyle w:val="Textonotapie"/>
        <w:jc w:val="both"/>
        <w:rPr>
          <w:iCs/>
          <w:lang w:val="es-ES"/>
        </w:rPr>
      </w:pPr>
      <w:r w:rsidRPr="001B211B">
        <w:rPr>
          <w:rStyle w:val="Refdenotaalpie"/>
          <w:lang w:val="es-ES"/>
        </w:rPr>
        <w:footnoteRef/>
      </w:r>
      <w:r w:rsidRPr="001B211B">
        <w:rPr>
          <w:i/>
          <w:lang w:val="es-ES"/>
        </w:rPr>
        <w:t xml:space="preserve"> “</w:t>
      </w:r>
      <w:r w:rsidRPr="001B211B">
        <w:rPr>
          <w:b/>
          <w:i/>
          <w:lang w:val="es-ES"/>
        </w:rPr>
        <w:t xml:space="preserve">Artículo 150.- </w:t>
      </w:r>
      <w:r w:rsidRPr="001B211B">
        <w:rPr>
          <w:i/>
          <w:lang w:val="es-ES"/>
        </w:rPr>
        <w:t xml:space="preserve">Corresponde al Congreso hacer las leyes. Por medio de ellas ejerce las siguientes funciones: (…) </w:t>
      </w:r>
      <w:r w:rsidRPr="001B211B">
        <w:rPr>
          <w:b/>
          <w:bCs/>
          <w:i/>
          <w:lang w:val="es-ES"/>
        </w:rPr>
        <w:t>1</w:t>
      </w:r>
      <w:r w:rsidRPr="001B211B">
        <w:rPr>
          <w:b/>
          <w:i/>
          <w:lang w:val="es-ES"/>
        </w:rPr>
        <w:t xml:space="preserve">. </w:t>
      </w:r>
      <w:r w:rsidRPr="001B211B">
        <w:rPr>
          <w:bCs/>
          <w:i/>
          <w:lang w:val="es-ES"/>
        </w:rPr>
        <w:t>Interpretar, reformar y derogar las leyes.</w:t>
      </w:r>
      <w:r w:rsidRPr="001B211B">
        <w:rPr>
          <w:bCs/>
          <w:iCs/>
          <w:lang w:val="es-ES"/>
        </w:rPr>
        <w:t>”</w:t>
      </w:r>
    </w:p>
  </w:footnote>
  <w:footnote w:id="52">
    <w:p w14:paraId="492E9ACC" w14:textId="1DAAEFE8" w:rsidR="00583B90" w:rsidRPr="00770EC6" w:rsidRDefault="00583B90" w:rsidP="0003523E">
      <w:pPr>
        <w:pStyle w:val="Textonotapie"/>
        <w:jc w:val="both"/>
        <w:rPr>
          <w:lang w:val="es-ES"/>
        </w:rPr>
      </w:pPr>
      <w:r>
        <w:rPr>
          <w:rStyle w:val="Refdenotaalpie"/>
        </w:rPr>
        <w:footnoteRef/>
      </w:r>
      <w:r>
        <w:t xml:space="preserve"> </w:t>
      </w:r>
      <w:r>
        <w:rPr>
          <w:lang w:val="es-ES"/>
        </w:rPr>
        <w:t xml:space="preserve">En la </w:t>
      </w:r>
      <w:r w:rsidRPr="0003523E">
        <w:rPr>
          <w:b/>
          <w:bCs/>
          <w:lang w:val="es-ES"/>
        </w:rPr>
        <w:t>sentencia C-098 de 2022</w:t>
      </w:r>
      <w:r>
        <w:rPr>
          <w:lang w:val="es-ES"/>
        </w:rPr>
        <w:t>, la Corte conoció de una demanda impetrada contra el adverbio “</w:t>
      </w:r>
      <w:r w:rsidRPr="00770EC6">
        <w:rPr>
          <w:i/>
          <w:iCs/>
          <w:lang w:val="es-ES"/>
        </w:rPr>
        <w:t>sólo</w:t>
      </w:r>
      <w:r>
        <w:rPr>
          <w:lang w:val="es-ES"/>
        </w:rPr>
        <w:t xml:space="preserve">” previsto en el artículo 1076 del Código Civil, enunciado normativo que prescribía que las personas en situación de discapacidad visual “sólo” podían otorgar testamento abierto. En esa oportunidad, la Sala Plena optó por integrar la unidad normativa con todo el artículo al advertir que la eventual inconstitucionalidad del vocablo demandado podía dejar incólumes ingredientes normativos constitutivos de un trato diferenciado injustificado. Por su parte, en la sentencia </w:t>
      </w:r>
      <w:r w:rsidRPr="0003523E">
        <w:rPr>
          <w:b/>
          <w:bCs/>
          <w:lang w:val="es-ES"/>
        </w:rPr>
        <w:t>C-260 de 2023</w:t>
      </w:r>
      <w:r>
        <w:rPr>
          <w:lang w:val="es-ES"/>
        </w:rPr>
        <w:t>, la Corte se pronunció sobre una demanda interpuesta contra la expresión “sólo” contenida en el artículo 1081 del Código Civil, norma que disponía que c</w:t>
      </w:r>
      <w:r w:rsidRPr="0003523E">
        <w:rPr>
          <w:lang w:val="es-ES"/>
        </w:rPr>
        <w:t>uando el testador no p</w:t>
      </w:r>
      <w:r>
        <w:rPr>
          <w:lang w:val="es-ES"/>
        </w:rPr>
        <w:t>o</w:t>
      </w:r>
      <w:r w:rsidRPr="0003523E">
        <w:rPr>
          <w:lang w:val="es-ES"/>
        </w:rPr>
        <w:t>d</w:t>
      </w:r>
      <w:r>
        <w:rPr>
          <w:lang w:val="es-ES"/>
        </w:rPr>
        <w:t>ía</w:t>
      </w:r>
      <w:r w:rsidRPr="0003523E">
        <w:rPr>
          <w:lang w:val="es-ES"/>
        </w:rPr>
        <w:t xml:space="preserve"> entender o ser entendido de </w:t>
      </w:r>
      <w:r>
        <w:rPr>
          <w:lang w:val="es-ES"/>
        </w:rPr>
        <w:t>‘</w:t>
      </w:r>
      <w:r w:rsidRPr="0003523E">
        <w:rPr>
          <w:i/>
          <w:iCs/>
          <w:lang w:val="es-ES"/>
        </w:rPr>
        <w:t>viva voz</w:t>
      </w:r>
      <w:r>
        <w:rPr>
          <w:lang w:val="es-ES"/>
        </w:rPr>
        <w:t>’, “</w:t>
      </w:r>
      <w:r w:rsidRPr="0003523E">
        <w:rPr>
          <w:i/>
          <w:iCs/>
          <w:lang w:val="es-ES"/>
        </w:rPr>
        <w:t>sólo</w:t>
      </w:r>
      <w:r>
        <w:rPr>
          <w:lang w:val="es-ES"/>
        </w:rPr>
        <w:t xml:space="preserve">” estaba habilitado para otorgar testamento cerrado. En este último evento, la corporación también integró la unidad normativa con todo el artículo al observar que </w:t>
      </w:r>
      <w:r w:rsidRPr="0003523E">
        <w:rPr>
          <w:lang w:val="es-ES"/>
        </w:rPr>
        <w:t>la eventual eliminación del adverbio</w:t>
      </w:r>
      <w:r>
        <w:rPr>
          <w:lang w:val="es-ES"/>
        </w:rPr>
        <w:t xml:space="preserve"> </w:t>
      </w:r>
      <w:r w:rsidRPr="0003523E">
        <w:rPr>
          <w:lang w:val="es-ES"/>
        </w:rPr>
        <w:t xml:space="preserve">no </w:t>
      </w:r>
      <w:r>
        <w:rPr>
          <w:lang w:val="es-ES"/>
        </w:rPr>
        <w:t>era suficiente para</w:t>
      </w:r>
      <w:r w:rsidRPr="0003523E">
        <w:rPr>
          <w:lang w:val="es-ES"/>
        </w:rPr>
        <w:t xml:space="preserve"> restaurar el orden constitucional de manera satisfactoria</w:t>
      </w:r>
      <w:r>
        <w:rPr>
          <w:lang w:val="es-ES"/>
        </w:rPr>
        <w:t xml:space="preserve">, al paso que su eventual declaratoria de </w:t>
      </w:r>
      <w:proofErr w:type="spellStart"/>
      <w:r>
        <w:rPr>
          <w:lang w:val="es-ES"/>
        </w:rPr>
        <w:t>exequibilidad</w:t>
      </w:r>
      <w:proofErr w:type="spellEnd"/>
      <w:r>
        <w:rPr>
          <w:lang w:val="es-ES"/>
        </w:rPr>
        <w:t xml:space="preserve"> condicionada podía dar paso a resultados paradójicos que se prestaran a interpretaciones equívocas del enunciado normativo.</w:t>
      </w:r>
    </w:p>
  </w:footnote>
  <w:footnote w:id="53">
    <w:p w14:paraId="78831960" w14:textId="3EDC2AAA" w:rsidR="00583B90" w:rsidRPr="00F262F0" w:rsidRDefault="00583B90" w:rsidP="00F262F0">
      <w:pPr>
        <w:pStyle w:val="Textonotapie"/>
        <w:jc w:val="both"/>
        <w:rPr>
          <w:lang w:val="es-ES"/>
        </w:rPr>
      </w:pPr>
      <w:r>
        <w:rPr>
          <w:rStyle w:val="Refdenotaalpie"/>
        </w:rPr>
        <w:footnoteRef/>
      </w:r>
      <w:r>
        <w:t xml:space="preserve"> </w:t>
      </w:r>
      <w:r w:rsidRPr="004B3244">
        <w:rPr>
          <w:i/>
          <w:iCs/>
          <w:lang w:val="es-ES"/>
        </w:rPr>
        <w:t>Cf</w:t>
      </w:r>
      <w:r>
        <w:rPr>
          <w:lang w:val="es-ES"/>
        </w:rPr>
        <w:t>. Corte Constitucional, sentencias C-149 de 2018 y C-108 de 2023.</w:t>
      </w:r>
    </w:p>
  </w:footnote>
  <w:footnote w:id="54">
    <w:p w14:paraId="12659C35" w14:textId="53A1ACB8" w:rsidR="00583B90" w:rsidRPr="004C5E90" w:rsidRDefault="00583B90" w:rsidP="00907A1F">
      <w:pPr>
        <w:pStyle w:val="Textonotapie"/>
        <w:jc w:val="both"/>
        <w:rPr>
          <w:lang w:val="es-ES"/>
        </w:rPr>
      </w:pPr>
      <w:r>
        <w:rPr>
          <w:rStyle w:val="Refdenotaalpie"/>
        </w:rPr>
        <w:footnoteRef/>
      </w:r>
      <w:r>
        <w:t xml:space="preserve"> </w:t>
      </w:r>
      <w:r w:rsidRPr="00907A1F">
        <w:rPr>
          <w:i/>
          <w:iCs/>
          <w:lang w:val="es-ES"/>
        </w:rPr>
        <w:t>Cf</w:t>
      </w:r>
      <w:r>
        <w:rPr>
          <w:lang w:val="es-ES"/>
        </w:rPr>
        <w:t xml:space="preserve">. Organización de las Naciones Unidas, Comité sobre los Derechos de las Personas con Discapacidad, </w:t>
      </w:r>
      <w:r w:rsidRPr="00907A1F">
        <w:rPr>
          <w:i/>
          <w:iCs/>
          <w:lang w:val="es-ES"/>
        </w:rPr>
        <w:t xml:space="preserve">Observación general </w:t>
      </w:r>
      <w:proofErr w:type="spellStart"/>
      <w:r w:rsidRPr="00907A1F">
        <w:rPr>
          <w:i/>
          <w:iCs/>
          <w:lang w:val="es-ES"/>
        </w:rPr>
        <w:t>Nº</w:t>
      </w:r>
      <w:proofErr w:type="spellEnd"/>
      <w:r w:rsidRPr="00907A1F">
        <w:rPr>
          <w:i/>
          <w:iCs/>
          <w:lang w:val="es-ES"/>
        </w:rPr>
        <w:t xml:space="preserve"> 1 (2014)</w:t>
      </w:r>
      <w:r>
        <w:rPr>
          <w:lang w:val="es-ES"/>
        </w:rPr>
        <w:t xml:space="preserve">, párr. 14. </w:t>
      </w:r>
    </w:p>
  </w:footnote>
  <w:footnote w:id="55">
    <w:p w14:paraId="52B205A2" w14:textId="3AAF7BE7" w:rsidR="00583B90" w:rsidRPr="00D5644B" w:rsidRDefault="00583B90" w:rsidP="00D5644B">
      <w:pPr>
        <w:pStyle w:val="Textonotapie"/>
        <w:jc w:val="both"/>
      </w:pPr>
      <w:r>
        <w:rPr>
          <w:rStyle w:val="Refdenotaalpie"/>
        </w:rPr>
        <w:footnoteRef/>
      </w:r>
      <w:r>
        <w:t xml:space="preserve"> Al respecto, le Observación general cuestiona que las instituciones públicas confundan los conceptos de capacidad mental y capacidad jurídica y que, por esa vía, restrinjan el ejercicio de la segunda con base en valoraciones sobre la primera. Por su parte, el comité advirtió que la actuación aludida se sustenta muchas veces a partir “</w:t>
      </w:r>
      <w:r w:rsidRPr="00D5644B">
        <w:rPr>
          <w:i/>
          <w:iCs/>
        </w:rPr>
        <w:t>del diagnóstico de una deficiencia (criterio basado en la condición), o cuando la persona adopta una decisión que tiene consecuencias que se consideran negativas (criterio basado en los resultados), o cuando se considera que la aptitud de la persona para adoptar decisiones es deficiente (criterio funcional)</w:t>
      </w:r>
      <w:r>
        <w:t>”. Naturalmente, estos criterios, en tanto juicios meramente apriorísticos sobre la facultades de las PSD, riñen con el contenido de la CDPD (</w:t>
      </w:r>
      <w:r w:rsidRPr="00D5644B">
        <w:rPr>
          <w:i/>
          <w:iCs/>
        </w:rPr>
        <w:t>Cf</w:t>
      </w:r>
      <w:r>
        <w:t xml:space="preserve">. </w:t>
      </w:r>
      <w:proofErr w:type="spellStart"/>
      <w:r>
        <w:t>Ibíd</w:t>
      </w:r>
      <w:proofErr w:type="spellEnd"/>
      <w:r>
        <w:t>., párr. 15).</w:t>
      </w:r>
    </w:p>
  </w:footnote>
  <w:footnote w:id="56">
    <w:p w14:paraId="6D6974FE" w14:textId="1EDDB64B" w:rsidR="00583B90" w:rsidRPr="00D5644B" w:rsidRDefault="00583B90">
      <w:pPr>
        <w:pStyle w:val="Textonotapie"/>
        <w:rPr>
          <w:lang w:val="es-ES"/>
        </w:rPr>
      </w:pPr>
      <w:r>
        <w:rPr>
          <w:rStyle w:val="Refdenotaalpie"/>
        </w:rPr>
        <w:footnoteRef/>
      </w:r>
      <w:r>
        <w:t xml:space="preserve"> </w:t>
      </w:r>
      <w:r>
        <w:rPr>
          <w:lang w:val="es-ES"/>
        </w:rPr>
        <w:t>Ib.</w:t>
      </w:r>
    </w:p>
  </w:footnote>
  <w:footnote w:id="57">
    <w:p w14:paraId="0771E7B5" w14:textId="53664DEF" w:rsidR="00583B90" w:rsidRPr="003D10FC" w:rsidRDefault="00583B90">
      <w:pPr>
        <w:pStyle w:val="Textonotapie"/>
        <w:rPr>
          <w:lang w:val="es-ES"/>
        </w:rPr>
      </w:pPr>
      <w:r>
        <w:rPr>
          <w:rStyle w:val="Refdenotaalpie"/>
        </w:rPr>
        <w:footnoteRef/>
      </w:r>
      <w:r>
        <w:t xml:space="preserve"> </w:t>
      </w:r>
      <w:r w:rsidRPr="003D10FC">
        <w:rPr>
          <w:i/>
          <w:iCs/>
          <w:lang w:val="es-ES"/>
        </w:rPr>
        <w:t>Cf</w:t>
      </w:r>
      <w:r>
        <w:rPr>
          <w:lang w:val="es-ES"/>
        </w:rPr>
        <w:t>. Corte Constitucional, sentencia C-513 de 2024.</w:t>
      </w:r>
    </w:p>
  </w:footnote>
  <w:footnote w:id="58">
    <w:p w14:paraId="365C8586" w14:textId="781D6BD0" w:rsidR="00583B90" w:rsidRPr="004F37F9" w:rsidRDefault="00583B90" w:rsidP="004F37F9">
      <w:pPr>
        <w:pStyle w:val="Textonotapie"/>
        <w:jc w:val="both"/>
        <w:rPr>
          <w:lang w:val="es-ES"/>
        </w:rPr>
      </w:pPr>
      <w:r>
        <w:rPr>
          <w:rStyle w:val="Refdenotaalpie"/>
        </w:rPr>
        <w:footnoteRef/>
      </w:r>
      <w:r>
        <w:t xml:space="preserve"> </w:t>
      </w:r>
      <w:r w:rsidRPr="004F37F9">
        <w:rPr>
          <w:i/>
          <w:iCs/>
        </w:rPr>
        <w:t>Cf</w:t>
      </w:r>
      <w:r>
        <w:t>. Corte Constitucional, sentencia C-513 de 2024, que reitera las sentencias C-076 de 2006, C-744 de 2012 y C-200 de 2019.</w:t>
      </w:r>
    </w:p>
  </w:footnote>
  <w:footnote w:id="59">
    <w:p w14:paraId="05A220BA" w14:textId="773C574A" w:rsidR="00583B90" w:rsidRPr="00AB602B" w:rsidRDefault="00583B90" w:rsidP="00E84C31">
      <w:pPr>
        <w:pStyle w:val="Textonotapie"/>
        <w:jc w:val="both"/>
        <w:rPr>
          <w:lang w:val="es-ES"/>
        </w:rPr>
      </w:pPr>
      <w:r>
        <w:rPr>
          <w:rStyle w:val="Refdenotaalpie"/>
        </w:rPr>
        <w:footnoteRef/>
      </w:r>
      <w:r>
        <w:t xml:space="preserve"> </w:t>
      </w:r>
      <w:r w:rsidRPr="00E84C31">
        <w:rPr>
          <w:i/>
          <w:iCs/>
        </w:rPr>
        <w:t>Cf</w:t>
      </w:r>
      <w:r>
        <w:t xml:space="preserve">. Corte Constitucional, </w:t>
      </w:r>
      <w:r w:rsidRPr="00AB602B">
        <w:t>sentencias C-076 de 2006</w:t>
      </w:r>
      <w:r>
        <w:t>,</w:t>
      </w:r>
      <w:r w:rsidRPr="00AB602B">
        <w:t xml:space="preserve"> C-824 de 2011</w:t>
      </w:r>
      <w:r>
        <w:t>, T-108A de 2014 y T-232 de 2020.</w:t>
      </w:r>
    </w:p>
  </w:footnote>
  <w:footnote w:id="60">
    <w:p w14:paraId="7CA079FA" w14:textId="096A6D32" w:rsidR="00583B90" w:rsidRPr="00E84C31" w:rsidRDefault="00583B90" w:rsidP="00E84C31">
      <w:pPr>
        <w:pStyle w:val="Textonotapie"/>
        <w:jc w:val="both"/>
        <w:rPr>
          <w:lang w:val="es-ES"/>
        </w:rPr>
      </w:pPr>
      <w:r>
        <w:rPr>
          <w:rStyle w:val="Refdenotaalpie"/>
        </w:rPr>
        <w:footnoteRef/>
      </w:r>
      <w:r>
        <w:t xml:space="preserve"> </w:t>
      </w:r>
      <w:r>
        <w:rPr>
          <w:lang w:val="es-ES"/>
        </w:rPr>
        <w:t>“</w:t>
      </w:r>
      <w:r w:rsidRPr="00E84C31">
        <w:rPr>
          <w:i/>
          <w:iCs/>
          <w:lang w:val="es-ES"/>
        </w:rPr>
        <w:t>Por medio de la cual se establece el régimen para el ejercicio de la capacidad legal de las personas con discapacidad mayores de edad</w:t>
      </w:r>
      <w:r>
        <w:rPr>
          <w:lang w:val="es-ES"/>
        </w:rPr>
        <w:t>”</w:t>
      </w:r>
      <w:r w:rsidRPr="00E84C31">
        <w:rPr>
          <w:lang w:val="es-ES"/>
        </w:rPr>
        <w:t>.</w:t>
      </w:r>
    </w:p>
  </w:footnote>
  <w:footnote w:id="61">
    <w:p w14:paraId="02818A0A" w14:textId="77777777" w:rsidR="00583B90" w:rsidRPr="00CE3A5F" w:rsidRDefault="00583B90" w:rsidP="00CE3A5F">
      <w:pPr>
        <w:pStyle w:val="Textonotapie"/>
        <w:rPr>
          <w:lang w:val="es-ES"/>
        </w:rPr>
      </w:pPr>
      <w:r>
        <w:rPr>
          <w:rStyle w:val="Refdenotaalpie"/>
        </w:rPr>
        <w:footnoteRef/>
      </w:r>
      <w:r>
        <w:t xml:space="preserve"> </w:t>
      </w:r>
      <w:r w:rsidRPr="004E3B71">
        <w:rPr>
          <w:i/>
          <w:iCs/>
          <w:lang w:val="es-ES"/>
        </w:rPr>
        <w:t>Cf</w:t>
      </w:r>
      <w:r>
        <w:rPr>
          <w:lang w:val="es-ES"/>
        </w:rPr>
        <w:t>. Corte Constitucional, sentencia C-025 de 2021.</w:t>
      </w:r>
    </w:p>
  </w:footnote>
  <w:footnote w:id="62">
    <w:p w14:paraId="21F5AAEE" w14:textId="04FB4976" w:rsidR="00583B90" w:rsidRPr="00FE5132" w:rsidRDefault="00583B90">
      <w:pPr>
        <w:pStyle w:val="Textonotapie"/>
        <w:rPr>
          <w:lang w:val="pt-BR"/>
        </w:rPr>
      </w:pPr>
      <w:r>
        <w:rPr>
          <w:rStyle w:val="Refdenotaalpie"/>
        </w:rPr>
        <w:footnoteRef/>
      </w:r>
      <w:r w:rsidRPr="00FE5132">
        <w:rPr>
          <w:lang w:val="pt-BR"/>
        </w:rPr>
        <w:t xml:space="preserve"> </w:t>
      </w:r>
      <w:r w:rsidRPr="00FE5132">
        <w:rPr>
          <w:i/>
          <w:iCs/>
          <w:lang w:val="pt-BR"/>
        </w:rPr>
        <w:t>Cf</w:t>
      </w:r>
      <w:r w:rsidRPr="00FE5132">
        <w:rPr>
          <w:lang w:val="pt-BR"/>
        </w:rPr>
        <w:t>. Corte Constitucional, sentencia C-022 de 2021.</w:t>
      </w:r>
    </w:p>
  </w:footnote>
  <w:footnote w:id="63">
    <w:p w14:paraId="11B370B0" w14:textId="50D709E6" w:rsidR="00583B90" w:rsidRPr="00342BBB" w:rsidRDefault="00583B90" w:rsidP="00342BBB">
      <w:pPr>
        <w:pStyle w:val="Textonotapie"/>
        <w:jc w:val="both"/>
        <w:rPr>
          <w:lang w:val="es-ES"/>
        </w:rPr>
      </w:pPr>
      <w:r>
        <w:rPr>
          <w:rStyle w:val="Refdenotaalpie"/>
        </w:rPr>
        <w:footnoteRef/>
      </w:r>
      <w:r>
        <w:t xml:space="preserve"> </w:t>
      </w:r>
      <w:r w:rsidRPr="00342BBB">
        <w:rPr>
          <w:i/>
          <w:iCs/>
          <w:lang w:val="es-ES"/>
        </w:rPr>
        <w:t>Cf</w:t>
      </w:r>
      <w:r>
        <w:rPr>
          <w:lang w:val="es-ES"/>
        </w:rPr>
        <w:t xml:space="preserve">. </w:t>
      </w:r>
      <w:proofErr w:type="spellStart"/>
      <w:r w:rsidRPr="00342BBB">
        <w:rPr>
          <w:lang w:val="es-ES"/>
        </w:rPr>
        <w:t>Isaiah</w:t>
      </w:r>
      <w:proofErr w:type="spellEnd"/>
      <w:r w:rsidRPr="00342BBB">
        <w:rPr>
          <w:lang w:val="es-ES"/>
        </w:rPr>
        <w:t xml:space="preserve"> </w:t>
      </w:r>
      <w:proofErr w:type="spellStart"/>
      <w:r w:rsidRPr="00342BBB">
        <w:rPr>
          <w:lang w:val="es-ES"/>
        </w:rPr>
        <w:t>Berlin</w:t>
      </w:r>
      <w:proofErr w:type="spellEnd"/>
      <w:r w:rsidRPr="00342BBB">
        <w:rPr>
          <w:lang w:val="es-ES"/>
        </w:rPr>
        <w:t xml:space="preserve">, </w:t>
      </w:r>
      <w:r w:rsidRPr="00342BBB">
        <w:rPr>
          <w:i/>
          <w:iCs/>
          <w:lang w:val="es-ES"/>
        </w:rPr>
        <w:t>Dos conceptos de libertad</w:t>
      </w:r>
      <w:r w:rsidRPr="00342BBB">
        <w:rPr>
          <w:lang w:val="es-ES"/>
        </w:rPr>
        <w:t xml:space="preserve"> [1958-1969]. En: </w:t>
      </w:r>
      <w:proofErr w:type="spellStart"/>
      <w:r w:rsidRPr="00342BBB">
        <w:rPr>
          <w:lang w:val="es-ES"/>
        </w:rPr>
        <w:t>Isaiah</w:t>
      </w:r>
      <w:proofErr w:type="spellEnd"/>
      <w:r w:rsidRPr="00342BBB">
        <w:rPr>
          <w:lang w:val="es-ES"/>
        </w:rPr>
        <w:t xml:space="preserve"> </w:t>
      </w:r>
      <w:proofErr w:type="spellStart"/>
      <w:r w:rsidRPr="00342BBB">
        <w:rPr>
          <w:lang w:val="es-ES"/>
        </w:rPr>
        <w:t>Berlin</w:t>
      </w:r>
      <w:proofErr w:type="spellEnd"/>
      <w:r w:rsidRPr="00342BBB">
        <w:rPr>
          <w:lang w:val="es-ES"/>
        </w:rPr>
        <w:t xml:space="preserve">, </w:t>
      </w:r>
      <w:r w:rsidRPr="00342BBB">
        <w:rPr>
          <w:i/>
          <w:iCs/>
          <w:lang w:val="es-ES"/>
        </w:rPr>
        <w:t>Sobre la libertad</w:t>
      </w:r>
      <w:r w:rsidRPr="00342BBB">
        <w:rPr>
          <w:lang w:val="es-ES"/>
        </w:rPr>
        <w:t xml:space="preserve"> (Madrid: Editorial Alianza, Ed. Henry Hardy, 2017)</w:t>
      </w:r>
      <w:r>
        <w:rPr>
          <w:lang w:val="es-ES"/>
        </w:rPr>
        <w:t xml:space="preserve">, pp. 208-217. &amp; </w:t>
      </w:r>
      <w:r w:rsidRPr="00342BBB">
        <w:rPr>
          <w:lang w:val="es-ES"/>
        </w:rPr>
        <w:t xml:space="preserve">Norberto Bobbio, </w:t>
      </w:r>
      <w:r w:rsidRPr="00342BBB">
        <w:rPr>
          <w:i/>
          <w:iCs/>
          <w:lang w:val="es-ES"/>
        </w:rPr>
        <w:t>Kant y las dos libertades</w:t>
      </w:r>
      <w:r w:rsidRPr="00342BBB">
        <w:rPr>
          <w:lang w:val="es-ES"/>
        </w:rPr>
        <w:t xml:space="preserve">. En: Norberto Bobbio, </w:t>
      </w:r>
      <w:r w:rsidRPr="00342BBB">
        <w:rPr>
          <w:i/>
          <w:iCs/>
          <w:lang w:val="es-ES"/>
        </w:rPr>
        <w:t>Estudios de historia de la filosofía: de Hobbes a Gramsci</w:t>
      </w:r>
      <w:r w:rsidRPr="00342BBB">
        <w:rPr>
          <w:lang w:val="es-ES"/>
        </w:rPr>
        <w:t xml:space="preserve"> (Madrid: Editorial Debate, 1985), p</w:t>
      </w:r>
      <w:r>
        <w:rPr>
          <w:lang w:val="es-ES"/>
        </w:rPr>
        <w:t>p. 197-198.</w:t>
      </w:r>
    </w:p>
  </w:footnote>
  <w:footnote w:id="64">
    <w:p w14:paraId="7729F064" w14:textId="2D28BD2F" w:rsidR="00583B90" w:rsidRPr="00FE5132" w:rsidRDefault="00583B90">
      <w:pPr>
        <w:pStyle w:val="Textonotapie"/>
        <w:rPr>
          <w:lang w:val="pt-BR"/>
        </w:rPr>
      </w:pPr>
      <w:r>
        <w:rPr>
          <w:rStyle w:val="Refdenotaalpie"/>
        </w:rPr>
        <w:footnoteRef/>
      </w:r>
      <w:r w:rsidRPr="00FE5132">
        <w:rPr>
          <w:lang w:val="pt-BR"/>
        </w:rPr>
        <w:t xml:space="preserve"> </w:t>
      </w:r>
      <w:r w:rsidRPr="00FE5132">
        <w:rPr>
          <w:i/>
          <w:iCs/>
          <w:lang w:val="pt-BR"/>
        </w:rPr>
        <w:t>Cf</w:t>
      </w:r>
      <w:r w:rsidRPr="00FE5132">
        <w:rPr>
          <w:lang w:val="pt-BR"/>
        </w:rPr>
        <w:t>. Corte Constitucional, sentencia C-025 de 2021.</w:t>
      </w:r>
    </w:p>
  </w:footnote>
  <w:footnote w:id="65">
    <w:p w14:paraId="72241E50" w14:textId="43D1335E" w:rsidR="00583B90" w:rsidRPr="006034F9" w:rsidRDefault="00583B90">
      <w:pPr>
        <w:pStyle w:val="Textonotapie"/>
        <w:rPr>
          <w:lang w:val="es-ES"/>
        </w:rPr>
      </w:pPr>
      <w:r>
        <w:rPr>
          <w:rStyle w:val="Refdenotaalpie"/>
        </w:rPr>
        <w:footnoteRef/>
      </w:r>
      <w:r>
        <w:t xml:space="preserve"> </w:t>
      </w:r>
      <w:r>
        <w:rPr>
          <w:lang w:val="es-ES"/>
        </w:rPr>
        <w:t>Ib.</w:t>
      </w:r>
    </w:p>
  </w:footnote>
  <w:footnote w:id="66">
    <w:p w14:paraId="2FF11E53" w14:textId="511AEAA7" w:rsidR="00583B90" w:rsidRPr="006034F9" w:rsidRDefault="00583B90" w:rsidP="00523A54">
      <w:pPr>
        <w:pStyle w:val="Textonotapie"/>
        <w:jc w:val="both"/>
        <w:rPr>
          <w:lang w:val="es-ES"/>
        </w:rPr>
      </w:pPr>
      <w:r>
        <w:rPr>
          <w:rStyle w:val="Refdenotaalpie"/>
        </w:rPr>
        <w:footnoteRef/>
      </w:r>
      <w:r>
        <w:t xml:space="preserve"> </w:t>
      </w:r>
      <w:r>
        <w:rPr>
          <w:lang w:val="es-ES"/>
        </w:rPr>
        <w:t>Ib.</w:t>
      </w:r>
    </w:p>
  </w:footnote>
  <w:footnote w:id="67">
    <w:p w14:paraId="29C95D36" w14:textId="0624B2F4" w:rsidR="00583B90" w:rsidRPr="0038319B" w:rsidRDefault="00583B90" w:rsidP="00523A54">
      <w:pPr>
        <w:pStyle w:val="Textonotapie"/>
        <w:jc w:val="both"/>
        <w:rPr>
          <w:lang w:val="es-ES"/>
        </w:rPr>
      </w:pPr>
      <w:r>
        <w:rPr>
          <w:rStyle w:val="Refdenotaalpie"/>
        </w:rPr>
        <w:footnoteRef/>
      </w:r>
      <w:r>
        <w:t xml:space="preserve"> </w:t>
      </w:r>
      <w:r>
        <w:rPr>
          <w:lang w:val="es-ES"/>
        </w:rPr>
        <w:t xml:space="preserve">Amartya Sen, </w:t>
      </w:r>
      <w:r w:rsidRPr="0038319B">
        <w:rPr>
          <w:i/>
          <w:iCs/>
          <w:lang w:val="es-ES"/>
        </w:rPr>
        <w:t>La idea de la justicia</w:t>
      </w:r>
      <w:r>
        <w:rPr>
          <w:i/>
          <w:iCs/>
          <w:lang w:val="es-ES"/>
        </w:rPr>
        <w:t xml:space="preserve"> </w:t>
      </w:r>
      <w:r>
        <w:rPr>
          <w:lang w:val="es-ES"/>
        </w:rPr>
        <w:t>[2009]. Trad. Hernando Valencia Villa (Bogotá D.C.: Taurus, 2019), pp. 282, 325-332.</w:t>
      </w:r>
    </w:p>
  </w:footnote>
  <w:footnote w:id="68">
    <w:p w14:paraId="361401BE" w14:textId="4F0342A0" w:rsidR="00583B90" w:rsidRPr="00523A54" w:rsidRDefault="00583B90" w:rsidP="00523A54">
      <w:pPr>
        <w:pStyle w:val="Textonotapie"/>
        <w:jc w:val="both"/>
        <w:rPr>
          <w:lang w:val="es-ES"/>
        </w:rPr>
      </w:pPr>
      <w:r>
        <w:rPr>
          <w:rStyle w:val="Refdenotaalpie"/>
        </w:rPr>
        <w:footnoteRef/>
      </w:r>
      <w:r>
        <w:t xml:space="preserve"> Ib., pp. 331-332.</w:t>
      </w:r>
    </w:p>
  </w:footnote>
  <w:footnote w:id="69">
    <w:p w14:paraId="44DF7B8F" w14:textId="287F1C66" w:rsidR="00583B90" w:rsidRPr="00FE5132" w:rsidRDefault="00583B90">
      <w:pPr>
        <w:pStyle w:val="Textonotapie"/>
        <w:rPr>
          <w:lang w:val="pt-BR"/>
        </w:rPr>
      </w:pPr>
      <w:r>
        <w:rPr>
          <w:rStyle w:val="Refdenotaalpie"/>
        </w:rPr>
        <w:footnoteRef/>
      </w:r>
      <w:r w:rsidRPr="00FE5132">
        <w:rPr>
          <w:i/>
          <w:iCs/>
          <w:lang w:val="pt-BR"/>
        </w:rPr>
        <w:t xml:space="preserve"> Cf</w:t>
      </w:r>
      <w:r w:rsidRPr="00FE5132">
        <w:rPr>
          <w:lang w:val="pt-BR"/>
        </w:rPr>
        <w:t xml:space="preserve">. Corte Constitucional, sentencia C-025 de 2021, </w:t>
      </w:r>
      <w:proofErr w:type="spellStart"/>
      <w:r w:rsidRPr="00FE5132">
        <w:rPr>
          <w:i/>
          <w:iCs/>
          <w:lang w:val="pt-BR"/>
        </w:rPr>
        <w:t>fj</w:t>
      </w:r>
      <w:proofErr w:type="spellEnd"/>
      <w:r w:rsidRPr="00FE5132">
        <w:rPr>
          <w:lang w:val="pt-BR"/>
        </w:rPr>
        <w:t>. 45.</w:t>
      </w:r>
    </w:p>
  </w:footnote>
  <w:footnote w:id="70">
    <w:p w14:paraId="75F3642D" w14:textId="77777777" w:rsidR="00583B90" w:rsidRPr="00FE5132" w:rsidRDefault="00583B90" w:rsidP="00F50D54">
      <w:pPr>
        <w:pStyle w:val="Textonotapie"/>
        <w:rPr>
          <w:lang w:val="pt-BR"/>
        </w:rPr>
      </w:pPr>
      <w:r>
        <w:rPr>
          <w:rStyle w:val="Refdenotaalpie"/>
        </w:rPr>
        <w:footnoteRef/>
      </w:r>
      <w:r w:rsidRPr="00FE5132">
        <w:rPr>
          <w:lang w:val="pt-BR"/>
        </w:rPr>
        <w:t xml:space="preserve"> </w:t>
      </w:r>
      <w:r w:rsidRPr="00FE5132">
        <w:rPr>
          <w:i/>
          <w:iCs/>
          <w:lang w:val="pt-BR"/>
        </w:rPr>
        <w:t>Cf</w:t>
      </w:r>
      <w:r w:rsidRPr="00FE5132">
        <w:rPr>
          <w:lang w:val="pt-BR"/>
        </w:rPr>
        <w:t xml:space="preserve">. Corte Constitucional, sentencia C-098 de 2022, </w:t>
      </w:r>
      <w:proofErr w:type="spellStart"/>
      <w:r w:rsidRPr="00FE5132">
        <w:rPr>
          <w:i/>
          <w:iCs/>
          <w:lang w:val="pt-BR"/>
        </w:rPr>
        <w:t>fj</w:t>
      </w:r>
      <w:proofErr w:type="spellEnd"/>
      <w:r w:rsidRPr="00FE5132">
        <w:rPr>
          <w:lang w:val="pt-BR"/>
        </w:rPr>
        <w:t>. 35.</w:t>
      </w:r>
    </w:p>
  </w:footnote>
  <w:footnote w:id="71">
    <w:p w14:paraId="46E423AF" w14:textId="594D38F0" w:rsidR="00583B90" w:rsidRPr="00F50D54" w:rsidRDefault="00583B90" w:rsidP="00F50D54">
      <w:pPr>
        <w:pStyle w:val="Textonotapie"/>
        <w:jc w:val="both"/>
        <w:rPr>
          <w:lang w:val="es-ES"/>
        </w:rPr>
      </w:pPr>
      <w:r>
        <w:rPr>
          <w:rStyle w:val="Refdenotaalpie"/>
        </w:rPr>
        <w:footnoteRef/>
      </w:r>
      <w:r>
        <w:t xml:space="preserve"> </w:t>
      </w:r>
      <w:r>
        <w:rPr>
          <w:lang w:val="es-ES"/>
        </w:rPr>
        <w:t xml:space="preserve">Como se advierte en el </w:t>
      </w:r>
      <w:r w:rsidRPr="00F50D54">
        <w:rPr>
          <w:b/>
          <w:bCs/>
          <w:lang w:val="es-ES"/>
        </w:rPr>
        <w:t>ordinal primero</w:t>
      </w:r>
      <w:r>
        <w:rPr>
          <w:lang w:val="es-ES"/>
        </w:rPr>
        <w:t xml:space="preserve"> de la parte resolutiva de la sentencia en comento, la Corte expulsó del ordenamiento jurídico “</w:t>
      </w:r>
      <w:r w:rsidRPr="00F50D54">
        <w:rPr>
          <w:i/>
          <w:iCs/>
          <w:lang w:val="es-ES"/>
        </w:rPr>
        <w:t>la expresión ‘por escrito’ contenida en los artículos 62, 432, 560 y 1504</w:t>
      </w:r>
      <w:r>
        <w:rPr>
          <w:lang w:val="es-ES"/>
        </w:rPr>
        <w:t>”</w:t>
      </w:r>
      <w:r w:rsidRPr="00F50D54">
        <w:rPr>
          <w:lang w:val="es-ES"/>
        </w:rPr>
        <w:t xml:space="preserve"> del </w:t>
      </w:r>
      <w:r>
        <w:rPr>
          <w:lang w:val="es-ES"/>
        </w:rPr>
        <w:t>Código Civil</w:t>
      </w:r>
      <w:r w:rsidRPr="00F50D54">
        <w:rPr>
          <w:lang w:val="es-ES"/>
        </w:rPr>
        <w:t>.</w:t>
      </w:r>
    </w:p>
  </w:footnote>
  <w:footnote w:id="72">
    <w:p w14:paraId="366401E9" w14:textId="11888465" w:rsidR="00583B90" w:rsidRPr="005D6D81" w:rsidRDefault="00583B90" w:rsidP="005D6D81">
      <w:pPr>
        <w:pStyle w:val="Textonotapie"/>
        <w:jc w:val="both"/>
        <w:rPr>
          <w:lang w:val="es-ES"/>
        </w:rPr>
      </w:pPr>
      <w:r>
        <w:rPr>
          <w:rStyle w:val="Refdenotaalpie"/>
        </w:rPr>
        <w:footnoteRef/>
      </w:r>
      <w:r w:rsidRPr="00FE5132">
        <w:rPr>
          <w:lang w:val="pt-BR"/>
        </w:rPr>
        <w:t xml:space="preserve"> </w:t>
      </w:r>
      <w:r w:rsidRPr="00FE5132">
        <w:rPr>
          <w:i/>
          <w:iCs/>
          <w:lang w:val="pt-BR"/>
        </w:rPr>
        <w:t>Cf</w:t>
      </w:r>
      <w:r w:rsidRPr="00FE5132">
        <w:rPr>
          <w:lang w:val="pt-BR"/>
        </w:rPr>
        <w:t xml:space="preserve">. Corte Constitucional, sentencia C-025 de 2021, </w:t>
      </w:r>
      <w:proofErr w:type="spellStart"/>
      <w:r w:rsidRPr="00FE5132">
        <w:rPr>
          <w:i/>
          <w:iCs/>
          <w:lang w:val="pt-BR"/>
        </w:rPr>
        <w:t>fj</w:t>
      </w:r>
      <w:proofErr w:type="spellEnd"/>
      <w:r w:rsidRPr="00FE5132">
        <w:rPr>
          <w:lang w:val="pt-BR"/>
        </w:rPr>
        <w:t xml:space="preserve">. 59. </w:t>
      </w:r>
      <w:r>
        <w:rPr>
          <w:lang w:val="es-ES"/>
        </w:rPr>
        <w:t>La corte acude a la definición de los tratadistas Guillermo Ospina Fernández y Eduardo Ospina Acosta.</w:t>
      </w:r>
    </w:p>
  </w:footnote>
  <w:footnote w:id="73">
    <w:p w14:paraId="35167162" w14:textId="6CE072C6" w:rsidR="00583B90" w:rsidRPr="00796CA3" w:rsidRDefault="00583B90">
      <w:pPr>
        <w:pStyle w:val="Textonotapie"/>
        <w:rPr>
          <w:lang w:val="es-ES"/>
        </w:rPr>
      </w:pPr>
      <w:r>
        <w:rPr>
          <w:rStyle w:val="Refdenotaalpie"/>
        </w:rPr>
        <w:footnoteRef/>
      </w:r>
      <w:r>
        <w:t xml:space="preserve"> </w:t>
      </w:r>
      <w:r>
        <w:rPr>
          <w:lang w:val="es-ES"/>
        </w:rPr>
        <w:t xml:space="preserve">Ib., </w:t>
      </w:r>
      <w:proofErr w:type="spellStart"/>
      <w:r w:rsidRPr="00796CA3">
        <w:rPr>
          <w:i/>
          <w:iCs/>
          <w:lang w:val="es-ES"/>
        </w:rPr>
        <w:t>ff.jj</w:t>
      </w:r>
      <w:proofErr w:type="spellEnd"/>
      <w:r w:rsidRPr="00796CA3">
        <w:rPr>
          <w:i/>
          <w:iCs/>
          <w:lang w:val="es-ES"/>
        </w:rPr>
        <w:t>.</w:t>
      </w:r>
      <w:r>
        <w:rPr>
          <w:lang w:val="es-ES"/>
        </w:rPr>
        <w:t xml:space="preserve"> 62-73.</w:t>
      </w:r>
    </w:p>
  </w:footnote>
  <w:footnote w:id="74">
    <w:p w14:paraId="7DB45797" w14:textId="4054E770" w:rsidR="00583B90" w:rsidRPr="003E0E0A" w:rsidRDefault="00583B90">
      <w:pPr>
        <w:pStyle w:val="Textonotapie"/>
        <w:rPr>
          <w:lang w:val="es-ES"/>
        </w:rPr>
      </w:pPr>
      <w:r>
        <w:rPr>
          <w:rStyle w:val="Refdenotaalpie"/>
        </w:rPr>
        <w:footnoteRef/>
      </w:r>
      <w:r>
        <w:t xml:space="preserve"> </w:t>
      </w:r>
      <w:r w:rsidRPr="003E0E0A">
        <w:rPr>
          <w:i/>
          <w:iCs/>
        </w:rPr>
        <w:t>Cf</w:t>
      </w:r>
      <w:r>
        <w:t xml:space="preserve">. Corte Constitucional, </w:t>
      </w:r>
      <w:r>
        <w:rPr>
          <w:lang w:val="es-ES"/>
        </w:rPr>
        <w:t>sentencia C-098 de 2022.</w:t>
      </w:r>
    </w:p>
  </w:footnote>
  <w:footnote w:id="75">
    <w:p w14:paraId="26D763E0" w14:textId="36BD49E6" w:rsidR="00583B90" w:rsidRPr="0019039A" w:rsidRDefault="00583B90">
      <w:pPr>
        <w:pStyle w:val="Textonotapie"/>
        <w:rPr>
          <w:lang w:val="es-ES"/>
        </w:rPr>
      </w:pPr>
      <w:r>
        <w:rPr>
          <w:rStyle w:val="Refdenotaalpie"/>
        </w:rPr>
        <w:footnoteRef/>
      </w:r>
      <w:r>
        <w:t xml:space="preserve"> </w:t>
      </w:r>
      <w:r>
        <w:rPr>
          <w:lang w:val="es-ES"/>
        </w:rPr>
        <w:t xml:space="preserve">Ib., </w:t>
      </w:r>
      <w:proofErr w:type="spellStart"/>
      <w:r w:rsidRPr="0019039A">
        <w:rPr>
          <w:i/>
          <w:iCs/>
          <w:lang w:val="es-ES"/>
        </w:rPr>
        <w:t>fj</w:t>
      </w:r>
      <w:proofErr w:type="spellEnd"/>
      <w:r>
        <w:rPr>
          <w:lang w:val="es-ES"/>
        </w:rPr>
        <w:t>. 51.</w:t>
      </w:r>
    </w:p>
  </w:footnote>
  <w:footnote w:id="76">
    <w:p w14:paraId="753D9930" w14:textId="2B32DBC0" w:rsidR="00583B90" w:rsidRPr="0019039A" w:rsidRDefault="00583B90">
      <w:pPr>
        <w:pStyle w:val="Textonotapie"/>
        <w:rPr>
          <w:lang w:val="es-ES"/>
        </w:rPr>
      </w:pPr>
      <w:r>
        <w:rPr>
          <w:rStyle w:val="Refdenotaalpie"/>
        </w:rPr>
        <w:footnoteRef/>
      </w:r>
      <w:r>
        <w:t xml:space="preserve"> </w:t>
      </w:r>
      <w:r>
        <w:rPr>
          <w:lang w:val="es-ES"/>
        </w:rPr>
        <w:t xml:space="preserve">Ib., </w:t>
      </w:r>
      <w:proofErr w:type="spellStart"/>
      <w:r w:rsidRPr="0019039A">
        <w:rPr>
          <w:i/>
          <w:iCs/>
          <w:lang w:val="es-ES"/>
        </w:rPr>
        <w:t>fj</w:t>
      </w:r>
      <w:proofErr w:type="spellEnd"/>
      <w:r>
        <w:rPr>
          <w:lang w:val="es-ES"/>
        </w:rPr>
        <w:t>. 53.</w:t>
      </w:r>
    </w:p>
  </w:footnote>
  <w:footnote w:id="77">
    <w:p w14:paraId="3A88AF0D" w14:textId="110810D7" w:rsidR="00583B90" w:rsidRPr="006F15EE" w:rsidRDefault="00583B90">
      <w:pPr>
        <w:pStyle w:val="Textonotapie"/>
        <w:rPr>
          <w:lang w:val="es-ES"/>
        </w:rPr>
      </w:pPr>
      <w:r>
        <w:rPr>
          <w:rStyle w:val="Refdenotaalpie"/>
        </w:rPr>
        <w:footnoteRef/>
      </w:r>
      <w:r>
        <w:t xml:space="preserve"> </w:t>
      </w:r>
      <w:r w:rsidRPr="006F15EE">
        <w:rPr>
          <w:i/>
          <w:iCs/>
          <w:lang w:val="es-ES"/>
        </w:rPr>
        <w:t>Cf</w:t>
      </w:r>
      <w:r>
        <w:rPr>
          <w:lang w:val="es-ES"/>
        </w:rPr>
        <w:t>. Corte Constitucional, sentencia C-260 de 2023, numeral 6.2. de la parte considerativa.</w:t>
      </w:r>
    </w:p>
  </w:footnote>
  <w:footnote w:id="78">
    <w:p w14:paraId="6A31DA61" w14:textId="77777777" w:rsidR="00583B90" w:rsidRPr="00004DFC" w:rsidRDefault="00583B90" w:rsidP="00A1125D">
      <w:pPr>
        <w:pStyle w:val="Textonotapie"/>
        <w:jc w:val="both"/>
        <w:rPr>
          <w:lang w:val="es-ES"/>
        </w:rPr>
      </w:pPr>
      <w:r>
        <w:rPr>
          <w:rStyle w:val="Refdenotaalpie"/>
        </w:rPr>
        <w:footnoteRef/>
      </w:r>
      <w:r>
        <w:t xml:space="preserve"> </w:t>
      </w:r>
      <w:r w:rsidRPr="00004DFC">
        <w:rPr>
          <w:i/>
          <w:iCs/>
          <w:lang w:val="es-ES"/>
        </w:rPr>
        <w:t>Cf</w:t>
      </w:r>
      <w:r>
        <w:rPr>
          <w:lang w:val="es-ES"/>
        </w:rPr>
        <w:t>. Corte Suprema de Justicia, Sala de Casación Civil, sentencia del 3 de marzo de 1977 (Gaceta Judicial No. 2396, p. 73).</w:t>
      </w:r>
    </w:p>
  </w:footnote>
  <w:footnote w:id="79">
    <w:p w14:paraId="526197F6" w14:textId="6AFED80A" w:rsidR="00583B90" w:rsidRPr="0002165D" w:rsidRDefault="00583B90" w:rsidP="00A1125D">
      <w:pPr>
        <w:pStyle w:val="Textonotapie"/>
        <w:jc w:val="both"/>
        <w:rPr>
          <w:lang w:val="es-ES"/>
        </w:rPr>
      </w:pPr>
      <w:r>
        <w:rPr>
          <w:rStyle w:val="Refdenotaalpie"/>
        </w:rPr>
        <w:footnoteRef/>
      </w:r>
      <w:r>
        <w:t xml:space="preserve"> </w:t>
      </w:r>
      <w:r>
        <w:rPr>
          <w:lang w:val="es-ES"/>
        </w:rPr>
        <w:t>En efecto el artículo 7º de la Ley 36 de 1931 dispone que las prescripciones legales dispuestas en dicha ley “</w:t>
      </w:r>
      <w:r w:rsidRPr="00B252EB">
        <w:rPr>
          <w:i/>
          <w:iCs/>
          <w:lang w:val="es-ES"/>
        </w:rPr>
        <w:t>quedan adicionad</w:t>
      </w:r>
      <w:r>
        <w:rPr>
          <w:lang w:val="es-ES"/>
        </w:rPr>
        <w:t xml:space="preserve">[as] [al] </w:t>
      </w:r>
      <w:r w:rsidRPr="00B252EB">
        <w:rPr>
          <w:i/>
          <w:iCs/>
          <w:lang w:val="es-ES"/>
        </w:rPr>
        <w:t>artículo 1080 del Código Civil</w:t>
      </w:r>
      <w:r>
        <w:rPr>
          <w:lang w:val="es-ES"/>
        </w:rPr>
        <w:t>”.</w:t>
      </w:r>
    </w:p>
  </w:footnote>
  <w:footnote w:id="80">
    <w:p w14:paraId="41E07F22" w14:textId="77777777" w:rsidR="00583B90" w:rsidRPr="00207DE6" w:rsidRDefault="00583B90" w:rsidP="00E20662">
      <w:pPr>
        <w:pStyle w:val="Textonotapie"/>
        <w:rPr>
          <w:lang w:val="es-ES"/>
        </w:rPr>
      </w:pPr>
      <w:r>
        <w:rPr>
          <w:rStyle w:val="Refdenotaalpie"/>
        </w:rPr>
        <w:footnoteRef/>
      </w:r>
      <w:r>
        <w:t xml:space="preserve"> </w:t>
      </w:r>
      <w:r w:rsidRPr="00207DE6">
        <w:rPr>
          <w:i/>
          <w:iCs/>
          <w:lang w:val="es-ES"/>
        </w:rPr>
        <w:t>Cf</w:t>
      </w:r>
      <w:r>
        <w:rPr>
          <w:lang w:val="es-ES"/>
        </w:rPr>
        <w:t xml:space="preserve">. Roberto Suárez Franco, </w:t>
      </w:r>
      <w:r w:rsidRPr="00207DE6">
        <w:rPr>
          <w:i/>
          <w:iCs/>
          <w:lang w:val="es-ES"/>
        </w:rPr>
        <w:t>Derecho de Sucesiones</w:t>
      </w:r>
      <w:r>
        <w:rPr>
          <w:i/>
          <w:iCs/>
          <w:lang w:val="es-ES"/>
        </w:rPr>
        <w:t xml:space="preserve"> </w:t>
      </w:r>
      <w:r>
        <w:rPr>
          <w:lang w:val="es-ES"/>
        </w:rPr>
        <w:t>(Bogotá D.C.: Editorial Temis, 2015), p. 201.</w:t>
      </w:r>
    </w:p>
  </w:footnote>
  <w:footnote w:id="81">
    <w:p w14:paraId="79B03AB3" w14:textId="3C11B354" w:rsidR="00583B90" w:rsidRPr="00B252EB" w:rsidRDefault="00583B90" w:rsidP="00B252EB">
      <w:pPr>
        <w:pStyle w:val="Textonotapie"/>
        <w:jc w:val="both"/>
        <w:rPr>
          <w:lang w:val="es-ES"/>
        </w:rPr>
      </w:pPr>
      <w:r>
        <w:rPr>
          <w:rStyle w:val="Refdenotaalpie"/>
        </w:rPr>
        <w:footnoteRef/>
      </w:r>
      <w:r>
        <w:t xml:space="preserve"> </w:t>
      </w:r>
      <w:r>
        <w:rPr>
          <w:lang w:val="es-ES"/>
        </w:rPr>
        <w:t xml:space="preserve">Providencia en la que se reitera lo previsto en la sentencia </w:t>
      </w:r>
      <w:r w:rsidRPr="00B252EB">
        <w:rPr>
          <w:lang w:val="es-ES"/>
        </w:rPr>
        <w:t>del 12 de abril de 1940</w:t>
      </w:r>
      <w:r>
        <w:rPr>
          <w:lang w:val="es-ES"/>
        </w:rPr>
        <w:t>, también proferida por la Sala de Casación Civil de la Corte Suprema de Justicia.</w:t>
      </w:r>
    </w:p>
  </w:footnote>
  <w:footnote w:id="82">
    <w:p w14:paraId="541E385E" w14:textId="308BD7C0" w:rsidR="00583B90" w:rsidRPr="002D3E9A" w:rsidRDefault="00583B90" w:rsidP="00E20662">
      <w:pPr>
        <w:pStyle w:val="Textonotapie"/>
        <w:jc w:val="both"/>
        <w:rPr>
          <w:lang w:val="es-ES"/>
        </w:rPr>
      </w:pPr>
      <w:r>
        <w:rPr>
          <w:rStyle w:val="Refdenotaalpie"/>
        </w:rPr>
        <w:footnoteRef/>
      </w:r>
      <w:r>
        <w:t xml:space="preserve"> </w:t>
      </w:r>
      <w:r w:rsidRPr="0066237A">
        <w:rPr>
          <w:i/>
          <w:iCs/>
        </w:rPr>
        <w:t>Cf</w:t>
      </w:r>
      <w:r>
        <w:t>. Corte Suprema de Justicia, Sala de Casación Civil, sentencia del 3 de marzo de 1977, Óp. Cit.,</w:t>
      </w:r>
      <w:r>
        <w:rPr>
          <w:lang w:val="es-ES"/>
        </w:rPr>
        <w:t xml:space="preserve"> p. 74.</w:t>
      </w:r>
    </w:p>
  </w:footnote>
  <w:footnote w:id="83">
    <w:p w14:paraId="2665460B" w14:textId="77777777" w:rsidR="00583B90" w:rsidRPr="005F6808" w:rsidRDefault="00583B90" w:rsidP="00E20662">
      <w:pPr>
        <w:pStyle w:val="Textonotapie"/>
        <w:rPr>
          <w:lang w:val="es-ES"/>
        </w:rPr>
      </w:pPr>
      <w:r>
        <w:rPr>
          <w:rStyle w:val="Refdenotaalpie"/>
        </w:rPr>
        <w:footnoteRef/>
      </w:r>
      <w:r>
        <w:t xml:space="preserve"> </w:t>
      </w:r>
      <w:r>
        <w:rPr>
          <w:lang w:val="es-ES"/>
        </w:rPr>
        <w:t>Ib., p. 75. (Énfasis añadido).</w:t>
      </w:r>
    </w:p>
  </w:footnote>
  <w:footnote w:id="84">
    <w:p w14:paraId="163CC9F3" w14:textId="77777777" w:rsidR="00583B90" w:rsidRPr="008545ED" w:rsidRDefault="00583B90" w:rsidP="00E20662">
      <w:pPr>
        <w:pStyle w:val="Textonotapie"/>
        <w:rPr>
          <w:lang w:val="es-ES"/>
        </w:rPr>
      </w:pPr>
      <w:r>
        <w:rPr>
          <w:rStyle w:val="Refdenotaalpie"/>
        </w:rPr>
        <w:footnoteRef/>
      </w:r>
      <w:r>
        <w:t xml:space="preserve"> Ib., p. 76.</w:t>
      </w:r>
    </w:p>
  </w:footnote>
  <w:footnote w:id="85">
    <w:p w14:paraId="351C1A5D" w14:textId="7FE0B14B" w:rsidR="00583B90" w:rsidRPr="004D610B" w:rsidRDefault="00583B90" w:rsidP="0066237A">
      <w:pPr>
        <w:pStyle w:val="Textonotapie"/>
        <w:jc w:val="both"/>
        <w:rPr>
          <w:lang w:val="es-ES"/>
        </w:rPr>
      </w:pPr>
      <w:r>
        <w:rPr>
          <w:rStyle w:val="Refdenotaalpie"/>
        </w:rPr>
        <w:footnoteRef/>
      </w:r>
      <w:r>
        <w:t xml:space="preserve"> </w:t>
      </w:r>
      <w:r w:rsidRPr="00546F30">
        <w:rPr>
          <w:i/>
          <w:iCs/>
          <w:lang w:val="es-ES"/>
        </w:rPr>
        <w:t>Cf</w:t>
      </w:r>
      <w:r>
        <w:rPr>
          <w:lang w:val="es-ES"/>
        </w:rPr>
        <w:t>. Corte Suprema de Justicia, Sala de Casación Civil, sentencia S-349 del 20 de octubre de 1989. (Énfasis añadido).</w:t>
      </w:r>
    </w:p>
  </w:footnote>
  <w:footnote w:id="86">
    <w:p w14:paraId="122C2646" w14:textId="77777777" w:rsidR="00583B90" w:rsidRPr="00546F30" w:rsidRDefault="00583B90" w:rsidP="00E20662">
      <w:pPr>
        <w:pStyle w:val="Textonotapie"/>
        <w:rPr>
          <w:lang w:val="es-ES"/>
        </w:rPr>
      </w:pPr>
      <w:r>
        <w:rPr>
          <w:rStyle w:val="Refdenotaalpie"/>
        </w:rPr>
        <w:footnoteRef/>
      </w:r>
      <w:r>
        <w:t xml:space="preserve"> </w:t>
      </w:r>
      <w:r w:rsidRPr="00546F30">
        <w:rPr>
          <w:i/>
          <w:iCs/>
          <w:lang w:val="es-ES"/>
        </w:rPr>
        <w:t>Cf</w:t>
      </w:r>
      <w:r>
        <w:rPr>
          <w:lang w:val="es-ES"/>
        </w:rPr>
        <w:t>. Corte Suprema de Justicia, Sala de Casación Civil, sentencia del 2 de abril de 2003 (Rad. 7353).</w:t>
      </w:r>
    </w:p>
  </w:footnote>
  <w:footnote w:id="87">
    <w:p w14:paraId="5891B768" w14:textId="34DD3EDB" w:rsidR="00583B90" w:rsidRPr="00AC5483" w:rsidRDefault="00583B90" w:rsidP="00FF45E7">
      <w:pPr>
        <w:pStyle w:val="Textonotapie"/>
        <w:jc w:val="both"/>
        <w:rPr>
          <w:lang w:val="es-ES"/>
        </w:rPr>
      </w:pPr>
      <w:r>
        <w:rPr>
          <w:rStyle w:val="Refdenotaalpie"/>
        </w:rPr>
        <w:footnoteRef/>
      </w:r>
      <w:r>
        <w:t xml:space="preserve"> </w:t>
      </w:r>
      <w:r>
        <w:rPr>
          <w:lang w:val="es-ES"/>
        </w:rPr>
        <w:t>A partir de lo expuesto por la Sala de Casación Civil de la Corte Suprema de Justicia del 14 de noviembre de 1961, el tratadista Suárez Franco sostuvo que: “</w:t>
      </w:r>
      <w:r w:rsidRPr="00904742">
        <w:rPr>
          <w:i/>
          <w:iCs/>
          <w:lang w:val="es-ES"/>
        </w:rPr>
        <w:t>No basta, pues, que las formalidades del testamento cerrado se cumplan, al momento de otorgarlo, sino que es también indispensable que se mantenga intacto el estado de cerramiento de la cubierta hasta cuando el juez competente proceda a abrirla. Dicho cerramiento constituye la garantía de la autenticidad del pliego testamentario, hasta el punto de que si él no se conserva y se ofrece por ello la posibilidad de que el testamento sea sustraído o sufra alteraciones o cambios, queda este desprovisto de esa garantía y no puede recibir ejecución</w:t>
      </w:r>
      <w:r w:rsidRPr="00AC054E">
        <w:rPr>
          <w:lang w:val="es-ES"/>
        </w:rPr>
        <w:t>”.</w:t>
      </w:r>
      <w:r w:rsidRPr="00904742">
        <w:rPr>
          <w:i/>
          <w:iCs/>
        </w:rPr>
        <w:t xml:space="preserve"> </w:t>
      </w:r>
      <w:r w:rsidRPr="00AC5483">
        <w:rPr>
          <w:i/>
          <w:iCs/>
        </w:rPr>
        <w:t>Cf</w:t>
      </w:r>
      <w:r>
        <w:t xml:space="preserve">. </w:t>
      </w:r>
      <w:r>
        <w:rPr>
          <w:lang w:val="es-ES"/>
        </w:rPr>
        <w:t xml:space="preserve">Roberto Suárez Franco, </w:t>
      </w:r>
      <w:r w:rsidRPr="00AC5483">
        <w:rPr>
          <w:i/>
          <w:iCs/>
          <w:lang w:val="es-ES"/>
        </w:rPr>
        <w:t>Derecho de Sucesiones</w:t>
      </w:r>
      <w:r>
        <w:rPr>
          <w:lang w:val="es-ES"/>
        </w:rPr>
        <w:t>. Óp. Cit., p. 200.</w:t>
      </w:r>
    </w:p>
  </w:footnote>
  <w:footnote w:id="88">
    <w:p w14:paraId="783AEC96" w14:textId="702C79DD" w:rsidR="00583B90" w:rsidRPr="00FB4C4A" w:rsidRDefault="00583B90" w:rsidP="00F21892">
      <w:pPr>
        <w:pStyle w:val="Textonotapie"/>
        <w:jc w:val="both"/>
        <w:rPr>
          <w:lang w:val="es-ES"/>
        </w:rPr>
      </w:pPr>
      <w:r>
        <w:rPr>
          <w:rStyle w:val="Refdenotaalpie"/>
        </w:rPr>
        <w:footnoteRef/>
      </w:r>
      <w:r>
        <w:t xml:space="preserve"> </w:t>
      </w:r>
      <w:r>
        <w:rPr>
          <w:lang w:val="es-ES"/>
        </w:rPr>
        <w:t>De antaño la Corte ha acudido a fuentes clásicas para justificar herramientas argumentativas que le permitan advertir si, en el caso concreto, se configura o no una efectiva transgresión del principio de igualdad (S</w:t>
      </w:r>
      <w:r w:rsidRPr="00FB4C4A">
        <w:rPr>
          <w:lang w:val="es-ES"/>
        </w:rPr>
        <w:t>entencia C-022 de 1996</w:t>
      </w:r>
      <w:r>
        <w:rPr>
          <w:lang w:val="es-ES"/>
        </w:rPr>
        <w:t xml:space="preserve">). El uso de tales herramientas obedece a la particular complejidad de este principio. Fundamentada en la obra de Aristóteles, la jurisprudencia de esta corporación ha insistido en que la igualdad es un criterio de justicia conforme al cual se debe </w:t>
      </w:r>
      <w:r w:rsidRPr="00F21892">
        <w:rPr>
          <w:i/>
          <w:iCs/>
          <w:lang w:val="es-ES"/>
        </w:rPr>
        <w:t>tratar igual a los iguales y desigual a los desiguales</w:t>
      </w:r>
      <w:r w:rsidRPr="00F21892">
        <w:rPr>
          <w:lang w:val="es-ES"/>
        </w:rPr>
        <w:t xml:space="preserve"> </w:t>
      </w:r>
      <w:r>
        <w:rPr>
          <w:lang w:val="es-ES"/>
        </w:rPr>
        <w:t>(</w:t>
      </w:r>
      <w:r w:rsidRPr="00F21892">
        <w:rPr>
          <w:i/>
          <w:iCs/>
          <w:lang w:val="es-ES"/>
        </w:rPr>
        <w:t>Cf</w:t>
      </w:r>
      <w:r>
        <w:rPr>
          <w:lang w:val="es-ES"/>
        </w:rPr>
        <w:t xml:space="preserve">. </w:t>
      </w:r>
      <w:r w:rsidRPr="00F21892">
        <w:rPr>
          <w:i/>
          <w:iCs/>
          <w:lang w:val="es-ES"/>
        </w:rPr>
        <w:t>Política</w:t>
      </w:r>
      <w:r>
        <w:rPr>
          <w:lang w:val="es-ES"/>
        </w:rPr>
        <w:t>, 1280</w:t>
      </w:r>
      <w:r>
        <w:rPr>
          <w:vertAlign w:val="superscript"/>
          <w:lang w:val="es-ES"/>
        </w:rPr>
        <w:t>a</w:t>
      </w:r>
      <w:r>
        <w:rPr>
          <w:lang w:val="es-ES"/>
        </w:rPr>
        <w:t>). Por oposición, la regla de justicia sufre una flagrante lesión en el evento en que “</w:t>
      </w:r>
      <w:r w:rsidRPr="00B50A4A">
        <w:rPr>
          <w:i/>
          <w:iCs/>
          <w:lang w:val="es-ES"/>
        </w:rPr>
        <w:t xml:space="preserve">aquellos </w:t>
      </w:r>
      <w:r>
        <w:rPr>
          <w:i/>
          <w:iCs/>
          <w:lang w:val="es-ES"/>
        </w:rPr>
        <w:t xml:space="preserve">que </w:t>
      </w:r>
      <w:r w:rsidRPr="00B50A4A">
        <w:rPr>
          <w:i/>
          <w:iCs/>
          <w:lang w:val="es-ES"/>
        </w:rPr>
        <w:t>son iguales no tienen o reciben partes iguales y cuando los que no son iguales tienen y reciben partes iguales</w:t>
      </w:r>
      <w:r>
        <w:rPr>
          <w:lang w:val="es-ES"/>
        </w:rPr>
        <w:t>” (</w:t>
      </w:r>
      <w:r w:rsidRPr="00F21892">
        <w:rPr>
          <w:i/>
          <w:iCs/>
          <w:lang w:val="es-ES"/>
        </w:rPr>
        <w:t>Cf</w:t>
      </w:r>
      <w:r>
        <w:rPr>
          <w:lang w:val="es-ES"/>
        </w:rPr>
        <w:t>. Ética a Nicómaco, 1131</w:t>
      </w:r>
      <w:r>
        <w:rPr>
          <w:vertAlign w:val="superscript"/>
          <w:lang w:val="es-ES"/>
        </w:rPr>
        <w:t>a</w:t>
      </w:r>
      <w:r>
        <w:rPr>
          <w:lang w:val="es-ES"/>
        </w:rPr>
        <w:t>). De ese modo, la metodología del juicio integrado de igualdad es una herramienta argumentativa analíticamente encaminada a resolver los dos interrogantes que anteceden cualquier juicio sobre la igualdad: “</w:t>
      </w:r>
      <w:r w:rsidRPr="00B50A4A">
        <w:rPr>
          <w:i/>
          <w:iCs/>
          <w:lang w:val="es-ES"/>
        </w:rPr>
        <w:t>a) ¿igualdad entre quienes? b) ¿igualdad en qué?</w:t>
      </w:r>
      <w:r>
        <w:rPr>
          <w:lang w:val="es-ES"/>
        </w:rPr>
        <w:t>” (</w:t>
      </w:r>
      <w:r w:rsidRPr="00B50A4A">
        <w:rPr>
          <w:i/>
          <w:iCs/>
          <w:lang w:val="es-ES"/>
        </w:rPr>
        <w:t>Cf</w:t>
      </w:r>
      <w:r>
        <w:rPr>
          <w:lang w:val="es-ES"/>
        </w:rPr>
        <w:t xml:space="preserve">. </w:t>
      </w:r>
      <w:r w:rsidRPr="00B50A4A">
        <w:rPr>
          <w:lang w:val="es-ES"/>
        </w:rPr>
        <w:t xml:space="preserve">Norberto Bobbio, </w:t>
      </w:r>
      <w:r w:rsidRPr="00B50A4A">
        <w:rPr>
          <w:i/>
          <w:iCs/>
          <w:lang w:val="es-ES"/>
        </w:rPr>
        <w:t>Igualdad y libertad</w:t>
      </w:r>
      <w:r w:rsidRPr="00B50A4A">
        <w:rPr>
          <w:lang w:val="es-ES"/>
        </w:rPr>
        <w:t xml:space="preserve"> (Barcelona: Página Indómita, 2020), p. 54</w:t>
      </w:r>
      <w:r>
        <w:rPr>
          <w:lang w:val="es-ES"/>
        </w:rPr>
        <w:t>)</w:t>
      </w:r>
      <w:r w:rsidRPr="00B50A4A">
        <w:rPr>
          <w:lang w:val="es-ES"/>
        </w:rPr>
        <w:t>.</w:t>
      </w:r>
    </w:p>
  </w:footnote>
  <w:footnote w:id="89">
    <w:p w14:paraId="09733033" w14:textId="5C260605" w:rsidR="00583B90" w:rsidRPr="00EC60D0" w:rsidRDefault="00583B90" w:rsidP="00EC60D0">
      <w:pPr>
        <w:pStyle w:val="Textonotapie"/>
        <w:rPr>
          <w:lang w:val="es-ES"/>
        </w:rPr>
      </w:pPr>
      <w:r>
        <w:rPr>
          <w:rStyle w:val="Refdenotaalpie"/>
        </w:rPr>
        <w:footnoteRef/>
      </w:r>
      <w:r>
        <w:t xml:space="preserve"> Ver, </w:t>
      </w:r>
      <w:proofErr w:type="spellStart"/>
      <w:r w:rsidRPr="00EC60D0">
        <w:rPr>
          <w:i/>
          <w:iCs/>
        </w:rPr>
        <w:t>ff.jj</w:t>
      </w:r>
      <w:proofErr w:type="spellEnd"/>
      <w:r w:rsidRPr="00EC60D0">
        <w:rPr>
          <w:i/>
          <w:iCs/>
        </w:rPr>
        <w:t>.</w:t>
      </w:r>
      <w:r>
        <w:t xml:space="preserve"> 36-37, supra.</w:t>
      </w:r>
    </w:p>
  </w:footnote>
  <w:footnote w:id="90">
    <w:p w14:paraId="60F8DDE9" w14:textId="244B1299" w:rsidR="00583B90" w:rsidRPr="00634BD6" w:rsidRDefault="00583B90">
      <w:pPr>
        <w:pStyle w:val="Textonotapie"/>
        <w:rPr>
          <w:lang w:val="es-ES"/>
        </w:rPr>
      </w:pPr>
      <w:r>
        <w:rPr>
          <w:rStyle w:val="Refdenotaalpie"/>
        </w:rPr>
        <w:footnoteRef/>
      </w:r>
      <w:r>
        <w:t xml:space="preserve"> </w:t>
      </w:r>
      <w:r w:rsidRPr="00634BD6">
        <w:rPr>
          <w:i/>
          <w:iCs/>
          <w:lang w:val="es-ES"/>
        </w:rPr>
        <w:t>Cf</w:t>
      </w:r>
      <w:r>
        <w:rPr>
          <w:lang w:val="es-ES"/>
        </w:rPr>
        <w:t>. Corte Constitucional, sentencia C-513 de 2024.</w:t>
      </w:r>
    </w:p>
  </w:footnote>
  <w:footnote w:id="91">
    <w:p w14:paraId="13072FD5" w14:textId="73062405" w:rsidR="00583B90" w:rsidRPr="00634BD6" w:rsidRDefault="00583B90" w:rsidP="00634BD6">
      <w:pPr>
        <w:pStyle w:val="Textonotapie"/>
        <w:jc w:val="both"/>
        <w:rPr>
          <w:lang w:val="es-ES"/>
        </w:rPr>
      </w:pPr>
      <w:r>
        <w:rPr>
          <w:rStyle w:val="Refdenotaalpie"/>
        </w:rPr>
        <w:footnoteRef/>
      </w:r>
      <w:r>
        <w:t xml:space="preserve"> “</w:t>
      </w:r>
      <w:r w:rsidRPr="00634BD6">
        <w:rPr>
          <w:i/>
          <w:iCs/>
        </w:rPr>
        <w:t>Por medio de la cual se establecen las disposiciones para garantizar el pleno ejercicio de los derechos de las personas con discapacidad</w:t>
      </w:r>
      <w:r>
        <w:t>”.</w:t>
      </w:r>
    </w:p>
  </w:footnote>
  <w:footnote w:id="92">
    <w:p w14:paraId="5DE3BD0F" w14:textId="77DDC4E3" w:rsidR="00583B90" w:rsidRPr="00634BD6" w:rsidRDefault="00583B90">
      <w:pPr>
        <w:pStyle w:val="Textonotapie"/>
        <w:rPr>
          <w:lang w:val="es-ES"/>
        </w:rPr>
      </w:pPr>
      <w:r>
        <w:rPr>
          <w:rStyle w:val="Refdenotaalpie"/>
        </w:rPr>
        <w:footnoteRef/>
      </w:r>
      <w:r>
        <w:t xml:space="preserve"> </w:t>
      </w:r>
      <w:r w:rsidRPr="00634BD6">
        <w:rPr>
          <w:i/>
          <w:iCs/>
          <w:lang w:val="es-ES"/>
        </w:rPr>
        <w:t>Cf</w:t>
      </w:r>
      <w:r>
        <w:rPr>
          <w:lang w:val="es-ES"/>
        </w:rPr>
        <w:t xml:space="preserve">. Corte Constitucional, sentencia C-513 de 2024, </w:t>
      </w:r>
      <w:proofErr w:type="spellStart"/>
      <w:r w:rsidRPr="00634BD6">
        <w:rPr>
          <w:i/>
          <w:iCs/>
          <w:lang w:val="es-ES"/>
        </w:rPr>
        <w:t>fj</w:t>
      </w:r>
      <w:proofErr w:type="spellEnd"/>
      <w:r>
        <w:rPr>
          <w:lang w:val="es-ES"/>
        </w:rPr>
        <w:t>. 139.</w:t>
      </w:r>
    </w:p>
  </w:footnote>
  <w:footnote w:id="93">
    <w:p w14:paraId="5FCC0B3F" w14:textId="7F98FB5D" w:rsidR="00583B90" w:rsidRPr="00632530" w:rsidRDefault="00583B90">
      <w:pPr>
        <w:pStyle w:val="Textonotapie"/>
        <w:rPr>
          <w:lang w:val="es-ES"/>
        </w:rPr>
      </w:pPr>
      <w:r>
        <w:rPr>
          <w:rStyle w:val="Refdenotaalpie"/>
        </w:rPr>
        <w:footnoteRef/>
      </w:r>
      <w:r>
        <w:t xml:space="preserve"> </w:t>
      </w:r>
      <w:r w:rsidRPr="00632530">
        <w:rPr>
          <w:i/>
          <w:iCs/>
        </w:rPr>
        <w:t>Cf</w:t>
      </w:r>
      <w:r>
        <w:t xml:space="preserve">. Corte Constitucional, </w:t>
      </w:r>
      <w:r w:rsidRPr="00632530">
        <w:t>sentencia C-260 de 2023</w:t>
      </w:r>
      <w:r>
        <w:t>.</w:t>
      </w:r>
    </w:p>
  </w:footnote>
  <w:footnote w:id="94">
    <w:p w14:paraId="12FBEBBA" w14:textId="07FE6D8C" w:rsidR="00583B90" w:rsidRPr="00FE5132" w:rsidRDefault="00583B90">
      <w:pPr>
        <w:pStyle w:val="Textonotapie"/>
        <w:rPr>
          <w:lang w:val="pt-BR"/>
        </w:rPr>
      </w:pPr>
      <w:r>
        <w:rPr>
          <w:rStyle w:val="Refdenotaalpie"/>
        </w:rPr>
        <w:footnoteRef/>
      </w:r>
      <w:r w:rsidRPr="00FE5132">
        <w:rPr>
          <w:lang w:val="pt-BR"/>
        </w:rPr>
        <w:t xml:space="preserve"> </w:t>
      </w:r>
      <w:r w:rsidRPr="00FE5132">
        <w:rPr>
          <w:i/>
          <w:iCs/>
          <w:lang w:val="pt-BR"/>
        </w:rPr>
        <w:t>Cf</w:t>
      </w:r>
      <w:r w:rsidRPr="00FE5132">
        <w:rPr>
          <w:lang w:val="pt-BR"/>
        </w:rPr>
        <w:t>. Corte Constitucional, sentencia C-098 de 2022.</w:t>
      </w:r>
    </w:p>
  </w:footnote>
  <w:footnote w:id="95">
    <w:p w14:paraId="58FB4B18" w14:textId="10CE61E6" w:rsidR="00583B90" w:rsidRPr="001D346F" w:rsidRDefault="00583B90">
      <w:pPr>
        <w:pStyle w:val="Textonotapie"/>
        <w:rPr>
          <w:lang w:val="es-ES"/>
        </w:rPr>
      </w:pPr>
      <w:r>
        <w:rPr>
          <w:rStyle w:val="Refdenotaalpie"/>
        </w:rPr>
        <w:footnoteRef/>
      </w:r>
      <w:r>
        <w:t xml:space="preserve"> </w:t>
      </w:r>
      <w:r w:rsidRPr="001D346F">
        <w:rPr>
          <w:i/>
          <w:iCs/>
          <w:lang w:val="es-ES"/>
        </w:rPr>
        <w:t>Cf</w:t>
      </w:r>
      <w:r>
        <w:rPr>
          <w:lang w:val="es-ES"/>
        </w:rPr>
        <w:t>. Corte Constitucional, sentencia C-260 de 2023.</w:t>
      </w:r>
    </w:p>
  </w:footnote>
  <w:footnote w:id="96">
    <w:p w14:paraId="6F4D1A9B" w14:textId="38CBFF19" w:rsidR="00583B90" w:rsidRPr="00DB4FD0" w:rsidRDefault="00583B90">
      <w:pPr>
        <w:pStyle w:val="Textonotapie"/>
        <w:rPr>
          <w:lang w:val="es-ES"/>
        </w:rPr>
      </w:pPr>
      <w:r>
        <w:rPr>
          <w:rStyle w:val="Refdenotaalpie"/>
        </w:rPr>
        <w:footnoteRef/>
      </w:r>
      <w:r>
        <w:t xml:space="preserve"> </w:t>
      </w:r>
      <w:r w:rsidRPr="00DB4FD0">
        <w:rPr>
          <w:i/>
          <w:iCs/>
          <w:lang w:val="es-ES"/>
        </w:rPr>
        <w:t>Cf</w:t>
      </w:r>
      <w:r>
        <w:rPr>
          <w:lang w:val="es-ES"/>
        </w:rPr>
        <w:t>. Corte Constitucional, sentencias C-065 de 2003 y C-260 de 2024.</w:t>
      </w:r>
    </w:p>
  </w:footnote>
  <w:footnote w:id="97">
    <w:p w14:paraId="7A8D0422" w14:textId="14D9F970" w:rsidR="00583B90" w:rsidRPr="00DB4FD0" w:rsidRDefault="00583B90">
      <w:pPr>
        <w:pStyle w:val="Textonotapie"/>
        <w:rPr>
          <w:lang w:val="es-ES"/>
        </w:rPr>
      </w:pPr>
      <w:r>
        <w:rPr>
          <w:rStyle w:val="Refdenotaalpie"/>
        </w:rPr>
        <w:footnoteRef/>
      </w:r>
      <w:r>
        <w:t xml:space="preserve"> </w:t>
      </w:r>
      <w:r w:rsidRPr="00DB4FD0">
        <w:rPr>
          <w:i/>
          <w:iCs/>
          <w:lang w:val="es-ES"/>
        </w:rPr>
        <w:t>Cf</w:t>
      </w:r>
      <w:r>
        <w:rPr>
          <w:lang w:val="es-ES"/>
        </w:rPr>
        <w:t>. Corte Constitucional, sentencias C-076 de 2006 y C-513 de 2024.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AE636" w14:textId="7B7DEF95" w:rsidR="00583B90" w:rsidRPr="00812C30" w:rsidRDefault="00583B90" w:rsidP="00812C30">
    <w:pPr>
      <w:pStyle w:val="Encabezado"/>
      <w:jc w:val="right"/>
      <w:rPr>
        <w:i/>
        <w:sz w:val="20"/>
        <w:szCs w:val="20"/>
        <w:lang w:val="es-CO"/>
      </w:rPr>
    </w:pPr>
    <w:r w:rsidRPr="0021122D">
      <w:rPr>
        <w:i/>
        <w:sz w:val="20"/>
        <w:szCs w:val="20"/>
        <w:lang w:val="es-CO"/>
      </w:rPr>
      <w:t>Expediente D-</w:t>
    </w:r>
    <w:r>
      <w:rPr>
        <w:i/>
        <w:sz w:val="20"/>
        <w:szCs w:val="20"/>
      </w:rPr>
      <w:t>15868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33E5"/>
    <w:multiLevelType w:val="hybridMultilevel"/>
    <w:tmpl w:val="BF048C88"/>
    <w:lvl w:ilvl="0" w:tplc="DD2679A8">
      <w:start w:val="1"/>
      <w:numFmt w:val="decimal"/>
      <w:lvlText w:val="%1."/>
      <w:lvlJc w:val="left"/>
      <w:pPr>
        <w:ind w:left="720" w:hanging="360"/>
      </w:pPr>
      <w:rPr>
        <w:rFonts w:hint="default"/>
        <w:color w:val="000000"/>
        <w:sz w:val="28"/>
        <w:szCs w:val="28"/>
      </w:rPr>
    </w:lvl>
    <w:lvl w:ilvl="1" w:tplc="3A5EA5C6">
      <w:start w:val="1"/>
      <w:numFmt w:val="lowerRoman"/>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031FD2"/>
    <w:multiLevelType w:val="hybridMultilevel"/>
    <w:tmpl w:val="DFF678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2D00AD"/>
    <w:multiLevelType w:val="hybridMultilevel"/>
    <w:tmpl w:val="1670051A"/>
    <w:lvl w:ilvl="0" w:tplc="240A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9E30A3D"/>
    <w:multiLevelType w:val="hybridMultilevel"/>
    <w:tmpl w:val="D2EC2EC2"/>
    <w:lvl w:ilvl="0" w:tplc="040A0017">
      <w:start w:val="1"/>
      <w:numFmt w:val="lowerLetter"/>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0AB4579A"/>
    <w:multiLevelType w:val="hybridMultilevel"/>
    <w:tmpl w:val="0EF05922"/>
    <w:lvl w:ilvl="0" w:tplc="240A0015">
      <w:start w:val="1"/>
      <w:numFmt w:val="upperLetter"/>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0EBF759F"/>
    <w:multiLevelType w:val="hybridMultilevel"/>
    <w:tmpl w:val="A9047C90"/>
    <w:lvl w:ilvl="0" w:tplc="4622063E">
      <w:start w:val="48"/>
      <w:numFmt w:val="decimal"/>
      <w:lvlText w:val="%1."/>
      <w:lvlJc w:val="left"/>
      <w:pPr>
        <w:ind w:left="735" w:hanging="375"/>
      </w:pPr>
      <w:rPr>
        <w:rFonts w:hint="default"/>
        <w:b w:val="0"/>
        <w:bCs w:val="0"/>
        <w:i w:val="0"/>
        <w:iCs w:val="0"/>
        <w:sz w:val="28"/>
        <w:szCs w:val="28"/>
        <w:vertAlign w:val="baseline"/>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114536EA"/>
    <w:multiLevelType w:val="hybridMultilevel"/>
    <w:tmpl w:val="B896D38E"/>
    <w:lvl w:ilvl="0" w:tplc="705E3572">
      <w:start w:val="1"/>
      <w:numFmt w:val="low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13B07FE7"/>
    <w:multiLevelType w:val="hybridMultilevel"/>
    <w:tmpl w:val="C1A69954"/>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15104B7F"/>
    <w:multiLevelType w:val="hybridMultilevel"/>
    <w:tmpl w:val="5082051C"/>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5447C01"/>
    <w:multiLevelType w:val="hybridMultilevel"/>
    <w:tmpl w:val="002A836C"/>
    <w:lvl w:ilvl="0" w:tplc="55540208">
      <w:start w:val="1"/>
      <w:numFmt w:val="decimal"/>
      <w:lvlText w:val="%1."/>
      <w:lvlJc w:val="left"/>
      <w:pPr>
        <w:ind w:left="4188" w:hanging="360"/>
      </w:pPr>
      <w:rPr>
        <w:rFonts w:ascii="Times New Roman" w:hAnsi="Times New Roman" w:cs="Times New Roman" w:hint="default"/>
        <w:b w:val="0"/>
        <w:bCs w:val="0"/>
        <w:i w:val="0"/>
        <w:iCs w:val="0"/>
        <w:sz w:val="28"/>
        <w:szCs w:val="28"/>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7832724"/>
    <w:multiLevelType w:val="hybridMultilevel"/>
    <w:tmpl w:val="1A6C054C"/>
    <w:lvl w:ilvl="0" w:tplc="1346DED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1" w15:restartNumberingAfterBreak="0">
    <w:nsid w:val="19EE07F1"/>
    <w:multiLevelType w:val="hybridMultilevel"/>
    <w:tmpl w:val="FFFFFFFF"/>
    <w:lvl w:ilvl="0" w:tplc="3DBA831C">
      <w:start w:val="1"/>
      <w:numFmt w:val="decimal"/>
      <w:lvlText w:val="%1."/>
      <w:lvlJc w:val="left"/>
      <w:pPr>
        <w:ind w:left="720" w:hanging="360"/>
      </w:pPr>
      <w:rPr>
        <w:rFonts w:cs="Times New Roman" w:hint="default"/>
        <w:i w:val="0"/>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12" w15:restartNumberingAfterBreak="0">
    <w:nsid w:val="1B0C56F9"/>
    <w:multiLevelType w:val="hybridMultilevel"/>
    <w:tmpl w:val="6C3494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4E23382"/>
    <w:multiLevelType w:val="hybridMultilevel"/>
    <w:tmpl w:val="09B23B2C"/>
    <w:lvl w:ilvl="0" w:tplc="94ECBF54">
      <w:start w:val="1"/>
      <w:numFmt w:val="decimal"/>
      <w:lvlText w:val="%1."/>
      <w:lvlJc w:val="left"/>
      <w:pPr>
        <w:ind w:left="1488" w:hanging="495"/>
      </w:pPr>
      <w:rPr>
        <w:rFonts w:ascii="Times New Roman" w:hAnsi="Times New Roman" w:cs="Times New Roman" w:hint="default"/>
        <w:b w:val="0"/>
        <w:bCs w:val="0"/>
        <w:i w:val="0"/>
        <w:iCs w:val="0"/>
        <w:strike w:val="0"/>
        <w:sz w:val="28"/>
        <w:szCs w:val="28"/>
      </w:rPr>
    </w:lvl>
    <w:lvl w:ilvl="1" w:tplc="240A0019" w:tentative="1">
      <w:start w:val="1"/>
      <w:numFmt w:val="lowerLetter"/>
      <w:lvlText w:val="%2."/>
      <w:lvlJc w:val="left"/>
      <w:pPr>
        <w:ind w:left="1866" w:hanging="360"/>
      </w:pPr>
    </w:lvl>
    <w:lvl w:ilvl="2" w:tplc="240A001B" w:tentative="1">
      <w:start w:val="1"/>
      <w:numFmt w:val="lowerRoman"/>
      <w:lvlText w:val="%3."/>
      <w:lvlJc w:val="right"/>
      <w:pPr>
        <w:ind w:left="2586" w:hanging="180"/>
      </w:pPr>
    </w:lvl>
    <w:lvl w:ilvl="3" w:tplc="240A000F" w:tentative="1">
      <w:start w:val="1"/>
      <w:numFmt w:val="decimal"/>
      <w:lvlText w:val="%4."/>
      <w:lvlJc w:val="left"/>
      <w:pPr>
        <w:ind w:left="3306" w:hanging="360"/>
      </w:pPr>
    </w:lvl>
    <w:lvl w:ilvl="4" w:tplc="240A0019" w:tentative="1">
      <w:start w:val="1"/>
      <w:numFmt w:val="lowerLetter"/>
      <w:lvlText w:val="%5."/>
      <w:lvlJc w:val="left"/>
      <w:pPr>
        <w:ind w:left="4026" w:hanging="360"/>
      </w:pPr>
    </w:lvl>
    <w:lvl w:ilvl="5" w:tplc="240A001B" w:tentative="1">
      <w:start w:val="1"/>
      <w:numFmt w:val="lowerRoman"/>
      <w:lvlText w:val="%6."/>
      <w:lvlJc w:val="right"/>
      <w:pPr>
        <w:ind w:left="4746" w:hanging="180"/>
      </w:pPr>
    </w:lvl>
    <w:lvl w:ilvl="6" w:tplc="240A000F" w:tentative="1">
      <w:start w:val="1"/>
      <w:numFmt w:val="decimal"/>
      <w:lvlText w:val="%7."/>
      <w:lvlJc w:val="left"/>
      <w:pPr>
        <w:ind w:left="5466" w:hanging="360"/>
      </w:pPr>
    </w:lvl>
    <w:lvl w:ilvl="7" w:tplc="240A0019" w:tentative="1">
      <w:start w:val="1"/>
      <w:numFmt w:val="lowerLetter"/>
      <w:lvlText w:val="%8."/>
      <w:lvlJc w:val="left"/>
      <w:pPr>
        <w:ind w:left="6186" w:hanging="360"/>
      </w:pPr>
    </w:lvl>
    <w:lvl w:ilvl="8" w:tplc="240A001B" w:tentative="1">
      <w:start w:val="1"/>
      <w:numFmt w:val="lowerRoman"/>
      <w:lvlText w:val="%9."/>
      <w:lvlJc w:val="right"/>
      <w:pPr>
        <w:ind w:left="6906" w:hanging="180"/>
      </w:pPr>
    </w:lvl>
  </w:abstractNum>
  <w:abstractNum w:abstractNumId="14" w15:restartNumberingAfterBreak="0">
    <w:nsid w:val="284E73D4"/>
    <w:multiLevelType w:val="hybridMultilevel"/>
    <w:tmpl w:val="BEA446D4"/>
    <w:lvl w:ilvl="0" w:tplc="FFFFFFFF">
      <w:start w:val="1"/>
      <w:numFmt w:val="decimal"/>
      <w:lvlText w:val="%1."/>
      <w:lvlJc w:val="left"/>
      <w:pPr>
        <w:ind w:left="1281" w:hanging="495"/>
      </w:pPr>
      <w:rPr>
        <w:rFonts w:ascii="Times New Roman" w:hAnsi="Times New Roman" w:cs="Times New Roman" w:hint="default"/>
        <w:b w:val="0"/>
        <w:bCs w:val="0"/>
        <w:i w:val="0"/>
        <w:iCs w:val="0"/>
        <w:sz w:val="28"/>
        <w:szCs w:val="28"/>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5" w15:restartNumberingAfterBreak="0">
    <w:nsid w:val="2DE31F66"/>
    <w:multiLevelType w:val="hybridMultilevel"/>
    <w:tmpl w:val="9ED0036C"/>
    <w:lvl w:ilvl="0" w:tplc="240A0015">
      <w:start w:val="8"/>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B6B4163"/>
    <w:multiLevelType w:val="hybridMultilevel"/>
    <w:tmpl w:val="5E4888B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3C695948"/>
    <w:multiLevelType w:val="multilevel"/>
    <w:tmpl w:val="9D22ABB6"/>
    <w:lvl w:ilvl="0">
      <w:start w:val="1"/>
      <w:numFmt w:val="decimal"/>
      <w:lvlText w:val="%1."/>
      <w:lvlJc w:val="left"/>
      <w:pPr>
        <w:ind w:left="786" w:hanging="360"/>
      </w:pPr>
      <w:rPr>
        <w:b w:val="0"/>
        <w:i w:val="0"/>
        <w:color w:val="000000"/>
        <w:sz w:val="28"/>
        <w:szCs w:val="28"/>
        <w:vertAlign w:val="baseline"/>
        <w:lang w:val="es-ES_tradnl"/>
      </w:rPr>
    </w:lvl>
    <w:lvl w:ilvl="1">
      <w:start w:val="1"/>
      <w:numFmt w:val="decimal"/>
      <w:lvlText w:val="%1.%2."/>
      <w:lvlJc w:val="left"/>
      <w:pPr>
        <w:ind w:left="792" w:hanging="432"/>
      </w:pPr>
      <w:rPr>
        <w:b w:val="0"/>
        <w:color w:val="000000"/>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8" w15:restartNumberingAfterBreak="0">
    <w:nsid w:val="3F136BFD"/>
    <w:multiLevelType w:val="multilevel"/>
    <w:tmpl w:val="711EEAB2"/>
    <w:lvl w:ilvl="0">
      <w:start w:val="1"/>
      <w:numFmt w:val="decimal"/>
      <w:lvlText w:val="%1."/>
      <w:lvlJc w:val="left"/>
      <w:pPr>
        <w:ind w:left="720" w:hanging="360"/>
      </w:pPr>
      <w:rPr>
        <w:rFonts w:cs="Times New Roman" w:hint="default"/>
        <w:b w:val="0"/>
        <w:i w:val="0"/>
      </w:rPr>
    </w:lvl>
    <w:lvl w:ilvl="1">
      <w:start w:val="1"/>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19" w15:restartNumberingAfterBreak="0">
    <w:nsid w:val="3F6D7F37"/>
    <w:multiLevelType w:val="hybridMultilevel"/>
    <w:tmpl w:val="66BA8E88"/>
    <w:lvl w:ilvl="0" w:tplc="D99A9A48">
      <w:start w:val="1"/>
      <w:numFmt w:val="upperRoman"/>
      <w:lvlText w:val="%1."/>
      <w:lvlJc w:val="left"/>
      <w:pPr>
        <w:ind w:left="72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08F695C"/>
    <w:multiLevelType w:val="hybridMultilevel"/>
    <w:tmpl w:val="D24C31A2"/>
    <w:lvl w:ilvl="0" w:tplc="FFFFFFFF">
      <w:start w:val="1"/>
      <w:numFmt w:val="decimal"/>
      <w:lvlText w:val="%1."/>
      <w:lvlJc w:val="left"/>
      <w:pPr>
        <w:ind w:left="1281" w:hanging="495"/>
      </w:pPr>
      <w:rPr>
        <w:rFonts w:ascii="Times New Roman" w:hAnsi="Times New Roman" w:cs="Times New Roman" w:hint="default"/>
        <w:b w:val="0"/>
        <w:bCs w:val="0"/>
        <w:i w:val="0"/>
        <w:iCs w:val="0"/>
        <w:strike w:val="0"/>
        <w:sz w:val="28"/>
        <w:szCs w:val="28"/>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1" w15:restartNumberingAfterBreak="0">
    <w:nsid w:val="431719A2"/>
    <w:multiLevelType w:val="hybridMultilevel"/>
    <w:tmpl w:val="023E7376"/>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2" w15:restartNumberingAfterBreak="0">
    <w:nsid w:val="439278A0"/>
    <w:multiLevelType w:val="hybridMultilevel"/>
    <w:tmpl w:val="627A3D42"/>
    <w:lvl w:ilvl="0" w:tplc="6CDEE274">
      <w:start w:val="1"/>
      <w:numFmt w:val="decimal"/>
      <w:lvlText w:val="%1."/>
      <w:lvlJc w:val="left"/>
      <w:pPr>
        <w:ind w:left="720" w:hanging="360"/>
      </w:pPr>
      <w:rPr>
        <w:b w:val="0"/>
        <w:bCs w:val="0"/>
        <w:i w:val="0"/>
        <w:iCs w:val="0"/>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3" w15:restartNumberingAfterBreak="0">
    <w:nsid w:val="447E6165"/>
    <w:multiLevelType w:val="hybridMultilevel"/>
    <w:tmpl w:val="FFFFFFFF"/>
    <w:lvl w:ilvl="0" w:tplc="923EF7FC">
      <w:start w:val="1"/>
      <w:numFmt w:val="decimal"/>
      <w:lvlText w:val="%1."/>
      <w:lvlJc w:val="left"/>
      <w:rPr>
        <w:rFonts w:cs="Times New Roman" w:hint="default"/>
        <w:b w:val="0"/>
        <w:i w:val="0"/>
        <w:sz w:val="28"/>
        <w:szCs w:val="28"/>
      </w:rPr>
    </w:lvl>
    <w:lvl w:ilvl="1" w:tplc="240A0019" w:tentative="1">
      <w:start w:val="1"/>
      <w:numFmt w:val="lowerLetter"/>
      <w:lvlText w:val="%2."/>
      <w:lvlJc w:val="left"/>
      <w:pPr>
        <w:ind w:left="1440" w:hanging="360"/>
      </w:pPr>
      <w:rPr>
        <w:rFonts w:cs="Times New Roman"/>
      </w:rPr>
    </w:lvl>
    <w:lvl w:ilvl="2" w:tplc="240A001B" w:tentative="1">
      <w:start w:val="1"/>
      <w:numFmt w:val="lowerRoman"/>
      <w:lvlText w:val="%3."/>
      <w:lvlJc w:val="right"/>
      <w:pPr>
        <w:ind w:left="2160" w:hanging="180"/>
      </w:pPr>
      <w:rPr>
        <w:rFonts w:cs="Times New Roman"/>
      </w:rPr>
    </w:lvl>
    <w:lvl w:ilvl="3" w:tplc="240A000F" w:tentative="1">
      <w:start w:val="1"/>
      <w:numFmt w:val="decimal"/>
      <w:lvlText w:val="%4."/>
      <w:lvlJc w:val="left"/>
      <w:pPr>
        <w:ind w:left="2880" w:hanging="360"/>
      </w:pPr>
      <w:rPr>
        <w:rFonts w:cs="Times New Roman"/>
      </w:rPr>
    </w:lvl>
    <w:lvl w:ilvl="4" w:tplc="240A0019" w:tentative="1">
      <w:start w:val="1"/>
      <w:numFmt w:val="lowerLetter"/>
      <w:lvlText w:val="%5."/>
      <w:lvlJc w:val="left"/>
      <w:pPr>
        <w:ind w:left="3600" w:hanging="360"/>
      </w:pPr>
      <w:rPr>
        <w:rFonts w:cs="Times New Roman"/>
      </w:rPr>
    </w:lvl>
    <w:lvl w:ilvl="5" w:tplc="240A001B" w:tentative="1">
      <w:start w:val="1"/>
      <w:numFmt w:val="lowerRoman"/>
      <w:lvlText w:val="%6."/>
      <w:lvlJc w:val="right"/>
      <w:pPr>
        <w:ind w:left="4320" w:hanging="180"/>
      </w:pPr>
      <w:rPr>
        <w:rFonts w:cs="Times New Roman"/>
      </w:rPr>
    </w:lvl>
    <w:lvl w:ilvl="6" w:tplc="240A000F" w:tentative="1">
      <w:start w:val="1"/>
      <w:numFmt w:val="decimal"/>
      <w:lvlText w:val="%7."/>
      <w:lvlJc w:val="left"/>
      <w:pPr>
        <w:ind w:left="5040" w:hanging="360"/>
      </w:pPr>
      <w:rPr>
        <w:rFonts w:cs="Times New Roman"/>
      </w:rPr>
    </w:lvl>
    <w:lvl w:ilvl="7" w:tplc="240A0019" w:tentative="1">
      <w:start w:val="1"/>
      <w:numFmt w:val="lowerLetter"/>
      <w:lvlText w:val="%8."/>
      <w:lvlJc w:val="left"/>
      <w:pPr>
        <w:ind w:left="5760" w:hanging="360"/>
      </w:pPr>
      <w:rPr>
        <w:rFonts w:cs="Times New Roman"/>
      </w:rPr>
    </w:lvl>
    <w:lvl w:ilvl="8" w:tplc="240A001B" w:tentative="1">
      <w:start w:val="1"/>
      <w:numFmt w:val="lowerRoman"/>
      <w:lvlText w:val="%9."/>
      <w:lvlJc w:val="right"/>
      <w:pPr>
        <w:ind w:left="6480" w:hanging="180"/>
      </w:pPr>
      <w:rPr>
        <w:rFonts w:cs="Times New Roman"/>
      </w:rPr>
    </w:lvl>
  </w:abstractNum>
  <w:abstractNum w:abstractNumId="24" w15:restartNumberingAfterBreak="0">
    <w:nsid w:val="44E420DD"/>
    <w:multiLevelType w:val="hybridMultilevel"/>
    <w:tmpl w:val="76C4CA46"/>
    <w:lvl w:ilvl="0" w:tplc="8C087F5C">
      <w:start w:val="5"/>
      <w:numFmt w:val="upperLetter"/>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4F856CE6"/>
    <w:multiLevelType w:val="hybridMultilevel"/>
    <w:tmpl w:val="9E0CA04E"/>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6" w15:restartNumberingAfterBreak="0">
    <w:nsid w:val="5022622B"/>
    <w:multiLevelType w:val="hybridMultilevel"/>
    <w:tmpl w:val="3ED037A0"/>
    <w:lvl w:ilvl="0" w:tplc="FFFFFFFF">
      <w:start w:val="1"/>
      <w:numFmt w:val="decimal"/>
      <w:lvlText w:val="%1."/>
      <w:lvlJc w:val="left"/>
      <w:pPr>
        <w:ind w:left="1281" w:hanging="495"/>
      </w:pPr>
      <w:rPr>
        <w:rFonts w:ascii="Times New Roman" w:hAnsi="Times New Roman" w:cs="Times New Roman" w:hint="default"/>
        <w:b w:val="0"/>
        <w:bCs w:val="0"/>
        <w:i w:val="0"/>
        <w:iCs w:val="0"/>
        <w:strike w:val="0"/>
        <w:sz w:val="28"/>
        <w:szCs w:val="28"/>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7" w15:restartNumberingAfterBreak="0">
    <w:nsid w:val="518D3BA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5EF74A1"/>
    <w:multiLevelType w:val="hybridMultilevel"/>
    <w:tmpl w:val="4FE67F6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A541964"/>
    <w:multiLevelType w:val="hybridMultilevel"/>
    <w:tmpl w:val="2F449B4A"/>
    <w:lvl w:ilvl="0" w:tplc="1BC4B2BA">
      <w:start w:val="1"/>
      <w:numFmt w:val="upperLetter"/>
      <w:lvlText w:val="%1."/>
      <w:lvlJc w:val="left"/>
      <w:pPr>
        <w:ind w:left="927" w:hanging="360"/>
      </w:pPr>
      <w:rPr>
        <w:rFonts w:hint="default"/>
        <w:b/>
      </w:rPr>
    </w:lvl>
    <w:lvl w:ilvl="1" w:tplc="04090019">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0" w15:restartNumberingAfterBreak="0">
    <w:nsid w:val="5D6E0428"/>
    <w:multiLevelType w:val="hybridMultilevel"/>
    <w:tmpl w:val="07EEA290"/>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603B7CE7"/>
    <w:multiLevelType w:val="hybridMultilevel"/>
    <w:tmpl w:val="EDDA497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2" w15:restartNumberingAfterBreak="0">
    <w:nsid w:val="61EF669E"/>
    <w:multiLevelType w:val="hybridMultilevel"/>
    <w:tmpl w:val="4B1AB7F0"/>
    <w:lvl w:ilvl="0" w:tplc="0762AE84">
      <w:start w:val="1"/>
      <w:numFmt w:val="decimal"/>
      <w:lvlText w:val="%1."/>
      <w:lvlJc w:val="left"/>
      <w:pPr>
        <w:ind w:left="786" w:hanging="360"/>
      </w:pPr>
      <w:rPr>
        <w:rFonts w:hint="default"/>
      </w:rPr>
    </w:lvl>
    <w:lvl w:ilvl="1" w:tplc="240A0019" w:tentative="1">
      <w:start w:val="1"/>
      <w:numFmt w:val="lowerLetter"/>
      <w:lvlText w:val="%2."/>
      <w:lvlJc w:val="left"/>
      <w:pPr>
        <w:ind w:left="1506" w:hanging="360"/>
      </w:pPr>
    </w:lvl>
    <w:lvl w:ilvl="2" w:tplc="240A001B" w:tentative="1">
      <w:start w:val="1"/>
      <w:numFmt w:val="lowerRoman"/>
      <w:lvlText w:val="%3."/>
      <w:lvlJc w:val="right"/>
      <w:pPr>
        <w:ind w:left="2226" w:hanging="180"/>
      </w:pPr>
    </w:lvl>
    <w:lvl w:ilvl="3" w:tplc="240A000F" w:tentative="1">
      <w:start w:val="1"/>
      <w:numFmt w:val="decimal"/>
      <w:lvlText w:val="%4."/>
      <w:lvlJc w:val="left"/>
      <w:pPr>
        <w:ind w:left="2946" w:hanging="360"/>
      </w:pPr>
    </w:lvl>
    <w:lvl w:ilvl="4" w:tplc="240A0019" w:tentative="1">
      <w:start w:val="1"/>
      <w:numFmt w:val="lowerLetter"/>
      <w:lvlText w:val="%5."/>
      <w:lvlJc w:val="left"/>
      <w:pPr>
        <w:ind w:left="3666" w:hanging="360"/>
      </w:pPr>
    </w:lvl>
    <w:lvl w:ilvl="5" w:tplc="240A001B" w:tentative="1">
      <w:start w:val="1"/>
      <w:numFmt w:val="lowerRoman"/>
      <w:lvlText w:val="%6."/>
      <w:lvlJc w:val="right"/>
      <w:pPr>
        <w:ind w:left="4386" w:hanging="180"/>
      </w:pPr>
    </w:lvl>
    <w:lvl w:ilvl="6" w:tplc="240A000F" w:tentative="1">
      <w:start w:val="1"/>
      <w:numFmt w:val="decimal"/>
      <w:lvlText w:val="%7."/>
      <w:lvlJc w:val="left"/>
      <w:pPr>
        <w:ind w:left="5106" w:hanging="360"/>
      </w:pPr>
    </w:lvl>
    <w:lvl w:ilvl="7" w:tplc="240A0019" w:tentative="1">
      <w:start w:val="1"/>
      <w:numFmt w:val="lowerLetter"/>
      <w:lvlText w:val="%8."/>
      <w:lvlJc w:val="left"/>
      <w:pPr>
        <w:ind w:left="5826" w:hanging="360"/>
      </w:pPr>
    </w:lvl>
    <w:lvl w:ilvl="8" w:tplc="240A001B" w:tentative="1">
      <w:start w:val="1"/>
      <w:numFmt w:val="lowerRoman"/>
      <w:lvlText w:val="%9."/>
      <w:lvlJc w:val="right"/>
      <w:pPr>
        <w:ind w:left="6546" w:hanging="180"/>
      </w:pPr>
    </w:lvl>
  </w:abstractNum>
  <w:abstractNum w:abstractNumId="33" w15:restartNumberingAfterBreak="0">
    <w:nsid w:val="6D7F6FA4"/>
    <w:multiLevelType w:val="hybridMultilevel"/>
    <w:tmpl w:val="CB16B74A"/>
    <w:lvl w:ilvl="0" w:tplc="240A0009">
      <w:start w:val="1"/>
      <w:numFmt w:val="bullet"/>
      <w:lvlText w:val=""/>
      <w:lvlJc w:val="left"/>
      <w:pPr>
        <w:ind w:left="360" w:hanging="360"/>
      </w:pPr>
      <w:rPr>
        <w:rFonts w:ascii="Wingdings" w:hAnsi="Wingdings" w:hint="default"/>
      </w:rPr>
    </w:lvl>
    <w:lvl w:ilvl="1" w:tplc="04090003">
      <w:start w:val="1"/>
      <w:numFmt w:val="bullet"/>
      <w:lvlText w:val="o"/>
      <w:lvlJc w:val="left"/>
      <w:pPr>
        <w:ind w:left="786"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6F3C31D9"/>
    <w:multiLevelType w:val="hybridMultilevel"/>
    <w:tmpl w:val="2110B00C"/>
    <w:lvl w:ilvl="0" w:tplc="FFFFFFFF">
      <w:start w:val="1"/>
      <w:numFmt w:val="decimal"/>
      <w:lvlText w:val="%1."/>
      <w:lvlJc w:val="left"/>
      <w:pPr>
        <w:ind w:left="1281" w:hanging="495"/>
      </w:pPr>
      <w:rPr>
        <w:rFonts w:ascii="Times New Roman" w:hAnsi="Times New Roman" w:cs="Times New Roman" w:hint="default"/>
        <w:b w:val="0"/>
        <w:bCs w:val="0"/>
        <w:i w:val="0"/>
        <w:iCs w:val="0"/>
        <w:strike w:val="0"/>
        <w:sz w:val="28"/>
        <w:szCs w:val="28"/>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5" w15:restartNumberingAfterBreak="0">
    <w:nsid w:val="70081FC4"/>
    <w:multiLevelType w:val="hybridMultilevel"/>
    <w:tmpl w:val="E25EE658"/>
    <w:lvl w:ilvl="0" w:tplc="705E3572">
      <w:start w:val="1"/>
      <w:numFmt w:val="lowerRoman"/>
      <w:lvlText w:val="(%1)"/>
      <w:lvlJc w:val="left"/>
      <w:pPr>
        <w:ind w:left="1080" w:hanging="72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6" w15:restartNumberingAfterBreak="0">
    <w:nsid w:val="759F2BE3"/>
    <w:multiLevelType w:val="multilevel"/>
    <w:tmpl w:val="21FC0E4E"/>
    <w:lvl w:ilvl="0">
      <w:start w:val="1"/>
      <w:numFmt w:val="decimal"/>
      <w:lvlText w:val="%1."/>
      <w:lvlJc w:val="left"/>
      <w:pPr>
        <w:ind w:left="644" w:hanging="360"/>
      </w:pPr>
      <w:rPr>
        <w:b w:val="0"/>
        <w:i w:val="0"/>
        <w:color w:val="000000"/>
        <w:sz w:val="28"/>
        <w:szCs w:val="28"/>
        <w:vertAlign w:val="baseline"/>
        <w:lang w:val="es-ES"/>
      </w:rPr>
    </w:lvl>
    <w:lvl w:ilvl="1">
      <w:start w:val="1"/>
      <w:numFmt w:val="decimal"/>
      <w:lvlText w:val="%1.%2."/>
      <w:lvlJc w:val="left"/>
      <w:pPr>
        <w:ind w:left="432" w:hanging="432"/>
      </w:pPr>
      <w:rPr>
        <w:b w:val="0"/>
        <w:i w:val="0"/>
        <w:color w:val="000000"/>
        <w:vertAlign w:val="baseline"/>
      </w:rPr>
    </w:lvl>
    <w:lvl w:ilvl="2">
      <w:start w:val="1"/>
      <w:numFmt w:val="decimal"/>
      <w:lvlText w:val="%1.%2.%3."/>
      <w:lvlJc w:val="left"/>
      <w:pPr>
        <w:ind w:left="1224" w:hanging="504"/>
      </w:pPr>
      <w:rPr>
        <w:i w:val="0"/>
        <w:vertAlign w:val="baseline"/>
      </w:rPr>
    </w:lvl>
    <w:lvl w:ilvl="3">
      <w:start w:val="1"/>
      <w:numFmt w:val="decimal"/>
      <w:lvlText w:val="%1.%2.%3.%4."/>
      <w:lvlJc w:val="left"/>
      <w:pPr>
        <w:ind w:left="1728" w:hanging="647"/>
      </w:pPr>
      <w:rPr>
        <w:i w:val="0"/>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4"/>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7" w15:restartNumberingAfterBreak="0">
    <w:nsid w:val="778A47A4"/>
    <w:multiLevelType w:val="hybridMultilevel"/>
    <w:tmpl w:val="E3FCD3BA"/>
    <w:lvl w:ilvl="0" w:tplc="A02898FE">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8" w15:restartNumberingAfterBreak="0">
    <w:nsid w:val="7A781557"/>
    <w:multiLevelType w:val="hybridMultilevel"/>
    <w:tmpl w:val="D09A5B5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C70386D"/>
    <w:multiLevelType w:val="hybridMultilevel"/>
    <w:tmpl w:val="EA460F42"/>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0" w15:restartNumberingAfterBreak="0">
    <w:nsid w:val="7D933187"/>
    <w:multiLevelType w:val="hybridMultilevel"/>
    <w:tmpl w:val="9AFC24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60504366">
    <w:abstractNumId w:val="19"/>
  </w:num>
  <w:num w:numId="2" w16cid:durableId="1497769297">
    <w:abstractNumId w:val="29"/>
  </w:num>
  <w:num w:numId="3" w16cid:durableId="356006465">
    <w:abstractNumId w:val="13"/>
  </w:num>
  <w:num w:numId="4" w16cid:durableId="131414140">
    <w:abstractNumId w:val="4"/>
  </w:num>
  <w:num w:numId="5" w16cid:durableId="867373379">
    <w:abstractNumId w:val="14"/>
  </w:num>
  <w:num w:numId="6" w16cid:durableId="1085223133">
    <w:abstractNumId w:val="36"/>
  </w:num>
  <w:num w:numId="7" w16cid:durableId="16808660">
    <w:abstractNumId w:val="15"/>
  </w:num>
  <w:num w:numId="8" w16cid:durableId="115874745">
    <w:abstractNumId w:val="12"/>
  </w:num>
  <w:num w:numId="9" w16cid:durableId="32178479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77821186">
    <w:abstractNumId w:val="9"/>
  </w:num>
  <w:num w:numId="11" w16cid:durableId="1967274547">
    <w:abstractNumId w:val="2"/>
  </w:num>
  <w:num w:numId="12" w16cid:durableId="1727872349">
    <w:abstractNumId w:val="33"/>
  </w:num>
  <w:num w:numId="13" w16cid:durableId="1732654787">
    <w:abstractNumId w:val="1"/>
  </w:num>
  <w:num w:numId="14" w16cid:durableId="1452868456">
    <w:abstractNumId w:val="16"/>
  </w:num>
  <w:num w:numId="15" w16cid:durableId="1291008716">
    <w:abstractNumId w:val="34"/>
  </w:num>
  <w:num w:numId="16" w16cid:durableId="1178738019">
    <w:abstractNumId w:val="28"/>
  </w:num>
  <w:num w:numId="17" w16cid:durableId="851534378">
    <w:abstractNumId w:val="31"/>
  </w:num>
  <w:num w:numId="18" w16cid:durableId="862791519">
    <w:abstractNumId w:val="22"/>
  </w:num>
  <w:num w:numId="19" w16cid:durableId="1365643018">
    <w:abstractNumId w:val="10"/>
  </w:num>
  <w:num w:numId="20" w16cid:durableId="997536293">
    <w:abstractNumId w:val="8"/>
  </w:num>
  <w:num w:numId="21" w16cid:durableId="1876695831">
    <w:abstractNumId w:val="18"/>
  </w:num>
  <w:num w:numId="22" w16cid:durableId="70926968">
    <w:abstractNumId w:val="24"/>
  </w:num>
  <w:num w:numId="23" w16cid:durableId="661546628">
    <w:abstractNumId w:val="30"/>
  </w:num>
  <w:num w:numId="24" w16cid:durableId="514265907">
    <w:abstractNumId w:val="37"/>
  </w:num>
  <w:num w:numId="25" w16cid:durableId="1926184104">
    <w:abstractNumId w:val="40"/>
  </w:num>
  <w:num w:numId="26" w16cid:durableId="196283959">
    <w:abstractNumId w:val="21"/>
  </w:num>
  <w:num w:numId="27" w16cid:durableId="351417059">
    <w:abstractNumId w:val="23"/>
  </w:num>
  <w:num w:numId="28" w16cid:durableId="1135022479">
    <w:abstractNumId w:val="20"/>
  </w:num>
  <w:num w:numId="29" w16cid:durableId="111940763">
    <w:abstractNumId w:val="11"/>
  </w:num>
  <w:num w:numId="30" w16cid:durableId="946499093">
    <w:abstractNumId w:val="0"/>
  </w:num>
  <w:num w:numId="31" w16cid:durableId="670370157">
    <w:abstractNumId w:val="26"/>
  </w:num>
  <w:num w:numId="32" w16cid:durableId="184712195">
    <w:abstractNumId w:val="27"/>
  </w:num>
  <w:num w:numId="33" w16cid:durableId="974532389">
    <w:abstractNumId w:val="5"/>
  </w:num>
  <w:num w:numId="34" w16cid:durableId="1850949421">
    <w:abstractNumId w:val="32"/>
  </w:num>
  <w:num w:numId="35" w16cid:durableId="116805239">
    <w:abstractNumId w:val="6"/>
  </w:num>
  <w:num w:numId="36" w16cid:durableId="293682469">
    <w:abstractNumId w:val="3"/>
  </w:num>
  <w:num w:numId="37" w16cid:durableId="1247225880">
    <w:abstractNumId w:val="35"/>
  </w:num>
  <w:num w:numId="38" w16cid:durableId="1213615163">
    <w:abstractNumId w:val="38"/>
  </w:num>
  <w:num w:numId="39" w16cid:durableId="990982803">
    <w:abstractNumId w:val="25"/>
  </w:num>
  <w:num w:numId="40" w16cid:durableId="1235748902">
    <w:abstractNumId w:val="39"/>
  </w:num>
  <w:num w:numId="41" w16cid:durableId="1716419654">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pt-BR" w:vendorID="64" w:dllVersion="4096" w:nlCheck="1" w:checkStyle="0"/>
  <w:activeWritingStyle w:appName="MSWord" w:lang="es-ES" w:vendorID="64" w:dllVersion="0" w:nlCheck="1" w:checkStyle="0"/>
  <w:activeWritingStyle w:appName="MSWord" w:lang="es-CO"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MX" w:vendorID="64" w:dllVersion="0" w:nlCheck="1" w:checkStyle="0"/>
  <w:activeWritingStyle w:appName="MSWord" w:lang="en-US" w:vendorID="64" w:dllVersion="0" w:nlCheck="1" w:checkStyle="0"/>
  <w:activeWritingStyle w:appName="MSWord" w:lang="fr-FR" w:vendorID="64" w:dllVersion="0" w:nlCheck="1" w:checkStyle="0"/>
  <w:activeWritingStyle w:appName="MSWord" w:lang="es-CO" w:vendorID="64" w:dllVersion="4096" w:nlCheck="1" w:checkStyle="0"/>
  <w:activeWritingStyle w:appName="MSWord" w:lang="es-MX" w:vendorID="64" w:dllVersion="4096" w:nlCheck="1" w:checkStyle="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60C5"/>
    <w:rsid w:val="000010E8"/>
    <w:rsid w:val="00001261"/>
    <w:rsid w:val="00001DF6"/>
    <w:rsid w:val="000022CB"/>
    <w:rsid w:val="0000245A"/>
    <w:rsid w:val="00002D0C"/>
    <w:rsid w:val="00002DE2"/>
    <w:rsid w:val="00002EC4"/>
    <w:rsid w:val="00002EED"/>
    <w:rsid w:val="00002F26"/>
    <w:rsid w:val="0000383E"/>
    <w:rsid w:val="000043A5"/>
    <w:rsid w:val="00004DFC"/>
    <w:rsid w:val="00004ECB"/>
    <w:rsid w:val="00004F22"/>
    <w:rsid w:val="00005057"/>
    <w:rsid w:val="000051F1"/>
    <w:rsid w:val="000055F1"/>
    <w:rsid w:val="00006643"/>
    <w:rsid w:val="000069C0"/>
    <w:rsid w:val="00006A49"/>
    <w:rsid w:val="00006C88"/>
    <w:rsid w:val="00006E15"/>
    <w:rsid w:val="00006FFF"/>
    <w:rsid w:val="000070F9"/>
    <w:rsid w:val="00007248"/>
    <w:rsid w:val="00010590"/>
    <w:rsid w:val="00010711"/>
    <w:rsid w:val="00010B07"/>
    <w:rsid w:val="00010CB7"/>
    <w:rsid w:val="00011025"/>
    <w:rsid w:val="00011843"/>
    <w:rsid w:val="0001188B"/>
    <w:rsid w:val="00012098"/>
    <w:rsid w:val="00012A61"/>
    <w:rsid w:val="00012AB3"/>
    <w:rsid w:val="00012CED"/>
    <w:rsid w:val="00013976"/>
    <w:rsid w:val="000139DA"/>
    <w:rsid w:val="00013C86"/>
    <w:rsid w:val="00016231"/>
    <w:rsid w:val="00016650"/>
    <w:rsid w:val="0001749C"/>
    <w:rsid w:val="0002037C"/>
    <w:rsid w:val="000208E1"/>
    <w:rsid w:val="00020D30"/>
    <w:rsid w:val="00020D5D"/>
    <w:rsid w:val="0002165D"/>
    <w:rsid w:val="000220C5"/>
    <w:rsid w:val="00022DE7"/>
    <w:rsid w:val="00023926"/>
    <w:rsid w:val="000242F0"/>
    <w:rsid w:val="000243D1"/>
    <w:rsid w:val="00024B98"/>
    <w:rsid w:val="00024EFF"/>
    <w:rsid w:val="0002550F"/>
    <w:rsid w:val="0002575D"/>
    <w:rsid w:val="00025A2D"/>
    <w:rsid w:val="00025B07"/>
    <w:rsid w:val="00025CBE"/>
    <w:rsid w:val="0002777B"/>
    <w:rsid w:val="000277D4"/>
    <w:rsid w:val="00027C90"/>
    <w:rsid w:val="00030A10"/>
    <w:rsid w:val="00031080"/>
    <w:rsid w:val="00031B3E"/>
    <w:rsid w:val="00032041"/>
    <w:rsid w:val="00032988"/>
    <w:rsid w:val="00032E8B"/>
    <w:rsid w:val="00033112"/>
    <w:rsid w:val="00033117"/>
    <w:rsid w:val="0003313E"/>
    <w:rsid w:val="0003322B"/>
    <w:rsid w:val="000334A8"/>
    <w:rsid w:val="0003469D"/>
    <w:rsid w:val="00034966"/>
    <w:rsid w:val="000351EA"/>
    <w:rsid w:val="0003523E"/>
    <w:rsid w:val="0003555C"/>
    <w:rsid w:val="00036199"/>
    <w:rsid w:val="000363BC"/>
    <w:rsid w:val="00036576"/>
    <w:rsid w:val="000365B5"/>
    <w:rsid w:val="00036660"/>
    <w:rsid w:val="00036C40"/>
    <w:rsid w:val="00036FBC"/>
    <w:rsid w:val="000374AE"/>
    <w:rsid w:val="00037798"/>
    <w:rsid w:val="00037F96"/>
    <w:rsid w:val="00040387"/>
    <w:rsid w:val="0004067D"/>
    <w:rsid w:val="00040DE8"/>
    <w:rsid w:val="0004132C"/>
    <w:rsid w:val="0004215A"/>
    <w:rsid w:val="0004243C"/>
    <w:rsid w:val="00043183"/>
    <w:rsid w:val="000447B5"/>
    <w:rsid w:val="00044E15"/>
    <w:rsid w:val="000452B2"/>
    <w:rsid w:val="000452D4"/>
    <w:rsid w:val="00045671"/>
    <w:rsid w:val="00046E20"/>
    <w:rsid w:val="000501DE"/>
    <w:rsid w:val="00050349"/>
    <w:rsid w:val="00050466"/>
    <w:rsid w:val="00050DD6"/>
    <w:rsid w:val="000523F5"/>
    <w:rsid w:val="000529FF"/>
    <w:rsid w:val="00052F1A"/>
    <w:rsid w:val="00052FB1"/>
    <w:rsid w:val="000530E4"/>
    <w:rsid w:val="000535B7"/>
    <w:rsid w:val="00053DAA"/>
    <w:rsid w:val="00053EF7"/>
    <w:rsid w:val="00054B7E"/>
    <w:rsid w:val="00054EFA"/>
    <w:rsid w:val="0005538A"/>
    <w:rsid w:val="00055B77"/>
    <w:rsid w:val="00055F85"/>
    <w:rsid w:val="00057C64"/>
    <w:rsid w:val="0006004C"/>
    <w:rsid w:val="0006019E"/>
    <w:rsid w:val="00060BB8"/>
    <w:rsid w:val="00060E28"/>
    <w:rsid w:val="000620C4"/>
    <w:rsid w:val="0006212E"/>
    <w:rsid w:val="00062391"/>
    <w:rsid w:val="00062F32"/>
    <w:rsid w:val="000631A3"/>
    <w:rsid w:val="000639DC"/>
    <w:rsid w:val="00063BCD"/>
    <w:rsid w:val="00063CB2"/>
    <w:rsid w:val="00063D76"/>
    <w:rsid w:val="0006405A"/>
    <w:rsid w:val="0006492C"/>
    <w:rsid w:val="00064DD1"/>
    <w:rsid w:val="00064FEE"/>
    <w:rsid w:val="0006590B"/>
    <w:rsid w:val="00065C8B"/>
    <w:rsid w:val="000661F2"/>
    <w:rsid w:val="00067741"/>
    <w:rsid w:val="00067875"/>
    <w:rsid w:val="00070496"/>
    <w:rsid w:val="00070A97"/>
    <w:rsid w:val="00070B4A"/>
    <w:rsid w:val="00071F51"/>
    <w:rsid w:val="00072117"/>
    <w:rsid w:val="00072636"/>
    <w:rsid w:val="0007352F"/>
    <w:rsid w:val="00073B39"/>
    <w:rsid w:val="00073C68"/>
    <w:rsid w:val="000748D7"/>
    <w:rsid w:val="00074CEA"/>
    <w:rsid w:val="00075686"/>
    <w:rsid w:val="00075957"/>
    <w:rsid w:val="00075BBF"/>
    <w:rsid w:val="0007618F"/>
    <w:rsid w:val="00077288"/>
    <w:rsid w:val="00077755"/>
    <w:rsid w:val="00080502"/>
    <w:rsid w:val="00081A23"/>
    <w:rsid w:val="00081B11"/>
    <w:rsid w:val="00082559"/>
    <w:rsid w:val="00082DB2"/>
    <w:rsid w:val="000830AF"/>
    <w:rsid w:val="00083612"/>
    <w:rsid w:val="000839D4"/>
    <w:rsid w:val="000845F0"/>
    <w:rsid w:val="00084826"/>
    <w:rsid w:val="000852AA"/>
    <w:rsid w:val="0008535D"/>
    <w:rsid w:val="00085DC9"/>
    <w:rsid w:val="00085EDA"/>
    <w:rsid w:val="00085FF8"/>
    <w:rsid w:val="00086171"/>
    <w:rsid w:val="000867F5"/>
    <w:rsid w:val="000872FB"/>
    <w:rsid w:val="00087EBF"/>
    <w:rsid w:val="0009044A"/>
    <w:rsid w:val="000907BC"/>
    <w:rsid w:val="0009098B"/>
    <w:rsid w:val="00091BB5"/>
    <w:rsid w:val="00093052"/>
    <w:rsid w:val="0009340B"/>
    <w:rsid w:val="00093C12"/>
    <w:rsid w:val="000947A7"/>
    <w:rsid w:val="00094DC9"/>
    <w:rsid w:val="00094E29"/>
    <w:rsid w:val="00094E92"/>
    <w:rsid w:val="00096040"/>
    <w:rsid w:val="00097836"/>
    <w:rsid w:val="00097AF3"/>
    <w:rsid w:val="00097B40"/>
    <w:rsid w:val="000A01FC"/>
    <w:rsid w:val="000A117F"/>
    <w:rsid w:val="000A119B"/>
    <w:rsid w:val="000A1483"/>
    <w:rsid w:val="000A2314"/>
    <w:rsid w:val="000A233C"/>
    <w:rsid w:val="000A25F3"/>
    <w:rsid w:val="000A269D"/>
    <w:rsid w:val="000A2DCF"/>
    <w:rsid w:val="000A3402"/>
    <w:rsid w:val="000A346B"/>
    <w:rsid w:val="000A39AF"/>
    <w:rsid w:val="000A39F8"/>
    <w:rsid w:val="000A3CFA"/>
    <w:rsid w:val="000A3D2B"/>
    <w:rsid w:val="000A3E31"/>
    <w:rsid w:val="000A49C4"/>
    <w:rsid w:val="000A4FC8"/>
    <w:rsid w:val="000A5066"/>
    <w:rsid w:val="000A6ADB"/>
    <w:rsid w:val="000A721A"/>
    <w:rsid w:val="000A7570"/>
    <w:rsid w:val="000A7A90"/>
    <w:rsid w:val="000B07B0"/>
    <w:rsid w:val="000B0AE5"/>
    <w:rsid w:val="000B1094"/>
    <w:rsid w:val="000B11AC"/>
    <w:rsid w:val="000B1685"/>
    <w:rsid w:val="000B1AC4"/>
    <w:rsid w:val="000B1ACA"/>
    <w:rsid w:val="000B2500"/>
    <w:rsid w:val="000B2DE8"/>
    <w:rsid w:val="000B40EE"/>
    <w:rsid w:val="000B4D06"/>
    <w:rsid w:val="000B59B1"/>
    <w:rsid w:val="000B6363"/>
    <w:rsid w:val="000B64AF"/>
    <w:rsid w:val="000B678C"/>
    <w:rsid w:val="000B6B3F"/>
    <w:rsid w:val="000B78B0"/>
    <w:rsid w:val="000C00A9"/>
    <w:rsid w:val="000C06FA"/>
    <w:rsid w:val="000C0D70"/>
    <w:rsid w:val="000C1243"/>
    <w:rsid w:val="000C1255"/>
    <w:rsid w:val="000C148D"/>
    <w:rsid w:val="000C19F1"/>
    <w:rsid w:val="000C19F9"/>
    <w:rsid w:val="000C1C3E"/>
    <w:rsid w:val="000C1F92"/>
    <w:rsid w:val="000C29A6"/>
    <w:rsid w:val="000C2A73"/>
    <w:rsid w:val="000C2B8D"/>
    <w:rsid w:val="000C31AE"/>
    <w:rsid w:val="000C37C8"/>
    <w:rsid w:val="000C3E11"/>
    <w:rsid w:val="000C42A0"/>
    <w:rsid w:val="000C4325"/>
    <w:rsid w:val="000C488D"/>
    <w:rsid w:val="000C4CB7"/>
    <w:rsid w:val="000C5755"/>
    <w:rsid w:val="000C5BE3"/>
    <w:rsid w:val="000C6012"/>
    <w:rsid w:val="000C6488"/>
    <w:rsid w:val="000C6DB0"/>
    <w:rsid w:val="000C7083"/>
    <w:rsid w:val="000C72DE"/>
    <w:rsid w:val="000C7793"/>
    <w:rsid w:val="000C7816"/>
    <w:rsid w:val="000C785A"/>
    <w:rsid w:val="000D0E54"/>
    <w:rsid w:val="000D0E8F"/>
    <w:rsid w:val="000D0EBD"/>
    <w:rsid w:val="000D1A79"/>
    <w:rsid w:val="000D26E2"/>
    <w:rsid w:val="000D2BAE"/>
    <w:rsid w:val="000D2E99"/>
    <w:rsid w:val="000D32D0"/>
    <w:rsid w:val="000D3418"/>
    <w:rsid w:val="000D3899"/>
    <w:rsid w:val="000D3AC8"/>
    <w:rsid w:val="000D51A0"/>
    <w:rsid w:val="000D52AC"/>
    <w:rsid w:val="000D566E"/>
    <w:rsid w:val="000D59DA"/>
    <w:rsid w:val="000D5C07"/>
    <w:rsid w:val="000D6674"/>
    <w:rsid w:val="000D66F2"/>
    <w:rsid w:val="000D6A94"/>
    <w:rsid w:val="000D6BDE"/>
    <w:rsid w:val="000D6D56"/>
    <w:rsid w:val="000D6EF8"/>
    <w:rsid w:val="000D6F35"/>
    <w:rsid w:val="000D70F8"/>
    <w:rsid w:val="000D721B"/>
    <w:rsid w:val="000D72CA"/>
    <w:rsid w:val="000D798C"/>
    <w:rsid w:val="000E0525"/>
    <w:rsid w:val="000E1615"/>
    <w:rsid w:val="000E1832"/>
    <w:rsid w:val="000E1CF1"/>
    <w:rsid w:val="000E2287"/>
    <w:rsid w:val="000E33B3"/>
    <w:rsid w:val="000E3682"/>
    <w:rsid w:val="000E3A20"/>
    <w:rsid w:val="000E3BCA"/>
    <w:rsid w:val="000E3BE2"/>
    <w:rsid w:val="000E3E5E"/>
    <w:rsid w:val="000E3E9B"/>
    <w:rsid w:val="000E52B5"/>
    <w:rsid w:val="000E55A4"/>
    <w:rsid w:val="000E5F49"/>
    <w:rsid w:val="000E5F6A"/>
    <w:rsid w:val="000E7A78"/>
    <w:rsid w:val="000E7D43"/>
    <w:rsid w:val="000E7EF9"/>
    <w:rsid w:val="000F039D"/>
    <w:rsid w:val="000F0419"/>
    <w:rsid w:val="000F16D7"/>
    <w:rsid w:val="000F24BC"/>
    <w:rsid w:val="000F2931"/>
    <w:rsid w:val="000F2A46"/>
    <w:rsid w:val="000F2D0F"/>
    <w:rsid w:val="000F2E36"/>
    <w:rsid w:val="000F3B74"/>
    <w:rsid w:val="000F40B6"/>
    <w:rsid w:val="000F42E3"/>
    <w:rsid w:val="000F436D"/>
    <w:rsid w:val="000F4F35"/>
    <w:rsid w:val="000F5128"/>
    <w:rsid w:val="000F5259"/>
    <w:rsid w:val="000F657E"/>
    <w:rsid w:val="000F674C"/>
    <w:rsid w:val="000F6890"/>
    <w:rsid w:val="000F68CC"/>
    <w:rsid w:val="000F6D50"/>
    <w:rsid w:val="000F7057"/>
    <w:rsid w:val="000F72BA"/>
    <w:rsid w:val="000F7555"/>
    <w:rsid w:val="000F7F14"/>
    <w:rsid w:val="000F7FAA"/>
    <w:rsid w:val="001000AB"/>
    <w:rsid w:val="00100294"/>
    <w:rsid w:val="00100D3C"/>
    <w:rsid w:val="0010200F"/>
    <w:rsid w:val="00102348"/>
    <w:rsid w:val="001024A1"/>
    <w:rsid w:val="0010259C"/>
    <w:rsid w:val="00102FAC"/>
    <w:rsid w:val="00103B0E"/>
    <w:rsid w:val="00104636"/>
    <w:rsid w:val="001046BB"/>
    <w:rsid w:val="001046E5"/>
    <w:rsid w:val="001049AB"/>
    <w:rsid w:val="00104B6C"/>
    <w:rsid w:val="00105233"/>
    <w:rsid w:val="00105E29"/>
    <w:rsid w:val="00105E62"/>
    <w:rsid w:val="00106CB4"/>
    <w:rsid w:val="0010756C"/>
    <w:rsid w:val="00107572"/>
    <w:rsid w:val="001109E5"/>
    <w:rsid w:val="00110A1F"/>
    <w:rsid w:val="0011110E"/>
    <w:rsid w:val="001116BD"/>
    <w:rsid w:val="0011184F"/>
    <w:rsid w:val="00111A9F"/>
    <w:rsid w:val="00111BED"/>
    <w:rsid w:val="001138A5"/>
    <w:rsid w:val="00113F14"/>
    <w:rsid w:val="00114108"/>
    <w:rsid w:val="00114445"/>
    <w:rsid w:val="00114656"/>
    <w:rsid w:val="00114E0C"/>
    <w:rsid w:val="001168D5"/>
    <w:rsid w:val="00116F8B"/>
    <w:rsid w:val="00117189"/>
    <w:rsid w:val="001177BE"/>
    <w:rsid w:val="001209F9"/>
    <w:rsid w:val="00120CD8"/>
    <w:rsid w:val="001210DD"/>
    <w:rsid w:val="001211D1"/>
    <w:rsid w:val="001215D6"/>
    <w:rsid w:val="00121B33"/>
    <w:rsid w:val="00121DED"/>
    <w:rsid w:val="00122373"/>
    <w:rsid w:val="0012255F"/>
    <w:rsid w:val="00122DA1"/>
    <w:rsid w:val="00122EED"/>
    <w:rsid w:val="0012425D"/>
    <w:rsid w:val="00124BEA"/>
    <w:rsid w:val="00124E84"/>
    <w:rsid w:val="00125590"/>
    <w:rsid w:val="001256CC"/>
    <w:rsid w:val="001279C0"/>
    <w:rsid w:val="00127AEA"/>
    <w:rsid w:val="00130190"/>
    <w:rsid w:val="00130232"/>
    <w:rsid w:val="001307B5"/>
    <w:rsid w:val="0013109E"/>
    <w:rsid w:val="00131A29"/>
    <w:rsid w:val="00131AD5"/>
    <w:rsid w:val="00132C4D"/>
    <w:rsid w:val="00133AD9"/>
    <w:rsid w:val="00134813"/>
    <w:rsid w:val="00134B93"/>
    <w:rsid w:val="00134D37"/>
    <w:rsid w:val="00135597"/>
    <w:rsid w:val="001355BC"/>
    <w:rsid w:val="001355CA"/>
    <w:rsid w:val="00135D5B"/>
    <w:rsid w:val="00136211"/>
    <w:rsid w:val="001364E6"/>
    <w:rsid w:val="0013656A"/>
    <w:rsid w:val="001365D2"/>
    <w:rsid w:val="00136BFF"/>
    <w:rsid w:val="00137A16"/>
    <w:rsid w:val="00137C61"/>
    <w:rsid w:val="00141EC6"/>
    <w:rsid w:val="00142223"/>
    <w:rsid w:val="00142565"/>
    <w:rsid w:val="00142961"/>
    <w:rsid w:val="00142B0B"/>
    <w:rsid w:val="00143313"/>
    <w:rsid w:val="00143475"/>
    <w:rsid w:val="00143898"/>
    <w:rsid w:val="001439FE"/>
    <w:rsid w:val="00143F5A"/>
    <w:rsid w:val="001441A7"/>
    <w:rsid w:val="00144728"/>
    <w:rsid w:val="00145273"/>
    <w:rsid w:val="00145355"/>
    <w:rsid w:val="001457A8"/>
    <w:rsid w:val="00145D15"/>
    <w:rsid w:val="00145F37"/>
    <w:rsid w:val="00146676"/>
    <w:rsid w:val="0014694D"/>
    <w:rsid w:val="00146973"/>
    <w:rsid w:val="00146A17"/>
    <w:rsid w:val="001475A1"/>
    <w:rsid w:val="001501FB"/>
    <w:rsid w:val="00150633"/>
    <w:rsid w:val="001507CE"/>
    <w:rsid w:val="00150A3F"/>
    <w:rsid w:val="00151056"/>
    <w:rsid w:val="00151113"/>
    <w:rsid w:val="00151255"/>
    <w:rsid w:val="00151449"/>
    <w:rsid w:val="00152FCB"/>
    <w:rsid w:val="00153207"/>
    <w:rsid w:val="001536C2"/>
    <w:rsid w:val="00153BB0"/>
    <w:rsid w:val="00154234"/>
    <w:rsid w:val="00155012"/>
    <w:rsid w:val="001552BF"/>
    <w:rsid w:val="00155A59"/>
    <w:rsid w:val="00156593"/>
    <w:rsid w:val="0015677B"/>
    <w:rsid w:val="00157AA6"/>
    <w:rsid w:val="001604BF"/>
    <w:rsid w:val="00160A02"/>
    <w:rsid w:val="00161227"/>
    <w:rsid w:val="001618C9"/>
    <w:rsid w:val="001619D3"/>
    <w:rsid w:val="00161EA1"/>
    <w:rsid w:val="00161F03"/>
    <w:rsid w:val="001622DF"/>
    <w:rsid w:val="00162A35"/>
    <w:rsid w:val="00162A54"/>
    <w:rsid w:val="001645FA"/>
    <w:rsid w:val="001646AF"/>
    <w:rsid w:val="001657C3"/>
    <w:rsid w:val="001659D5"/>
    <w:rsid w:val="00166276"/>
    <w:rsid w:val="0016669E"/>
    <w:rsid w:val="00166BE1"/>
    <w:rsid w:val="00166BE2"/>
    <w:rsid w:val="00167325"/>
    <w:rsid w:val="001675CE"/>
    <w:rsid w:val="001679F8"/>
    <w:rsid w:val="00167B3E"/>
    <w:rsid w:val="00167C94"/>
    <w:rsid w:val="00170055"/>
    <w:rsid w:val="001708F5"/>
    <w:rsid w:val="00170A95"/>
    <w:rsid w:val="00170AB1"/>
    <w:rsid w:val="001710DF"/>
    <w:rsid w:val="00171234"/>
    <w:rsid w:val="001712B3"/>
    <w:rsid w:val="00171DB9"/>
    <w:rsid w:val="00171FD0"/>
    <w:rsid w:val="001736B2"/>
    <w:rsid w:val="001738D9"/>
    <w:rsid w:val="001749BA"/>
    <w:rsid w:val="00175091"/>
    <w:rsid w:val="00175307"/>
    <w:rsid w:val="00175508"/>
    <w:rsid w:val="0017575E"/>
    <w:rsid w:val="00175D8F"/>
    <w:rsid w:val="00175F17"/>
    <w:rsid w:val="00176176"/>
    <w:rsid w:val="00176EB8"/>
    <w:rsid w:val="00176F52"/>
    <w:rsid w:val="0017712D"/>
    <w:rsid w:val="001772EB"/>
    <w:rsid w:val="0017740C"/>
    <w:rsid w:val="001775DE"/>
    <w:rsid w:val="0018044C"/>
    <w:rsid w:val="00180CC3"/>
    <w:rsid w:val="0018161B"/>
    <w:rsid w:val="00181757"/>
    <w:rsid w:val="0018282B"/>
    <w:rsid w:val="00182EDD"/>
    <w:rsid w:val="00183283"/>
    <w:rsid w:val="001832C6"/>
    <w:rsid w:val="001834F1"/>
    <w:rsid w:val="00183812"/>
    <w:rsid w:val="00183C5A"/>
    <w:rsid w:val="00184335"/>
    <w:rsid w:val="00184DA4"/>
    <w:rsid w:val="0018590B"/>
    <w:rsid w:val="001860B4"/>
    <w:rsid w:val="00186C32"/>
    <w:rsid w:val="00186D2C"/>
    <w:rsid w:val="001875F9"/>
    <w:rsid w:val="0018782B"/>
    <w:rsid w:val="00187CBD"/>
    <w:rsid w:val="0019039A"/>
    <w:rsid w:val="00190C91"/>
    <w:rsid w:val="00190D4B"/>
    <w:rsid w:val="001915B3"/>
    <w:rsid w:val="001921F7"/>
    <w:rsid w:val="00192408"/>
    <w:rsid w:val="001929EC"/>
    <w:rsid w:val="0019378B"/>
    <w:rsid w:val="00193D85"/>
    <w:rsid w:val="0019451C"/>
    <w:rsid w:val="00194ADF"/>
    <w:rsid w:val="00195139"/>
    <w:rsid w:val="0019558B"/>
    <w:rsid w:val="00195E27"/>
    <w:rsid w:val="00195EC2"/>
    <w:rsid w:val="0019688A"/>
    <w:rsid w:val="00196EBE"/>
    <w:rsid w:val="00197D4C"/>
    <w:rsid w:val="001A05B7"/>
    <w:rsid w:val="001A0799"/>
    <w:rsid w:val="001A0EEE"/>
    <w:rsid w:val="001A1325"/>
    <w:rsid w:val="001A159D"/>
    <w:rsid w:val="001A1758"/>
    <w:rsid w:val="001A2C89"/>
    <w:rsid w:val="001A3F73"/>
    <w:rsid w:val="001A50FC"/>
    <w:rsid w:val="001A573C"/>
    <w:rsid w:val="001A69D6"/>
    <w:rsid w:val="001A7B42"/>
    <w:rsid w:val="001B092E"/>
    <w:rsid w:val="001B10D0"/>
    <w:rsid w:val="001B131F"/>
    <w:rsid w:val="001B14AB"/>
    <w:rsid w:val="001B1544"/>
    <w:rsid w:val="001B211B"/>
    <w:rsid w:val="001B2BDB"/>
    <w:rsid w:val="001B2CF6"/>
    <w:rsid w:val="001B31E7"/>
    <w:rsid w:val="001B344F"/>
    <w:rsid w:val="001B3ABF"/>
    <w:rsid w:val="001B5388"/>
    <w:rsid w:val="001B5877"/>
    <w:rsid w:val="001B65BD"/>
    <w:rsid w:val="001B69A1"/>
    <w:rsid w:val="001B6BF7"/>
    <w:rsid w:val="001B6D2C"/>
    <w:rsid w:val="001B7275"/>
    <w:rsid w:val="001B7276"/>
    <w:rsid w:val="001B7491"/>
    <w:rsid w:val="001B7611"/>
    <w:rsid w:val="001B7CC7"/>
    <w:rsid w:val="001C0EC0"/>
    <w:rsid w:val="001C0F64"/>
    <w:rsid w:val="001C10C5"/>
    <w:rsid w:val="001C11E5"/>
    <w:rsid w:val="001C191F"/>
    <w:rsid w:val="001C1994"/>
    <w:rsid w:val="001C20FF"/>
    <w:rsid w:val="001C2765"/>
    <w:rsid w:val="001C28D0"/>
    <w:rsid w:val="001C2EEA"/>
    <w:rsid w:val="001C3219"/>
    <w:rsid w:val="001C324E"/>
    <w:rsid w:val="001C393B"/>
    <w:rsid w:val="001C3972"/>
    <w:rsid w:val="001C397E"/>
    <w:rsid w:val="001C3E2E"/>
    <w:rsid w:val="001C3E75"/>
    <w:rsid w:val="001C3EFF"/>
    <w:rsid w:val="001C40A5"/>
    <w:rsid w:val="001C59DB"/>
    <w:rsid w:val="001C6C0D"/>
    <w:rsid w:val="001C71F0"/>
    <w:rsid w:val="001C7944"/>
    <w:rsid w:val="001D0866"/>
    <w:rsid w:val="001D08DD"/>
    <w:rsid w:val="001D0C28"/>
    <w:rsid w:val="001D18F1"/>
    <w:rsid w:val="001D1CCF"/>
    <w:rsid w:val="001D1D5F"/>
    <w:rsid w:val="001D224B"/>
    <w:rsid w:val="001D251B"/>
    <w:rsid w:val="001D3165"/>
    <w:rsid w:val="001D319B"/>
    <w:rsid w:val="001D3294"/>
    <w:rsid w:val="001D346F"/>
    <w:rsid w:val="001D365F"/>
    <w:rsid w:val="001D382E"/>
    <w:rsid w:val="001D3E08"/>
    <w:rsid w:val="001D4001"/>
    <w:rsid w:val="001D4194"/>
    <w:rsid w:val="001D4C9C"/>
    <w:rsid w:val="001D4E23"/>
    <w:rsid w:val="001D5317"/>
    <w:rsid w:val="001D6B65"/>
    <w:rsid w:val="001D6E06"/>
    <w:rsid w:val="001D7D00"/>
    <w:rsid w:val="001E0A49"/>
    <w:rsid w:val="001E0E4F"/>
    <w:rsid w:val="001E10D6"/>
    <w:rsid w:val="001E10DA"/>
    <w:rsid w:val="001E1D66"/>
    <w:rsid w:val="001E1F1B"/>
    <w:rsid w:val="001E213E"/>
    <w:rsid w:val="001E23BF"/>
    <w:rsid w:val="001E24BE"/>
    <w:rsid w:val="001E291F"/>
    <w:rsid w:val="001E2E81"/>
    <w:rsid w:val="001E323E"/>
    <w:rsid w:val="001E3670"/>
    <w:rsid w:val="001E37CE"/>
    <w:rsid w:val="001E381D"/>
    <w:rsid w:val="001E435F"/>
    <w:rsid w:val="001E4366"/>
    <w:rsid w:val="001E47C7"/>
    <w:rsid w:val="001E4DA1"/>
    <w:rsid w:val="001E4FA5"/>
    <w:rsid w:val="001E504B"/>
    <w:rsid w:val="001E557D"/>
    <w:rsid w:val="001E565E"/>
    <w:rsid w:val="001E5E47"/>
    <w:rsid w:val="001E5ECB"/>
    <w:rsid w:val="001E606F"/>
    <w:rsid w:val="001E65C0"/>
    <w:rsid w:val="001E6734"/>
    <w:rsid w:val="001E72D5"/>
    <w:rsid w:val="001E7530"/>
    <w:rsid w:val="001E7A5E"/>
    <w:rsid w:val="001F00A4"/>
    <w:rsid w:val="001F038A"/>
    <w:rsid w:val="001F0841"/>
    <w:rsid w:val="001F0E15"/>
    <w:rsid w:val="001F1025"/>
    <w:rsid w:val="001F1206"/>
    <w:rsid w:val="001F1945"/>
    <w:rsid w:val="001F1A2A"/>
    <w:rsid w:val="001F1AEF"/>
    <w:rsid w:val="001F1E56"/>
    <w:rsid w:val="001F29D2"/>
    <w:rsid w:val="001F344F"/>
    <w:rsid w:val="001F4E36"/>
    <w:rsid w:val="001F53AA"/>
    <w:rsid w:val="001F59C4"/>
    <w:rsid w:val="001F666B"/>
    <w:rsid w:val="001F66FF"/>
    <w:rsid w:val="001F6A06"/>
    <w:rsid w:val="001F6BCA"/>
    <w:rsid w:val="001F6CE4"/>
    <w:rsid w:val="001F7555"/>
    <w:rsid w:val="001F7EEF"/>
    <w:rsid w:val="0020009A"/>
    <w:rsid w:val="00200347"/>
    <w:rsid w:val="002006CA"/>
    <w:rsid w:val="00201623"/>
    <w:rsid w:val="00202CD4"/>
    <w:rsid w:val="00202F12"/>
    <w:rsid w:val="00203333"/>
    <w:rsid w:val="002035AB"/>
    <w:rsid w:val="00203911"/>
    <w:rsid w:val="002039E7"/>
    <w:rsid w:val="0020406B"/>
    <w:rsid w:val="00204F7C"/>
    <w:rsid w:val="00205131"/>
    <w:rsid w:val="00205556"/>
    <w:rsid w:val="00205654"/>
    <w:rsid w:val="002059EC"/>
    <w:rsid w:val="00206926"/>
    <w:rsid w:val="0020723A"/>
    <w:rsid w:val="00207DE6"/>
    <w:rsid w:val="00210307"/>
    <w:rsid w:val="002103F6"/>
    <w:rsid w:val="00210639"/>
    <w:rsid w:val="00210A0F"/>
    <w:rsid w:val="00210AE1"/>
    <w:rsid w:val="00210D05"/>
    <w:rsid w:val="00210D50"/>
    <w:rsid w:val="002117C3"/>
    <w:rsid w:val="00211CA1"/>
    <w:rsid w:val="00211D05"/>
    <w:rsid w:val="0021291A"/>
    <w:rsid w:val="002135E1"/>
    <w:rsid w:val="00213A25"/>
    <w:rsid w:val="00214C5C"/>
    <w:rsid w:val="00215161"/>
    <w:rsid w:val="002158A4"/>
    <w:rsid w:val="00216A7A"/>
    <w:rsid w:val="0021775F"/>
    <w:rsid w:val="0021793B"/>
    <w:rsid w:val="00217B6B"/>
    <w:rsid w:val="00217B78"/>
    <w:rsid w:val="00220638"/>
    <w:rsid w:val="002208FC"/>
    <w:rsid w:val="0022141E"/>
    <w:rsid w:val="00221D35"/>
    <w:rsid w:val="0022225B"/>
    <w:rsid w:val="00222B90"/>
    <w:rsid w:val="0022346C"/>
    <w:rsid w:val="002234B7"/>
    <w:rsid w:val="0022370C"/>
    <w:rsid w:val="00223B09"/>
    <w:rsid w:val="00223D5E"/>
    <w:rsid w:val="00224479"/>
    <w:rsid w:val="0022569C"/>
    <w:rsid w:val="002257AE"/>
    <w:rsid w:val="00226432"/>
    <w:rsid w:val="00226508"/>
    <w:rsid w:val="00227939"/>
    <w:rsid w:val="00227C75"/>
    <w:rsid w:val="002303BE"/>
    <w:rsid w:val="00230489"/>
    <w:rsid w:val="00231AD2"/>
    <w:rsid w:val="00231EFC"/>
    <w:rsid w:val="00232168"/>
    <w:rsid w:val="0023286B"/>
    <w:rsid w:val="00232B00"/>
    <w:rsid w:val="00232BD9"/>
    <w:rsid w:val="00232D3E"/>
    <w:rsid w:val="002330E2"/>
    <w:rsid w:val="00233652"/>
    <w:rsid w:val="00233869"/>
    <w:rsid w:val="00234319"/>
    <w:rsid w:val="00234688"/>
    <w:rsid w:val="00235917"/>
    <w:rsid w:val="00235BD1"/>
    <w:rsid w:val="002363D7"/>
    <w:rsid w:val="0023657E"/>
    <w:rsid w:val="0023677B"/>
    <w:rsid w:val="0023699F"/>
    <w:rsid w:val="00236E3A"/>
    <w:rsid w:val="00236EF8"/>
    <w:rsid w:val="002375D7"/>
    <w:rsid w:val="00240C88"/>
    <w:rsid w:val="00240D4D"/>
    <w:rsid w:val="002412A9"/>
    <w:rsid w:val="0024185C"/>
    <w:rsid w:val="0024192D"/>
    <w:rsid w:val="00241DEA"/>
    <w:rsid w:val="00242245"/>
    <w:rsid w:val="00242566"/>
    <w:rsid w:val="0024287E"/>
    <w:rsid w:val="00243043"/>
    <w:rsid w:val="002436F9"/>
    <w:rsid w:val="00243DDE"/>
    <w:rsid w:val="00244262"/>
    <w:rsid w:val="002443B9"/>
    <w:rsid w:val="002444B1"/>
    <w:rsid w:val="002447B5"/>
    <w:rsid w:val="002447F1"/>
    <w:rsid w:val="00245565"/>
    <w:rsid w:val="002455E5"/>
    <w:rsid w:val="00246849"/>
    <w:rsid w:val="00247620"/>
    <w:rsid w:val="0024770A"/>
    <w:rsid w:val="00250EF0"/>
    <w:rsid w:val="00251921"/>
    <w:rsid w:val="00251A30"/>
    <w:rsid w:val="00252774"/>
    <w:rsid w:val="00252873"/>
    <w:rsid w:val="00252C32"/>
    <w:rsid w:val="00252D5D"/>
    <w:rsid w:val="00252EC4"/>
    <w:rsid w:val="00252F63"/>
    <w:rsid w:val="00253195"/>
    <w:rsid w:val="00253586"/>
    <w:rsid w:val="00253ADF"/>
    <w:rsid w:val="00253B9A"/>
    <w:rsid w:val="00253D76"/>
    <w:rsid w:val="00254BB0"/>
    <w:rsid w:val="00255365"/>
    <w:rsid w:val="002555D9"/>
    <w:rsid w:val="00255AC4"/>
    <w:rsid w:val="0025612A"/>
    <w:rsid w:val="0025671C"/>
    <w:rsid w:val="00256C00"/>
    <w:rsid w:val="00256C44"/>
    <w:rsid w:val="002576E3"/>
    <w:rsid w:val="0025770B"/>
    <w:rsid w:val="002607B1"/>
    <w:rsid w:val="00261749"/>
    <w:rsid w:val="00261A2D"/>
    <w:rsid w:val="00261CE5"/>
    <w:rsid w:val="00262084"/>
    <w:rsid w:val="00262638"/>
    <w:rsid w:val="002626D5"/>
    <w:rsid w:val="00262CA6"/>
    <w:rsid w:val="002632F1"/>
    <w:rsid w:val="00263DBC"/>
    <w:rsid w:val="002640F6"/>
    <w:rsid w:val="00264315"/>
    <w:rsid w:val="00264EAB"/>
    <w:rsid w:val="00264ECC"/>
    <w:rsid w:val="00265038"/>
    <w:rsid w:val="0026529D"/>
    <w:rsid w:val="00265503"/>
    <w:rsid w:val="0026566E"/>
    <w:rsid w:val="00265AAD"/>
    <w:rsid w:val="002662DB"/>
    <w:rsid w:val="002666B2"/>
    <w:rsid w:val="002703FD"/>
    <w:rsid w:val="00270500"/>
    <w:rsid w:val="0027110D"/>
    <w:rsid w:val="002713D5"/>
    <w:rsid w:val="00271807"/>
    <w:rsid w:val="00271927"/>
    <w:rsid w:val="00271E5C"/>
    <w:rsid w:val="00272130"/>
    <w:rsid w:val="00272AE3"/>
    <w:rsid w:val="0027486C"/>
    <w:rsid w:val="00274A0E"/>
    <w:rsid w:val="00274CB6"/>
    <w:rsid w:val="00274D64"/>
    <w:rsid w:val="00274E50"/>
    <w:rsid w:val="00275A48"/>
    <w:rsid w:val="00275B5D"/>
    <w:rsid w:val="002764A7"/>
    <w:rsid w:val="00276801"/>
    <w:rsid w:val="00277FB3"/>
    <w:rsid w:val="00280AD3"/>
    <w:rsid w:val="00280D72"/>
    <w:rsid w:val="002815D7"/>
    <w:rsid w:val="00281A2F"/>
    <w:rsid w:val="00281A5C"/>
    <w:rsid w:val="00281B29"/>
    <w:rsid w:val="00282505"/>
    <w:rsid w:val="00282ED8"/>
    <w:rsid w:val="0028363E"/>
    <w:rsid w:val="00283C0A"/>
    <w:rsid w:val="0028424D"/>
    <w:rsid w:val="002842B9"/>
    <w:rsid w:val="002843E3"/>
    <w:rsid w:val="00284618"/>
    <w:rsid w:val="0028504B"/>
    <w:rsid w:val="002854EB"/>
    <w:rsid w:val="00286DDB"/>
    <w:rsid w:val="00286FC2"/>
    <w:rsid w:val="00287825"/>
    <w:rsid w:val="002878ED"/>
    <w:rsid w:val="00287967"/>
    <w:rsid w:val="0029003F"/>
    <w:rsid w:val="00290401"/>
    <w:rsid w:val="00290BB2"/>
    <w:rsid w:val="00290BF6"/>
    <w:rsid w:val="00290D10"/>
    <w:rsid w:val="00290DC2"/>
    <w:rsid w:val="00290ED5"/>
    <w:rsid w:val="00291D61"/>
    <w:rsid w:val="00292E87"/>
    <w:rsid w:val="002930CF"/>
    <w:rsid w:val="002930F7"/>
    <w:rsid w:val="00293395"/>
    <w:rsid w:val="00294022"/>
    <w:rsid w:val="002941F0"/>
    <w:rsid w:val="00294216"/>
    <w:rsid w:val="002942D4"/>
    <w:rsid w:val="0029450A"/>
    <w:rsid w:val="0029470A"/>
    <w:rsid w:val="00294C28"/>
    <w:rsid w:val="00294F13"/>
    <w:rsid w:val="002951B6"/>
    <w:rsid w:val="00295329"/>
    <w:rsid w:val="002959BC"/>
    <w:rsid w:val="0029628C"/>
    <w:rsid w:val="002963ED"/>
    <w:rsid w:val="0029698E"/>
    <w:rsid w:val="00296DBD"/>
    <w:rsid w:val="00296E00"/>
    <w:rsid w:val="00297968"/>
    <w:rsid w:val="002A0278"/>
    <w:rsid w:val="002A0863"/>
    <w:rsid w:val="002A092D"/>
    <w:rsid w:val="002A0A45"/>
    <w:rsid w:val="002A0D28"/>
    <w:rsid w:val="002A0F24"/>
    <w:rsid w:val="002A121E"/>
    <w:rsid w:val="002A2B18"/>
    <w:rsid w:val="002A3281"/>
    <w:rsid w:val="002A3469"/>
    <w:rsid w:val="002A373B"/>
    <w:rsid w:val="002A37E3"/>
    <w:rsid w:val="002A3E3F"/>
    <w:rsid w:val="002A5013"/>
    <w:rsid w:val="002A5173"/>
    <w:rsid w:val="002A51F2"/>
    <w:rsid w:val="002A5ABF"/>
    <w:rsid w:val="002A5C81"/>
    <w:rsid w:val="002A5D4E"/>
    <w:rsid w:val="002A65D7"/>
    <w:rsid w:val="002A6B8F"/>
    <w:rsid w:val="002A6D3B"/>
    <w:rsid w:val="002A6EEF"/>
    <w:rsid w:val="002A7948"/>
    <w:rsid w:val="002B06DE"/>
    <w:rsid w:val="002B06E8"/>
    <w:rsid w:val="002B08F8"/>
    <w:rsid w:val="002B11A0"/>
    <w:rsid w:val="002B1AAD"/>
    <w:rsid w:val="002B1E36"/>
    <w:rsid w:val="002B1FB2"/>
    <w:rsid w:val="002B2C95"/>
    <w:rsid w:val="002B38BB"/>
    <w:rsid w:val="002B412A"/>
    <w:rsid w:val="002B4208"/>
    <w:rsid w:val="002B4B31"/>
    <w:rsid w:val="002B5523"/>
    <w:rsid w:val="002B57E2"/>
    <w:rsid w:val="002B5899"/>
    <w:rsid w:val="002B6393"/>
    <w:rsid w:val="002B66A4"/>
    <w:rsid w:val="002B6DB2"/>
    <w:rsid w:val="002B729E"/>
    <w:rsid w:val="002B75FA"/>
    <w:rsid w:val="002B7D48"/>
    <w:rsid w:val="002C08CE"/>
    <w:rsid w:val="002C0D4D"/>
    <w:rsid w:val="002C1542"/>
    <w:rsid w:val="002C1576"/>
    <w:rsid w:val="002C1D1F"/>
    <w:rsid w:val="002C2245"/>
    <w:rsid w:val="002C308C"/>
    <w:rsid w:val="002C34D7"/>
    <w:rsid w:val="002C3829"/>
    <w:rsid w:val="002C3C5F"/>
    <w:rsid w:val="002C4AA4"/>
    <w:rsid w:val="002C4F83"/>
    <w:rsid w:val="002C5860"/>
    <w:rsid w:val="002C69C5"/>
    <w:rsid w:val="002C6C32"/>
    <w:rsid w:val="002C6E0E"/>
    <w:rsid w:val="002C7B39"/>
    <w:rsid w:val="002C7B95"/>
    <w:rsid w:val="002C7D8D"/>
    <w:rsid w:val="002C7F57"/>
    <w:rsid w:val="002D068A"/>
    <w:rsid w:val="002D0819"/>
    <w:rsid w:val="002D085E"/>
    <w:rsid w:val="002D0A83"/>
    <w:rsid w:val="002D1302"/>
    <w:rsid w:val="002D18E9"/>
    <w:rsid w:val="002D1C1F"/>
    <w:rsid w:val="002D24B0"/>
    <w:rsid w:val="002D28BB"/>
    <w:rsid w:val="002D2E73"/>
    <w:rsid w:val="002D2ED3"/>
    <w:rsid w:val="002D3DAB"/>
    <w:rsid w:val="002D3E9A"/>
    <w:rsid w:val="002D4256"/>
    <w:rsid w:val="002D4376"/>
    <w:rsid w:val="002D45D7"/>
    <w:rsid w:val="002D49D3"/>
    <w:rsid w:val="002D5028"/>
    <w:rsid w:val="002D508E"/>
    <w:rsid w:val="002D540E"/>
    <w:rsid w:val="002D5685"/>
    <w:rsid w:val="002D5692"/>
    <w:rsid w:val="002D5997"/>
    <w:rsid w:val="002D5F3D"/>
    <w:rsid w:val="002D6236"/>
    <w:rsid w:val="002D67E7"/>
    <w:rsid w:val="002D6C51"/>
    <w:rsid w:val="002D7449"/>
    <w:rsid w:val="002D759C"/>
    <w:rsid w:val="002D790F"/>
    <w:rsid w:val="002D798A"/>
    <w:rsid w:val="002E1454"/>
    <w:rsid w:val="002E147D"/>
    <w:rsid w:val="002E1C20"/>
    <w:rsid w:val="002E2043"/>
    <w:rsid w:val="002E261C"/>
    <w:rsid w:val="002E27B8"/>
    <w:rsid w:val="002E3D32"/>
    <w:rsid w:val="002E402C"/>
    <w:rsid w:val="002E4541"/>
    <w:rsid w:val="002E48B7"/>
    <w:rsid w:val="002E4B5A"/>
    <w:rsid w:val="002E54C6"/>
    <w:rsid w:val="002E559D"/>
    <w:rsid w:val="002E58D5"/>
    <w:rsid w:val="002E5DE2"/>
    <w:rsid w:val="002E60F6"/>
    <w:rsid w:val="002E61C0"/>
    <w:rsid w:val="002E6536"/>
    <w:rsid w:val="002E673D"/>
    <w:rsid w:val="002E6834"/>
    <w:rsid w:val="002E6B87"/>
    <w:rsid w:val="002E6CD8"/>
    <w:rsid w:val="002F00DB"/>
    <w:rsid w:val="002F17FE"/>
    <w:rsid w:val="002F196B"/>
    <w:rsid w:val="002F1C70"/>
    <w:rsid w:val="002F23BE"/>
    <w:rsid w:val="002F351D"/>
    <w:rsid w:val="002F3CD8"/>
    <w:rsid w:val="002F438D"/>
    <w:rsid w:val="002F4B21"/>
    <w:rsid w:val="002F57F6"/>
    <w:rsid w:val="002F5E81"/>
    <w:rsid w:val="002F6C61"/>
    <w:rsid w:val="002F7361"/>
    <w:rsid w:val="002F76D9"/>
    <w:rsid w:val="002F78C3"/>
    <w:rsid w:val="003000D6"/>
    <w:rsid w:val="0030027A"/>
    <w:rsid w:val="003003F6"/>
    <w:rsid w:val="00301D54"/>
    <w:rsid w:val="00301DB2"/>
    <w:rsid w:val="0030243B"/>
    <w:rsid w:val="003025CD"/>
    <w:rsid w:val="00302AAB"/>
    <w:rsid w:val="00302C5A"/>
    <w:rsid w:val="00302F01"/>
    <w:rsid w:val="0030323B"/>
    <w:rsid w:val="0030367F"/>
    <w:rsid w:val="003038FF"/>
    <w:rsid w:val="00303956"/>
    <w:rsid w:val="00304094"/>
    <w:rsid w:val="00304107"/>
    <w:rsid w:val="00304A17"/>
    <w:rsid w:val="00305FF5"/>
    <w:rsid w:val="0030677D"/>
    <w:rsid w:val="003067BD"/>
    <w:rsid w:val="00306B70"/>
    <w:rsid w:val="00307064"/>
    <w:rsid w:val="003071A5"/>
    <w:rsid w:val="00307800"/>
    <w:rsid w:val="00310799"/>
    <w:rsid w:val="00310B7B"/>
    <w:rsid w:val="00310C22"/>
    <w:rsid w:val="00310D78"/>
    <w:rsid w:val="003111E4"/>
    <w:rsid w:val="003112D6"/>
    <w:rsid w:val="003114CE"/>
    <w:rsid w:val="00311609"/>
    <w:rsid w:val="00311901"/>
    <w:rsid w:val="00311E1B"/>
    <w:rsid w:val="00312AC7"/>
    <w:rsid w:val="003132BD"/>
    <w:rsid w:val="00314479"/>
    <w:rsid w:val="00314523"/>
    <w:rsid w:val="0031502F"/>
    <w:rsid w:val="0031516D"/>
    <w:rsid w:val="0031528B"/>
    <w:rsid w:val="0031614C"/>
    <w:rsid w:val="003164BE"/>
    <w:rsid w:val="003171AE"/>
    <w:rsid w:val="003176E4"/>
    <w:rsid w:val="00317A50"/>
    <w:rsid w:val="00317B92"/>
    <w:rsid w:val="00317BC8"/>
    <w:rsid w:val="00317C44"/>
    <w:rsid w:val="00317C50"/>
    <w:rsid w:val="003202B9"/>
    <w:rsid w:val="00320C47"/>
    <w:rsid w:val="0032196D"/>
    <w:rsid w:val="0032269A"/>
    <w:rsid w:val="00322B39"/>
    <w:rsid w:val="00323261"/>
    <w:rsid w:val="00323727"/>
    <w:rsid w:val="00323A79"/>
    <w:rsid w:val="00323FEC"/>
    <w:rsid w:val="00324195"/>
    <w:rsid w:val="00324368"/>
    <w:rsid w:val="00324910"/>
    <w:rsid w:val="00324B7D"/>
    <w:rsid w:val="0032588E"/>
    <w:rsid w:val="00326087"/>
    <w:rsid w:val="003265A1"/>
    <w:rsid w:val="003267BB"/>
    <w:rsid w:val="00326C8D"/>
    <w:rsid w:val="00326DF1"/>
    <w:rsid w:val="00327CE7"/>
    <w:rsid w:val="003300E7"/>
    <w:rsid w:val="0033059F"/>
    <w:rsid w:val="003316A9"/>
    <w:rsid w:val="003318C5"/>
    <w:rsid w:val="00331A0C"/>
    <w:rsid w:val="003321B7"/>
    <w:rsid w:val="00332714"/>
    <w:rsid w:val="003329D5"/>
    <w:rsid w:val="00332B11"/>
    <w:rsid w:val="00332B7D"/>
    <w:rsid w:val="00332EB1"/>
    <w:rsid w:val="00333051"/>
    <w:rsid w:val="003330D1"/>
    <w:rsid w:val="0033356B"/>
    <w:rsid w:val="0033365C"/>
    <w:rsid w:val="00333BEE"/>
    <w:rsid w:val="00333D0F"/>
    <w:rsid w:val="003345B2"/>
    <w:rsid w:val="00334C35"/>
    <w:rsid w:val="0033554E"/>
    <w:rsid w:val="003355DC"/>
    <w:rsid w:val="00336B82"/>
    <w:rsid w:val="00336BE8"/>
    <w:rsid w:val="003373E0"/>
    <w:rsid w:val="00340A17"/>
    <w:rsid w:val="00340BBD"/>
    <w:rsid w:val="00342064"/>
    <w:rsid w:val="0034207C"/>
    <w:rsid w:val="00342218"/>
    <w:rsid w:val="003422C4"/>
    <w:rsid w:val="00342BBB"/>
    <w:rsid w:val="00342C23"/>
    <w:rsid w:val="00342C93"/>
    <w:rsid w:val="00342F73"/>
    <w:rsid w:val="00343282"/>
    <w:rsid w:val="00343423"/>
    <w:rsid w:val="00343970"/>
    <w:rsid w:val="003441A2"/>
    <w:rsid w:val="00344368"/>
    <w:rsid w:val="003444B5"/>
    <w:rsid w:val="0034498A"/>
    <w:rsid w:val="0034527B"/>
    <w:rsid w:val="0034649E"/>
    <w:rsid w:val="00346CF8"/>
    <w:rsid w:val="00346E01"/>
    <w:rsid w:val="0034732F"/>
    <w:rsid w:val="003501DD"/>
    <w:rsid w:val="00350848"/>
    <w:rsid w:val="00350892"/>
    <w:rsid w:val="003508DC"/>
    <w:rsid w:val="00350C5C"/>
    <w:rsid w:val="00351042"/>
    <w:rsid w:val="00351213"/>
    <w:rsid w:val="00351339"/>
    <w:rsid w:val="003514E3"/>
    <w:rsid w:val="00351532"/>
    <w:rsid w:val="003517EA"/>
    <w:rsid w:val="00352370"/>
    <w:rsid w:val="00352899"/>
    <w:rsid w:val="0035295A"/>
    <w:rsid w:val="003530C0"/>
    <w:rsid w:val="00353A47"/>
    <w:rsid w:val="00354591"/>
    <w:rsid w:val="003549A5"/>
    <w:rsid w:val="00354B0C"/>
    <w:rsid w:val="00354B78"/>
    <w:rsid w:val="003552FA"/>
    <w:rsid w:val="003557F9"/>
    <w:rsid w:val="00355B1F"/>
    <w:rsid w:val="00355CCB"/>
    <w:rsid w:val="00355E1E"/>
    <w:rsid w:val="0035619B"/>
    <w:rsid w:val="0035628F"/>
    <w:rsid w:val="003569E4"/>
    <w:rsid w:val="00357839"/>
    <w:rsid w:val="00360C3E"/>
    <w:rsid w:val="00361BD7"/>
    <w:rsid w:val="00361CD6"/>
    <w:rsid w:val="00361D10"/>
    <w:rsid w:val="00362000"/>
    <w:rsid w:val="0036229D"/>
    <w:rsid w:val="00362429"/>
    <w:rsid w:val="003629FB"/>
    <w:rsid w:val="00362F16"/>
    <w:rsid w:val="003633D0"/>
    <w:rsid w:val="0036386F"/>
    <w:rsid w:val="00364777"/>
    <w:rsid w:val="00364D6B"/>
    <w:rsid w:val="00364EA7"/>
    <w:rsid w:val="00364FA5"/>
    <w:rsid w:val="0036535B"/>
    <w:rsid w:val="00366CB4"/>
    <w:rsid w:val="00366FE4"/>
    <w:rsid w:val="003670A5"/>
    <w:rsid w:val="003675F4"/>
    <w:rsid w:val="00367700"/>
    <w:rsid w:val="00367F06"/>
    <w:rsid w:val="0037053B"/>
    <w:rsid w:val="003707D9"/>
    <w:rsid w:val="00370C50"/>
    <w:rsid w:val="00371038"/>
    <w:rsid w:val="00371919"/>
    <w:rsid w:val="00371C82"/>
    <w:rsid w:val="00371C83"/>
    <w:rsid w:val="00372AC7"/>
    <w:rsid w:val="00372EFD"/>
    <w:rsid w:val="00373741"/>
    <w:rsid w:val="003740A3"/>
    <w:rsid w:val="003746B9"/>
    <w:rsid w:val="00374A25"/>
    <w:rsid w:val="0037500B"/>
    <w:rsid w:val="00375017"/>
    <w:rsid w:val="00375FA2"/>
    <w:rsid w:val="00376224"/>
    <w:rsid w:val="0037629A"/>
    <w:rsid w:val="003763E0"/>
    <w:rsid w:val="00376ADF"/>
    <w:rsid w:val="0037716D"/>
    <w:rsid w:val="003773CE"/>
    <w:rsid w:val="00377FDE"/>
    <w:rsid w:val="0038018C"/>
    <w:rsid w:val="003804C7"/>
    <w:rsid w:val="0038065D"/>
    <w:rsid w:val="00380732"/>
    <w:rsid w:val="00381883"/>
    <w:rsid w:val="003820A4"/>
    <w:rsid w:val="00382382"/>
    <w:rsid w:val="003823F0"/>
    <w:rsid w:val="00382665"/>
    <w:rsid w:val="00382A4D"/>
    <w:rsid w:val="00383139"/>
    <w:rsid w:val="0038319B"/>
    <w:rsid w:val="003834F3"/>
    <w:rsid w:val="003852DD"/>
    <w:rsid w:val="003853F5"/>
    <w:rsid w:val="00385A64"/>
    <w:rsid w:val="00385C36"/>
    <w:rsid w:val="003864E8"/>
    <w:rsid w:val="003869EE"/>
    <w:rsid w:val="00386BB2"/>
    <w:rsid w:val="003871BE"/>
    <w:rsid w:val="0038767D"/>
    <w:rsid w:val="00387815"/>
    <w:rsid w:val="00387E8D"/>
    <w:rsid w:val="003907C2"/>
    <w:rsid w:val="00390F8B"/>
    <w:rsid w:val="0039132B"/>
    <w:rsid w:val="0039133C"/>
    <w:rsid w:val="00391869"/>
    <w:rsid w:val="00391D1F"/>
    <w:rsid w:val="00391EF9"/>
    <w:rsid w:val="003920E3"/>
    <w:rsid w:val="003925A1"/>
    <w:rsid w:val="00392809"/>
    <w:rsid w:val="00392825"/>
    <w:rsid w:val="00392F99"/>
    <w:rsid w:val="00393248"/>
    <w:rsid w:val="00393327"/>
    <w:rsid w:val="00393E58"/>
    <w:rsid w:val="00393F47"/>
    <w:rsid w:val="003941DF"/>
    <w:rsid w:val="0039558E"/>
    <w:rsid w:val="00395910"/>
    <w:rsid w:val="00395BA1"/>
    <w:rsid w:val="00396272"/>
    <w:rsid w:val="00396935"/>
    <w:rsid w:val="00396B04"/>
    <w:rsid w:val="00396F3B"/>
    <w:rsid w:val="00397061"/>
    <w:rsid w:val="00397097"/>
    <w:rsid w:val="00397BE7"/>
    <w:rsid w:val="003A06B5"/>
    <w:rsid w:val="003A1479"/>
    <w:rsid w:val="003A1BD1"/>
    <w:rsid w:val="003A1E83"/>
    <w:rsid w:val="003A1EE4"/>
    <w:rsid w:val="003A21C2"/>
    <w:rsid w:val="003A26F1"/>
    <w:rsid w:val="003A2949"/>
    <w:rsid w:val="003A3425"/>
    <w:rsid w:val="003A347A"/>
    <w:rsid w:val="003A39BD"/>
    <w:rsid w:val="003A3DEC"/>
    <w:rsid w:val="003A3EF1"/>
    <w:rsid w:val="003A49A8"/>
    <w:rsid w:val="003A4AE4"/>
    <w:rsid w:val="003A4CDF"/>
    <w:rsid w:val="003A4FB9"/>
    <w:rsid w:val="003A59D1"/>
    <w:rsid w:val="003A5D0D"/>
    <w:rsid w:val="003A5F0B"/>
    <w:rsid w:val="003A6845"/>
    <w:rsid w:val="003A74A6"/>
    <w:rsid w:val="003A7619"/>
    <w:rsid w:val="003A7AB8"/>
    <w:rsid w:val="003A7AD9"/>
    <w:rsid w:val="003B0101"/>
    <w:rsid w:val="003B1885"/>
    <w:rsid w:val="003B1AB7"/>
    <w:rsid w:val="003B1EC0"/>
    <w:rsid w:val="003B22BE"/>
    <w:rsid w:val="003B2805"/>
    <w:rsid w:val="003B2A80"/>
    <w:rsid w:val="003B2C89"/>
    <w:rsid w:val="003B2F68"/>
    <w:rsid w:val="003B3964"/>
    <w:rsid w:val="003B456E"/>
    <w:rsid w:val="003B4ADB"/>
    <w:rsid w:val="003B5BDD"/>
    <w:rsid w:val="003B63BA"/>
    <w:rsid w:val="003B6E39"/>
    <w:rsid w:val="003B6F3F"/>
    <w:rsid w:val="003B72A7"/>
    <w:rsid w:val="003B7333"/>
    <w:rsid w:val="003B7939"/>
    <w:rsid w:val="003B7E9D"/>
    <w:rsid w:val="003C0BF0"/>
    <w:rsid w:val="003C0DAA"/>
    <w:rsid w:val="003C1696"/>
    <w:rsid w:val="003C16EC"/>
    <w:rsid w:val="003C2726"/>
    <w:rsid w:val="003C353A"/>
    <w:rsid w:val="003C38C7"/>
    <w:rsid w:val="003C3F14"/>
    <w:rsid w:val="003C4541"/>
    <w:rsid w:val="003C46C6"/>
    <w:rsid w:val="003C5B7A"/>
    <w:rsid w:val="003C5FA5"/>
    <w:rsid w:val="003C625D"/>
    <w:rsid w:val="003C69C4"/>
    <w:rsid w:val="003C6A30"/>
    <w:rsid w:val="003C6C9A"/>
    <w:rsid w:val="003C6F39"/>
    <w:rsid w:val="003C70E5"/>
    <w:rsid w:val="003C71C0"/>
    <w:rsid w:val="003C7619"/>
    <w:rsid w:val="003C7A77"/>
    <w:rsid w:val="003C7AB2"/>
    <w:rsid w:val="003D01F0"/>
    <w:rsid w:val="003D0B30"/>
    <w:rsid w:val="003D10FC"/>
    <w:rsid w:val="003D12B5"/>
    <w:rsid w:val="003D16EA"/>
    <w:rsid w:val="003D2094"/>
    <w:rsid w:val="003D2185"/>
    <w:rsid w:val="003D226F"/>
    <w:rsid w:val="003D2455"/>
    <w:rsid w:val="003D267F"/>
    <w:rsid w:val="003D2EFA"/>
    <w:rsid w:val="003D3623"/>
    <w:rsid w:val="003D3686"/>
    <w:rsid w:val="003D40D0"/>
    <w:rsid w:val="003D416E"/>
    <w:rsid w:val="003D4BB4"/>
    <w:rsid w:val="003D4F1E"/>
    <w:rsid w:val="003D52D0"/>
    <w:rsid w:val="003D5818"/>
    <w:rsid w:val="003D590E"/>
    <w:rsid w:val="003D6A22"/>
    <w:rsid w:val="003D74BF"/>
    <w:rsid w:val="003D7842"/>
    <w:rsid w:val="003D7C0B"/>
    <w:rsid w:val="003D7CC5"/>
    <w:rsid w:val="003E0D03"/>
    <w:rsid w:val="003E0E0A"/>
    <w:rsid w:val="003E0E11"/>
    <w:rsid w:val="003E12B7"/>
    <w:rsid w:val="003E1330"/>
    <w:rsid w:val="003E153C"/>
    <w:rsid w:val="003E16CB"/>
    <w:rsid w:val="003E1980"/>
    <w:rsid w:val="003E1A12"/>
    <w:rsid w:val="003E1B65"/>
    <w:rsid w:val="003E238A"/>
    <w:rsid w:val="003E2A63"/>
    <w:rsid w:val="003E32D2"/>
    <w:rsid w:val="003E3F5C"/>
    <w:rsid w:val="003E4466"/>
    <w:rsid w:val="003E4608"/>
    <w:rsid w:val="003E47E4"/>
    <w:rsid w:val="003E6165"/>
    <w:rsid w:val="003E61C8"/>
    <w:rsid w:val="003E6B21"/>
    <w:rsid w:val="003E6C66"/>
    <w:rsid w:val="003F0013"/>
    <w:rsid w:val="003F08B1"/>
    <w:rsid w:val="003F0CB3"/>
    <w:rsid w:val="003F1579"/>
    <w:rsid w:val="003F16CB"/>
    <w:rsid w:val="003F29FD"/>
    <w:rsid w:val="003F3D2C"/>
    <w:rsid w:val="003F3EAA"/>
    <w:rsid w:val="003F3FC5"/>
    <w:rsid w:val="003F40E8"/>
    <w:rsid w:val="003F4592"/>
    <w:rsid w:val="003F4A12"/>
    <w:rsid w:val="003F4C44"/>
    <w:rsid w:val="003F4CCC"/>
    <w:rsid w:val="003F4F9E"/>
    <w:rsid w:val="003F68CA"/>
    <w:rsid w:val="003F71E9"/>
    <w:rsid w:val="003F79B2"/>
    <w:rsid w:val="003F7F4D"/>
    <w:rsid w:val="00400027"/>
    <w:rsid w:val="00400415"/>
    <w:rsid w:val="00400886"/>
    <w:rsid w:val="00400B13"/>
    <w:rsid w:val="00400CBE"/>
    <w:rsid w:val="004014CB"/>
    <w:rsid w:val="00401FE4"/>
    <w:rsid w:val="004021A8"/>
    <w:rsid w:val="00403401"/>
    <w:rsid w:val="0040364B"/>
    <w:rsid w:val="00403B74"/>
    <w:rsid w:val="00404E18"/>
    <w:rsid w:val="00404E95"/>
    <w:rsid w:val="00405642"/>
    <w:rsid w:val="004064DD"/>
    <w:rsid w:val="0040699B"/>
    <w:rsid w:val="004069B0"/>
    <w:rsid w:val="00406D2B"/>
    <w:rsid w:val="00406E0E"/>
    <w:rsid w:val="0040704E"/>
    <w:rsid w:val="00407068"/>
    <w:rsid w:val="00407209"/>
    <w:rsid w:val="00407388"/>
    <w:rsid w:val="00410653"/>
    <w:rsid w:val="004106FB"/>
    <w:rsid w:val="0041082E"/>
    <w:rsid w:val="00411167"/>
    <w:rsid w:val="00411ECE"/>
    <w:rsid w:val="004124EE"/>
    <w:rsid w:val="0041251D"/>
    <w:rsid w:val="004128F9"/>
    <w:rsid w:val="00413B22"/>
    <w:rsid w:val="00414365"/>
    <w:rsid w:val="00414AB9"/>
    <w:rsid w:val="00414BE4"/>
    <w:rsid w:val="0041516B"/>
    <w:rsid w:val="00415487"/>
    <w:rsid w:val="00415587"/>
    <w:rsid w:val="004160E4"/>
    <w:rsid w:val="00416FF6"/>
    <w:rsid w:val="00417EB7"/>
    <w:rsid w:val="00420166"/>
    <w:rsid w:val="004205AC"/>
    <w:rsid w:val="00420927"/>
    <w:rsid w:val="00420AE9"/>
    <w:rsid w:val="00420B72"/>
    <w:rsid w:val="00420F23"/>
    <w:rsid w:val="004211F3"/>
    <w:rsid w:val="00421CA8"/>
    <w:rsid w:val="00422027"/>
    <w:rsid w:val="004220D6"/>
    <w:rsid w:val="0042294D"/>
    <w:rsid w:val="00422F89"/>
    <w:rsid w:val="00423010"/>
    <w:rsid w:val="004231B9"/>
    <w:rsid w:val="004239ED"/>
    <w:rsid w:val="00423C73"/>
    <w:rsid w:val="00423D75"/>
    <w:rsid w:val="004241D6"/>
    <w:rsid w:val="00424E31"/>
    <w:rsid w:val="004254C6"/>
    <w:rsid w:val="00425CD1"/>
    <w:rsid w:val="00425FAE"/>
    <w:rsid w:val="00426FC2"/>
    <w:rsid w:val="0042775E"/>
    <w:rsid w:val="00430A66"/>
    <w:rsid w:val="004317AB"/>
    <w:rsid w:val="00431C71"/>
    <w:rsid w:val="00432F00"/>
    <w:rsid w:val="00433579"/>
    <w:rsid w:val="004338DF"/>
    <w:rsid w:val="00433A51"/>
    <w:rsid w:val="00433F30"/>
    <w:rsid w:val="004345CA"/>
    <w:rsid w:val="0043490A"/>
    <w:rsid w:val="0043578F"/>
    <w:rsid w:val="00435CF0"/>
    <w:rsid w:val="00435F31"/>
    <w:rsid w:val="0043609B"/>
    <w:rsid w:val="00436A8C"/>
    <w:rsid w:val="004404B1"/>
    <w:rsid w:val="0044057F"/>
    <w:rsid w:val="00440D60"/>
    <w:rsid w:val="004410C2"/>
    <w:rsid w:val="00441289"/>
    <w:rsid w:val="004418F3"/>
    <w:rsid w:val="00441938"/>
    <w:rsid w:val="00441A7F"/>
    <w:rsid w:val="00441B2B"/>
    <w:rsid w:val="00442071"/>
    <w:rsid w:val="00442950"/>
    <w:rsid w:val="00442D93"/>
    <w:rsid w:val="00443A9C"/>
    <w:rsid w:val="0044430D"/>
    <w:rsid w:val="00444949"/>
    <w:rsid w:val="00445150"/>
    <w:rsid w:val="004456E4"/>
    <w:rsid w:val="00445CF9"/>
    <w:rsid w:val="0044613B"/>
    <w:rsid w:val="00446303"/>
    <w:rsid w:val="0044644B"/>
    <w:rsid w:val="00446E18"/>
    <w:rsid w:val="004472F3"/>
    <w:rsid w:val="00447775"/>
    <w:rsid w:val="00447C7D"/>
    <w:rsid w:val="004504B1"/>
    <w:rsid w:val="00450991"/>
    <w:rsid w:val="00450F81"/>
    <w:rsid w:val="00451088"/>
    <w:rsid w:val="00451839"/>
    <w:rsid w:val="00451D93"/>
    <w:rsid w:val="00452742"/>
    <w:rsid w:val="00452E66"/>
    <w:rsid w:val="004539EE"/>
    <w:rsid w:val="00455424"/>
    <w:rsid w:val="00455432"/>
    <w:rsid w:val="00455EA3"/>
    <w:rsid w:val="004568A0"/>
    <w:rsid w:val="0045691C"/>
    <w:rsid w:val="00456D5C"/>
    <w:rsid w:val="00457136"/>
    <w:rsid w:val="00457320"/>
    <w:rsid w:val="004573BC"/>
    <w:rsid w:val="004575CF"/>
    <w:rsid w:val="0045760D"/>
    <w:rsid w:val="0045796C"/>
    <w:rsid w:val="00460A8E"/>
    <w:rsid w:val="00461499"/>
    <w:rsid w:val="00461DAA"/>
    <w:rsid w:val="00462943"/>
    <w:rsid w:val="00462AAE"/>
    <w:rsid w:val="00462CA2"/>
    <w:rsid w:val="00463603"/>
    <w:rsid w:val="00463710"/>
    <w:rsid w:val="00463DC5"/>
    <w:rsid w:val="0046474C"/>
    <w:rsid w:val="00464C00"/>
    <w:rsid w:val="00465910"/>
    <w:rsid w:val="0046658A"/>
    <w:rsid w:val="00466C69"/>
    <w:rsid w:val="00467511"/>
    <w:rsid w:val="00467740"/>
    <w:rsid w:val="00467839"/>
    <w:rsid w:val="00467908"/>
    <w:rsid w:val="00467A49"/>
    <w:rsid w:val="0047000E"/>
    <w:rsid w:val="004704D5"/>
    <w:rsid w:val="00470952"/>
    <w:rsid w:val="00470AF0"/>
    <w:rsid w:val="004729C9"/>
    <w:rsid w:val="00472AAB"/>
    <w:rsid w:val="00472D4E"/>
    <w:rsid w:val="00473C80"/>
    <w:rsid w:val="004749C3"/>
    <w:rsid w:val="00474E32"/>
    <w:rsid w:val="00475075"/>
    <w:rsid w:val="004750B6"/>
    <w:rsid w:val="004754DC"/>
    <w:rsid w:val="00476C5C"/>
    <w:rsid w:val="004773F0"/>
    <w:rsid w:val="0047744B"/>
    <w:rsid w:val="0047746C"/>
    <w:rsid w:val="00477B39"/>
    <w:rsid w:val="00477B8A"/>
    <w:rsid w:val="0048021D"/>
    <w:rsid w:val="004803F9"/>
    <w:rsid w:val="00480618"/>
    <w:rsid w:val="004809DB"/>
    <w:rsid w:val="00480C22"/>
    <w:rsid w:val="00481672"/>
    <w:rsid w:val="0048172C"/>
    <w:rsid w:val="00481941"/>
    <w:rsid w:val="00481A3D"/>
    <w:rsid w:val="00481DD4"/>
    <w:rsid w:val="00483BEF"/>
    <w:rsid w:val="00484B62"/>
    <w:rsid w:val="0048522B"/>
    <w:rsid w:val="004855B2"/>
    <w:rsid w:val="00485C49"/>
    <w:rsid w:val="00485D94"/>
    <w:rsid w:val="004860E5"/>
    <w:rsid w:val="00486493"/>
    <w:rsid w:val="00486703"/>
    <w:rsid w:val="00486F1E"/>
    <w:rsid w:val="004872AE"/>
    <w:rsid w:val="0049072D"/>
    <w:rsid w:val="00490995"/>
    <w:rsid w:val="00490E6F"/>
    <w:rsid w:val="004911D5"/>
    <w:rsid w:val="00491962"/>
    <w:rsid w:val="00491B24"/>
    <w:rsid w:val="00491D7F"/>
    <w:rsid w:val="00492046"/>
    <w:rsid w:val="00492434"/>
    <w:rsid w:val="004926F0"/>
    <w:rsid w:val="00492894"/>
    <w:rsid w:val="004929C6"/>
    <w:rsid w:val="00492D27"/>
    <w:rsid w:val="00492D86"/>
    <w:rsid w:val="00493AB7"/>
    <w:rsid w:val="00494A2F"/>
    <w:rsid w:val="00495B15"/>
    <w:rsid w:val="00497842"/>
    <w:rsid w:val="004A0247"/>
    <w:rsid w:val="004A0783"/>
    <w:rsid w:val="004A0BAA"/>
    <w:rsid w:val="004A14EB"/>
    <w:rsid w:val="004A1D58"/>
    <w:rsid w:val="004A2915"/>
    <w:rsid w:val="004A2A6D"/>
    <w:rsid w:val="004A2EF2"/>
    <w:rsid w:val="004A3061"/>
    <w:rsid w:val="004A3CA8"/>
    <w:rsid w:val="004A43B5"/>
    <w:rsid w:val="004A47F6"/>
    <w:rsid w:val="004A495D"/>
    <w:rsid w:val="004A5070"/>
    <w:rsid w:val="004A51D0"/>
    <w:rsid w:val="004A52F9"/>
    <w:rsid w:val="004A5C7B"/>
    <w:rsid w:val="004A6919"/>
    <w:rsid w:val="004A6ACD"/>
    <w:rsid w:val="004A6EFC"/>
    <w:rsid w:val="004A7281"/>
    <w:rsid w:val="004A7305"/>
    <w:rsid w:val="004A7FC3"/>
    <w:rsid w:val="004B00B2"/>
    <w:rsid w:val="004B0288"/>
    <w:rsid w:val="004B0549"/>
    <w:rsid w:val="004B06D2"/>
    <w:rsid w:val="004B0828"/>
    <w:rsid w:val="004B0FB8"/>
    <w:rsid w:val="004B2DAD"/>
    <w:rsid w:val="004B2F27"/>
    <w:rsid w:val="004B313D"/>
    <w:rsid w:val="004B3244"/>
    <w:rsid w:val="004B4102"/>
    <w:rsid w:val="004B4401"/>
    <w:rsid w:val="004B4423"/>
    <w:rsid w:val="004B45CC"/>
    <w:rsid w:val="004B5333"/>
    <w:rsid w:val="004B54B5"/>
    <w:rsid w:val="004B6749"/>
    <w:rsid w:val="004B6C5E"/>
    <w:rsid w:val="004B7828"/>
    <w:rsid w:val="004B7E43"/>
    <w:rsid w:val="004C0121"/>
    <w:rsid w:val="004C129A"/>
    <w:rsid w:val="004C12AD"/>
    <w:rsid w:val="004C132D"/>
    <w:rsid w:val="004C18BD"/>
    <w:rsid w:val="004C2028"/>
    <w:rsid w:val="004C2C3B"/>
    <w:rsid w:val="004C31CA"/>
    <w:rsid w:val="004C3335"/>
    <w:rsid w:val="004C5E90"/>
    <w:rsid w:val="004C674B"/>
    <w:rsid w:val="004C694C"/>
    <w:rsid w:val="004C6F1B"/>
    <w:rsid w:val="004C728A"/>
    <w:rsid w:val="004C750C"/>
    <w:rsid w:val="004D0E79"/>
    <w:rsid w:val="004D1930"/>
    <w:rsid w:val="004D225E"/>
    <w:rsid w:val="004D2261"/>
    <w:rsid w:val="004D25CB"/>
    <w:rsid w:val="004D2853"/>
    <w:rsid w:val="004D2D39"/>
    <w:rsid w:val="004D4313"/>
    <w:rsid w:val="004D432B"/>
    <w:rsid w:val="004D590C"/>
    <w:rsid w:val="004D5A09"/>
    <w:rsid w:val="004D610B"/>
    <w:rsid w:val="004D633D"/>
    <w:rsid w:val="004D6E26"/>
    <w:rsid w:val="004D6FE1"/>
    <w:rsid w:val="004D70FF"/>
    <w:rsid w:val="004D7514"/>
    <w:rsid w:val="004D7741"/>
    <w:rsid w:val="004E0C88"/>
    <w:rsid w:val="004E14A1"/>
    <w:rsid w:val="004E1B48"/>
    <w:rsid w:val="004E27EF"/>
    <w:rsid w:val="004E2B89"/>
    <w:rsid w:val="004E2F41"/>
    <w:rsid w:val="004E3AF8"/>
    <w:rsid w:val="004E3B71"/>
    <w:rsid w:val="004E3C9B"/>
    <w:rsid w:val="004E40ED"/>
    <w:rsid w:val="004E44A4"/>
    <w:rsid w:val="004E46FC"/>
    <w:rsid w:val="004E481F"/>
    <w:rsid w:val="004E488F"/>
    <w:rsid w:val="004E5057"/>
    <w:rsid w:val="004E51AE"/>
    <w:rsid w:val="004E6108"/>
    <w:rsid w:val="004E62AC"/>
    <w:rsid w:val="004E6987"/>
    <w:rsid w:val="004E6A5B"/>
    <w:rsid w:val="004E71F1"/>
    <w:rsid w:val="004E72FA"/>
    <w:rsid w:val="004E7C22"/>
    <w:rsid w:val="004E7D00"/>
    <w:rsid w:val="004F0192"/>
    <w:rsid w:val="004F06E9"/>
    <w:rsid w:val="004F0BA0"/>
    <w:rsid w:val="004F0C2D"/>
    <w:rsid w:val="004F0F18"/>
    <w:rsid w:val="004F1AF3"/>
    <w:rsid w:val="004F1D04"/>
    <w:rsid w:val="004F22FB"/>
    <w:rsid w:val="004F23BB"/>
    <w:rsid w:val="004F291F"/>
    <w:rsid w:val="004F36BB"/>
    <w:rsid w:val="004F374E"/>
    <w:rsid w:val="004F37F9"/>
    <w:rsid w:val="004F3AB4"/>
    <w:rsid w:val="004F3C02"/>
    <w:rsid w:val="004F40E7"/>
    <w:rsid w:val="004F4854"/>
    <w:rsid w:val="004F4DD4"/>
    <w:rsid w:val="004F4E87"/>
    <w:rsid w:val="004F520D"/>
    <w:rsid w:val="004F610B"/>
    <w:rsid w:val="004F61A0"/>
    <w:rsid w:val="004F6614"/>
    <w:rsid w:val="004F7690"/>
    <w:rsid w:val="004F78F4"/>
    <w:rsid w:val="004F7F5E"/>
    <w:rsid w:val="00500902"/>
    <w:rsid w:val="00501AB0"/>
    <w:rsid w:val="00501B60"/>
    <w:rsid w:val="005028BE"/>
    <w:rsid w:val="00502B38"/>
    <w:rsid w:val="00502C21"/>
    <w:rsid w:val="0050367E"/>
    <w:rsid w:val="005036C8"/>
    <w:rsid w:val="00503A43"/>
    <w:rsid w:val="00504252"/>
    <w:rsid w:val="00504562"/>
    <w:rsid w:val="00504623"/>
    <w:rsid w:val="00504903"/>
    <w:rsid w:val="0050528D"/>
    <w:rsid w:val="00505ED0"/>
    <w:rsid w:val="00505FBE"/>
    <w:rsid w:val="00505FE1"/>
    <w:rsid w:val="00506332"/>
    <w:rsid w:val="0050651B"/>
    <w:rsid w:val="00506535"/>
    <w:rsid w:val="0050669B"/>
    <w:rsid w:val="00506797"/>
    <w:rsid w:val="00506985"/>
    <w:rsid w:val="00506B24"/>
    <w:rsid w:val="00506CD8"/>
    <w:rsid w:val="005072DD"/>
    <w:rsid w:val="005078BD"/>
    <w:rsid w:val="00507A7A"/>
    <w:rsid w:val="00507D7C"/>
    <w:rsid w:val="005108D1"/>
    <w:rsid w:val="00510FE7"/>
    <w:rsid w:val="00511330"/>
    <w:rsid w:val="005113DB"/>
    <w:rsid w:val="00511492"/>
    <w:rsid w:val="005114E0"/>
    <w:rsid w:val="005116E6"/>
    <w:rsid w:val="005117A1"/>
    <w:rsid w:val="00512063"/>
    <w:rsid w:val="00512950"/>
    <w:rsid w:val="005129E1"/>
    <w:rsid w:val="00513116"/>
    <w:rsid w:val="005131F7"/>
    <w:rsid w:val="00513EDB"/>
    <w:rsid w:val="00514204"/>
    <w:rsid w:val="00514B83"/>
    <w:rsid w:val="00514E15"/>
    <w:rsid w:val="0051546D"/>
    <w:rsid w:val="00515E0D"/>
    <w:rsid w:val="005163EB"/>
    <w:rsid w:val="0051684B"/>
    <w:rsid w:val="00516B27"/>
    <w:rsid w:val="00516DFB"/>
    <w:rsid w:val="0051708A"/>
    <w:rsid w:val="00517093"/>
    <w:rsid w:val="005177AE"/>
    <w:rsid w:val="00517FEC"/>
    <w:rsid w:val="0052029F"/>
    <w:rsid w:val="005204C3"/>
    <w:rsid w:val="00520690"/>
    <w:rsid w:val="0052091E"/>
    <w:rsid w:val="005211C2"/>
    <w:rsid w:val="005219E2"/>
    <w:rsid w:val="00521BF2"/>
    <w:rsid w:val="005239C7"/>
    <w:rsid w:val="00523A54"/>
    <w:rsid w:val="0052439C"/>
    <w:rsid w:val="00524A7C"/>
    <w:rsid w:val="00525ACC"/>
    <w:rsid w:val="005266CA"/>
    <w:rsid w:val="00526CDE"/>
    <w:rsid w:val="00526F06"/>
    <w:rsid w:val="00527101"/>
    <w:rsid w:val="005275E7"/>
    <w:rsid w:val="00527D7B"/>
    <w:rsid w:val="00527ECA"/>
    <w:rsid w:val="00530175"/>
    <w:rsid w:val="005301D7"/>
    <w:rsid w:val="00530542"/>
    <w:rsid w:val="00530D5F"/>
    <w:rsid w:val="00530DF9"/>
    <w:rsid w:val="005311C7"/>
    <w:rsid w:val="0053166A"/>
    <w:rsid w:val="005317F6"/>
    <w:rsid w:val="00532086"/>
    <w:rsid w:val="0053214D"/>
    <w:rsid w:val="005339AC"/>
    <w:rsid w:val="005339C7"/>
    <w:rsid w:val="00533F06"/>
    <w:rsid w:val="005348FF"/>
    <w:rsid w:val="00534AEB"/>
    <w:rsid w:val="00535150"/>
    <w:rsid w:val="00535963"/>
    <w:rsid w:val="00535AD6"/>
    <w:rsid w:val="00535C19"/>
    <w:rsid w:val="0053632C"/>
    <w:rsid w:val="005365B8"/>
    <w:rsid w:val="00536899"/>
    <w:rsid w:val="00536B3E"/>
    <w:rsid w:val="0053799F"/>
    <w:rsid w:val="00540804"/>
    <w:rsid w:val="00540B44"/>
    <w:rsid w:val="00540CBF"/>
    <w:rsid w:val="00540DCC"/>
    <w:rsid w:val="00541251"/>
    <w:rsid w:val="00541A5C"/>
    <w:rsid w:val="00541ABF"/>
    <w:rsid w:val="00542429"/>
    <w:rsid w:val="0054250E"/>
    <w:rsid w:val="00542676"/>
    <w:rsid w:val="00542E0C"/>
    <w:rsid w:val="005432D3"/>
    <w:rsid w:val="00543348"/>
    <w:rsid w:val="005439F3"/>
    <w:rsid w:val="00543A55"/>
    <w:rsid w:val="0054446B"/>
    <w:rsid w:val="005449E0"/>
    <w:rsid w:val="00544A2E"/>
    <w:rsid w:val="00544A3F"/>
    <w:rsid w:val="00544D51"/>
    <w:rsid w:val="00545283"/>
    <w:rsid w:val="005454CD"/>
    <w:rsid w:val="00545A9C"/>
    <w:rsid w:val="00545C43"/>
    <w:rsid w:val="005466F3"/>
    <w:rsid w:val="00546BCC"/>
    <w:rsid w:val="00546F30"/>
    <w:rsid w:val="00551140"/>
    <w:rsid w:val="005515EB"/>
    <w:rsid w:val="005516BB"/>
    <w:rsid w:val="00551975"/>
    <w:rsid w:val="00551980"/>
    <w:rsid w:val="0055201C"/>
    <w:rsid w:val="0055226C"/>
    <w:rsid w:val="00554597"/>
    <w:rsid w:val="00554792"/>
    <w:rsid w:val="005549EE"/>
    <w:rsid w:val="00554E6D"/>
    <w:rsid w:val="00555128"/>
    <w:rsid w:val="00555248"/>
    <w:rsid w:val="00555D06"/>
    <w:rsid w:val="0055665E"/>
    <w:rsid w:val="0055697E"/>
    <w:rsid w:val="00556A99"/>
    <w:rsid w:val="005576CD"/>
    <w:rsid w:val="00557888"/>
    <w:rsid w:val="00560722"/>
    <w:rsid w:val="0056082C"/>
    <w:rsid w:val="00561058"/>
    <w:rsid w:val="00561538"/>
    <w:rsid w:val="00561743"/>
    <w:rsid w:val="005617CB"/>
    <w:rsid w:val="00561C1E"/>
    <w:rsid w:val="00562141"/>
    <w:rsid w:val="00562FB1"/>
    <w:rsid w:val="0056315B"/>
    <w:rsid w:val="0056321B"/>
    <w:rsid w:val="00563304"/>
    <w:rsid w:val="00563759"/>
    <w:rsid w:val="00563CC9"/>
    <w:rsid w:val="00563DE2"/>
    <w:rsid w:val="005641FE"/>
    <w:rsid w:val="005652BB"/>
    <w:rsid w:val="00566933"/>
    <w:rsid w:val="00566A62"/>
    <w:rsid w:val="00566C03"/>
    <w:rsid w:val="00567278"/>
    <w:rsid w:val="00567401"/>
    <w:rsid w:val="00567C64"/>
    <w:rsid w:val="005707FB"/>
    <w:rsid w:val="00570E74"/>
    <w:rsid w:val="00570F8D"/>
    <w:rsid w:val="00571EFD"/>
    <w:rsid w:val="00571FDA"/>
    <w:rsid w:val="00572069"/>
    <w:rsid w:val="00572825"/>
    <w:rsid w:val="0057299B"/>
    <w:rsid w:val="00573224"/>
    <w:rsid w:val="005736BC"/>
    <w:rsid w:val="00573B58"/>
    <w:rsid w:val="005743A5"/>
    <w:rsid w:val="005746F2"/>
    <w:rsid w:val="00574B73"/>
    <w:rsid w:val="00575496"/>
    <w:rsid w:val="00575D9A"/>
    <w:rsid w:val="00576A8E"/>
    <w:rsid w:val="00576E5A"/>
    <w:rsid w:val="00576EE7"/>
    <w:rsid w:val="00576F9C"/>
    <w:rsid w:val="00576FA8"/>
    <w:rsid w:val="005774D1"/>
    <w:rsid w:val="0057751C"/>
    <w:rsid w:val="00577BDF"/>
    <w:rsid w:val="00577C78"/>
    <w:rsid w:val="0058076F"/>
    <w:rsid w:val="005808AD"/>
    <w:rsid w:val="00580EDF"/>
    <w:rsid w:val="005814C0"/>
    <w:rsid w:val="00581D8C"/>
    <w:rsid w:val="00581EF1"/>
    <w:rsid w:val="00582568"/>
    <w:rsid w:val="005833EE"/>
    <w:rsid w:val="00583B90"/>
    <w:rsid w:val="005842C1"/>
    <w:rsid w:val="00584466"/>
    <w:rsid w:val="005846E4"/>
    <w:rsid w:val="00584CBD"/>
    <w:rsid w:val="00584CFE"/>
    <w:rsid w:val="00585419"/>
    <w:rsid w:val="00585BF5"/>
    <w:rsid w:val="00586549"/>
    <w:rsid w:val="00586C84"/>
    <w:rsid w:val="005871C8"/>
    <w:rsid w:val="00590046"/>
    <w:rsid w:val="00590A9A"/>
    <w:rsid w:val="00590B1E"/>
    <w:rsid w:val="00590FD1"/>
    <w:rsid w:val="00591CA3"/>
    <w:rsid w:val="00592639"/>
    <w:rsid w:val="0059273F"/>
    <w:rsid w:val="00593065"/>
    <w:rsid w:val="00593615"/>
    <w:rsid w:val="00594022"/>
    <w:rsid w:val="005942BA"/>
    <w:rsid w:val="005946ED"/>
    <w:rsid w:val="00594AF0"/>
    <w:rsid w:val="00594DDA"/>
    <w:rsid w:val="00594F89"/>
    <w:rsid w:val="005952D2"/>
    <w:rsid w:val="005955E0"/>
    <w:rsid w:val="00595D63"/>
    <w:rsid w:val="00595E86"/>
    <w:rsid w:val="00596C9F"/>
    <w:rsid w:val="00596D63"/>
    <w:rsid w:val="005A0107"/>
    <w:rsid w:val="005A01FB"/>
    <w:rsid w:val="005A06FB"/>
    <w:rsid w:val="005A0902"/>
    <w:rsid w:val="005A0B43"/>
    <w:rsid w:val="005A17F4"/>
    <w:rsid w:val="005A18A2"/>
    <w:rsid w:val="005A1ACB"/>
    <w:rsid w:val="005A1C8E"/>
    <w:rsid w:val="005A1FCE"/>
    <w:rsid w:val="005A2B0D"/>
    <w:rsid w:val="005A312D"/>
    <w:rsid w:val="005A39D4"/>
    <w:rsid w:val="005A3E6B"/>
    <w:rsid w:val="005A50D9"/>
    <w:rsid w:val="005A59E6"/>
    <w:rsid w:val="005A6016"/>
    <w:rsid w:val="005A6380"/>
    <w:rsid w:val="005A6893"/>
    <w:rsid w:val="005A6F81"/>
    <w:rsid w:val="005A7299"/>
    <w:rsid w:val="005A72D1"/>
    <w:rsid w:val="005A7382"/>
    <w:rsid w:val="005A776D"/>
    <w:rsid w:val="005A7983"/>
    <w:rsid w:val="005A7A14"/>
    <w:rsid w:val="005A7C05"/>
    <w:rsid w:val="005B033A"/>
    <w:rsid w:val="005B0CDF"/>
    <w:rsid w:val="005B1BEE"/>
    <w:rsid w:val="005B2588"/>
    <w:rsid w:val="005B2CD6"/>
    <w:rsid w:val="005B3706"/>
    <w:rsid w:val="005B48A7"/>
    <w:rsid w:val="005B4B2F"/>
    <w:rsid w:val="005B4DD9"/>
    <w:rsid w:val="005B4F4B"/>
    <w:rsid w:val="005B5170"/>
    <w:rsid w:val="005B5200"/>
    <w:rsid w:val="005B5F24"/>
    <w:rsid w:val="005B600D"/>
    <w:rsid w:val="005B6166"/>
    <w:rsid w:val="005B6B54"/>
    <w:rsid w:val="005B6C9D"/>
    <w:rsid w:val="005B6DA8"/>
    <w:rsid w:val="005B7085"/>
    <w:rsid w:val="005B7497"/>
    <w:rsid w:val="005B7925"/>
    <w:rsid w:val="005B7C4E"/>
    <w:rsid w:val="005B7D25"/>
    <w:rsid w:val="005C011C"/>
    <w:rsid w:val="005C0530"/>
    <w:rsid w:val="005C0A64"/>
    <w:rsid w:val="005C0A83"/>
    <w:rsid w:val="005C0E5A"/>
    <w:rsid w:val="005C188C"/>
    <w:rsid w:val="005C1FFA"/>
    <w:rsid w:val="005C2076"/>
    <w:rsid w:val="005C28D9"/>
    <w:rsid w:val="005C3290"/>
    <w:rsid w:val="005C3C49"/>
    <w:rsid w:val="005C3C50"/>
    <w:rsid w:val="005C3D92"/>
    <w:rsid w:val="005C41CA"/>
    <w:rsid w:val="005C44E5"/>
    <w:rsid w:val="005C4E67"/>
    <w:rsid w:val="005C4FE3"/>
    <w:rsid w:val="005C5054"/>
    <w:rsid w:val="005C5616"/>
    <w:rsid w:val="005C59CE"/>
    <w:rsid w:val="005C651A"/>
    <w:rsid w:val="005C7538"/>
    <w:rsid w:val="005D06F6"/>
    <w:rsid w:val="005D0983"/>
    <w:rsid w:val="005D1AEB"/>
    <w:rsid w:val="005D2560"/>
    <w:rsid w:val="005D25FF"/>
    <w:rsid w:val="005D2927"/>
    <w:rsid w:val="005D2DBE"/>
    <w:rsid w:val="005D3103"/>
    <w:rsid w:val="005D388D"/>
    <w:rsid w:val="005D42DD"/>
    <w:rsid w:val="005D44B0"/>
    <w:rsid w:val="005D55EE"/>
    <w:rsid w:val="005D5A90"/>
    <w:rsid w:val="005D6218"/>
    <w:rsid w:val="005D6223"/>
    <w:rsid w:val="005D6845"/>
    <w:rsid w:val="005D6854"/>
    <w:rsid w:val="005D6D81"/>
    <w:rsid w:val="005D7129"/>
    <w:rsid w:val="005D7286"/>
    <w:rsid w:val="005D73C9"/>
    <w:rsid w:val="005D775E"/>
    <w:rsid w:val="005D7CD5"/>
    <w:rsid w:val="005E01F5"/>
    <w:rsid w:val="005E025A"/>
    <w:rsid w:val="005E079E"/>
    <w:rsid w:val="005E100A"/>
    <w:rsid w:val="005E173A"/>
    <w:rsid w:val="005E2209"/>
    <w:rsid w:val="005E2284"/>
    <w:rsid w:val="005E257A"/>
    <w:rsid w:val="005E2AE0"/>
    <w:rsid w:val="005E4153"/>
    <w:rsid w:val="005E4FE9"/>
    <w:rsid w:val="005E50D7"/>
    <w:rsid w:val="005E57F8"/>
    <w:rsid w:val="005E581F"/>
    <w:rsid w:val="005E5C3B"/>
    <w:rsid w:val="005E6795"/>
    <w:rsid w:val="005E682D"/>
    <w:rsid w:val="005E6841"/>
    <w:rsid w:val="005E6977"/>
    <w:rsid w:val="005E698F"/>
    <w:rsid w:val="005E6FAC"/>
    <w:rsid w:val="005E754D"/>
    <w:rsid w:val="005E7575"/>
    <w:rsid w:val="005E766E"/>
    <w:rsid w:val="005E7A52"/>
    <w:rsid w:val="005E7AE0"/>
    <w:rsid w:val="005E7C33"/>
    <w:rsid w:val="005F025E"/>
    <w:rsid w:val="005F0907"/>
    <w:rsid w:val="005F0CCE"/>
    <w:rsid w:val="005F15BD"/>
    <w:rsid w:val="005F1ACC"/>
    <w:rsid w:val="005F23E3"/>
    <w:rsid w:val="005F2573"/>
    <w:rsid w:val="005F291D"/>
    <w:rsid w:val="005F2A0D"/>
    <w:rsid w:val="005F30C9"/>
    <w:rsid w:val="005F31D5"/>
    <w:rsid w:val="005F34B3"/>
    <w:rsid w:val="005F3AE0"/>
    <w:rsid w:val="005F4B8E"/>
    <w:rsid w:val="005F4C7F"/>
    <w:rsid w:val="005F4CBA"/>
    <w:rsid w:val="005F52A6"/>
    <w:rsid w:val="005F530A"/>
    <w:rsid w:val="005F53C5"/>
    <w:rsid w:val="005F5E13"/>
    <w:rsid w:val="005F66A0"/>
    <w:rsid w:val="005F6808"/>
    <w:rsid w:val="005F697D"/>
    <w:rsid w:val="00600574"/>
    <w:rsid w:val="00600B10"/>
    <w:rsid w:val="00600DAB"/>
    <w:rsid w:val="00600DE7"/>
    <w:rsid w:val="00600E56"/>
    <w:rsid w:val="0060217E"/>
    <w:rsid w:val="00602816"/>
    <w:rsid w:val="00602E56"/>
    <w:rsid w:val="006034F9"/>
    <w:rsid w:val="00603B6A"/>
    <w:rsid w:val="006049B5"/>
    <w:rsid w:val="006052BB"/>
    <w:rsid w:val="006052E2"/>
    <w:rsid w:val="0060587F"/>
    <w:rsid w:val="006059C1"/>
    <w:rsid w:val="00606114"/>
    <w:rsid w:val="006068C9"/>
    <w:rsid w:val="0060691E"/>
    <w:rsid w:val="00606E5C"/>
    <w:rsid w:val="00607A25"/>
    <w:rsid w:val="006104AE"/>
    <w:rsid w:val="00610772"/>
    <w:rsid w:val="006107A5"/>
    <w:rsid w:val="00612293"/>
    <w:rsid w:val="006126EB"/>
    <w:rsid w:val="00612C80"/>
    <w:rsid w:val="00612D9B"/>
    <w:rsid w:val="00613786"/>
    <w:rsid w:val="00613C96"/>
    <w:rsid w:val="00614198"/>
    <w:rsid w:val="006141AC"/>
    <w:rsid w:val="00614356"/>
    <w:rsid w:val="006148E2"/>
    <w:rsid w:val="00614C3C"/>
    <w:rsid w:val="00614E82"/>
    <w:rsid w:val="00615D28"/>
    <w:rsid w:val="00615DEF"/>
    <w:rsid w:val="00615F93"/>
    <w:rsid w:val="00616133"/>
    <w:rsid w:val="0061659B"/>
    <w:rsid w:val="00617102"/>
    <w:rsid w:val="00617BEB"/>
    <w:rsid w:val="00620020"/>
    <w:rsid w:val="006203B4"/>
    <w:rsid w:val="00620848"/>
    <w:rsid w:val="00621681"/>
    <w:rsid w:val="00621D85"/>
    <w:rsid w:val="006222E4"/>
    <w:rsid w:val="00622936"/>
    <w:rsid w:val="00622AFC"/>
    <w:rsid w:val="00622F78"/>
    <w:rsid w:val="0062395A"/>
    <w:rsid w:val="00623E05"/>
    <w:rsid w:val="00623EBD"/>
    <w:rsid w:val="00624708"/>
    <w:rsid w:val="00624885"/>
    <w:rsid w:val="006249B5"/>
    <w:rsid w:val="00624CB5"/>
    <w:rsid w:val="00624E5E"/>
    <w:rsid w:val="00625D38"/>
    <w:rsid w:val="00625E3E"/>
    <w:rsid w:val="006269F7"/>
    <w:rsid w:val="00626C36"/>
    <w:rsid w:val="00626D47"/>
    <w:rsid w:val="006273B5"/>
    <w:rsid w:val="0062761A"/>
    <w:rsid w:val="00627A2D"/>
    <w:rsid w:val="00630153"/>
    <w:rsid w:val="00630581"/>
    <w:rsid w:val="00630678"/>
    <w:rsid w:val="00630CE3"/>
    <w:rsid w:val="00631038"/>
    <w:rsid w:val="00632530"/>
    <w:rsid w:val="00632727"/>
    <w:rsid w:val="006327AE"/>
    <w:rsid w:val="006329AE"/>
    <w:rsid w:val="006345C4"/>
    <w:rsid w:val="00634BD6"/>
    <w:rsid w:val="0063719A"/>
    <w:rsid w:val="00637351"/>
    <w:rsid w:val="00640229"/>
    <w:rsid w:val="00640261"/>
    <w:rsid w:val="006402F2"/>
    <w:rsid w:val="00640BAF"/>
    <w:rsid w:val="00640CCF"/>
    <w:rsid w:val="006414D3"/>
    <w:rsid w:val="00641947"/>
    <w:rsid w:val="006421DA"/>
    <w:rsid w:val="006424A1"/>
    <w:rsid w:val="006425F6"/>
    <w:rsid w:val="0064274D"/>
    <w:rsid w:val="00642936"/>
    <w:rsid w:val="0064310E"/>
    <w:rsid w:val="0064486A"/>
    <w:rsid w:val="00644FD2"/>
    <w:rsid w:val="00645039"/>
    <w:rsid w:val="006450B4"/>
    <w:rsid w:val="00645A8B"/>
    <w:rsid w:val="00646C94"/>
    <w:rsid w:val="00646EF8"/>
    <w:rsid w:val="00646F71"/>
    <w:rsid w:val="00646FED"/>
    <w:rsid w:val="00647002"/>
    <w:rsid w:val="0064707C"/>
    <w:rsid w:val="00647FC4"/>
    <w:rsid w:val="006500FB"/>
    <w:rsid w:val="00650948"/>
    <w:rsid w:val="00650D7A"/>
    <w:rsid w:val="00650DA5"/>
    <w:rsid w:val="006519CA"/>
    <w:rsid w:val="00651A48"/>
    <w:rsid w:val="00651B5A"/>
    <w:rsid w:val="006525D7"/>
    <w:rsid w:val="00652F41"/>
    <w:rsid w:val="006531E0"/>
    <w:rsid w:val="006532B3"/>
    <w:rsid w:val="00653360"/>
    <w:rsid w:val="00653589"/>
    <w:rsid w:val="006535B1"/>
    <w:rsid w:val="00653FDA"/>
    <w:rsid w:val="006540F1"/>
    <w:rsid w:val="006543A4"/>
    <w:rsid w:val="006550C1"/>
    <w:rsid w:val="00657215"/>
    <w:rsid w:val="0066002D"/>
    <w:rsid w:val="006600C1"/>
    <w:rsid w:val="006607CF"/>
    <w:rsid w:val="00661003"/>
    <w:rsid w:val="0066106D"/>
    <w:rsid w:val="006610F7"/>
    <w:rsid w:val="00661458"/>
    <w:rsid w:val="00661560"/>
    <w:rsid w:val="0066190D"/>
    <w:rsid w:val="00662247"/>
    <w:rsid w:val="0066237A"/>
    <w:rsid w:val="00662632"/>
    <w:rsid w:val="00662643"/>
    <w:rsid w:val="0066268E"/>
    <w:rsid w:val="00662E0E"/>
    <w:rsid w:val="00662F29"/>
    <w:rsid w:val="006631B9"/>
    <w:rsid w:val="00664311"/>
    <w:rsid w:val="00664FA6"/>
    <w:rsid w:val="00665135"/>
    <w:rsid w:val="00665192"/>
    <w:rsid w:val="006652B5"/>
    <w:rsid w:val="00665354"/>
    <w:rsid w:val="00665D6E"/>
    <w:rsid w:val="0066611B"/>
    <w:rsid w:val="00666C7D"/>
    <w:rsid w:val="00666DF9"/>
    <w:rsid w:val="00667A0B"/>
    <w:rsid w:val="00670000"/>
    <w:rsid w:val="006707D9"/>
    <w:rsid w:val="00670872"/>
    <w:rsid w:val="00670B81"/>
    <w:rsid w:val="00670DCC"/>
    <w:rsid w:val="00671198"/>
    <w:rsid w:val="00671830"/>
    <w:rsid w:val="0067207F"/>
    <w:rsid w:val="006722B0"/>
    <w:rsid w:val="006724C3"/>
    <w:rsid w:val="00673624"/>
    <w:rsid w:val="006737A5"/>
    <w:rsid w:val="00673853"/>
    <w:rsid w:val="00673ADA"/>
    <w:rsid w:val="00674413"/>
    <w:rsid w:val="00674BFD"/>
    <w:rsid w:val="00675774"/>
    <w:rsid w:val="00675A96"/>
    <w:rsid w:val="006760C7"/>
    <w:rsid w:val="00676154"/>
    <w:rsid w:val="00676577"/>
    <w:rsid w:val="006770E7"/>
    <w:rsid w:val="00677CCE"/>
    <w:rsid w:val="0068006F"/>
    <w:rsid w:val="00680087"/>
    <w:rsid w:val="00680858"/>
    <w:rsid w:val="0068099A"/>
    <w:rsid w:val="00680EAB"/>
    <w:rsid w:val="006813C4"/>
    <w:rsid w:val="00682356"/>
    <w:rsid w:val="00682811"/>
    <w:rsid w:val="00682B21"/>
    <w:rsid w:val="006833F4"/>
    <w:rsid w:val="00683627"/>
    <w:rsid w:val="006837B5"/>
    <w:rsid w:val="006840B7"/>
    <w:rsid w:val="00684C75"/>
    <w:rsid w:val="00684EB7"/>
    <w:rsid w:val="006852A1"/>
    <w:rsid w:val="00685E73"/>
    <w:rsid w:val="00685EA1"/>
    <w:rsid w:val="00685F5C"/>
    <w:rsid w:val="006864C0"/>
    <w:rsid w:val="00686707"/>
    <w:rsid w:val="006868DE"/>
    <w:rsid w:val="00686DAE"/>
    <w:rsid w:val="00687A24"/>
    <w:rsid w:val="00687D62"/>
    <w:rsid w:val="006905D6"/>
    <w:rsid w:val="00690869"/>
    <w:rsid w:val="0069091C"/>
    <w:rsid w:val="00690BA1"/>
    <w:rsid w:val="00690D58"/>
    <w:rsid w:val="00691295"/>
    <w:rsid w:val="00691470"/>
    <w:rsid w:val="00691507"/>
    <w:rsid w:val="00691632"/>
    <w:rsid w:val="00691F88"/>
    <w:rsid w:val="00692368"/>
    <w:rsid w:val="00692C2B"/>
    <w:rsid w:val="00692F3A"/>
    <w:rsid w:val="00693444"/>
    <w:rsid w:val="00693836"/>
    <w:rsid w:val="00693C91"/>
    <w:rsid w:val="00693D96"/>
    <w:rsid w:val="00693ED1"/>
    <w:rsid w:val="0069402B"/>
    <w:rsid w:val="0069588E"/>
    <w:rsid w:val="00695CF0"/>
    <w:rsid w:val="00695FCA"/>
    <w:rsid w:val="006962D6"/>
    <w:rsid w:val="00696414"/>
    <w:rsid w:val="00696FD8"/>
    <w:rsid w:val="00697299"/>
    <w:rsid w:val="0069759C"/>
    <w:rsid w:val="006975C6"/>
    <w:rsid w:val="00697942"/>
    <w:rsid w:val="00697B63"/>
    <w:rsid w:val="00697C44"/>
    <w:rsid w:val="00697CE8"/>
    <w:rsid w:val="006A0065"/>
    <w:rsid w:val="006A037B"/>
    <w:rsid w:val="006A060D"/>
    <w:rsid w:val="006A1743"/>
    <w:rsid w:val="006A1768"/>
    <w:rsid w:val="006A1D1F"/>
    <w:rsid w:val="006A1F4F"/>
    <w:rsid w:val="006A2009"/>
    <w:rsid w:val="006A2F8C"/>
    <w:rsid w:val="006A3579"/>
    <w:rsid w:val="006A44E9"/>
    <w:rsid w:val="006A4612"/>
    <w:rsid w:val="006A4823"/>
    <w:rsid w:val="006A49B2"/>
    <w:rsid w:val="006A4B55"/>
    <w:rsid w:val="006A4ECE"/>
    <w:rsid w:val="006A52F2"/>
    <w:rsid w:val="006A5874"/>
    <w:rsid w:val="006A5C40"/>
    <w:rsid w:val="006A6A31"/>
    <w:rsid w:val="006A7401"/>
    <w:rsid w:val="006A7481"/>
    <w:rsid w:val="006A7A6E"/>
    <w:rsid w:val="006B0ABC"/>
    <w:rsid w:val="006B18AA"/>
    <w:rsid w:val="006B192F"/>
    <w:rsid w:val="006B2DC0"/>
    <w:rsid w:val="006B2DC8"/>
    <w:rsid w:val="006B35BB"/>
    <w:rsid w:val="006B35CD"/>
    <w:rsid w:val="006B388C"/>
    <w:rsid w:val="006B4176"/>
    <w:rsid w:val="006B41C8"/>
    <w:rsid w:val="006B4AE7"/>
    <w:rsid w:val="006B5332"/>
    <w:rsid w:val="006B5B1C"/>
    <w:rsid w:val="006B5D4A"/>
    <w:rsid w:val="006B5F13"/>
    <w:rsid w:val="006B630C"/>
    <w:rsid w:val="006B6C04"/>
    <w:rsid w:val="006B7071"/>
    <w:rsid w:val="006B71FA"/>
    <w:rsid w:val="006B735A"/>
    <w:rsid w:val="006B7BEC"/>
    <w:rsid w:val="006B7C88"/>
    <w:rsid w:val="006B7F6F"/>
    <w:rsid w:val="006C01C8"/>
    <w:rsid w:val="006C01DD"/>
    <w:rsid w:val="006C0BB8"/>
    <w:rsid w:val="006C0D05"/>
    <w:rsid w:val="006C0F80"/>
    <w:rsid w:val="006C128C"/>
    <w:rsid w:val="006C166E"/>
    <w:rsid w:val="006C1822"/>
    <w:rsid w:val="006C1B2D"/>
    <w:rsid w:val="006C2419"/>
    <w:rsid w:val="006C2688"/>
    <w:rsid w:val="006C27F7"/>
    <w:rsid w:val="006C294B"/>
    <w:rsid w:val="006C2DEE"/>
    <w:rsid w:val="006C3718"/>
    <w:rsid w:val="006C561E"/>
    <w:rsid w:val="006C5EB5"/>
    <w:rsid w:val="006C5FA5"/>
    <w:rsid w:val="006C61B3"/>
    <w:rsid w:val="006C73AB"/>
    <w:rsid w:val="006C7461"/>
    <w:rsid w:val="006C77FA"/>
    <w:rsid w:val="006C7927"/>
    <w:rsid w:val="006D0416"/>
    <w:rsid w:val="006D06A9"/>
    <w:rsid w:val="006D06B5"/>
    <w:rsid w:val="006D0FB8"/>
    <w:rsid w:val="006D12ED"/>
    <w:rsid w:val="006D1CFA"/>
    <w:rsid w:val="006D1E64"/>
    <w:rsid w:val="006D2E0C"/>
    <w:rsid w:val="006D3597"/>
    <w:rsid w:val="006D3BBC"/>
    <w:rsid w:val="006D4998"/>
    <w:rsid w:val="006D4ADF"/>
    <w:rsid w:val="006D4DAC"/>
    <w:rsid w:val="006D509E"/>
    <w:rsid w:val="006D6DD4"/>
    <w:rsid w:val="006D6F23"/>
    <w:rsid w:val="006D7154"/>
    <w:rsid w:val="006D7804"/>
    <w:rsid w:val="006D7A16"/>
    <w:rsid w:val="006D7A74"/>
    <w:rsid w:val="006D7C3C"/>
    <w:rsid w:val="006D7CED"/>
    <w:rsid w:val="006D7EAB"/>
    <w:rsid w:val="006E1102"/>
    <w:rsid w:val="006E17D1"/>
    <w:rsid w:val="006E272E"/>
    <w:rsid w:val="006E2D5F"/>
    <w:rsid w:val="006E3212"/>
    <w:rsid w:val="006E3CCA"/>
    <w:rsid w:val="006E48B9"/>
    <w:rsid w:val="006E48E6"/>
    <w:rsid w:val="006E4F41"/>
    <w:rsid w:val="006E64D9"/>
    <w:rsid w:val="006E72FF"/>
    <w:rsid w:val="006E7BE6"/>
    <w:rsid w:val="006E7CD9"/>
    <w:rsid w:val="006E7DB2"/>
    <w:rsid w:val="006F0004"/>
    <w:rsid w:val="006F01CB"/>
    <w:rsid w:val="006F0B28"/>
    <w:rsid w:val="006F15EE"/>
    <w:rsid w:val="006F1AE9"/>
    <w:rsid w:val="006F1F02"/>
    <w:rsid w:val="006F22B9"/>
    <w:rsid w:val="006F2F95"/>
    <w:rsid w:val="006F3AD2"/>
    <w:rsid w:val="006F459A"/>
    <w:rsid w:val="006F5288"/>
    <w:rsid w:val="006F55E1"/>
    <w:rsid w:val="006F5EB7"/>
    <w:rsid w:val="006F6071"/>
    <w:rsid w:val="006F607E"/>
    <w:rsid w:val="006F6D89"/>
    <w:rsid w:val="006F6FFB"/>
    <w:rsid w:val="006F7358"/>
    <w:rsid w:val="006F735C"/>
    <w:rsid w:val="006F7F82"/>
    <w:rsid w:val="007011CE"/>
    <w:rsid w:val="00701410"/>
    <w:rsid w:val="0070146C"/>
    <w:rsid w:val="007022CE"/>
    <w:rsid w:val="0070239C"/>
    <w:rsid w:val="0070240D"/>
    <w:rsid w:val="0070253C"/>
    <w:rsid w:val="007028CB"/>
    <w:rsid w:val="00702CE4"/>
    <w:rsid w:val="00702FBB"/>
    <w:rsid w:val="00703324"/>
    <w:rsid w:val="007040B3"/>
    <w:rsid w:val="00704467"/>
    <w:rsid w:val="007046A5"/>
    <w:rsid w:val="007049A0"/>
    <w:rsid w:val="00705093"/>
    <w:rsid w:val="0070582E"/>
    <w:rsid w:val="00705D9C"/>
    <w:rsid w:val="007061F4"/>
    <w:rsid w:val="00706F23"/>
    <w:rsid w:val="00707284"/>
    <w:rsid w:val="007072BE"/>
    <w:rsid w:val="0070799F"/>
    <w:rsid w:val="00707E80"/>
    <w:rsid w:val="00710137"/>
    <w:rsid w:val="00710495"/>
    <w:rsid w:val="00710EFB"/>
    <w:rsid w:val="0071106F"/>
    <w:rsid w:val="0071193D"/>
    <w:rsid w:val="007122C6"/>
    <w:rsid w:val="00713586"/>
    <w:rsid w:val="007135D2"/>
    <w:rsid w:val="007144BD"/>
    <w:rsid w:val="00714859"/>
    <w:rsid w:val="00714A0C"/>
    <w:rsid w:val="00714BED"/>
    <w:rsid w:val="0071528D"/>
    <w:rsid w:val="00715911"/>
    <w:rsid w:val="00715BF3"/>
    <w:rsid w:val="00716789"/>
    <w:rsid w:val="00716F00"/>
    <w:rsid w:val="007173FD"/>
    <w:rsid w:val="00717581"/>
    <w:rsid w:val="007175F1"/>
    <w:rsid w:val="00717A37"/>
    <w:rsid w:val="00717A3C"/>
    <w:rsid w:val="0072054A"/>
    <w:rsid w:val="00720838"/>
    <w:rsid w:val="00720DF9"/>
    <w:rsid w:val="00720EC2"/>
    <w:rsid w:val="00721026"/>
    <w:rsid w:val="0072103C"/>
    <w:rsid w:val="00721188"/>
    <w:rsid w:val="0072128A"/>
    <w:rsid w:val="007212D0"/>
    <w:rsid w:val="0072138F"/>
    <w:rsid w:val="00721892"/>
    <w:rsid w:val="00722B61"/>
    <w:rsid w:val="00722F6C"/>
    <w:rsid w:val="0072314A"/>
    <w:rsid w:val="0072367A"/>
    <w:rsid w:val="00723BFD"/>
    <w:rsid w:val="00723F65"/>
    <w:rsid w:val="00723FBF"/>
    <w:rsid w:val="0072413E"/>
    <w:rsid w:val="007242BC"/>
    <w:rsid w:val="00724CE5"/>
    <w:rsid w:val="0072564B"/>
    <w:rsid w:val="00725D73"/>
    <w:rsid w:val="007261D8"/>
    <w:rsid w:val="007262E2"/>
    <w:rsid w:val="0072642D"/>
    <w:rsid w:val="00726B52"/>
    <w:rsid w:val="0072729D"/>
    <w:rsid w:val="00727B23"/>
    <w:rsid w:val="00727C06"/>
    <w:rsid w:val="00727F73"/>
    <w:rsid w:val="0073024E"/>
    <w:rsid w:val="0073029D"/>
    <w:rsid w:val="0073048E"/>
    <w:rsid w:val="007307C3"/>
    <w:rsid w:val="00730A03"/>
    <w:rsid w:val="00731321"/>
    <w:rsid w:val="00731898"/>
    <w:rsid w:val="00731D40"/>
    <w:rsid w:val="00732145"/>
    <w:rsid w:val="0073271A"/>
    <w:rsid w:val="00732EE2"/>
    <w:rsid w:val="00732F7D"/>
    <w:rsid w:val="00734241"/>
    <w:rsid w:val="007342FE"/>
    <w:rsid w:val="007343FD"/>
    <w:rsid w:val="0073480A"/>
    <w:rsid w:val="00734BC5"/>
    <w:rsid w:val="00735161"/>
    <w:rsid w:val="007356D5"/>
    <w:rsid w:val="0073578B"/>
    <w:rsid w:val="007359BF"/>
    <w:rsid w:val="007367D5"/>
    <w:rsid w:val="00737061"/>
    <w:rsid w:val="00737443"/>
    <w:rsid w:val="00740706"/>
    <w:rsid w:val="00740F63"/>
    <w:rsid w:val="0074114F"/>
    <w:rsid w:val="007423AA"/>
    <w:rsid w:val="00743096"/>
    <w:rsid w:val="007434E0"/>
    <w:rsid w:val="007445FC"/>
    <w:rsid w:val="007446A4"/>
    <w:rsid w:val="00745F08"/>
    <w:rsid w:val="0074696E"/>
    <w:rsid w:val="007479DC"/>
    <w:rsid w:val="00747E91"/>
    <w:rsid w:val="00750136"/>
    <w:rsid w:val="007507DB"/>
    <w:rsid w:val="00750ACD"/>
    <w:rsid w:val="00750BCF"/>
    <w:rsid w:val="0075158D"/>
    <w:rsid w:val="0075241E"/>
    <w:rsid w:val="007525FE"/>
    <w:rsid w:val="00752746"/>
    <w:rsid w:val="00752BFF"/>
    <w:rsid w:val="00753080"/>
    <w:rsid w:val="00753EDA"/>
    <w:rsid w:val="00754114"/>
    <w:rsid w:val="00754D39"/>
    <w:rsid w:val="007555E0"/>
    <w:rsid w:val="0075576D"/>
    <w:rsid w:val="0075591F"/>
    <w:rsid w:val="00755988"/>
    <w:rsid w:val="00755B9C"/>
    <w:rsid w:val="00756220"/>
    <w:rsid w:val="00756252"/>
    <w:rsid w:val="0075631B"/>
    <w:rsid w:val="0075654B"/>
    <w:rsid w:val="007566A2"/>
    <w:rsid w:val="00756C2E"/>
    <w:rsid w:val="00757CDE"/>
    <w:rsid w:val="00760270"/>
    <w:rsid w:val="00760597"/>
    <w:rsid w:val="007607EA"/>
    <w:rsid w:val="00760B6C"/>
    <w:rsid w:val="00762085"/>
    <w:rsid w:val="00762FE7"/>
    <w:rsid w:val="00763764"/>
    <w:rsid w:val="0076479A"/>
    <w:rsid w:val="00764D06"/>
    <w:rsid w:val="00765279"/>
    <w:rsid w:val="00765BCC"/>
    <w:rsid w:val="0076711F"/>
    <w:rsid w:val="0076768D"/>
    <w:rsid w:val="00767F22"/>
    <w:rsid w:val="00770598"/>
    <w:rsid w:val="00770EC6"/>
    <w:rsid w:val="00771A42"/>
    <w:rsid w:val="00771BD7"/>
    <w:rsid w:val="00771C23"/>
    <w:rsid w:val="00771E29"/>
    <w:rsid w:val="00772BF7"/>
    <w:rsid w:val="00772CA5"/>
    <w:rsid w:val="00773617"/>
    <w:rsid w:val="007738CE"/>
    <w:rsid w:val="0077395E"/>
    <w:rsid w:val="00773C36"/>
    <w:rsid w:val="00774789"/>
    <w:rsid w:val="00774795"/>
    <w:rsid w:val="00774F33"/>
    <w:rsid w:val="0077557A"/>
    <w:rsid w:val="00775A4F"/>
    <w:rsid w:val="00775AE3"/>
    <w:rsid w:val="00775B7C"/>
    <w:rsid w:val="00775D11"/>
    <w:rsid w:val="007761F8"/>
    <w:rsid w:val="0077689C"/>
    <w:rsid w:val="0077695A"/>
    <w:rsid w:val="00776E08"/>
    <w:rsid w:val="00777B0F"/>
    <w:rsid w:val="00780B99"/>
    <w:rsid w:val="00780FE4"/>
    <w:rsid w:val="0078114D"/>
    <w:rsid w:val="007815E3"/>
    <w:rsid w:val="00781C0F"/>
    <w:rsid w:val="00781FB1"/>
    <w:rsid w:val="0078211F"/>
    <w:rsid w:val="007823FC"/>
    <w:rsid w:val="00782A21"/>
    <w:rsid w:val="0078318D"/>
    <w:rsid w:val="0078372B"/>
    <w:rsid w:val="0078391C"/>
    <w:rsid w:val="007842D5"/>
    <w:rsid w:val="00784BCF"/>
    <w:rsid w:val="00785600"/>
    <w:rsid w:val="007857F8"/>
    <w:rsid w:val="0078684E"/>
    <w:rsid w:val="00786DCD"/>
    <w:rsid w:val="007901D0"/>
    <w:rsid w:val="007906BB"/>
    <w:rsid w:val="0079076B"/>
    <w:rsid w:val="00790C05"/>
    <w:rsid w:val="00790C84"/>
    <w:rsid w:val="0079120A"/>
    <w:rsid w:val="007912D8"/>
    <w:rsid w:val="007921BC"/>
    <w:rsid w:val="00792431"/>
    <w:rsid w:val="00792440"/>
    <w:rsid w:val="00792CB5"/>
    <w:rsid w:val="00792E0C"/>
    <w:rsid w:val="00793189"/>
    <w:rsid w:val="0079334D"/>
    <w:rsid w:val="00793426"/>
    <w:rsid w:val="00793498"/>
    <w:rsid w:val="0079354D"/>
    <w:rsid w:val="007935F9"/>
    <w:rsid w:val="00793A33"/>
    <w:rsid w:val="00793B5E"/>
    <w:rsid w:val="007940A2"/>
    <w:rsid w:val="00794329"/>
    <w:rsid w:val="00794967"/>
    <w:rsid w:val="007949E2"/>
    <w:rsid w:val="00794E36"/>
    <w:rsid w:val="00796223"/>
    <w:rsid w:val="00796CA3"/>
    <w:rsid w:val="00797CCB"/>
    <w:rsid w:val="007A008E"/>
    <w:rsid w:val="007A0F38"/>
    <w:rsid w:val="007A0F79"/>
    <w:rsid w:val="007A1E6C"/>
    <w:rsid w:val="007A3201"/>
    <w:rsid w:val="007A460C"/>
    <w:rsid w:val="007A4643"/>
    <w:rsid w:val="007A4816"/>
    <w:rsid w:val="007A5079"/>
    <w:rsid w:val="007A53CA"/>
    <w:rsid w:val="007A5772"/>
    <w:rsid w:val="007A5F15"/>
    <w:rsid w:val="007A65BF"/>
    <w:rsid w:val="007A7159"/>
    <w:rsid w:val="007A7F0A"/>
    <w:rsid w:val="007B024A"/>
    <w:rsid w:val="007B0F81"/>
    <w:rsid w:val="007B11A4"/>
    <w:rsid w:val="007B2412"/>
    <w:rsid w:val="007B2713"/>
    <w:rsid w:val="007B4D7B"/>
    <w:rsid w:val="007B5751"/>
    <w:rsid w:val="007B57F3"/>
    <w:rsid w:val="007B678C"/>
    <w:rsid w:val="007B67B3"/>
    <w:rsid w:val="007B6ADE"/>
    <w:rsid w:val="007B6BAE"/>
    <w:rsid w:val="007B6E9F"/>
    <w:rsid w:val="007B7337"/>
    <w:rsid w:val="007B752E"/>
    <w:rsid w:val="007B75D9"/>
    <w:rsid w:val="007B762E"/>
    <w:rsid w:val="007B7AFC"/>
    <w:rsid w:val="007B7CF2"/>
    <w:rsid w:val="007B7FC6"/>
    <w:rsid w:val="007C030E"/>
    <w:rsid w:val="007C05FC"/>
    <w:rsid w:val="007C07BD"/>
    <w:rsid w:val="007C0987"/>
    <w:rsid w:val="007C0B2A"/>
    <w:rsid w:val="007C10C7"/>
    <w:rsid w:val="007C1D96"/>
    <w:rsid w:val="007C1FF5"/>
    <w:rsid w:val="007C202B"/>
    <w:rsid w:val="007C2393"/>
    <w:rsid w:val="007C2B60"/>
    <w:rsid w:val="007C3040"/>
    <w:rsid w:val="007C30EF"/>
    <w:rsid w:val="007C3D76"/>
    <w:rsid w:val="007C4640"/>
    <w:rsid w:val="007C4AD2"/>
    <w:rsid w:val="007C4E56"/>
    <w:rsid w:val="007C51D5"/>
    <w:rsid w:val="007C5355"/>
    <w:rsid w:val="007C568F"/>
    <w:rsid w:val="007C578D"/>
    <w:rsid w:val="007C5CC2"/>
    <w:rsid w:val="007C5EF3"/>
    <w:rsid w:val="007C65DF"/>
    <w:rsid w:val="007C79F5"/>
    <w:rsid w:val="007C7AD8"/>
    <w:rsid w:val="007C7D27"/>
    <w:rsid w:val="007D00F1"/>
    <w:rsid w:val="007D038D"/>
    <w:rsid w:val="007D0CC2"/>
    <w:rsid w:val="007D1067"/>
    <w:rsid w:val="007D1071"/>
    <w:rsid w:val="007D130E"/>
    <w:rsid w:val="007D1568"/>
    <w:rsid w:val="007D1AA5"/>
    <w:rsid w:val="007D2007"/>
    <w:rsid w:val="007D22C5"/>
    <w:rsid w:val="007D239C"/>
    <w:rsid w:val="007D3833"/>
    <w:rsid w:val="007D3898"/>
    <w:rsid w:val="007D3E62"/>
    <w:rsid w:val="007D40AE"/>
    <w:rsid w:val="007D4385"/>
    <w:rsid w:val="007D438B"/>
    <w:rsid w:val="007D49A0"/>
    <w:rsid w:val="007D4A10"/>
    <w:rsid w:val="007D4CA3"/>
    <w:rsid w:val="007D4EB7"/>
    <w:rsid w:val="007D4F32"/>
    <w:rsid w:val="007D4F4F"/>
    <w:rsid w:val="007D510E"/>
    <w:rsid w:val="007D5A3A"/>
    <w:rsid w:val="007D6AFD"/>
    <w:rsid w:val="007D6C03"/>
    <w:rsid w:val="007D6EE5"/>
    <w:rsid w:val="007D7129"/>
    <w:rsid w:val="007D742B"/>
    <w:rsid w:val="007D77FD"/>
    <w:rsid w:val="007E07DD"/>
    <w:rsid w:val="007E0BA2"/>
    <w:rsid w:val="007E0FCC"/>
    <w:rsid w:val="007E127D"/>
    <w:rsid w:val="007E143E"/>
    <w:rsid w:val="007E1660"/>
    <w:rsid w:val="007E1D73"/>
    <w:rsid w:val="007E2134"/>
    <w:rsid w:val="007E2158"/>
    <w:rsid w:val="007E2649"/>
    <w:rsid w:val="007E267C"/>
    <w:rsid w:val="007E368A"/>
    <w:rsid w:val="007E3D69"/>
    <w:rsid w:val="007E3EBD"/>
    <w:rsid w:val="007E44E5"/>
    <w:rsid w:val="007E54A8"/>
    <w:rsid w:val="007E5CC1"/>
    <w:rsid w:val="007E6027"/>
    <w:rsid w:val="007E61C1"/>
    <w:rsid w:val="007E6280"/>
    <w:rsid w:val="007E6593"/>
    <w:rsid w:val="007E65D7"/>
    <w:rsid w:val="007E6914"/>
    <w:rsid w:val="007E6EEC"/>
    <w:rsid w:val="007E7362"/>
    <w:rsid w:val="007F03AF"/>
    <w:rsid w:val="007F0A66"/>
    <w:rsid w:val="007F0C1D"/>
    <w:rsid w:val="007F16FB"/>
    <w:rsid w:val="007F1A74"/>
    <w:rsid w:val="007F2583"/>
    <w:rsid w:val="007F2CA2"/>
    <w:rsid w:val="007F32A2"/>
    <w:rsid w:val="007F3326"/>
    <w:rsid w:val="007F37BB"/>
    <w:rsid w:val="007F3F84"/>
    <w:rsid w:val="007F445C"/>
    <w:rsid w:val="007F4728"/>
    <w:rsid w:val="007F4A5C"/>
    <w:rsid w:val="007F57EA"/>
    <w:rsid w:val="007F5828"/>
    <w:rsid w:val="007F63B5"/>
    <w:rsid w:val="007F690B"/>
    <w:rsid w:val="007F6A36"/>
    <w:rsid w:val="007F71E4"/>
    <w:rsid w:val="007F73E5"/>
    <w:rsid w:val="007F7AC6"/>
    <w:rsid w:val="00800688"/>
    <w:rsid w:val="00800EC0"/>
    <w:rsid w:val="00802EF6"/>
    <w:rsid w:val="00803EF1"/>
    <w:rsid w:val="00804032"/>
    <w:rsid w:val="00804AE6"/>
    <w:rsid w:val="00804E1A"/>
    <w:rsid w:val="00804FC1"/>
    <w:rsid w:val="00805D69"/>
    <w:rsid w:val="008060ED"/>
    <w:rsid w:val="008062A9"/>
    <w:rsid w:val="008064F5"/>
    <w:rsid w:val="008065FC"/>
    <w:rsid w:val="00806B5B"/>
    <w:rsid w:val="0080725A"/>
    <w:rsid w:val="0081056A"/>
    <w:rsid w:val="00810821"/>
    <w:rsid w:val="00810BFC"/>
    <w:rsid w:val="00810F40"/>
    <w:rsid w:val="008113C1"/>
    <w:rsid w:val="00811610"/>
    <w:rsid w:val="008119EA"/>
    <w:rsid w:val="00811B06"/>
    <w:rsid w:val="00811BC1"/>
    <w:rsid w:val="00812C30"/>
    <w:rsid w:val="00812D78"/>
    <w:rsid w:val="00813685"/>
    <w:rsid w:val="0081444E"/>
    <w:rsid w:val="0081469E"/>
    <w:rsid w:val="00814B98"/>
    <w:rsid w:val="008155D8"/>
    <w:rsid w:val="00815673"/>
    <w:rsid w:val="00815EE3"/>
    <w:rsid w:val="00815F30"/>
    <w:rsid w:val="0081713B"/>
    <w:rsid w:val="0081735A"/>
    <w:rsid w:val="00817ADC"/>
    <w:rsid w:val="00820202"/>
    <w:rsid w:val="00820539"/>
    <w:rsid w:val="008213CD"/>
    <w:rsid w:val="008214BD"/>
    <w:rsid w:val="00821956"/>
    <w:rsid w:val="00821F68"/>
    <w:rsid w:val="008221AB"/>
    <w:rsid w:val="00823045"/>
    <w:rsid w:val="00823B31"/>
    <w:rsid w:val="00823FCF"/>
    <w:rsid w:val="00824731"/>
    <w:rsid w:val="00825097"/>
    <w:rsid w:val="008250FA"/>
    <w:rsid w:val="0082549E"/>
    <w:rsid w:val="00825AB7"/>
    <w:rsid w:val="00825CB1"/>
    <w:rsid w:val="00826746"/>
    <w:rsid w:val="00826FE4"/>
    <w:rsid w:val="0082704F"/>
    <w:rsid w:val="008270BF"/>
    <w:rsid w:val="00827697"/>
    <w:rsid w:val="0082776C"/>
    <w:rsid w:val="00827E60"/>
    <w:rsid w:val="00830D4E"/>
    <w:rsid w:val="00832A08"/>
    <w:rsid w:val="00832FAD"/>
    <w:rsid w:val="008335DB"/>
    <w:rsid w:val="008335F2"/>
    <w:rsid w:val="00833665"/>
    <w:rsid w:val="00833A49"/>
    <w:rsid w:val="00834020"/>
    <w:rsid w:val="008345F8"/>
    <w:rsid w:val="00834A61"/>
    <w:rsid w:val="00834B85"/>
    <w:rsid w:val="008364BD"/>
    <w:rsid w:val="00836BA9"/>
    <w:rsid w:val="00836FBE"/>
    <w:rsid w:val="008375A5"/>
    <w:rsid w:val="00837CD3"/>
    <w:rsid w:val="00837E8B"/>
    <w:rsid w:val="008420D1"/>
    <w:rsid w:val="008422F2"/>
    <w:rsid w:val="00842771"/>
    <w:rsid w:val="00842CC1"/>
    <w:rsid w:val="0084386B"/>
    <w:rsid w:val="00843DF9"/>
    <w:rsid w:val="00843F95"/>
    <w:rsid w:val="0084420E"/>
    <w:rsid w:val="008445F7"/>
    <w:rsid w:val="008448AB"/>
    <w:rsid w:val="008462CD"/>
    <w:rsid w:val="008469F7"/>
    <w:rsid w:val="00846D25"/>
    <w:rsid w:val="00847DC2"/>
    <w:rsid w:val="008501C7"/>
    <w:rsid w:val="00850339"/>
    <w:rsid w:val="00850AD0"/>
    <w:rsid w:val="00851152"/>
    <w:rsid w:val="008517FE"/>
    <w:rsid w:val="00851AA1"/>
    <w:rsid w:val="00851BCA"/>
    <w:rsid w:val="00851C9D"/>
    <w:rsid w:val="00851D8D"/>
    <w:rsid w:val="008524AE"/>
    <w:rsid w:val="008532C8"/>
    <w:rsid w:val="00853923"/>
    <w:rsid w:val="008539E7"/>
    <w:rsid w:val="00853DD1"/>
    <w:rsid w:val="008545ED"/>
    <w:rsid w:val="008550CD"/>
    <w:rsid w:val="00855389"/>
    <w:rsid w:val="00855431"/>
    <w:rsid w:val="00855513"/>
    <w:rsid w:val="00855A30"/>
    <w:rsid w:val="00856DE3"/>
    <w:rsid w:val="00856FA7"/>
    <w:rsid w:val="00860E93"/>
    <w:rsid w:val="008612B8"/>
    <w:rsid w:val="00861AE5"/>
    <w:rsid w:val="00861C7B"/>
    <w:rsid w:val="00861F1B"/>
    <w:rsid w:val="00862595"/>
    <w:rsid w:val="00862B99"/>
    <w:rsid w:val="00863257"/>
    <w:rsid w:val="0086325E"/>
    <w:rsid w:val="00863E3E"/>
    <w:rsid w:val="00864194"/>
    <w:rsid w:val="008643DA"/>
    <w:rsid w:val="00865429"/>
    <w:rsid w:val="00865896"/>
    <w:rsid w:val="00865ABD"/>
    <w:rsid w:val="00865B03"/>
    <w:rsid w:val="00865D24"/>
    <w:rsid w:val="0086645D"/>
    <w:rsid w:val="00866A3D"/>
    <w:rsid w:val="00866D73"/>
    <w:rsid w:val="008674C1"/>
    <w:rsid w:val="008675B7"/>
    <w:rsid w:val="00867645"/>
    <w:rsid w:val="00867FD4"/>
    <w:rsid w:val="00870875"/>
    <w:rsid w:val="00870A72"/>
    <w:rsid w:val="00870B5D"/>
    <w:rsid w:val="00871180"/>
    <w:rsid w:val="008713DA"/>
    <w:rsid w:val="00871646"/>
    <w:rsid w:val="00872042"/>
    <w:rsid w:val="00872333"/>
    <w:rsid w:val="008728A6"/>
    <w:rsid w:val="0087298E"/>
    <w:rsid w:val="00873565"/>
    <w:rsid w:val="00874649"/>
    <w:rsid w:val="00874847"/>
    <w:rsid w:val="008756EA"/>
    <w:rsid w:val="008758AD"/>
    <w:rsid w:val="008762F0"/>
    <w:rsid w:val="008767ED"/>
    <w:rsid w:val="00877FD0"/>
    <w:rsid w:val="0088057B"/>
    <w:rsid w:val="008807B7"/>
    <w:rsid w:val="00880F90"/>
    <w:rsid w:val="00881596"/>
    <w:rsid w:val="00881B34"/>
    <w:rsid w:val="008821C2"/>
    <w:rsid w:val="00882957"/>
    <w:rsid w:val="00883116"/>
    <w:rsid w:val="00883AE9"/>
    <w:rsid w:val="008840B2"/>
    <w:rsid w:val="00884FBB"/>
    <w:rsid w:val="00885062"/>
    <w:rsid w:val="008851E5"/>
    <w:rsid w:val="00886428"/>
    <w:rsid w:val="00886F9C"/>
    <w:rsid w:val="0088777F"/>
    <w:rsid w:val="00887E43"/>
    <w:rsid w:val="00887FA8"/>
    <w:rsid w:val="008903FF"/>
    <w:rsid w:val="0089098D"/>
    <w:rsid w:val="00890D64"/>
    <w:rsid w:val="00891246"/>
    <w:rsid w:val="00891FB9"/>
    <w:rsid w:val="0089298E"/>
    <w:rsid w:val="00892B9D"/>
    <w:rsid w:val="0089313E"/>
    <w:rsid w:val="00893322"/>
    <w:rsid w:val="00893EAB"/>
    <w:rsid w:val="00893EDF"/>
    <w:rsid w:val="00894497"/>
    <w:rsid w:val="00895ABD"/>
    <w:rsid w:val="00895D57"/>
    <w:rsid w:val="00895E7F"/>
    <w:rsid w:val="00896405"/>
    <w:rsid w:val="00896547"/>
    <w:rsid w:val="00896C0C"/>
    <w:rsid w:val="00897134"/>
    <w:rsid w:val="008975BA"/>
    <w:rsid w:val="00897DF3"/>
    <w:rsid w:val="008A0069"/>
    <w:rsid w:val="008A01C9"/>
    <w:rsid w:val="008A0E79"/>
    <w:rsid w:val="008A132C"/>
    <w:rsid w:val="008A2607"/>
    <w:rsid w:val="008A27E4"/>
    <w:rsid w:val="008A2F9A"/>
    <w:rsid w:val="008A54E5"/>
    <w:rsid w:val="008A56E3"/>
    <w:rsid w:val="008A5AB4"/>
    <w:rsid w:val="008A5BE3"/>
    <w:rsid w:val="008A6BA5"/>
    <w:rsid w:val="008A72B4"/>
    <w:rsid w:val="008A7318"/>
    <w:rsid w:val="008A7BFA"/>
    <w:rsid w:val="008A7C14"/>
    <w:rsid w:val="008A7E26"/>
    <w:rsid w:val="008A7EE6"/>
    <w:rsid w:val="008B0675"/>
    <w:rsid w:val="008B0AC7"/>
    <w:rsid w:val="008B1370"/>
    <w:rsid w:val="008B1406"/>
    <w:rsid w:val="008B144F"/>
    <w:rsid w:val="008B2003"/>
    <w:rsid w:val="008B218B"/>
    <w:rsid w:val="008B23AD"/>
    <w:rsid w:val="008B2819"/>
    <w:rsid w:val="008B2AA0"/>
    <w:rsid w:val="008B3336"/>
    <w:rsid w:val="008B3A3B"/>
    <w:rsid w:val="008B3C1C"/>
    <w:rsid w:val="008B3D45"/>
    <w:rsid w:val="008B4386"/>
    <w:rsid w:val="008B4FCC"/>
    <w:rsid w:val="008B544E"/>
    <w:rsid w:val="008B5DDC"/>
    <w:rsid w:val="008B5EDD"/>
    <w:rsid w:val="008B7026"/>
    <w:rsid w:val="008B7648"/>
    <w:rsid w:val="008B7727"/>
    <w:rsid w:val="008C06E3"/>
    <w:rsid w:val="008C09CD"/>
    <w:rsid w:val="008C0CFF"/>
    <w:rsid w:val="008C154B"/>
    <w:rsid w:val="008C1A5E"/>
    <w:rsid w:val="008C1B60"/>
    <w:rsid w:val="008C1D4E"/>
    <w:rsid w:val="008C208E"/>
    <w:rsid w:val="008C232F"/>
    <w:rsid w:val="008C3E1D"/>
    <w:rsid w:val="008C43C4"/>
    <w:rsid w:val="008C4876"/>
    <w:rsid w:val="008C49F7"/>
    <w:rsid w:val="008C4B54"/>
    <w:rsid w:val="008C539E"/>
    <w:rsid w:val="008C574F"/>
    <w:rsid w:val="008C576C"/>
    <w:rsid w:val="008C6042"/>
    <w:rsid w:val="008C60ED"/>
    <w:rsid w:val="008C615D"/>
    <w:rsid w:val="008C62A0"/>
    <w:rsid w:val="008C664A"/>
    <w:rsid w:val="008C6F7A"/>
    <w:rsid w:val="008C71DE"/>
    <w:rsid w:val="008C76F6"/>
    <w:rsid w:val="008C771D"/>
    <w:rsid w:val="008D082F"/>
    <w:rsid w:val="008D11AD"/>
    <w:rsid w:val="008D1D9D"/>
    <w:rsid w:val="008D23F0"/>
    <w:rsid w:val="008D26AB"/>
    <w:rsid w:val="008D2B63"/>
    <w:rsid w:val="008D2BF6"/>
    <w:rsid w:val="008D3827"/>
    <w:rsid w:val="008D44A3"/>
    <w:rsid w:val="008D463F"/>
    <w:rsid w:val="008D4B17"/>
    <w:rsid w:val="008D4C69"/>
    <w:rsid w:val="008D5515"/>
    <w:rsid w:val="008D585F"/>
    <w:rsid w:val="008D59ED"/>
    <w:rsid w:val="008D5CBC"/>
    <w:rsid w:val="008D60BE"/>
    <w:rsid w:val="008D7B4D"/>
    <w:rsid w:val="008D7E0F"/>
    <w:rsid w:val="008D7E99"/>
    <w:rsid w:val="008E014E"/>
    <w:rsid w:val="008E0203"/>
    <w:rsid w:val="008E076E"/>
    <w:rsid w:val="008E093D"/>
    <w:rsid w:val="008E0A23"/>
    <w:rsid w:val="008E0B86"/>
    <w:rsid w:val="008E10C9"/>
    <w:rsid w:val="008E1289"/>
    <w:rsid w:val="008E2721"/>
    <w:rsid w:val="008E33CA"/>
    <w:rsid w:val="008E34F7"/>
    <w:rsid w:val="008E3A28"/>
    <w:rsid w:val="008E4990"/>
    <w:rsid w:val="008E4D67"/>
    <w:rsid w:val="008E4F60"/>
    <w:rsid w:val="008E5372"/>
    <w:rsid w:val="008E5478"/>
    <w:rsid w:val="008E5770"/>
    <w:rsid w:val="008E578E"/>
    <w:rsid w:val="008E5A54"/>
    <w:rsid w:val="008E5B29"/>
    <w:rsid w:val="008E5BA8"/>
    <w:rsid w:val="008E63A6"/>
    <w:rsid w:val="008E6C99"/>
    <w:rsid w:val="008E7240"/>
    <w:rsid w:val="008F0BE8"/>
    <w:rsid w:val="008F1A98"/>
    <w:rsid w:val="008F32CA"/>
    <w:rsid w:val="008F3363"/>
    <w:rsid w:val="008F3F62"/>
    <w:rsid w:val="008F49DE"/>
    <w:rsid w:val="008F4BAE"/>
    <w:rsid w:val="008F4BC9"/>
    <w:rsid w:val="008F4CB2"/>
    <w:rsid w:val="008F4DB6"/>
    <w:rsid w:val="008F5513"/>
    <w:rsid w:val="008F5ABF"/>
    <w:rsid w:val="008F6018"/>
    <w:rsid w:val="008F6328"/>
    <w:rsid w:val="008F6F0D"/>
    <w:rsid w:val="008F7105"/>
    <w:rsid w:val="008F731F"/>
    <w:rsid w:val="008F7692"/>
    <w:rsid w:val="008F7D1A"/>
    <w:rsid w:val="009002FF"/>
    <w:rsid w:val="00900642"/>
    <w:rsid w:val="00901022"/>
    <w:rsid w:val="00901290"/>
    <w:rsid w:val="009015E4"/>
    <w:rsid w:val="009020AB"/>
    <w:rsid w:val="0090255A"/>
    <w:rsid w:val="00902820"/>
    <w:rsid w:val="0090296D"/>
    <w:rsid w:val="00902DC5"/>
    <w:rsid w:val="009040C8"/>
    <w:rsid w:val="00904742"/>
    <w:rsid w:val="00904B59"/>
    <w:rsid w:val="00904EED"/>
    <w:rsid w:val="00905369"/>
    <w:rsid w:val="00905534"/>
    <w:rsid w:val="00905A79"/>
    <w:rsid w:val="00905E37"/>
    <w:rsid w:val="00907253"/>
    <w:rsid w:val="00907A1F"/>
    <w:rsid w:val="009105F0"/>
    <w:rsid w:val="009107BC"/>
    <w:rsid w:val="00910EC7"/>
    <w:rsid w:val="0091114C"/>
    <w:rsid w:val="00911192"/>
    <w:rsid w:val="009111E7"/>
    <w:rsid w:val="009115ED"/>
    <w:rsid w:val="00911C26"/>
    <w:rsid w:val="00912EBA"/>
    <w:rsid w:val="009130E1"/>
    <w:rsid w:val="0091324B"/>
    <w:rsid w:val="0091365C"/>
    <w:rsid w:val="00913FA1"/>
    <w:rsid w:val="00914B75"/>
    <w:rsid w:val="00914D6B"/>
    <w:rsid w:val="00914D79"/>
    <w:rsid w:val="00914FDB"/>
    <w:rsid w:val="00915476"/>
    <w:rsid w:val="009157D8"/>
    <w:rsid w:val="00915DB1"/>
    <w:rsid w:val="00920167"/>
    <w:rsid w:val="00920580"/>
    <w:rsid w:val="00920BF4"/>
    <w:rsid w:val="00920C1E"/>
    <w:rsid w:val="00920E74"/>
    <w:rsid w:val="00923231"/>
    <w:rsid w:val="00923B7B"/>
    <w:rsid w:val="00923CCC"/>
    <w:rsid w:val="0092449C"/>
    <w:rsid w:val="00924596"/>
    <w:rsid w:val="0092495D"/>
    <w:rsid w:val="00924A93"/>
    <w:rsid w:val="00924EAB"/>
    <w:rsid w:val="00925438"/>
    <w:rsid w:val="00925618"/>
    <w:rsid w:val="00925796"/>
    <w:rsid w:val="00925859"/>
    <w:rsid w:val="00925B5B"/>
    <w:rsid w:val="00925C86"/>
    <w:rsid w:val="009268FA"/>
    <w:rsid w:val="00926A80"/>
    <w:rsid w:val="00927C88"/>
    <w:rsid w:val="009301E7"/>
    <w:rsid w:val="00930430"/>
    <w:rsid w:val="009307F2"/>
    <w:rsid w:val="00931718"/>
    <w:rsid w:val="009318A3"/>
    <w:rsid w:val="00932B45"/>
    <w:rsid w:val="00932D4E"/>
    <w:rsid w:val="00932DE0"/>
    <w:rsid w:val="009335D2"/>
    <w:rsid w:val="0093362A"/>
    <w:rsid w:val="00933886"/>
    <w:rsid w:val="009339B8"/>
    <w:rsid w:val="00933B5F"/>
    <w:rsid w:val="00933E1B"/>
    <w:rsid w:val="00933FC2"/>
    <w:rsid w:val="00934399"/>
    <w:rsid w:val="0093466E"/>
    <w:rsid w:val="00934D88"/>
    <w:rsid w:val="00934E6A"/>
    <w:rsid w:val="00935169"/>
    <w:rsid w:val="0093521A"/>
    <w:rsid w:val="009355A0"/>
    <w:rsid w:val="0093662F"/>
    <w:rsid w:val="0093671A"/>
    <w:rsid w:val="009367DB"/>
    <w:rsid w:val="009368E9"/>
    <w:rsid w:val="0093721B"/>
    <w:rsid w:val="00937368"/>
    <w:rsid w:val="00937409"/>
    <w:rsid w:val="009374B0"/>
    <w:rsid w:val="0093796A"/>
    <w:rsid w:val="00937EB7"/>
    <w:rsid w:val="00937ED8"/>
    <w:rsid w:val="00940163"/>
    <w:rsid w:val="00940A9E"/>
    <w:rsid w:val="00940C1F"/>
    <w:rsid w:val="00941222"/>
    <w:rsid w:val="00941E41"/>
    <w:rsid w:val="009423CE"/>
    <w:rsid w:val="00942458"/>
    <w:rsid w:val="00942B43"/>
    <w:rsid w:val="00942BA0"/>
    <w:rsid w:val="00944BC3"/>
    <w:rsid w:val="009455D2"/>
    <w:rsid w:val="00945D94"/>
    <w:rsid w:val="00946944"/>
    <w:rsid w:val="00946C17"/>
    <w:rsid w:val="00947578"/>
    <w:rsid w:val="009478A1"/>
    <w:rsid w:val="00947A2B"/>
    <w:rsid w:val="0095005B"/>
    <w:rsid w:val="009509CA"/>
    <w:rsid w:val="00950CA7"/>
    <w:rsid w:val="009510F5"/>
    <w:rsid w:val="00951440"/>
    <w:rsid w:val="00951DD4"/>
    <w:rsid w:val="00952A0A"/>
    <w:rsid w:val="0095316D"/>
    <w:rsid w:val="00953A53"/>
    <w:rsid w:val="0095410B"/>
    <w:rsid w:val="00954A20"/>
    <w:rsid w:val="00954D2B"/>
    <w:rsid w:val="00955700"/>
    <w:rsid w:val="00955F1C"/>
    <w:rsid w:val="009560EF"/>
    <w:rsid w:val="0095613D"/>
    <w:rsid w:val="00956A88"/>
    <w:rsid w:val="00956D90"/>
    <w:rsid w:val="0095704C"/>
    <w:rsid w:val="00957234"/>
    <w:rsid w:val="00957395"/>
    <w:rsid w:val="0095741D"/>
    <w:rsid w:val="00957831"/>
    <w:rsid w:val="00960569"/>
    <w:rsid w:val="009606F7"/>
    <w:rsid w:val="0096099E"/>
    <w:rsid w:val="00960B8D"/>
    <w:rsid w:val="009610D5"/>
    <w:rsid w:val="009611CD"/>
    <w:rsid w:val="00961258"/>
    <w:rsid w:val="00961856"/>
    <w:rsid w:val="00961AF5"/>
    <w:rsid w:val="00961C51"/>
    <w:rsid w:val="0096278A"/>
    <w:rsid w:val="00962961"/>
    <w:rsid w:val="00962A93"/>
    <w:rsid w:val="00963178"/>
    <w:rsid w:val="009632C7"/>
    <w:rsid w:val="00963829"/>
    <w:rsid w:val="009638B8"/>
    <w:rsid w:val="00963EA5"/>
    <w:rsid w:val="00964539"/>
    <w:rsid w:val="00964737"/>
    <w:rsid w:val="009648DF"/>
    <w:rsid w:val="0096526F"/>
    <w:rsid w:val="009653CA"/>
    <w:rsid w:val="00965651"/>
    <w:rsid w:val="0096573C"/>
    <w:rsid w:val="00965F3D"/>
    <w:rsid w:val="00966902"/>
    <w:rsid w:val="00966E00"/>
    <w:rsid w:val="00966F42"/>
    <w:rsid w:val="00970076"/>
    <w:rsid w:val="009702BB"/>
    <w:rsid w:val="009706BD"/>
    <w:rsid w:val="0097081C"/>
    <w:rsid w:val="00971009"/>
    <w:rsid w:val="00971242"/>
    <w:rsid w:val="0097175F"/>
    <w:rsid w:val="00971F49"/>
    <w:rsid w:val="009721DB"/>
    <w:rsid w:val="009723F1"/>
    <w:rsid w:val="009727B2"/>
    <w:rsid w:val="00973004"/>
    <w:rsid w:val="00973867"/>
    <w:rsid w:val="00973F3F"/>
    <w:rsid w:val="00974A2C"/>
    <w:rsid w:val="0097545E"/>
    <w:rsid w:val="009759AF"/>
    <w:rsid w:val="00975A15"/>
    <w:rsid w:val="0097625D"/>
    <w:rsid w:val="009762AD"/>
    <w:rsid w:val="009764E2"/>
    <w:rsid w:val="00976B42"/>
    <w:rsid w:val="00977301"/>
    <w:rsid w:val="009775DA"/>
    <w:rsid w:val="0097793A"/>
    <w:rsid w:val="0098046A"/>
    <w:rsid w:val="00980621"/>
    <w:rsid w:val="0098074A"/>
    <w:rsid w:val="00981874"/>
    <w:rsid w:val="00981CA2"/>
    <w:rsid w:val="00981DBB"/>
    <w:rsid w:val="00982410"/>
    <w:rsid w:val="009825B9"/>
    <w:rsid w:val="00982A7D"/>
    <w:rsid w:val="00982B5F"/>
    <w:rsid w:val="00982E08"/>
    <w:rsid w:val="0098321B"/>
    <w:rsid w:val="00983C3B"/>
    <w:rsid w:val="0098448D"/>
    <w:rsid w:val="00984B9C"/>
    <w:rsid w:val="00984BCB"/>
    <w:rsid w:val="00984EDD"/>
    <w:rsid w:val="0098528A"/>
    <w:rsid w:val="00985492"/>
    <w:rsid w:val="00985898"/>
    <w:rsid w:val="0098591F"/>
    <w:rsid w:val="009862C6"/>
    <w:rsid w:val="0098680D"/>
    <w:rsid w:val="009869F3"/>
    <w:rsid w:val="00986A01"/>
    <w:rsid w:val="00986ACF"/>
    <w:rsid w:val="00986DE1"/>
    <w:rsid w:val="009871A2"/>
    <w:rsid w:val="009874A5"/>
    <w:rsid w:val="0098750A"/>
    <w:rsid w:val="009875CF"/>
    <w:rsid w:val="00987960"/>
    <w:rsid w:val="00987E4F"/>
    <w:rsid w:val="0099056B"/>
    <w:rsid w:val="00990A2B"/>
    <w:rsid w:val="00992155"/>
    <w:rsid w:val="00992AB2"/>
    <w:rsid w:val="00992B55"/>
    <w:rsid w:val="0099377F"/>
    <w:rsid w:val="00993DD2"/>
    <w:rsid w:val="00994022"/>
    <w:rsid w:val="0099434B"/>
    <w:rsid w:val="009947EA"/>
    <w:rsid w:val="00994A87"/>
    <w:rsid w:val="00994C5A"/>
    <w:rsid w:val="009956C4"/>
    <w:rsid w:val="00995974"/>
    <w:rsid w:val="00995B1E"/>
    <w:rsid w:val="00996994"/>
    <w:rsid w:val="00996B31"/>
    <w:rsid w:val="00996D57"/>
    <w:rsid w:val="00996D5A"/>
    <w:rsid w:val="00996FD2"/>
    <w:rsid w:val="0099751E"/>
    <w:rsid w:val="0099753C"/>
    <w:rsid w:val="00997A79"/>
    <w:rsid w:val="009A09C1"/>
    <w:rsid w:val="009A0A38"/>
    <w:rsid w:val="009A0C66"/>
    <w:rsid w:val="009A0D0C"/>
    <w:rsid w:val="009A109B"/>
    <w:rsid w:val="009A1EB9"/>
    <w:rsid w:val="009A272F"/>
    <w:rsid w:val="009A3319"/>
    <w:rsid w:val="009A3613"/>
    <w:rsid w:val="009A38FD"/>
    <w:rsid w:val="009A3CD6"/>
    <w:rsid w:val="009A403E"/>
    <w:rsid w:val="009A42D2"/>
    <w:rsid w:val="009A49D3"/>
    <w:rsid w:val="009A4CC8"/>
    <w:rsid w:val="009A4E93"/>
    <w:rsid w:val="009A5001"/>
    <w:rsid w:val="009A5CB9"/>
    <w:rsid w:val="009A72D6"/>
    <w:rsid w:val="009A7345"/>
    <w:rsid w:val="009A73EB"/>
    <w:rsid w:val="009A7D1C"/>
    <w:rsid w:val="009B078C"/>
    <w:rsid w:val="009B17BE"/>
    <w:rsid w:val="009B1B4A"/>
    <w:rsid w:val="009B2082"/>
    <w:rsid w:val="009B223D"/>
    <w:rsid w:val="009B242B"/>
    <w:rsid w:val="009B25B4"/>
    <w:rsid w:val="009B30D7"/>
    <w:rsid w:val="009B3151"/>
    <w:rsid w:val="009B3932"/>
    <w:rsid w:val="009B3C72"/>
    <w:rsid w:val="009B3EA9"/>
    <w:rsid w:val="009B4C31"/>
    <w:rsid w:val="009B4F12"/>
    <w:rsid w:val="009B5726"/>
    <w:rsid w:val="009B5E48"/>
    <w:rsid w:val="009B6659"/>
    <w:rsid w:val="009B72CE"/>
    <w:rsid w:val="009C023F"/>
    <w:rsid w:val="009C02DD"/>
    <w:rsid w:val="009C0429"/>
    <w:rsid w:val="009C06D4"/>
    <w:rsid w:val="009C12BB"/>
    <w:rsid w:val="009C2604"/>
    <w:rsid w:val="009C2A26"/>
    <w:rsid w:val="009C2E86"/>
    <w:rsid w:val="009C2ECE"/>
    <w:rsid w:val="009C2F14"/>
    <w:rsid w:val="009C30DF"/>
    <w:rsid w:val="009C3874"/>
    <w:rsid w:val="009C450C"/>
    <w:rsid w:val="009C4EC1"/>
    <w:rsid w:val="009C54AE"/>
    <w:rsid w:val="009C5C16"/>
    <w:rsid w:val="009C5DAD"/>
    <w:rsid w:val="009C69C0"/>
    <w:rsid w:val="009C6BE5"/>
    <w:rsid w:val="009C6E1F"/>
    <w:rsid w:val="009C72A5"/>
    <w:rsid w:val="009C7864"/>
    <w:rsid w:val="009C7872"/>
    <w:rsid w:val="009D0201"/>
    <w:rsid w:val="009D0363"/>
    <w:rsid w:val="009D0E78"/>
    <w:rsid w:val="009D14EC"/>
    <w:rsid w:val="009D2943"/>
    <w:rsid w:val="009D2F62"/>
    <w:rsid w:val="009D3434"/>
    <w:rsid w:val="009D37F2"/>
    <w:rsid w:val="009D3C8C"/>
    <w:rsid w:val="009D426F"/>
    <w:rsid w:val="009D496C"/>
    <w:rsid w:val="009D503D"/>
    <w:rsid w:val="009D592D"/>
    <w:rsid w:val="009D59BF"/>
    <w:rsid w:val="009D5D9B"/>
    <w:rsid w:val="009D68D4"/>
    <w:rsid w:val="009D7A7F"/>
    <w:rsid w:val="009E01A7"/>
    <w:rsid w:val="009E03E8"/>
    <w:rsid w:val="009E05BB"/>
    <w:rsid w:val="009E0788"/>
    <w:rsid w:val="009E142A"/>
    <w:rsid w:val="009E1DA6"/>
    <w:rsid w:val="009E1DC6"/>
    <w:rsid w:val="009E21A7"/>
    <w:rsid w:val="009E256B"/>
    <w:rsid w:val="009E2F7B"/>
    <w:rsid w:val="009E31E6"/>
    <w:rsid w:val="009E3309"/>
    <w:rsid w:val="009E41B8"/>
    <w:rsid w:val="009E4222"/>
    <w:rsid w:val="009E50B8"/>
    <w:rsid w:val="009E5133"/>
    <w:rsid w:val="009E54AA"/>
    <w:rsid w:val="009E566F"/>
    <w:rsid w:val="009E5E3D"/>
    <w:rsid w:val="009E6272"/>
    <w:rsid w:val="009E640A"/>
    <w:rsid w:val="009E6D59"/>
    <w:rsid w:val="009E6ECB"/>
    <w:rsid w:val="009E7103"/>
    <w:rsid w:val="009E7F39"/>
    <w:rsid w:val="009F0174"/>
    <w:rsid w:val="009F07BE"/>
    <w:rsid w:val="009F0CC3"/>
    <w:rsid w:val="009F0DB3"/>
    <w:rsid w:val="009F1483"/>
    <w:rsid w:val="009F1DC8"/>
    <w:rsid w:val="009F222F"/>
    <w:rsid w:val="009F3A10"/>
    <w:rsid w:val="009F4235"/>
    <w:rsid w:val="009F44CB"/>
    <w:rsid w:val="009F4A17"/>
    <w:rsid w:val="009F4BBF"/>
    <w:rsid w:val="009F50B3"/>
    <w:rsid w:val="009F5B2E"/>
    <w:rsid w:val="009F5B73"/>
    <w:rsid w:val="009F5DD1"/>
    <w:rsid w:val="009F604B"/>
    <w:rsid w:val="009F684E"/>
    <w:rsid w:val="009F6AA1"/>
    <w:rsid w:val="009F7C60"/>
    <w:rsid w:val="009F7F75"/>
    <w:rsid w:val="00A00155"/>
    <w:rsid w:val="00A00565"/>
    <w:rsid w:val="00A00946"/>
    <w:rsid w:val="00A00D02"/>
    <w:rsid w:val="00A0121D"/>
    <w:rsid w:val="00A01A2B"/>
    <w:rsid w:val="00A01BD2"/>
    <w:rsid w:val="00A021DD"/>
    <w:rsid w:val="00A023B5"/>
    <w:rsid w:val="00A024FA"/>
    <w:rsid w:val="00A02C36"/>
    <w:rsid w:val="00A038A9"/>
    <w:rsid w:val="00A04312"/>
    <w:rsid w:val="00A04A78"/>
    <w:rsid w:val="00A0541F"/>
    <w:rsid w:val="00A062C6"/>
    <w:rsid w:val="00A065D5"/>
    <w:rsid w:val="00A079BE"/>
    <w:rsid w:val="00A07AD7"/>
    <w:rsid w:val="00A10CA5"/>
    <w:rsid w:val="00A10CDE"/>
    <w:rsid w:val="00A10DE3"/>
    <w:rsid w:val="00A10F61"/>
    <w:rsid w:val="00A1125D"/>
    <w:rsid w:val="00A113F6"/>
    <w:rsid w:val="00A11803"/>
    <w:rsid w:val="00A11C3C"/>
    <w:rsid w:val="00A131E6"/>
    <w:rsid w:val="00A1363C"/>
    <w:rsid w:val="00A138BF"/>
    <w:rsid w:val="00A14262"/>
    <w:rsid w:val="00A1497C"/>
    <w:rsid w:val="00A14B25"/>
    <w:rsid w:val="00A14CE9"/>
    <w:rsid w:val="00A1514E"/>
    <w:rsid w:val="00A151F8"/>
    <w:rsid w:val="00A1573A"/>
    <w:rsid w:val="00A15FFE"/>
    <w:rsid w:val="00A16E4D"/>
    <w:rsid w:val="00A1704F"/>
    <w:rsid w:val="00A17D3F"/>
    <w:rsid w:val="00A21C17"/>
    <w:rsid w:val="00A21F4B"/>
    <w:rsid w:val="00A2416D"/>
    <w:rsid w:val="00A24B00"/>
    <w:rsid w:val="00A25079"/>
    <w:rsid w:val="00A253E9"/>
    <w:rsid w:val="00A26646"/>
    <w:rsid w:val="00A26A09"/>
    <w:rsid w:val="00A26A6F"/>
    <w:rsid w:val="00A26C10"/>
    <w:rsid w:val="00A26EEC"/>
    <w:rsid w:val="00A270BA"/>
    <w:rsid w:val="00A2711D"/>
    <w:rsid w:val="00A27C31"/>
    <w:rsid w:val="00A30D33"/>
    <w:rsid w:val="00A31225"/>
    <w:rsid w:val="00A31CDD"/>
    <w:rsid w:val="00A31DFD"/>
    <w:rsid w:val="00A3215C"/>
    <w:rsid w:val="00A324DB"/>
    <w:rsid w:val="00A33D59"/>
    <w:rsid w:val="00A33D73"/>
    <w:rsid w:val="00A34550"/>
    <w:rsid w:val="00A3585F"/>
    <w:rsid w:val="00A360C5"/>
    <w:rsid w:val="00A36770"/>
    <w:rsid w:val="00A368A1"/>
    <w:rsid w:val="00A36A6D"/>
    <w:rsid w:val="00A36FE0"/>
    <w:rsid w:val="00A3718A"/>
    <w:rsid w:val="00A379B0"/>
    <w:rsid w:val="00A37A61"/>
    <w:rsid w:val="00A40CF4"/>
    <w:rsid w:val="00A413F8"/>
    <w:rsid w:val="00A41422"/>
    <w:rsid w:val="00A420EF"/>
    <w:rsid w:val="00A424A6"/>
    <w:rsid w:val="00A42A7E"/>
    <w:rsid w:val="00A43002"/>
    <w:rsid w:val="00A438B8"/>
    <w:rsid w:val="00A43BAB"/>
    <w:rsid w:val="00A43EDC"/>
    <w:rsid w:val="00A44030"/>
    <w:rsid w:val="00A445B0"/>
    <w:rsid w:val="00A45501"/>
    <w:rsid w:val="00A4550C"/>
    <w:rsid w:val="00A45D18"/>
    <w:rsid w:val="00A46760"/>
    <w:rsid w:val="00A47B31"/>
    <w:rsid w:val="00A47BE8"/>
    <w:rsid w:val="00A47D02"/>
    <w:rsid w:val="00A47D5E"/>
    <w:rsid w:val="00A47E20"/>
    <w:rsid w:val="00A50391"/>
    <w:rsid w:val="00A50627"/>
    <w:rsid w:val="00A50762"/>
    <w:rsid w:val="00A51AA0"/>
    <w:rsid w:val="00A51C19"/>
    <w:rsid w:val="00A52071"/>
    <w:rsid w:val="00A52305"/>
    <w:rsid w:val="00A528F2"/>
    <w:rsid w:val="00A529FA"/>
    <w:rsid w:val="00A52B49"/>
    <w:rsid w:val="00A537AC"/>
    <w:rsid w:val="00A53A25"/>
    <w:rsid w:val="00A551F2"/>
    <w:rsid w:val="00A556BC"/>
    <w:rsid w:val="00A56160"/>
    <w:rsid w:val="00A565BE"/>
    <w:rsid w:val="00A57420"/>
    <w:rsid w:val="00A57457"/>
    <w:rsid w:val="00A57765"/>
    <w:rsid w:val="00A57921"/>
    <w:rsid w:val="00A604F7"/>
    <w:rsid w:val="00A60D44"/>
    <w:rsid w:val="00A60EFE"/>
    <w:rsid w:val="00A611E0"/>
    <w:rsid w:val="00A615A0"/>
    <w:rsid w:val="00A617ED"/>
    <w:rsid w:val="00A624C1"/>
    <w:rsid w:val="00A624CA"/>
    <w:rsid w:val="00A62D95"/>
    <w:rsid w:val="00A62FFA"/>
    <w:rsid w:val="00A63CAD"/>
    <w:rsid w:val="00A63E7C"/>
    <w:rsid w:val="00A63F39"/>
    <w:rsid w:val="00A6478F"/>
    <w:rsid w:val="00A64C9C"/>
    <w:rsid w:val="00A65B2E"/>
    <w:rsid w:val="00A66C4F"/>
    <w:rsid w:val="00A670E5"/>
    <w:rsid w:val="00A67D38"/>
    <w:rsid w:val="00A67EBB"/>
    <w:rsid w:val="00A7024F"/>
    <w:rsid w:val="00A702E2"/>
    <w:rsid w:val="00A7154F"/>
    <w:rsid w:val="00A7157A"/>
    <w:rsid w:val="00A71748"/>
    <w:rsid w:val="00A728A2"/>
    <w:rsid w:val="00A72999"/>
    <w:rsid w:val="00A72B12"/>
    <w:rsid w:val="00A73F33"/>
    <w:rsid w:val="00A740C7"/>
    <w:rsid w:val="00A744C3"/>
    <w:rsid w:val="00A74517"/>
    <w:rsid w:val="00A758F4"/>
    <w:rsid w:val="00A7676B"/>
    <w:rsid w:val="00A7758D"/>
    <w:rsid w:val="00A77B50"/>
    <w:rsid w:val="00A80175"/>
    <w:rsid w:val="00A8097A"/>
    <w:rsid w:val="00A813CC"/>
    <w:rsid w:val="00A81A78"/>
    <w:rsid w:val="00A81CC8"/>
    <w:rsid w:val="00A82018"/>
    <w:rsid w:val="00A8231E"/>
    <w:rsid w:val="00A825DB"/>
    <w:rsid w:val="00A82F07"/>
    <w:rsid w:val="00A833EA"/>
    <w:rsid w:val="00A83A5E"/>
    <w:rsid w:val="00A84BF5"/>
    <w:rsid w:val="00A859F4"/>
    <w:rsid w:val="00A862FA"/>
    <w:rsid w:val="00A86433"/>
    <w:rsid w:val="00A86AD4"/>
    <w:rsid w:val="00A873A4"/>
    <w:rsid w:val="00A878D6"/>
    <w:rsid w:val="00A87CBD"/>
    <w:rsid w:val="00A9084E"/>
    <w:rsid w:val="00A90BD8"/>
    <w:rsid w:val="00A91124"/>
    <w:rsid w:val="00A911C2"/>
    <w:rsid w:val="00A91412"/>
    <w:rsid w:val="00A91BA5"/>
    <w:rsid w:val="00A91BE9"/>
    <w:rsid w:val="00A91F15"/>
    <w:rsid w:val="00A91FDB"/>
    <w:rsid w:val="00A92E10"/>
    <w:rsid w:val="00A93538"/>
    <w:rsid w:val="00A93926"/>
    <w:rsid w:val="00A93E9A"/>
    <w:rsid w:val="00A93EAF"/>
    <w:rsid w:val="00A95189"/>
    <w:rsid w:val="00A95E9D"/>
    <w:rsid w:val="00A96652"/>
    <w:rsid w:val="00A966E5"/>
    <w:rsid w:val="00A96DC8"/>
    <w:rsid w:val="00A97099"/>
    <w:rsid w:val="00A9797E"/>
    <w:rsid w:val="00A97EDC"/>
    <w:rsid w:val="00AA0109"/>
    <w:rsid w:val="00AA038B"/>
    <w:rsid w:val="00AA073D"/>
    <w:rsid w:val="00AA0870"/>
    <w:rsid w:val="00AA1198"/>
    <w:rsid w:val="00AA1662"/>
    <w:rsid w:val="00AA1BA3"/>
    <w:rsid w:val="00AA1E64"/>
    <w:rsid w:val="00AA2276"/>
    <w:rsid w:val="00AA25C6"/>
    <w:rsid w:val="00AA2BE6"/>
    <w:rsid w:val="00AA2F64"/>
    <w:rsid w:val="00AA3ADA"/>
    <w:rsid w:val="00AA3CF7"/>
    <w:rsid w:val="00AA400B"/>
    <w:rsid w:val="00AA46EF"/>
    <w:rsid w:val="00AA545E"/>
    <w:rsid w:val="00AA57A2"/>
    <w:rsid w:val="00AA5B35"/>
    <w:rsid w:val="00AA5BC0"/>
    <w:rsid w:val="00AA69A3"/>
    <w:rsid w:val="00AA70FC"/>
    <w:rsid w:val="00AA73D9"/>
    <w:rsid w:val="00AA7E93"/>
    <w:rsid w:val="00AB0419"/>
    <w:rsid w:val="00AB050E"/>
    <w:rsid w:val="00AB087D"/>
    <w:rsid w:val="00AB0A38"/>
    <w:rsid w:val="00AB0D48"/>
    <w:rsid w:val="00AB0E9A"/>
    <w:rsid w:val="00AB1155"/>
    <w:rsid w:val="00AB1E4C"/>
    <w:rsid w:val="00AB2909"/>
    <w:rsid w:val="00AB2BEA"/>
    <w:rsid w:val="00AB2F7A"/>
    <w:rsid w:val="00AB36B7"/>
    <w:rsid w:val="00AB3F89"/>
    <w:rsid w:val="00AB48C6"/>
    <w:rsid w:val="00AB4E5F"/>
    <w:rsid w:val="00AB602B"/>
    <w:rsid w:val="00AB6101"/>
    <w:rsid w:val="00AB62F4"/>
    <w:rsid w:val="00AB6B8A"/>
    <w:rsid w:val="00AB6E75"/>
    <w:rsid w:val="00AB7743"/>
    <w:rsid w:val="00AB787A"/>
    <w:rsid w:val="00AB7895"/>
    <w:rsid w:val="00AB7BEE"/>
    <w:rsid w:val="00AC01E5"/>
    <w:rsid w:val="00AC036C"/>
    <w:rsid w:val="00AC03A2"/>
    <w:rsid w:val="00AC054E"/>
    <w:rsid w:val="00AC0828"/>
    <w:rsid w:val="00AC0F62"/>
    <w:rsid w:val="00AC1471"/>
    <w:rsid w:val="00AC148F"/>
    <w:rsid w:val="00AC15F1"/>
    <w:rsid w:val="00AC2565"/>
    <w:rsid w:val="00AC2733"/>
    <w:rsid w:val="00AC2CE9"/>
    <w:rsid w:val="00AC3DC9"/>
    <w:rsid w:val="00AC3E21"/>
    <w:rsid w:val="00AC4367"/>
    <w:rsid w:val="00AC4422"/>
    <w:rsid w:val="00AC443B"/>
    <w:rsid w:val="00AC50D9"/>
    <w:rsid w:val="00AC5483"/>
    <w:rsid w:val="00AC54B9"/>
    <w:rsid w:val="00AC5BFC"/>
    <w:rsid w:val="00AC5CD1"/>
    <w:rsid w:val="00AC64F6"/>
    <w:rsid w:val="00AC69D1"/>
    <w:rsid w:val="00AD038F"/>
    <w:rsid w:val="00AD0EAF"/>
    <w:rsid w:val="00AD1109"/>
    <w:rsid w:val="00AD1379"/>
    <w:rsid w:val="00AD1AB3"/>
    <w:rsid w:val="00AD1CCD"/>
    <w:rsid w:val="00AD2048"/>
    <w:rsid w:val="00AD22FC"/>
    <w:rsid w:val="00AD2532"/>
    <w:rsid w:val="00AD2688"/>
    <w:rsid w:val="00AD272A"/>
    <w:rsid w:val="00AD2BB4"/>
    <w:rsid w:val="00AD3461"/>
    <w:rsid w:val="00AD37E2"/>
    <w:rsid w:val="00AD3990"/>
    <w:rsid w:val="00AD420F"/>
    <w:rsid w:val="00AD4F36"/>
    <w:rsid w:val="00AD590A"/>
    <w:rsid w:val="00AD59C9"/>
    <w:rsid w:val="00AD629F"/>
    <w:rsid w:val="00AD641C"/>
    <w:rsid w:val="00AD6AD6"/>
    <w:rsid w:val="00AD7305"/>
    <w:rsid w:val="00AD7832"/>
    <w:rsid w:val="00AD794F"/>
    <w:rsid w:val="00AD7C0C"/>
    <w:rsid w:val="00AD7FB7"/>
    <w:rsid w:val="00AE0929"/>
    <w:rsid w:val="00AE0B42"/>
    <w:rsid w:val="00AE0E7D"/>
    <w:rsid w:val="00AE0FE4"/>
    <w:rsid w:val="00AE234B"/>
    <w:rsid w:val="00AE23C7"/>
    <w:rsid w:val="00AE2578"/>
    <w:rsid w:val="00AE35F5"/>
    <w:rsid w:val="00AE3666"/>
    <w:rsid w:val="00AE3700"/>
    <w:rsid w:val="00AE3A85"/>
    <w:rsid w:val="00AE3B7D"/>
    <w:rsid w:val="00AE3C0C"/>
    <w:rsid w:val="00AE487E"/>
    <w:rsid w:val="00AE4EDF"/>
    <w:rsid w:val="00AE4EF6"/>
    <w:rsid w:val="00AE5B60"/>
    <w:rsid w:val="00AE5E93"/>
    <w:rsid w:val="00AE60BB"/>
    <w:rsid w:val="00AE624C"/>
    <w:rsid w:val="00AE6DCB"/>
    <w:rsid w:val="00AE6F89"/>
    <w:rsid w:val="00AE75AB"/>
    <w:rsid w:val="00AE7D74"/>
    <w:rsid w:val="00AF0AB2"/>
    <w:rsid w:val="00AF0BDF"/>
    <w:rsid w:val="00AF0F6A"/>
    <w:rsid w:val="00AF1192"/>
    <w:rsid w:val="00AF2C45"/>
    <w:rsid w:val="00AF3966"/>
    <w:rsid w:val="00AF3D1F"/>
    <w:rsid w:val="00AF41DE"/>
    <w:rsid w:val="00AF4519"/>
    <w:rsid w:val="00AF457B"/>
    <w:rsid w:val="00AF4ADB"/>
    <w:rsid w:val="00AF4C39"/>
    <w:rsid w:val="00AF4FAF"/>
    <w:rsid w:val="00AF5444"/>
    <w:rsid w:val="00AF5A70"/>
    <w:rsid w:val="00AF6320"/>
    <w:rsid w:val="00AF6E3E"/>
    <w:rsid w:val="00AF70BF"/>
    <w:rsid w:val="00AF7D7F"/>
    <w:rsid w:val="00AF7E6D"/>
    <w:rsid w:val="00B01A76"/>
    <w:rsid w:val="00B0215A"/>
    <w:rsid w:val="00B024BC"/>
    <w:rsid w:val="00B02888"/>
    <w:rsid w:val="00B02DE9"/>
    <w:rsid w:val="00B03160"/>
    <w:rsid w:val="00B03196"/>
    <w:rsid w:val="00B03449"/>
    <w:rsid w:val="00B03648"/>
    <w:rsid w:val="00B039AF"/>
    <w:rsid w:val="00B03A06"/>
    <w:rsid w:val="00B0410D"/>
    <w:rsid w:val="00B04567"/>
    <w:rsid w:val="00B04B3A"/>
    <w:rsid w:val="00B04C5F"/>
    <w:rsid w:val="00B04CEE"/>
    <w:rsid w:val="00B059AE"/>
    <w:rsid w:val="00B05AAA"/>
    <w:rsid w:val="00B05D65"/>
    <w:rsid w:val="00B06200"/>
    <w:rsid w:val="00B064EE"/>
    <w:rsid w:val="00B07330"/>
    <w:rsid w:val="00B07399"/>
    <w:rsid w:val="00B074B6"/>
    <w:rsid w:val="00B07557"/>
    <w:rsid w:val="00B07C4A"/>
    <w:rsid w:val="00B07DFC"/>
    <w:rsid w:val="00B10943"/>
    <w:rsid w:val="00B10A1D"/>
    <w:rsid w:val="00B110D0"/>
    <w:rsid w:val="00B11A54"/>
    <w:rsid w:val="00B11E00"/>
    <w:rsid w:val="00B12B4A"/>
    <w:rsid w:val="00B1310E"/>
    <w:rsid w:val="00B13245"/>
    <w:rsid w:val="00B13EEE"/>
    <w:rsid w:val="00B15797"/>
    <w:rsid w:val="00B15E2E"/>
    <w:rsid w:val="00B16B52"/>
    <w:rsid w:val="00B16FB1"/>
    <w:rsid w:val="00B1707B"/>
    <w:rsid w:val="00B1710C"/>
    <w:rsid w:val="00B1737F"/>
    <w:rsid w:val="00B17B0C"/>
    <w:rsid w:val="00B17F56"/>
    <w:rsid w:val="00B2073B"/>
    <w:rsid w:val="00B211D1"/>
    <w:rsid w:val="00B2225C"/>
    <w:rsid w:val="00B22570"/>
    <w:rsid w:val="00B22786"/>
    <w:rsid w:val="00B23182"/>
    <w:rsid w:val="00B233F5"/>
    <w:rsid w:val="00B236F0"/>
    <w:rsid w:val="00B23BDB"/>
    <w:rsid w:val="00B23D64"/>
    <w:rsid w:val="00B2428B"/>
    <w:rsid w:val="00B24603"/>
    <w:rsid w:val="00B24977"/>
    <w:rsid w:val="00B24C0B"/>
    <w:rsid w:val="00B25086"/>
    <w:rsid w:val="00B252EB"/>
    <w:rsid w:val="00B256C3"/>
    <w:rsid w:val="00B2586A"/>
    <w:rsid w:val="00B25D72"/>
    <w:rsid w:val="00B26154"/>
    <w:rsid w:val="00B26186"/>
    <w:rsid w:val="00B2682E"/>
    <w:rsid w:val="00B27E6B"/>
    <w:rsid w:val="00B308F7"/>
    <w:rsid w:val="00B30988"/>
    <w:rsid w:val="00B316D3"/>
    <w:rsid w:val="00B316FA"/>
    <w:rsid w:val="00B31D54"/>
    <w:rsid w:val="00B3279F"/>
    <w:rsid w:val="00B32ABD"/>
    <w:rsid w:val="00B32EB9"/>
    <w:rsid w:val="00B33D24"/>
    <w:rsid w:val="00B345BF"/>
    <w:rsid w:val="00B35255"/>
    <w:rsid w:val="00B3560C"/>
    <w:rsid w:val="00B35947"/>
    <w:rsid w:val="00B360DD"/>
    <w:rsid w:val="00B36D47"/>
    <w:rsid w:val="00B36E76"/>
    <w:rsid w:val="00B40726"/>
    <w:rsid w:val="00B40DEC"/>
    <w:rsid w:val="00B40FCA"/>
    <w:rsid w:val="00B411D0"/>
    <w:rsid w:val="00B4243D"/>
    <w:rsid w:val="00B42D90"/>
    <w:rsid w:val="00B42FFC"/>
    <w:rsid w:val="00B4351C"/>
    <w:rsid w:val="00B43BC5"/>
    <w:rsid w:val="00B43BE8"/>
    <w:rsid w:val="00B43CB1"/>
    <w:rsid w:val="00B43D61"/>
    <w:rsid w:val="00B45C8F"/>
    <w:rsid w:val="00B4613D"/>
    <w:rsid w:val="00B46248"/>
    <w:rsid w:val="00B46B3E"/>
    <w:rsid w:val="00B46F35"/>
    <w:rsid w:val="00B476BF"/>
    <w:rsid w:val="00B50475"/>
    <w:rsid w:val="00B508C0"/>
    <w:rsid w:val="00B50A4A"/>
    <w:rsid w:val="00B50B18"/>
    <w:rsid w:val="00B51146"/>
    <w:rsid w:val="00B519A0"/>
    <w:rsid w:val="00B51F3C"/>
    <w:rsid w:val="00B5270E"/>
    <w:rsid w:val="00B52FFC"/>
    <w:rsid w:val="00B5324B"/>
    <w:rsid w:val="00B533DD"/>
    <w:rsid w:val="00B5559D"/>
    <w:rsid w:val="00B55A67"/>
    <w:rsid w:val="00B55C6C"/>
    <w:rsid w:val="00B5608C"/>
    <w:rsid w:val="00B561E5"/>
    <w:rsid w:val="00B5675B"/>
    <w:rsid w:val="00B56EE5"/>
    <w:rsid w:val="00B56F9A"/>
    <w:rsid w:val="00B6014E"/>
    <w:rsid w:val="00B601EA"/>
    <w:rsid w:val="00B60256"/>
    <w:rsid w:val="00B602B3"/>
    <w:rsid w:val="00B603CB"/>
    <w:rsid w:val="00B60407"/>
    <w:rsid w:val="00B60BC7"/>
    <w:rsid w:val="00B60BF5"/>
    <w:rsid w:val="00B610B4"/>
    <w:rsid w:val="00B612C9"/>
    <w:rsid w:val="00B62678"/>
    <w:rsid w:val="00B63687"/>
    <w:rsid w:val="00B63808"/>
    <w:rsid w:val="00B63943"/>
    <w:rsid w:val="00B647D5"/>
    <w:rsid w:val="00B648CA"/>
    <w:rsid w:val="00B655B1"/>
    <w:rsid w:val="00B65871"/>
    <w:rsid w:val="00B65D52"/>
    <w:rsid w:val="00B66162"/>
    <w:rsid w:val="00B663F9"/>
    <w:rsid w:val="00B665AE"/>
    <w:rsid w:val="00B66D82"/>
    <w:rsid w:val="00B6703D"/>
    <w:rsid w:val="00B67077"/>
    <w:rsid w:val="00B67816"/>
    <w:rsid w:val="00B67860"/>
    <w:rsid w:val="00B67892"/>
    <w:rsid w:val="00B70476"/>
    <w:rsid w:val="00B708B0"/>
    <w:rsid w:val="00B7164C"/>
    <w:rsid w:val="00B7167E"/>
    <w:rsid w:val="00B7168D"/>
    <w:rsid w:val="00B71816"/>
    <w:rsid w:val="00B71927"/>
    <w:rsid w:val="00B7276A"/>
    <w:rsid w:val="00B73631"/>
    <w:rsid w:val="00B7427C"/>
    <w:rsid w:val="00B744AF"/>
    <w:rsid w:val="00B744C6"/>
    <w:rsid w:val="00B7477E"/>
    <w:rsid w:val="00B749FC"/>
    <w:rsid w:val="00B7575F"/>
    <w:rsid w:val="00B76349"/>
    <w:rsid w:val="00B768CB"/>
    <w:rsid w:val="00B769C4"/>
    <w:rsid w:val="00B76BF4"/>
    <w:rsid w:val="00B76FEB"/>
    <w:rsid w:val="00B772E7"/>
    <w:rsid w:val="00B77E18"/>
    <w:rsid w:val="00B80CE0"/>
    <w:rsid w:val="00B80DEB"/>
    <w:rsid w:val="00B80EBB"/>
    <w:rsid w:val="00B81314"/>
    <w:rsid w:val="00B81B5D"/>
    <w:rsid w:val="00B81DB4"/>
    <w:rsid w:val="00B81DCA"/>
    <w:rsid w:val="00B838D8"/>
    <w:rsid w:val="00B83A52"/>
    <w:rsid w:val="00B843B3"/>
    <w:rsid w:val="00B84A54"/>
    <w:rsid w:val="00B84B0E"/>
    <w:rsid w:val="00B84F0F"/>
    <w:rsid w:val="00B8555D"/>
    <w:rsid w:val="00B862D6"/>
    <w:rsid w:val="00B865BE"/>
    <w:rsid w:val="00B86E56"/>
    <w:rsid w:val="00B878CF"/>
    <w:rsid w:val="00B90175"/>
    <w:rsid w:val="00B908D3"/>
    <w:rsid w:val="00B90C39"/>
    <w:rsid w:val="00B92109"/>
    <w:rsid w:val="00B921F1"/>
    <w:rsid w:val="00B92C1F"/>
    <w:rsid w:val="00B9368A"/>
    <w:rsid w:val="00B938B1"/>
    <w:rsid w:val="00B93904"/>
    <w:rsid w:val="00B94190"/>
    <w:rsid w:val="00B94449"/>
    <w:rsid w:val="00B9474F"/>
    <w:rsid w:val="00B94C18"/>
    <w:rsid w:val="00B94F8D"/>
    <w:rsid w:val="00B951C3"/>
    <w:rsid w:val="00B95F67"/>
    <w:rsid w:val="00B96365"/>
    <w:rsid w:val="00B96681"/>
    <w:rsid w:val="00B97009"/>
    <w:rsid w:val="00B974B2"/>
    <w:rsid w:val="00BA0357"/>
    <w:rsid w:val="00BA0886"/>
    <w:rsid w:val="00BA0B98"/>
    <w:rsid w:val="00BA0EB9"/>
    <w:rsid w:val="00BA0F19"/>
    <w:rsid w:val="00BA163A"/>
    <w:rsid w:val="00BA1644"/>
    <w:rsid w:val="00BA1742"/>
    <w:rsid w:val="00BA1A86"/>
    <w:rsid w:val="00BA20D8"/>
    <w:rsid w:val="00BA284A"/>
    <w:rsid w:val="00BA4C8F"/>
    <w:rsid w:val="00BA5653"/>
    <w:rsid w:val="00BA62E6"/>
    <w:rsid w:val="00BA6486"/>
    <w:rsid w:val="00BA68AD"/>
    <w:rsid w:val="00BA6ECA"/>
    <w:rsid w:val="00BA6EE1"/>
    <w:rsid w:val="00BA7F10"/>
    <w:rsid w:val="00BB05B4"/>
    <w:rsid w:val="00BB0F89"/>
    <w:rsid w:val="00BB1662"/>
    <w:rsid w:val="00BB2ADC"/>
    <w:rsid w:val="00BB2C4A"/>
    <w:rsid w:val="00BB2D9F"/>
    <w:rsid w:val="00BB2EA1"/>
    <w:rsid w:val="00BB33AC"/>
    <w:rsid w:val="00BB354D"/>
    <w:rsid w:val="00BB3666"/>
    <w:rsid w:val="00BB3FFC"/>
    <w:rsid w:val="00BB41A3"/>
    <w:rsid w:val="00BB42C2"/>
    <w:rsid w:val="00BB50B2"/>
    <w:rsid w:val="00BB56A4"/>
    <w:rsid w:val="00BB6677"/>
    <w:rsid w:val="00BB68B4"/>
    <w:rsid w:val="00BB68C2"/>
    <w:rsid w:val="00BB6CE5"/>
    <w:rsid w:val="00BB6E9E"/>
    <w:rsid w:val="00BB72A0"/>
    <w:rsid w:val="00BB7545"/>
    <w:rsid w:val="00BB7A13"/>
    <w:rsid w:val="00BB7E93"/>
    <w:rsid w:val="00BC0631"/>
    <w:rsid w:val="00BC0B8A"/>
    <w:rsid w:val="00BC172E"/>
    <w:rsid w:val="00BC1748"/>
    <w:rsid w:val="00BC1EB7"/>
    <w:rsid w:val="00BC20D7"/>
    <w:rsid w:val="00BC31A0"/>
    <w:rsid w:val="00BC3399"/>
    <w:rsid w:val="00BC3A6E"/>
    <w:rsid w:val="00BC3EB4"/>
    <w:rsid w:val="00BC467B"/>
    <w:rsid w:val="00BC4762"/>
    <w:rsid w:val="00BC490E"/>
    <w:rsid w:val="00BC520D"/>
    <w:rsid w:val="00BC55CA"/>
    <w:rsid w:val="00BC5B42"/>
    <w:rsid w:val="00BC5FBD"/>
    <w:rsid w:val="00BC65CF"/>
    <w:rsid w:val="00BC7ABD"/>
    <w:rsid w:val="00BC7BE1"/>
    <w:rsid w:val="00BD0030"/>
    <w:rsid w:val="00BD06C4"/>
    <w:rsid w:val="00BD0A94"/>
    <w:rsid w:val="00BD1538"/>
    <w:rsid w:val="00BD2B48"/>
    <w:rsid w:val="00BD2FD3"/>
    <w:rsid w:val="00BD575E"/>
    <w:rsid w:val="00BD5EE9"/>
    <w:rsid w:val="00BD63AD"/>
    <w:rsid w:val="00BD659A"/>
    <w:rsid w:val="00BD6938"/>
    <w:rsid w:val="00BD6BCB"/>
    <w:rsid w:val="00BE001D"/>
    <w:rsid w:val="00BE0093"/>
    <w:rsid w:val="00BE0799"/>
    <w:rsid w:val="00BE0CBA"/>
    <w:rsid w:val="00BE12CB"/>
    <w:rsid w:val="00BE197D"/>
    <w:rsid w:val="00BE22B6"/>
    <w:rsid w:val="00BE25BE"/>
    <w:rsid w:val="00BE32AA"/>
    <w:rsid w:val="00BE4F8A"/>
    <w:rsid w:val="00BE5553"/>
    <w:rsid w:val="00BE57C4"/>
    <w:rsid w:val="00BE585E"/>
    <w:rsid w:val="00BE5F3F"/>
    <w:rsid w:val="00BE6394"/>
    <w:rsid w:val="00BE7357"/>
    <w:rsid w:val="00BE7EBA"/>
    <w:rsid w:val="00BF0424"/>
    <w:rsid w:val="00BF18B1"/>
    <w:rsid w:val="00BF1B03"/>
    <w:rsid w:val="00BF1C0D"/>
    <w:rsid w:val="00BF1C95"/>
    <w:rsid w:val="00BF1E2C"/>
    <w:rsid w:val="00BF2D7A"/>
    <w:rsid w:val="00BF369B"/>
    <w:rsid w:val="00BF394F"/>
    <w:rsid w:val="00BF3ACB"/>
    <w:rsid w:val="00BF3F47"/>
    <w:rsid w:val="00BF44B2"/>
    <w:rsid w:val="00BF44DF"/>
    <w:rsid w:val="00BF48FD"/>
    <w:rsid w:val="00BF4B64"/>
    <w:rsid w:val="00BF4DD3"/>
    <w:rsid w:val="00BF5123"/>
    <w:rsid w:val="00BF575C"/>
    <w:rsid w:val="00BF58EF"/>
    <w:rsid w:val="00BF5CD6"/>
    <w:rsid w:val="00BF5F2E"/>
    <w:rsid w:val="00BF61D8"/>
    <w:rsid w:val="00BF65F0"/>
    <w:rsid w:val="00BF6CC8"/>
    <w:rsid w:val="00BF7166"/>
    <w:rsid w:val="00BF7A43"/>
    <w:rsid w:val="00C000A9"/>
    <w:rsid w:val="00C000D9"/>
    <w:rsid w:val="00C0018F"/>
    <w:rsid w:val="00C001B6"/>
    <w:rsid w:val="00C0082B"/>
    <w:rsid w:val="00C01080"/>
    <w:rsid w:val="00C01180"/>
    <w:rsid w:val="00C01629"/>
    <w:rsid w:val="00C02241"/>
    <w:rsid w:val="00C0271D"/>
    <w:rsid w:val="00C02CF2"/>
    <w:rsid w:val="00C03CFF"/>
    <w:rsid w:val="00C041B7"/>
    <w:rsid w:val="00C04A0D"/>
    <w:rsid w:val="00C04A77"/>
    <w:rsid w:val="00C053A1"/>
    <w:rsid w:val="00C059D0"/>
    <w:rsid w:val="00C05DF2"/>
    <w:rsid w:val="00C06497"/>
    <w:rsid w:val="00C067DA"/>
    <w:rsid w:val="00C07764"/>
    <w:rsid w:val="00C105A2"/>
    <w:rsid w:val="00C10CDF"/>
    <w:rsid w:val="00C10EA4"/>
    <w:rsid w:val="00C11D99"/>
    <w:rsid w:val="00C12107"/>
    <w:rsid w:val="00C1275E"/>
    <w:rsid w:val="00C12A8D"/>
    <w:rsid w:val="00C1320B"/>
    <w:rsid w:val="00C13AAE"/>
    <w:rsid w:val="00C13FBD"/>
    <w:rsid w:val="00C14439"/>
    <w:rsid w:val="00C14C56"/>
    <w:rsid w:val="00C14D96"/>
    <w:rsid w:val="00C14F5E"/>
    <w:rsid w:val="00C157EE"/>
    <w:rsid w:val="00C16A7E"/>
    <w:rsid w:val="00C16AED"/>
    <w:rsid w:val="00C17276"/>
    <w:rsid w:val="00C17386"/>
    <w:rsid w:val="00C174F1"/>
    <w:rsid w:val="00C17D99"/>
    <w:rsid w:val="00C17E22"/>
    <w:rsid w:val="00C2064C"/>
    <w:rsid w:val="00C20DDD"/>
    <w:rsid w:val="00C21B1D"/>
    <w:rsid w:val="00C22197"/>
    <w:rsid w:val="00C223DA"/>
    <w:rsid w:val="00C225C1"/>
    <w:rsid w:val="00C22677"/>
    <w:rsid w:val="00C22D78"/>
    <w:rsid w:val="00C24827"/>
    <w:rsid w:val="00C24C8E"/>
    <w:rsid w:val="00C2511E"/>
    <w:rsid w:val="00C25420"/>
    <w:rsid w:val="00C2622E"/>
    <w:rsid w:val="00C2677B"/>
    <w:rsid w:val="00C26D4E"/>
    <w:rsid w:val="00C30464"/>
    <w:rsid w:val="00C311E0"/>
    <w:rsid w:val="00C31696"/>
    <w:rsid w:val="00C31FB2"/>
    <w:rsid w:val="00C320DF"/>
    <w:rsid w:val="00C3249E"/>
    <w:rsid w:val="00C32567"/>
    <w:rsid w:val="00C32B66"/>
    <w:rsid w:val="00C335FD"/>
    <w:rsid w:val="00C33857"/>
    <w:rsid w:val="00C3385A"/>
    <w:rsid w:val="00C34142"/>
    <w:rsid w:val="00C34762"/>
    <w:rsid w:val="00C348A9"/>
    <w:rsid w:val="00C35A7A"/>
    <w:rsid w:val="00C36A0A"/>
    <w:rsid w:val="00C37957"/>
    <w:rsid w:val="00C379B0"/>
    <w:rsid w:val="00C37B32"/>
    <w:rsid w:val="00C40183"/>
    <w:rsid w:val="00C408DA"/>
    <w:rsid w:val="00C4090F"/>
    <w:rsid w:val="00C41030"/>
    <w:rsid w:val="00C410BE"/>
    <w:rsid w:val="00C410FF"/>
    <w:rsid w:val="00C4140F"/>
    <w:rsid w:val="00C41816"/>
    <w:rsid w:val="00C42965"/>
    <w:rsid w:val="00C430E9"/>
    <w:rsid w:val="00C43353"/>
    <w:rsid w:val="00C434BC"/>
    <w:rsid w:val="00C43C54"/>
    <w:rsid w:val="00C43D77"/>
    <w:rsid w:val="00C43DFD"/>
    <w:rsid w:val="00C43EA0"/>
    <w:rsid w:val="00C440B7"/>
    <w:rsid w:val="00C4441E"/>
    <w:rsid w:val="00C44C4A"/>
    <w:rsid w:val="00C45155"/>
    <w:rsid w:val="00C45578"/>
    <w:rsid w:val="00C456F5"/>
    <w:rsid w:val="00C4576B"/>
    <w:rsid w:val="00C46431"/>
    <w:rsid w:val="00C46578"/>
    <w:rsid w:val="00C4689F"/>
    <w:rsid w:val="00C474AC"/>
    <w:rsid w:val="00C47513"/>
    <w:rsid w:val="00C47801"/>
    <w:rsid w:val="00C504FD"/>
    <w:rsid w:val="00C50BA3"/>
    <w:rsid w:val="00C517E1"/>
    <w:rsid w:val="00C52865"/>
    <w:rsid w:val="00C52C1C"/>
    <w:rsid w:val="00C53733"/>
    <w:rsid w:val="00C53BCB"/>
    <w:rsid w:val="00C54102"/>
    <w:rsid w:val="00C549F1"/>
    <w:rsid w:val="00C55BF6"/>
    <w:rsid w:val="00C567D9"/>
    <w:rsid w:val="00C56FE8"/>
    <w:rsid w:val="00C57618"/>
    <w:rsid w:val="00C578A3"/>
    <w:rsid w:val="00C57D46"/>
    <w:rsid w:val="00C600B2"/>
    <w:rsid w:val="00C611DD"/>
    <w:rsid w:val="00C6173E"/>
    <w:rsid w:val="00C61B1B"/>
    <w:rsid w:val="00C61E37"/>
    <w:rsid w:val="00C62262"/>
    <w:rsid w:val="00C62365"/>
    <w:rsid w:val="00C6369C"/>
    <w:rsid w:val="00C6376C"/>
    <w:rsid w:val="00C63965"/>
    <w:rsid w:val="00C63A82"/>
    <w:rsid w:val="00C64296"/>
    <w:rsid w:val="00C64318"/>
    <w:rsid w:val="00C646FB"/>
    <w:rsid w:val="00C6475D"/>
    <w:rsid w:val="00C6479B"/>
    <w:rsid w:val="00C64AE4"/>
    <w:rsid w:val="00C64C61"/>
    <w:rsid w:val="00C65286"/>
    <w:rsid w:val="00C652D7"/>
    <w:rsid w:val="00C65372"/>
    <w:rsid w:val="00C65442"/>
    <w:rsid w:val="00C658A1"/>
    <w:rsid w:val="00C65D0B"/>
    <w:rsid w:val="00C66196"/>
    <w:rsid w:val="00C6671F"/>
    <w:rsid w:val="00C668ED"/>
    <w:rsid w:val="00C66F81"/>
    <w:rsid w:val="00C67C7E"/>
    <w:rsid w:val="00C67FA6"/>
    <w:rsid w:val="00C70691"/>
    <w:rsid w:val="00C707AF"/>
    <w:rsid w:val="00C7132E"/>
    <w:rsid w:val="00C71E28"/>
    <w:rsid w:val="00C72211"/>
    <w:rsid w:val="00C724BC"/>
    <w:rsid w:val="00C725C5"/>
    <w:rsid w:val="00C727A1"/>
    <w:rsid w:val="00C72849"/>
    <w:rsid w:val="00C7351F"/>
    <w:rsid w:val="00C74608"/>
    <w:rsid w:val="00C7467A"/>
    <w:rsid w:val="00C74CE9"/>
    <w:rsid w:val="00C752D0"/>
    <w:rsid w:val="00C76D51"/>
    <w:rsid w:val="00C76E95"/>
    <w:rsid w:val="00C777B4"/>
    <w:rsid w:val="00C77E33"/>
    <w:rsid w:val="00C77E73"/>
    <w:rsid w:val="00C80371"/>
    <w:rsid w:val="00C80F3F"/>
    <w:rsid w:val="00C81DC9"/>
    <w:rsid w:val="00C81E77"/>
    <w:rsid w:val="00C81F31"/>
    <w:rsid w:val="00C82172"/>
    <w:rsid w:val="00C82628"/>
    <w:rsid w:val="00C82C80"/>
    <w:rsid w:val="00C82EA3"/>
    <w:rsid w:val="00C82EC5"/>
    <w:rsid w:val="00C8379D"/>
    <w:rsid w:val="00C838E3"/>
    <w:rsid w:val="00C84088"/>
    <w:rsid w:val="00C84092"/>
    <w:rsid w:val="00C84668"/>
    <w:rsid w:val="00C85C1B"/>
    <w:rsid w:val="00C8686D"/>
    <w:rsid w:val="00C86A87"/>
    <w:rsid w:val="00C86C89"/>
    <w:rsid w:val="00C873BD"/>
    <w:rsid w:val="00C87608"/>
    <w:rsid w:val="00C87695"/>
    <w:rsid w:val="00C901B4"/>
    <w:rsid w:val="00C90921"/>
    <w:rsid w:val="00C90B94"/>
    <w:rsid w:val="00C90F71"/>
    <w:rsid w:val="00C917A6"/>
    <w:rsid w:val="00C9216F"/>
    <w:rsid w:val="00C92188"/>
    <w:rsid w:val="00C92B1F"/>
    <w:rsid w:val="00C92C29"/>
    <w:rsid w:val="00C93277"/>
    <w:rsid w:val="00C93806"/>
    <w:rsid w:val="00C93BAC"/>
    <w:rsid w:val="00C941BE"/>
    <w:rsid w:val="00C94256"/>
    <w:rsid w:val="00C94367"/>
    <w:rsid w:val="00C944DF"/>
    <w:rsid w:val="00C945B6"/>
    <w:rsid w:val="00C94931"/>
    <w:rsid w:val="00C94971"/>
    <w:rsid w:val="00C949CB"/>
    <w:rsid w:val="00C94D57"/>
    <w:rsid w:val="00C94E7D"/>
    <w:rsid w:val="00C958F9"/>
    <w:rsid w:val="00C9622B"/>
    <w:rsid w:val="00C9690D"/>
    <w:rsid w:val="00CA06BF"/>
    <w:rsid w:val="00CA0F8F"/>
    <w:rsid w:val="00CA1C97"/>
    <w:rsid w:val="00CA1E58"/>
    <w:rsid w:val="00CA1EAE"/>
    <w:rsid w:val="00CA1F25"/>
    <w:rsid w:val="00CA2400"/>
    <w:rsid w:val="00CA2DD7"/>
    <w:rsid w:val="00CA3349"/>
    <w:rsid w:val="00CA380D"/>
    <w:rsid w:val="00CA385B"/>
    <w:rsid w:val="00CA3A6B"/>
    <w:rsid w:val="00CA44AD"/>
    <w:rsid w:val="00CA4C5B"/>
    <w:rsid w:val="00CA5663"/>
    <w:rsid w:val="00CA57B3"/>
    <w:rsid w:val="00CA5F01"/>
    <w:rsid w:val="00CA64F3"/>
    <w:rsid w:val="00CA6974"/>
    <w:rsid w:val="00CA6B7C"/>
    <w:rsid w:val="00CA76B4"/>
    <w:rsid w:val="00CA7CCA"/>
    <w:rsid w:val="00CB0454"/>
    <w:rsid w:val="00CB0625"/>
    <w:rsid w:val="00CB1044"/>
    <w:rsid w:val="00CB115B"/>
    <w:rsid w:val="00CB1162"/>
    <w:rsid w:val="00CB1638"/>
    <w:rsid w:val="00CB1E0D"/>
    <w:rsid w:val="00CB28C6"/>
    <w:rsid w:val="00CB29EA"/>
    <w:rsid w:val="00CB2C5C"/>
    <w:rsid w:val="00CB302E"/>
    <w:rsid w:val="00CB42D2"/>
    <w:rsid w:val="00CB4E29"/>
    <w:rsid w:val="00CB5368"/>
    <w:rsid w:val="00CB58B9"/>
    <w:rsid w:val="00CB6679"/>
    <w:rsid w:val="00CB68E0"/>
    <w:rsid w:val="00CB6F1D"/>
    <w:rsid w:val="00CB77FE"/>
    <w:rsid w:val="00CB78BD"/>
    <w:rsid w:val="00CB79E9"/>
    <w:rsid w:val="00CB7ECF"/>
    <w:rsid w:val="00CC02C0"/>
    <w:rsid w:val="00CC0637"/>
    <w:rsid w:val="00CC0941"/>
    <w:rsid w:val="00CC0F8E"/>
    <w:rsid w:val="00CC1099"/>
    <w:rsid w:val="00CC130B"/>
    <w:rsid w:val="00CC1677"/>
    <w:rsid w:val="00CC16C5"/>
    <w:rsid w:val="00CC1844"/>
    <w:rsid w:val="00CC1DC8"/>
    <w:rsid w:val="00CC210F"/>
    <w:rsid w:val="00CC2AF9"/>
    <w:rsid w:val="00CC2F3E"/>
    <w:rsid w:val="00CC2FFE"/>
    <w:rsid w:val="00CC30F5"/>
    <w:rsid w:val="00CC3697"/>
    <w:rsid w:val="00CC3BB2"/>
    <w:rsid w:val="00CC3FD5"/>
    <w:rsid w:val="00CC45B7"/>
    <w:rsid w:val="00CC4689"/>
    <w:rsid w:val="00CC473A"/>
    <w:rsid w:val="00CC4A99"/>
    <w:rsid w:val="00CC53CD"/>
    <w:rsid w:val="00CC64CA"/>
    <w:rsid w:val="00CD0747"/>
    <w:rsid w:val="00CD0A5E"/>
    <w:rsid w:val="00CD0ACD"/>
    <w:rsid w:val="00CD12DD"/>
    <w:rsid w:val="00CD3A91"/>
    <w:rsid w:val="00CD42F1"/>
    <w:rsid w:val="00CD661E"/>
    <w:rsid w:val="00CD738D"/>
    <w:rsid w:val="00CD783E"/>
    <w:rsid w:val="00CD7AF5"/>
    <w:rsid w:val="00CE0600"/>
    <w:rsid w:val="00CE06BE"/>
    <w:rsid w:val="00CE081B"/>
    <w:rsid w:val="00CE12DA"/>
    <w:rsid w:val="00CE1F17"/>
    <w:rsid w:val="00CE267F"/>
    <w:rsid w:val="00CE2685"/>
    <w:rsid w:val="00CE274E"/>
    <w:rsid w:val="00CE28E1"/>
    <w:rsid w:val="00CE2995"/>
    <w:rsid w:val="00CE391E"/>
    <w:rsid w:val="00CE3A5F"/>
    <w:rsid w:val="00CE438F"/>
    <w:rsid w:val="00CE4AFD"/>
    <w:rsid w:val="00CE4CC4"/>
    <w:rsid w:val="00CE58D3"/>
    <w:rsid w:val="00CE5FCA"/>
    <w:rsid w:val="00CE6078"/>
    <w:rsid w:val="00CE644E"/>
    <w:rsid w:val="00CE6539"/>
    <w:rsid w:val="00CE6E1B"/>
    <w:rsid w:val="00CE75CB"/>
    <w:rsid w:val="00CE7796"/>
    <w:rsid w:val="00CF0323"/>
    <w:rsid w:val="00CF040E"/>
    <w:rsid w:val="00CF0700"/>
    <w:rsid w:val="00CF0EC6"/>
    <w:rsid w:val="00CF1206"/>
    <w:rsid w:val="00CF1DC3"/>
    <w:rsid w:val="00CF2225"/>
    <w:rsid w:val="00CF2B32"/>
    <w:rsid w:val="00CF347B"/>
    <w:rsid w:val="00CF3993"/>
    <w:rsid w:val="00CF3C0A"/>
    <w:rsid w:val="00CF4F69"/>
    <w:rsid w:val="00CF52F3"/>
    <w:rsid w:val="00CF5344"/>
    <w:rsid w:val="00CF573F"/>
    <w:rsid w:val="00CF5894"/>
    <w:rsid w:val="00CF5BD6"/>
    <w:rsid w:val="00CF68FB"/>
    <w:rsid w:val="00CF6E15"/>
    <w:rsid w:val="00CF74FC"/>
    <w:rsid w:val="00D00C2E"/>
    <w:rsid w:val="00D00D0E"/>
    <w:rsid w:val="00D01211"/>
    <w:rsid w:val="00D014E4"/>
    <w:rsid w:val="00D01D48"/>
    <w:rsid w:val="00D01E65"/>
    <w:rsid w:val="00D02587"/>
    <w:rsid w:val="00D02712"/>
    <w:rsid w:val="00D028BD"/>
    <w:rsid w:val="00D02A35"/>
    <w:rsid w:val="00D02BBC"/>
    <w:rsid w:val="00D02CAF"/>
    <w:rsid w:val="00D03341"/>
    <w:rsid w:val="00D03720"/>
    <w:rsid w:val="00D04157"/>
    <w:rsid w:val="00D04B14"/>
    <w:rsid w:val="00D04D92"/>
    <w:rsid w:val="00D05408"/>
    <w:rsid w:val="00D05462"/>
    <w:rsid w:val="00D05465"/>
    <w:rsid w:val="00D05699"/>
    <w:rsid w:val="00D06998"/>
    <w:rsid w:val="00D07018"/>
    <w:rsid w:val="00D074AA"/>
    <w:rsid w:val="00D07719"/>
    <w:rsid w:val="00D07995"/>
    <w:rsid w:val="00D07EE1"/>
    <w:rsid w:val="00D07FCA"/>
    <w:rsid w:val="00D107B1"/>
    <w:rsid w:val="00D1187D"/>
    <w:rsid w:val="00D11986"/>
    <w:rsid w:val="00D11988"/>
    <w:rsid w:val="00D11D87"/>
    <w:rsid w:val="00D12B68"/>
    <w:rsid w:val="00D12E94"/>
    <w:rsid w:val="00D1315F"/>
    <w:rsid w:val="00D13648"/>
    <w:rsid w:val="00D13866"/>
    <w:rsid w:val="00D139D4"/>
    <w:rsid w:val="00D13F30"/>
    <w:rsid w:val="00D14167"/>
    <w:rsid w:val="00D1429A"/>
    <w:rsid w:val="00D1433A"/>
    <w:rsid w:val="00D144BB"/>
    <w:rsid w:val="00D145BA"/>
    <w:rsid w:val="00D14C86"/>
    <w:rsid w:val="00D15323"/>
    <w:rsid w:val="00D15687"/>
    <w:rsid w:val="00D15B14"/>
    <w:rsid w:val="00D15D4A"/>
    <w:rsid w:val="00D1645E"/>
    <w:rsid w:val="00D1675C"/>
    <w:rsid w:val="00D1679B"/>
    <w:rsid w:val="00D167F6"/>
    <w:rsid w:val="00D16D0C"/>
    <w:rsid w:val="00D1709E"/>
    <w:rsid w:val="00D179C7"/>
    <w:rsid w:val="00D20002"/>
    <w:rsid w:val="00D20098"/>
    <w:rsid w:val="00D20973"/>
    <w:rsid w:val="00D20AFA"/>
    <w:rsid w:val="00D21843"/>
    <w:rsid w:val="00D2193A"/>
    <w:rsid w:val="00D21945"/>
    <w:rsid w:val="00D21975"/>
    <w:rsid w:val="00D22349"/>
    <w:rsid w:val="00D2237B"/>
    <w:rsid w:val="00D22A39"/>
    <w:rsid w:val="00D22E16"/>
    <w:rsid w:val="00D23327"/>
    <w:rsid w:val="00D23BBC"/>
    <w:rsid w:val="00D24BC7"/>
    <w:rsid w:val="00D24DEC"/>
    <w:rsid w:val="00D25006"/>
    <w:rsid w:val="00D25080"/>
    <w:rsid w:val="00D259EF"/>
    <w:rsid w:val="00D25B8F"/>
    <w:rsid w:val="00D2627D"/>
    <w:rsid w:val="00D26D79"/>
    <w:rsid w:val="00D270B5"/>
    <w:rsid w:val="00D272C4"/>
    <w:rsid w:val="00D306E4"/>
    <w:rsid w:val="00D30CF6"/>
    <w:rsid w:val="00D30FC6"/>
    <w:rsid w:val="00D324E1"/>
    <w:rsid w:val="00D33025"/>
    <w:rsid w:val="00D3382C"/>
    <w:rsid w:val="00D340F0"/>
    <w:rsid w:val="00D36E98"/>
    <w:rsid w:val="00D36F5A"/>
    <w:rsid w:val="00D371F1"/>
    <w:rsid w:val="00D373E8"/>
    <w:rsid w:val="00D374C9"/>
    <w:rsid w:val="00D37506"/>
    <w:rsid w:val="00D37EF1"/>
    <w:rsid w:val="00D37FA1"/>
    <w:rsid w:val="00D405FD"/>
    <w:rsid w:val="00D40B82"/>
    <w:rsid w:val="00D40FE7"/>
    <w:rsid w:val="00D41AF8"/>
    <w:rsid w:val="00D41B07"/>
    <w:rsid w:val="00D41F93"/>
    <w:rsid w:val="00D42073"/>
    <w:rsid w:val="00D42392"/>
    <w:rsid w:val="00D4262F"/>
    <w:rsid w:val="00D42C3F"/>
    <w:rsid w:val="00D42DF6"/>
    <w:rsid w:val="00D42E3F"/>
    <w:rsid w:val="00D431FF"/>
    <w:rsid w:val="00D43354"/>
    <w:rsid w:val="00D437FA"/>
    <w:rsid w:val="00D44193"/>
    <w:rsid w:val="00D443DD"/>
    <w:rsid w:val="00D44710"/>
    <w:rsid w:val="00D44CF6"/>
    <w:rsid w:val="00D45806"/>
    <w:rsid w:val="00D45DBC"/>
    <w:rsid w:val="00D45E2B"/>
    <w:rsid w:val="00D4638B"/>
    <w:rsid w:val="00D46A8F"/>
    <w:rsid w:val="00D46D57"/>
    <w:rsid w:val="00D46E2F"/>
    <w:rsid w:val="00D46E79"/>
    <w:rsid w:val="00D47968"/>
    <w:rsid w:val="00D479BE"/>
    <w:rsid w:val="00D47E23"/>
    <w:rsid w:val="00D47FEA"/>
    <w:rsid w:val="00D50877"/>
    <w:rsid w:val="00D508D2"/>
    <w:rsid w:val="00D51026"/>
    <w:rsid w:val="00D5103A"/>
    <w:rsid w:val="00D51A97"/>
    <w:rsid w:val="00D5222C"/>
    <w:rsid w:val="00D5287E"/>
    <w:rsid w:val="00D530D7"/>
    <w:rsid w:val="00D53675"/>
    <w:rsid w:val="00D53CC6"/>
    <w:rsid w:val="00D5439A"/>
    <w:rsid w:val="00D546DD"/>
    <w:rsid w:val="00D546F4"/>
    <w:rsid w:val="00D5480F"/>
    <w:rsid w:val="00D549BD"/>
    <w:rsid w:val="00D54C1F"/>
    <w:rsid w:val="00D55B3F"/>
    <w:rsid w:val="00D5635F"/>
    <w:rsid w:val="00D5644B"/>
    <w:rsid w:val="00D569B3"/>
    <w:rsid w:val="00D57E5A"/>
    <w:rsid w:val="00D57F3E"/>
    <w:rsid w:val="00D60526"/>
    <w:rsid w:val="00D60D26"/>
    <w:rsid w:val="00D62B4E"/>
    <w:rsid w:val="00D64527"/>
    <w:rsid w:val="00D64A9C"/>
    <w:rsid w:val="00D64F3A"/>
    <w:rsid w:val="00D6508D"/>
    <w:rsid w:val="00D650AD"/>
    <w:rsid w:val="00D65587"/>
    <w:rsid w:val="00D65890"/>
    <w:rsid w:val="00D65982"/>
    <w:rsid w:val="00D65994"/>
    <w:rsid w:val="00D65C8C"/>
    <w:rsid w:val="00D66217"/>
    <w:rsid w:val="00D67835"/>
    <w:rsid w:val="00D70019"/>
    <w:rsid w:val="00D70B49"/>
    <w:rsid w:val="00D70B4D"/>
    <w:rsid w:val="00D70B79"/>
    <w:rsid w:val="00D710B1"/>
    <w:rsid w:val="00D71267"/>
    <w:rsid w:val="00D715A3"/>
    <w:rsid w:val="00D719D7"/>
    <w:rsid w:val="00D725C7"/>
    <w:rsid w:val="00D72A1F"/>
    <w:rsid w:val="00D7309B"/>
    <w:rsid w:val="00D735AC"/>
    <w:rsid w:val="00D73CF2"/>
    <w:rsid w:val="00D73D47"/>
    <w:rsid w:val="00D740D8"/>
    <w:rsid w:val="00D7419B"/>
    <w:rsid w:val="00D74D0C"/>
    <w:rsid w:val="00D74DC7"/>
    <w:rsid w:val="00D75AB5"/>
    <w:rsid w:val="00D76BAD"/>
    <w:rsid w:val="00D77606"/>
    <w:rsid w:val="00D779EA"/>
    <w:rsid w:val="00D77B50"/>
    <w:rsid w:val="00D80200"/>
    <w:rsid w:val="00D80319"/>
    <w:rsid w:val="00D80331"/>
    <w:rsid w:val="00D80E99"/>
    <w:rsid w:val="00D80FFB"/>
    <w:rsid w:val="00D81FA2"/>
    <w:rsid w:val="00D8267F"/>
    <w:rsid w:val="00D8382C"/>
    <w:rsid w:val="00D839D1"/>
    <w:rsid w:val="00D83CE4"/>
    <w:rsid w:val="00D83E81"/>
    <w:rsid w:val="00D83F40"/>
    <w:rsid w:val="00D83F8A"/>
    <w:rsid w:val="00D842A3"/>
    <w:rsid w:val="00D857EE"/>
    <w:rsid w:val="00D858B5"/>
    <w:rsid w:val="00D85D79"/>
    <w:rsid w:val="00D85DD2"/>
    <w:rsid w:val="00D86107"/>
    <w:rsid w:val="00D862E8"/>
    <w:rsid w:val="00D864F7"/>
    <w:rsid w:val="00D86804"/>
    <w:rsid w:val="00D86844"/>
    <w:rsid w:val="00D86C14"/>
    <w:rsid w:val="00D86D71"/>
    <w:rsid w:val="00D87254"/>
    <w:rsid w:val="00D875E0"/>
    <w:rsid w:val="00D87DF3"/>
    <w:rsid w:val="00D90602"/>
    <w:rsid w:val="00D90845"/>
    <w:rsid w:val="00D91685"/>
    <w:rsid w:val="00D92053"/>
    <w:rsid w:val="00D922C5"/>
    <w:rsid w:val="00D93052"/>
    <w:rsid w:val="00D93159"/>
    <w:rsid w:val="00D934C9"/>
    <w:rsid w:val="00D94180"/>
    <w:rsid w:val="00D946E6"/>
    <w:rsid w:val="00D94750"/>
    <w:rsid w:val="00D94F0E"/>
    <w:rsid w:val="00D954C4"/>
    <w:rsid w:val="00D9573B"/>
    <w:rsid w:val="00D95B0F"/>
    <w:rsid w:val="00D96184"/>
    <w:rsid w:val="00D96548"/>
    <w:rsid w:val="00DA0674"/>
    <w:rsid w:val="00DA0DFE"/>
    <w:rsid w:val="00DA1537"/>
    <w:rsid w:val="00DA2CC8"/>
    <w:rsid w:val="00DA2D2C"/>
    <w:rsid w:val="00DA2FBB"/>
    <w:rsid w:val="00DA45C5"/>
    <w:rsid w:val="00DA4846"/>
    <w:rsid w:val="00DA5250"/>
    <w:rsid w:val="00DA5277"/>
    <w:rsid w:val="00DA5BDC"/>
    <w:rsid w:val="00DA5E10"/>
    <w:rsid w:val="00DA5F52"/>
    <w:rsid w:val="00DA6570"/>
    <w:rsid w:val="00DA657A"/>
    <w:rsid w:val="00DA66C8"/>
    <w:rsid w:val="00DA677D"/>
    <w:rsid w:val="00DA73A3"/>
    <w:rsid w:val="00DA7656"/>
    <w:rsid w:val="00DB000B"/>
    <w:rsid w:val="00DB0C89"/>
    <w:rsid w:val="00DB1B7B"/>
    <w:rsid w:val="00DB23EE"/>
    <w:rsid w:val="00DB2CA1"/>
    <w:rsid w:val="00DB2EA6"/>
    <w:rsid w:val="00DB3828"/>
    <w:rsid w:val="00DB39A7"/>
    <w:rsid w:val="00DB4C0A"/>
    <w:rsid w:val="00DB4FD0"/>
    <w:rsid w:val="00DB5639"/>
    <w:rsid w:val="00DB5793"/>
    <w:rsid w:val="00DB5A69"/>
    <w:rsid w:val="00DB6814"/>
    <w:rsid w:val="00DB6EBD"/>
    <w:rsid w:val="00DB6F13"/>
    <w:rsid w:val="00DB6F1B"/>
    <w:rsid w:val="00DB7B76"/>
    <w:rsid w:val="00DB7C30"/>
    <w:rsid w:val="00DB7F44"/>
    <w:rsid w:val="00DC0FCF"/>
    <w:rsid w:val="00DC11DD"/>
    <w:rsid w:val="00DC130D"/>
    <w:rsid w:val="00DC15A4"/>
    <w:rsid w:val="00DC2097"/>
    <w:rsid w:val="00DC2AA8"/>
    <w:rsid w:val="00DC2D7C"/>
    <w:rsid w:val="00DC2DAE"/>
    <w:rsid w:val="00DC2DDB"/>
    <w:rsid w:val="00DC39F1"/>
    <w:rsid w:val="00DC45FA"/>
    <w:rsid w:val="00DC4876"/>
    <w:rsid w:val="00DC4B3A"/>
    <w:rsid w:val="00DC544F"/>
    <w:rsid w:val="00DC5776"/>
    <w:rsid w:val="00DC5A3D"/>
    <w:rsid w:val="00DC5BA3"/>
    <w:rsid w:val="00DC6355"/>
    <w:rsid w:val="00DC6483"/>
    <w:rsid w:val="00DC6E6E"/>
    <w:rsid w:val="00DC757A"/>
    <w:rsid w:val="00DC77B7"/>
    <w:rsid w:val="00DD127E"/>
    <w:rsid w:val="00DD1C00"/>
    <w:rsid w:val="00DD1D0E"/>
    <w:rsid w:val="00DD1D39"/>
    <w:rsid w:val="00DD22C4"/>
    <w:rsid w:val="00DD2883"/>
    <w:rsid w:val="00DD2B1F"/>
    <w:rsid w:val="00DD3C10"/>
    <w:rsid w:val="00DD4096"/>
    <w:rsid w:val="00DD46BF"/>
    <w:rsid w:val="00DD48E0"/>
    <w:rsid w:val="00DD4CEF"/>
    <w:rsid w:val="00DD50CE"/>
    <w:rsid w:val="00DD5483"/>
    <w:rsid w:val="00DD5CBC"/>
    <w:rsid w:val="00DD5FB5"/>
    <w:rsid w:val="00DD652D"/>
    <w:rsid w:val="00DD6F09"/>
    <w:rsid w:val="00DD7F8A"/>
    <w:rsid w:val="00DE0F37"/>
    <w:rsid w:val="00DE134B"/>
    <w:rsid w:val="00DE158C"/>
    <w:rsid w:val="00DE177A"/>
    <w:rsid w:val="00DE1CEF"/>
    <w:rsid w:val="00DE2AE6"/>
    <w:rsid w:val="00DE2E76"/>
    <w:rsid w:val="00DE30B6"/>
    <w:rsid w:val="00DE347C"/>
    <w:rsid w:val="00DE34AB"/>
    <w:rsid w:val="00DE37C2"/>
    <w:rsid w:val="00DE3E2F"/>
    <w:rsid w:val="00DE5073"/>
    <w:rsid w:val="00DE51C5"/>
    <w:rsid w:val="00DE5289"/>
    <w:rsid w:val="00DE547F"/>
    <w:rsid w:val="00DE6519"/>
    <w:rsid w:val="00DE6621"/>
    <w:rsid w:val="00DE6F9A"/>
    <w:rsid w:val="00DE71F3"/>
    <w:rsid w:val="00DE72A2"/>
    <w:rsid w:val="00DE7683"/>
    <w:rsid w:val="00DE7A0C"/>
    <w:rsid w:val="00DF0110"/>
    <w:rsid w:val="00DF0F76"/>
    <w:rsid w:val="00DF133D"/>
    <w:rsid w:val="00DF2234"/>
    <w:rsid w:val="00DF34C5"/>
    <w:rsid w:val="00DF366B"/>
    <w:rsid w:val="00DF446C"/>
    <w:rsid w:val="00DF44CD"/>
    <w:rsid w:val="00DF4994"/>
    <w:rsid w:val="00DF49D4"/>
    <w:rsid w:val="00DF50E1"/>
    <w:rsid w:val="00DF55E7"/>
    <w:rsid w:val="00DF5E6D"/>
    <w:rsid w:val="00DF5EDA"/>
    <w:rsid w:val="00DF646B"/>
    <w:rsid w:val="00DF6D51"/>
    <w:rsid w:val="00DF704A"/>
    <w:rsid w:val="00DF72A9"/>
    <w:rsid w:val="00DF7319"/>
    <w:rsid w:val="00DF7CE6"/>
    <w:rsid w:val="00E000E7"/>
    <w:rsid w:val="00E005A3"/>
    <w:rsid w:val="00E00A55"/>
    <w:rsid w:val="00E01658"/>
    <w:rsid w:val="00E0167F"/>
    <w:rsid w:val="00E01863"/>
    <w:rsid w:val="00E01AEB"/>
    <w:rsid w:val="00E01F65"/>
    <w:rsid w:val="00E0241E"/>
    <w:rsid w:val="00E02AF6"/>
    <w:rsid w:val="00E03100"/>
    <w:rsid w:val="00E0327B"/>
    <w:rsid w:val="00E03C70"/>
    <w:rsid w:val="00E04377"/>
    <w:rsid w:val="00E04512"/>
    <w:rsid w:val="00E04938"/>
    <w:rsid w:val="00E05272"/>
    <w:rsid w:val="00E054B4"/>
    <w:rsid w:val="00E05DA2"/>
    <w:rsid w:val="00E060F9"/>
    <w:rsid w:val="00E06609"/>
    <w:rsid w:val="00E06766"/>
    <w:rsid w:val="00E0681C"/>
    <w:rsid w:val="00E07553"/>
    <w:rsid w:val="00E07A91"/>
    <w:rsid w:val="00E101D0"/>
    <w:rsid w:val="00E101E1"/>
    <w:rsid w:val="00E10485"/>
    <w:rsid w:val="00E11708"/>
    <w:rsid w:val="00E11722"/>
    <w:rsid w:val="00E131F5"/>
    <w:rsid w:val="00E13368"/>
    <w:rsid w:val="00E141E1"/>
    <w:rsid w:val="00E14482"/>
    <w:rsid w:val="00E15335"/>
    <w:rsid w:val="00E15664"/>
    <w:rsid w:val="00E158D5"/>
    <w:rsid w:val="00E163A5"/>
    <w:rsid w:val="00E16C4B"/>
    <w:rsid w:val="00E17A48"/>
    <w:rsid w:val="00E17B0B"/>
    <w:rsid w:val="00E20662"/>
    <w:rsid w:val="00E20725"/>
    <w:rsid w:val="00E20926"/>
    <w:rsid w:val="00E20B32"/>
    <w:rsid w:val="00E20D84"/>
    <w:rsid w:val="00E21421"/>
    <w:rsid w:val="00E21AE3"/>
    <w:rsid w:val="00E23C00"/>
    <w:rsid w:val="00E23C6F"/>
    <w:rsid w:val="00E23F9C"/>
    <w:rsid w:val="00E245BF"/>
    <w:rsid w:val="00E2499B"/>
    <w:rsid w:val="00E24F83"/>
    <w:rsid w:val="00E26732"/>
    <w:rsid w:val="00E26832"/>
    <w:rsid w:val="00E26A57"/>
    <w:rsid w:val="00E26F83"/>
    <w:rsid w:val="00E27081"/>
    <w:rsid w:val="00E27540"/>
    <w:rsid w:val="00E277F5"/>
    <w:rsid w:val="00E27E4B"/>
    <w:rsid w:val="00E304C2"/>
    <w:rsid w:val="00E308C5"/>
    <w:rsid w:val="00E30F88"/>
    <w:rsid w:val="00E311DB"/>
    <w:rsid w:val="00E31440"/>
    <w:rsid w:val="00E31C1C"/>
    <w:rsid w:val="00E31CE0"/>
    <w:rsid w:val="00E31DCA"/>
    <w:rsid w:val="00E3202E"/>
    <w:rsid w:val="00E33957"/>
    <w:rsid w:val="00E33CEA"/>
    <w:rsid w:val="00E34F19"/>
    <w:rsid w:val="00E3672F"/>
    <w:rsid w:val="00E3749C"/>
    <w:rsid w:val="00E40547"/>
    <w:rsid w:val="00E40AF1"/>
    <w:rsid w:val="00E41704"/>
    <w:rsid w:val="00E420FD"/>
    <w:rsid w:val="00E43DA2"/>
    <w:rsid w:val="00E452F4"/>
    <w:rsid w:val="00E45822"/>
    <w:rsid w:val="00E45BFE"/>
    <w:rsid w:val="00E46384"/>
    <w:rsid w:val="00E46866"/>
    <w:rsid w:val="00E504F4"/>
    <w:rsid w:val="00E5060C"/>
    <w:rsid w:val="00E50777"/>
    <w:rsid w:val="00E51E1E"/>
    <w:rsid w:val="00E520A8"/>
    <w:rsid w:val="00E532ED"/>
    <w:rsid w:val="00E53ECE"/>
    <w:rsid w:val="00E545CF"/>
    <w:rsid w:val="00E548CE"/>
    <w:rsid w:val="00E54FB6"/>
    <w:rsid w:val="00E554ED"/>
    <w:rsid w:val="00E5637E"/>
    <w:rsid w:val="00E565BB"/>
    <w:rsid w:val="00E56995"/>
    <w:rsid w:val="00E56E81"/>
    <w:rsid w:val="00E56F12"/>
    <w:rsid w:val="00E57149"/>
    <w:rsid w:val="00E57239"/>
    <w:rsid w:val="00E57A9E"/>
    <w:rsid w:val="00E57F31"/>
    <w:rsid w:val="00E600B1"/>
    <w:rsid w:val="00E61E70"/>
    <w:rsid w:val="00E6208D"/>
    <w:rsid w:val="00E621B2"/>
    <w:rsid w:val="00E62944"/>
    <w:rsid w:val="00E62C9F"/>
    <w:rsid w:val="00E631FD"/>
    <w:rsid w:val="00E634A7"/>
    <w:rsid w:val="00E63718"/>
    <w:rsid w:val="00E63B9A"/>
    <w:rsid w:val="00E644C7"/>
    <w:rsid w:val="00E64560"/>
    <w:rsid w:val="00E64B84"/>
    <w:rsid w:val="00E64DFD"/>
    <w:rsid w:val="00E650CD"/>
    <w:rsid w:val="00E660A5"/>
    <w:rsid w:val="00E6651A"/>
    <w:rsid w:val="00E66D66"/>
    <w:rsid w:val="00E6754B"/>
    <w:rsid w:val="00E7016D"/>
    <w:rsid w:val="00E7041E"/>
    <w:rsid w:val="00E70ECF"/>
    <w:rsid w:val="00E71874"/>
    <w:rsid w:val="00E71A06"/>
    <w:rsid w:val="00E71C59"/>
    <w:rsid w:val="00E71EE5"/>
    <w:rsid w:val="00E7220A"/>
    <w:rsid w:val="00E72287"/>
    <w:rsid w:val="00E722A7"/>
    <w:rsid w:val="00E7245C"/>
    <w:rsid w:val="00E7284D"/>
    <w:rsid w:val="00E73241"/>
    <w:rsid w:val="00E73789"/>
    <w:rsid w:val="00E73BC4"/>
    <w:rsid w:val="00E73D39"/>
    <w:rsid w:val="00E73DE2"/>
    <w:rsid w:val="00E74658"/>
    <w:rsid w:val="00E74E25"/>
    <w:rsid w:val="00E75A69"/>
    <w:rsid w:val="00E768F2"/>
    <w:rsid w:val="00E80AC2"/>
    <w:rsid w:val="00E80E89"/>
    <w:rsid w:val="00E817EE"/>
    <w:rsid w:val="00E82783"/>
    <w:rsid w:val="00E828E9"/>
    <w:rsid w:val="00E8328E"/>
    <w:rsid w:val="00E838CF"/>
    <w:rsid w:val="00E8393F"/>
    <w:rsid w:val="00E83CC9"/>
    <w:rsid w:val="00E84002"/>
    <w:rsid w:val="00E84C30"/>
    <w:rsid w:val="00E84C31"/>
    <w:rsid w:val="00E84E73"/>
    <w:rsid w:val="00E85377"/>
    <w:rsid w:val="00E8539B"/>
    <w:rsid w:val="00E85772"/>
    <w:rsid w:val="00E85926"/>
    <w:rsid w:val="00E85EBA"/>
    <w:rsid w:val="00E86763"/>
    <w:rsid w:val="00E86D30"/>
    <w:rsid w:val="00E86FBE"/>
    <w:rsid w:val="00E87434"/>
    <w:rsid w:val="00E87688"/>
    <w:rsid w:val="00E87CD9"/>
    <w:rsid w:val="00E9028E"/>
    <w:rsid w:val="00E903BF"/>
    <w:rsid w:val="00E903D8"/>
    <w:rsid w:val="00E90615"/>
    <w:rsid w:val="00E91427"/>
    <w:rsid w:val="00E91A6F"/>
    <w:rsid w:val="00E91A88"/>
    <w:rsid w:val="00E91B5B"/>
    <w:rsid w:val="00E9249A"/>
    <w:rsid w:val="00E9295C"/>
    <w:rsid w:val="00E92AC6"/>
    <w:rsid w:val="00E930F9"/>
    <w:rsid w:val="00E936B6"/>
    <w:rsid w:val="00E938AD"/>
    <w:rsid w:val="00E940F5"/>
    <w:rsid w:val="00E954E4"/>
    <w:rsid w:val="00E958D4"/>
    <w:rsid w:val="00E95BD4"/>
    <w:rsid w:val="00E961E2"/>
    <w:rsid w:val="00E9626B"/>
    <w:rsid w:val="00E96723"/>
    <w:rsid w:val="00E9754E"/>
    <w:rsid w:val="00E97F72"/>
    <w:rsid w:val="00EA024D"/>
    <w:rsid w:val="00EA02DC"/>
    <w:rsid w:val="00EA113A"/>
    <w:rsid w:val="00EA1670"/>
    <w:rsid w:val="00EA249E"/>
    <w:rsid w:val="00EA24D9"/>
    <w:rsid w:val="00EA2972"/>
    <w:rsid w:val="00EA2F34"/>
    <w:rsid w:val="00EA305E"/>
    <w:rsid w:val="00EA322F"/>
    <w:rsid w:val="00EA32E1"/>
    <w:rsid w:val="00EA41E5"/>
    <w:rsid w:val="00EA4778"/>
    <w:rsid w:val="00EA47C7"/>
    <w:rsid w:val="00EA4A29"/>
    <w:rsid w:val="00EA4AEC"/>
    <w:rsid w:val="00EA4F8D"/>
    <w:rsid w:val="00EA5842"/>
    <w:rsid w:val="00EA6A9C"/>
    <w:rsid w:val="00EA7BEF"/>
    <w:rsid w:val="00EA7F10"/>
    <w:rsid w:val="00EA7F1F"/>
    <w:rsid w:val="00EB0EBC"/>
    <w:rsid w:val="00EB136A"/>
    <w:rsid w:val="00EB21A3"/>
    <w:rsid w:val="00EB2424"/>
    <w:rsid w:val="00EB2582"/>
    <w:rsid w:val="00EB2B29"/>
    <w:rsid w:val="00EB3264"/>
    <w:rsid w:val="00EB3798"/>
    <w:rsid w:val="00EB45B8"/>
    <w:rsid w:val="00EB4DD0"/>
    <w:rsid w:val="00EB50FF"/>
    <w:rsid w:val="00EB5136"/>
    <w:rsid w:val="00EB5BFD"/>
    <w:rsid w:val="00EB6B53"/>
    <w:rsid w:val="00EB71A3"/>
    <w:rsid w:val="00EB75F1"/>
    <w:rsid w:val="00EB7A6F"/>
    <w:rsid w:val="00EB7C83"/>
    <w:rsid w:val="00EC02EE"/>
    <w:rsid w:val="00EC0BA2"/>
    <w:rsid w:val="00EC3506"/>
    <w:rsid w:val="00EC35C4"/>
    <w:rsid w:val="00EC3C4D"/>
    <w:rsid w:val="00EC3E71"/>
    <w:rsid w:val="00EC4728"/>
    <w:rsid w:val="00EC49B0"/>
    <w:rsid w:val="00EC535D"/>
    <w:rsid w:val="00EC5CF5"/>
    <w:rsid w:val="00EC5ED8"/>
    <w:rsid w:val="00EC60D0"/>
    <w:rsid w:val="00EC67C9"/>
    <w:rsid w:val="00EC698B"/>
    <w:rsid w:val="00EC6A9A"/>
    <w:rsid w:val="00EC76E4"/>
    <w:rsid w:val="00EC79B2"/>
    <w:rsid w:val="00ED07F9"/>
    <w:rsid w:val="00ED0ED4"/>
    <w:rsid w:val="00ED174C"/>
    <w:rsid w:val="00ED1E3F"/>
    <w:rsid w:val="00ED1F2D"/>
    <w:rsid w:val="00ED23F8"/>
    <w:rsid w:val="00ED26C3"/>
    <w:rsid w:val="00ED2F41"/>
    <w:rsid w:val="00ED35C7"/>
    <w:rsid w:val="00ED3849"/>
    <w:rsid w:val="00ED39EA"/>
    <w:rsid w:val="00ED3A60"/>
    <w:rsid w:val="00ED3DD6"/>
    <w:rsid w:val="00ED4140"/>
    <w:rsid w:val="00ED4207"/>
    <w:rsid w:val="00ED59BE"/>
    <w:rsid w:val="00ED5C7C"/>
    <w:rsid w:val="00ED5F42"/>
    <w:rsid w:val="00ED6C93"/>
    <w:rsid w:val="00ED6FB4"/>
    <w:rsid w:val="00ED7337"/>
    <w:rsid w:val="00ED7662"/>
    <w:rsid w:val="00ED7CF2"/>
    <w:rsid w:val="00EE04FB"/>
    <w:rsid w:val="00EE0555"/>
    <w:rsid w:val="00EE05FF"/>
    <w:rsid w:val="00EE0C33"/>
    <w:rsid w:val="00EE1FF3"/>
    <w:rsid w:val="00EE21EA"/>
    <w:rsid w:val="00EE24F6"/>
    <w:rsid w:val="00EE2EB9"/>
    <w:rsid w:val="00EE30AE"/>
    <w:rsid w:val="00EE3145"/>
    <w:rsid w:val="00EE417D"/>
    <w:rsid w:val="00EE44C7"/>
    <w:rsid w:val="00EE481D"/>
    <w:rsid w:val="00EE57BD"/>
    <w:rsid w:val="00EE5CF7"/>
    <w:rsid w:val="00EE5D16"/>
    <w:rsid w:val="00EE6587"/>
    <w:rsid w:val="00EE6EC0"/>
    <w:rsid w:val="00EE7411"/>
    <w:rsid w:val="00EF06A4"/>
    <w:rsid w:val="00EF08F2"/>
    <w:rsid w:val="00EF0D89"/>
    <w:rsid w:val="00EF2122"/>
    <w:rsid w:val="00EF28EA"/>
    <w:rsid w:val="00EF2EE1"/>
    <w:rsid w:val="00EF3379"/>
    <w:rsid w:val="00EF3834"/>
    <w:rsid w:val="00EF3C8C"/>
    <w:rsid w:val="00EF41C9"/>
    <w:rsid w:val="00EF44E0"/>
    <w:rsid w:val="00EF465F"/>
    <w:rsid w:val="00EF4B1F"/>
    <w:rsid w:val="00EF4D64"/>
    <w:rsid w:val="00EF674F"/>
    <w:rsid w:val="00EF69A8"/>
    <w:rsid w:val="00F00107"/>
    <w:rsid w:val="00F001C2"/>
    <w:rsid w:val="00F00D9B"/>
    <w:rsid w:val="00F01002"/>
    <w:rsid w:val="00F010B4"/>
    <w:rsid w:val="00F0182B"/>
    <w:rsid w:val="00F01D11"/>
    <w:rsid w:val="00F022E8"/>
    <w:rsid w:val="00F02BE8"/>
    <w:rsid w:val="00F02C70"/>
    <w:rsid w:val="00F03D6D"/>
    <w:rsid w:val="00F040AE"/>
    <w:rsid w:val="00F042D4"/>
    <w:rsid w:val="00F04388"/>
    <w:rsid w:val="00F04637"/>
    <w:rsid w:val="00F046E2"/>
    <w:rsid w:val="00F05954"/>
    <w:rsid w:val="00F0621A"/>
    <w:rsid w:val="00F065FC"/>
    <w:rsid w:val="00F068BC"/>
    <w:rsid w:val="00F06DD3"/>
    <w:rsid w:val="00F06F5C"/>
    <w:rsid w:val="00F073B1"/>
    <w:rsid w:val="00F07840"/>
    <w:rsid w:val="00F07FA7"/>
    <w:rsid w:val="00F10CCB"/>
    <w:rsid w:val="00F1100E"/>
    <w:rsid w:val="00F110A0"/>
    <w:rsid w:val="00F11C66"/>
    <w:rsid w:val="00F12267"/>
    <w:rsid w:val="00F1246D"/>
    <w:rsid w:val="00F12541"/>
    <w:rsid w:val="00F1279D"/>
    <w:rsid w:val="00F12C62"/>
    <w:rsid w:val="00F13143"/>
    <w:rsid w:val="00F13345"/>
    <w:rsid w:val="00F1364F"/>
    <w:rsid w:val="00F13737"/>
    <w:rsid w:val="00F13EBB"/>
    <w:rsid w:val="00F141BB"/>
    <w:rsid w:val="00F1448A"/>
    <w:rsid w:val="00F15B20"/>
    <w:rsid w:val="00F15C2B"/>
    <w:rsid w:val="00F16099"/>
    <w:rsid w:val="00F16635"/>
    <w:rsid w:val="00F1744F"/>
    <w:rsid w:val="00F17829"/>
    <w:rsid w:val="00F178DE"/>
    <w:rsid w:val="00F2008F"/>
    <w:rsid w:val="00F205E1"/>
    <w:rsid w:val="00F2070B"/>
    <w:rsid w:val="00F20875"/>
    <w:rsid w:val="00F20D2C"/>
    <w:rsid w:val="00F216B9"/>
    <w:rsid w:val="00F21892"/>
    <w:rsid w:val="00F219B9"/>
    <w:rsid w:val="00F21BDF"/>
    <w:rsid w:val="00F2212A"/>
    <w:rsid w:val="00F22558"/>
    <w:rsid w:val="00F2266E"/>
    <w:rsid w:val="00F22709"/>
    <w:rsid w:val="00F22C47"/>
    <w:rsid w:val="00F23811"/>
    <w:rsid w:val="00F23C21"/>
    <w:rsid w:val="00F245D2"/>
    <w:rsid w:val="00F24A9D"/>
    <w:rsid w:val="00F24BEA"/>
    <w:rsid w:val="00F24BF2"/>
    <w:rsid w:val="00F255A0"/>
    <w:rsid w:val="00F25D99"/>
    <w:rsid w:val="00F262F0"/>
    <w:rsid w:val="00F26A4B"/>
    <w:rsid w:val="00F27085"/>
    <w:rsid w:val="00F278B5"/>
    <w:rsid w:val="00F304A3"/>
    <w:rsid w:val="00F30A8F"/>
    <w:rsid w:val="00F30C11"/>
    <w:rsid w:val="00F30CD1"/>
    <w:rsid w:val="00F3179D"/>
    <w:rsid w:val="00F320D4"/>
    <w:rsid w:val="00F34076"/>
    <w:rsid w:val="00F340CF"/>
    <w:rsid w:val="00F348F1"/>
    <w:rsid w:val="00F34F6D"/>
    <w:rsid w:val="00F35883"/>
    <w:rsid w:val="00F3603C"/>
    <w:rsid w:val="00F3688C"/>
    <w:rsid w:val="00F36BA7"/>
    <w:rsid w:val="00F40252"/>
    <w:rsid w:val="00F4091D"/>
    <w:rsid w:val="00F40C9D"/>
    <w:rsid w:val="00F40CA7"/>
    <w:rsid w:val="00F4103E"/>
    <w:rsid w:val="00F415E2"/>
    <w:rsid w:val="00F42823"/>
    <w:rsid w:val="00F428E1"/>
    <w:rsid w:val="00F42AC3"/>
    <w:rsid w:val="00F42DC1"/>
    <w:rsid w:val="00F43AB3"/>
    <w:rsid w:val="00F4425D"/>
    <w:rsid w:val="00F44273"/>
    <w:rsid w:val="00F443A8"/>
    <w:rsid w:val="00F4440E"/>
    <w:rsid w:val="00F4480C"/>
    <w:rsid w:val="00F45B4F"/>
    <w:rsid w:val="00F45C78"/>
    <w:rsid w:val="00F46038"/>
    <w:rsid w:val="00F460A5"/>
    <w:rsid w:val="00F462FC"/>
    <w:rsid w:val="00F479D7"/>
    <w:rsid w:val="00F5053E"/>
    <w:rsid w:val="00F50D54"/>
    <w:rsid w:val="00F517F6"/>
    <w:rsid w:val="00F518DC"/>
    <w:rsid w:val="00F51BDC"/>
    <w:rsid w:val="00F51E48"/>
    <w:rsid w:val="00F5245B"/>
    <w:rsid w:val="00F52AED"/>
    <w:rsid w:val="00F53484"/>
    <w:rsid w:val="00F535E4"/>
    <w:rsid w:val="00F5375E"/>
    <w:rsid w:val="00F53BF8"/>
    <w:rsid w:val="00F5469C"/>
    <w:rsid w:val="00F54D5E"/>
    <w:rsid w:val="00F5680D"/>
    <w:rsid w:val="00F56848"/>
    <w:rsid w:val="00F576A6"/>
    <w:rsid w:val="00F61571"/>
    <w:rsid w:val="00F61B8C"/>
    <w:rsid w:val="00F61E11"/>
    <w:rsid w:val="00F622E2"/>
    <w:rsid w:val="00F62D14"/>
    <w:rsid w:val="00F62D91"/>
    <w:rsid w:val="00F630B2"/>
    <w:rsid w:val="00F6339D"/>
    <w:rsid w:val="00F638BA"/>
    <w:rsid w:val="00F6398B"/>
    <w:rsid w:val="00F63E5D"/>
    <w:rsid w:val="00F64828"/>
    <w:rsid w:val="00F649A3"/>
    <w:rsid w:val="00F64AA2"/>
    <w:rsid w:val="00F651B5"/>
    <w:rsid w:val="00F6564F"/>
    <w:rsid w:val="00F659AD"/>
    <w:rsid w:val="00F65B7A"/>
    <w:rsid w:val="00F663A3"/>
    <w:rsid w:val="00F663F5"/>
    <w:rsid w:val="00F665BA"/>
    <w:rsid w:val="00F66DFA"/>
    <w:rsid w:val="00F67F49"/>
    <w:rsid w:val="00F67FEA"/>
    <w:rsid w:val="00F706FA"/>
    <w:rsid w:val="00F70B75"/>
    <w:rsid w:val="00F70C9E"/>
    <w:rsid w:val="00F70E4F"/>
    <w:rsid w:val="00F71274"/>
    <w:rsid w:val="00F71424"/>
    <w:rsid w:val="00F71494"/>
    <w:rsid w:val="00F71555"/>
    <w:rsid w:val="00F71F7A"/>
    <w:rsid w:val="00F7206D"/>
    <w:rsid w:val="00F724D3"/>
    <w:rsid w:val="00F729C6"/>
    <w:rsid w:val="00F72CCE"/>
    <w:rsid w:val="00F739DE"/>
    <w:rsid w:val="00F73C71"/>
    <w:rsid w:val="00F73FF7"/>
    <w:rsid w:val="00F74A2D"/>
    <w:rsid w:val="00F754BD"/>
    <w:rsid w:val="00F75B4C"/>
    <w:rsid w:val="00F75C63"/>
    <w:rsid w:val="00F75EE8"/>
    <w:rsid w:val="00F75FB2"/>
    <w:rsid w:val="00F76296"/>
    <w:rsid w:val="00F76E9D"/>
    <w:rsid w:val="00F76F91"/>
    <w:rsid w:val="00F77845"/>
    <w:rsid w:val="00F77CCD"/>
    <w:rsid w:val="00F80188"/>
    <w:rsid w:val="00F80216"/>
    <w:rsid w:val="00F80A94"/>
    <w:rsid w:val="00F80AE2"/>
    <w:rsid w:val="00F80DDD"/>
    <w:rsid w:val="00F81140"/>
    <w:rsid w:val="00F812B9"/>
    <w:rsid w:val="00F815D7"/>
    <w:rsid w:val="00F819C5"/>
    <w:rsid w:val="00F81F74"/>
    <w:rsid w:val="00F81FF7"/>
    <w:rsid w:val="00F82197"/>
    <w:rsid w:val="00F824EC"/>
    <w:rsid w:val="00F82649"/>
    <w:rsid w:val="00F8284F"/>
    <w:rsid w:val="00F8422C"/>
    <w:rsid w:val="00F846A4"/>
    <w:rsid w:val="00F84942"/>
    <w:rsid w:val="00F84C38"/>
    <w:rsid w:val="00F8584C"/>
    <w:rsid w:val="00F85EFA"/>
    <w:rsid w:val="00F8668D"/>
    <w:rsid w:val="00F8677D"/>
    <w:rsid w:val="00F8733F"/>
    <w:rsid w:val="00F873D7"/>
    <w:rsid w:val="00F87683"/>
    <w:rsid w:val="00F879AD"/>
    <w:rsid w:val="00F90157"/>
    <w:rsid w:val="00F90221"/>
    <w:rsid w:val="00F90325"/>
    <w:rsid w:val="00F90682"/>
    <w:rsid w:val="00F90752"/>
    <w:rsid w:val="00F90959"/>
    <w:rsid w:val="00F90FC8"/>
    <w:rsid w:val="00F91AC9"/>
    <w:rsid w:val="00F92545"/>
    <w:rsid w:val="00F92587"/>
    <w:rsid w:val="00F9288B"/>
    <w:rsid w:val="00F92CE5"/>
    <w:rsid w:val="00F93407"/>
    <w:rsid w:val="00F93A15"/>
    <w:rsid w:val="00F93A1D"/>
    <w:rsid w:val="00F93D34"/>
    <w:rsid w:val="00F942E2"/>
    <w:rsid w:val="00F94564"/>
    <w:rsid w:val="00F95170"/>
    <w:rsid w:val="00F95F45"/>
    <w:rsid w:val="00FA110F"/>
    <w:rsid w:val="00FA147A"/>
    <w:rsid w:val="00FA1597"/>
    <w:rsid w:val="00FA1775"/>
    <w:rsid w:val="00FA1BE5"/>
    <w:rsid w:val="00FA2112"/>
    <w:rsid w:val="00FA24ED"/>
    <w:rsid w:val="00FA2926"/>
    <w:rsid w:val="00FA2C3F"/>
    <w:rsid w:val="00FA2CE7"/>
    <w:rsid w:val="00FA2EFE"/>
    <w:rsid w:val="00FA30E4"/>
    <w:rsid w:val="00FA3508"/>
    <w:rsid w:val="00FA3723"/>
    <w:rsid w:val="00FA41B8"/>
    <w:rsid w:val="00FA42FE"/>
    <w:rsid w:val="00FA4A2B"/>
    <w:rsid w:val="00FA4C42"/>
    <w:rsid w:val="00FA5137"/>
    <w:rsid w:val="00FA53D4"/>
    <w:rsid w:val="00FA5A17"/>
    <w:rsid w:val="00FA5F08"/>
    <w:rsid w:val="00FA612A"/>
    <w:rsid w:val="00FA6608"/>
    <w:rsid w:val="00FA6D4E"/>
    <w:rsid w:val="00FA6DB3"/>
    <w:rsid w:val="00FA75BD"/>
    <w:rsid w:val="00FB0560"/>
    <w:rsid w:val="00FB0ED8"/>
    <w:rsid w:val="00FB142C"/>
    <w:rsid w:val="00FB1623"/>
    <w:rsid w:val="00FB1E43"/>
    <w:rsid w:val="00FB2490"/>
    <w:rsid w:val="00FB2949"/>
    <w:rsid w:val="00FB2AA9"/>
    <w:rsid w:val="00FB2BB7"/>
    <w:rsid w:val="00FB314B"/>
    <w:rsid w:val="00FB37E5"/>
    <w:rsid w:val="00FB4328"/>
    <w:rsid w:val="00FB46EC"/>
    <w:rsid w:val="00FB4850"/>
    <w:rsid w:val="00FB4C4A"/>
    <w:rsid w:val="00FB52CF"/>
    <w:rsid w:val="00FB542E"/>
    <w:rsid w:val="00FB5517"/>
    <w:rsid w:val="00FB5698"/>
    <w:rsid w:val="00FB598B"/>
    <w:rsid w:val="00FB7D4B"/>
    <w:rsid w:val="00FB7E7F"/>
    <w:rsid w:val="00FB7E86"/>
    <w:rsid w:val="00FC0B07"/>
    <w:rsid w:val="00FC0B0E"/>
    <w:rsid w:val="00FC1259"/>
    <w:rsid w:val="00FC1869"/>
    <w:rsid w:val="00FC1C18"/>
    <w:rsid w:val="00FC268A"/>
    <w:rsid w:val="00FC2F39"/>
    <w:rsid w:val="00FC3145"/>
    <w:rsid w:val="00FC3726"/>
    <w:rsid w:val="00FC3B67"/>
    <w:rsid w:val="00FC3E22"/>
    <w:rsid w:val="00FC4A1D"/>
    <w:rsid w:val="00FC4ADE"/>
    <w:rsid w:val="00FC4B39"/>
    <w:rsid w:val="00FC51BA"/>
    <w:rsid w:val="00FC753A"/>
    <w:rsid w:val="00FC7754"/>
    <w:rsid w:val="00FC781C"/>
    <w:rsid w:val="00FC7C87"/>
    <w:rsid w:val="00FD0542"/>
    <w:rsid w:val="00FD088D"/>
    <w:rsid w:val="00FD0F50"/>
    <w:rsid w:val="00FD14EA"/>
    <w:rsid w:val="00FD16DC"/>
    <w:rsid w:val="00FD1BED"/>
    <w:rsid w:val="00FD26F5"/>
    <w:rsid w:val="00FD30DC"/>
    <w:rsid w:val="00FD30EE"/>
    <w:rsid w:val="00FD3B14"/>
    <w:rsid w:val="00FD412F"/>
    <w:rsid w:val="00FD4AA5"/>
    <w:rsid w:val="00FD557B"/>
    <w:rsid w:val="00FD5C61"/>
    <w:rsid w:val="00FD61F9"/>
    <w:rsid w:val="00FD6324"/>
    <w:rsid w:val="00FD659F"/>
    <w:rsid w:val="00FD66EE"/>
    <w:rsid w:val="00FD6806"/>
    <w:rsid w:val="00FD690A"/>
    <w:rsid w:val="00FD6A9A"/>
    <w:rsid w:val="00FD6B05"/>
    <w:rsid w:val="00FD7582"/>
    <w:rsid w:val="00FE02B5"/>
    <w:rsid w:val="00FE069F"/>
    <w:rsid w:val="00FE0959"/>
    <w:rsid w:val="00FE0AC3"/>
    <w:rsid w:val="00FE0CAD"/>
    <w:rsid w:val="00FE0D86"/>
    <w:rsid w:val="00FE13C3"/>
    <w:rsid w:val="00FE168D"/>
    <w:rsid w:val="00FE18C5"/>
    <w:rsid w:val="00FE1914"/>
    <w:rsid w:val="00FE197C"/>
    <w:rsid w:val="00FE1EF3"/>
    <w:rsid w:val="00FE2BCD"/>
    <w:rsid w:val="00FE2C4B"/>
    <w:rsid w:val="00FE2EC0"/>
    <w:rsid w:val="00FE3C56"/>
    <w:rsid w:val="00FE479E"/>
    <w:rsid w:val="00FE4D8B"/>
    <w:rsid w:val="00FE4F6A"/>
    <w:rsid w:val="00FE5132"/>
    <w:rsid w:val="00FE5734"/>
    <w:rsid w:val="00FE5ADE"/>
    <w:rsid w:val="00FE5D9A"/>
    <w:rsid w:val="00FE6B23"/>
    <w:rsid w:val="00FE70E1"/>
    <w:rsid w:val="00FE7A76"/>
    <w:rsid w:val="00FE7BE5"/>
    <w:rsid w:val="00FF03B2"/>
    <w:rsid w:val="00FF0C02"/>
    <w:rsid w:val="00FF1743"/>
    <w:rsid w:val="00FF25BB"/>
    <w:rsid w:val="00FF2D13"/>
    <w:rsid w:val="00FF2E89"/>
    <w:rsid w:val="00FF3963"/>
    <w:rsid w:val="00FF42FC"/>
    <w:rsid w:val="00FF45E7"/>
    <w:rsid w:val="00FF48B4"/>
    <w:rsid w:val="00FF48D4"/>
    <w:rsid w:val="00FF5D1A"/>
    <w:rsid w:val="00FF67CD"/>
    <w:rsid w:val="00FF6D32"/>
    <w:rsid w:val="00FF6E1E"/>
    <w:rsid w:val="00FF71FF"/>
    <w:rsid w:val="00FF791B"/>
    <w:rsid w:val="00FF7B6D"/>
    <w:rsid w:val="00FF7C1C"/>
    <w:rsid w:val="00FF7C7D"/>
    <w:rsid w:val="00FF7D75"/>
  </w:rsids>
  <m:mathPr>
    <m:mathFont m:val="Cambria Math"/>
    <m:brkBin m:val="before"/>
    <m:brkBinSub m:val="--"/>
    <m:smallFrac m:val="0"/>
    <m:dispDef/>
    <m:lMargin m:val="0"/>
    <m:rMargin m:val="0"/>
    <m:defJc m:val="centerGroup"/>
    <m:wrapIndent m:val="1440"/>
    <m:intLim m:val="subSup"/>
    <m:naryLim m:val="undOvr"/>
  </m:mathPr>
  <w:themeFontLang w:val="es-CO"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7CE03"/>
  <w15:chartTrackingRefBased/>
  <w15:docId w15:val="{EA941A22-AA0B-3F4D-B493-8ED1FEBC77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D76"/>
    <w:pPr>
      <w:spacing w:after="0" w:line="240" w:lineRule="auto"/>
    </w:pPr>
    <w:rPr>
      <w:rFonts w:ascii="Times New Roman" w:eastAsia="Times New Roman" w:hAnsi="Times New Roman" w:cs="Times New Roman"/>
      <w:sz w:val="24"/>
      <w:szCs w:val="24"/>
      <w:lang w:eastAsia="zh-CN"/>
    </w:rPr>
  </w:style>
  <w:style w:type="paragraph" w:styleId="Ttulo1">
    <w:name w:val="heading 1"/>
    <w:basedOn w:val="Normal"/>
    <w:next w:val="Normal"/>
    <w:link w:val="Ttulo1Car"/>
    <w:uiPriority w:val="9"/>
    <w:qFormat/>
    <w:rsid w:val="00A360C5"/>
    <w:pPr>
      <w:keepNext/>
      <w:spacing w:before="240" w:after="60"/>
      <w:outlineLvl w:val="0"/>
    </w:pPr>
    <w:rPr>
      <w:rFonts w:ascii="Calibri Light" w:hAnsi="Calibri Light"/>
      <w:b/>
      <w:bCs/>
      <w:kern w:val="32"/>
      <w:sz w:val="32"/>
      <w:szCs w:val="32"/>
      <w:lang w:val="es-ES_tradnl" w:eastAsia="en-US"/>
    </w:rPr>
  </w:style>
  <w:style w:type="paragraph" w:styleId="Ttulo2">
    <w:name w:val="heading 2"/>
    <w:basedOn w:val="Normal"/>
    <w:next w:val="Normal"/>
    <w:link w:val="Ttulo2Car"/>
    <w:uiPriority w:val="9"/>
    <w:unhideWhenUsed/>
    <w:qFormat/>
    <w:rsid w:val="00A360C5"/>
    <w:pPr>
      <w:keepNext/>
      <w:keepLines/>
      <w:spacing w:before="40"/>
      <w:outlineLvl w:val="1"/>
    </w:pPr>
    <w:rPr>
      <w:rFonts w:asciiTheme="majorHAnsi" w:eastAsiaTheme="majorEastAsia" w:hAnsiTheme="majorHAnsi" w:cstheme="majorBidi"/>
      <w:color w:val="2F5496" w:themeColor="accent1" w:themeShade="BF"/>
      <w:sz w:val="26"/>
      <w:szCs w:val="26"/>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360C5"/>
    <w:rPr>
      <w:rFonts w:ascii="Calibri Light" w:eastAsia="Times New Roman" w:hAnsi="Calibri Light" w:cs="Times New Roman"/>
      <w:b/>
      <w:bCs/>
      <w:kern w:val="32"/>
      <w:sz w:val="32"/>
      <w:szCs w:val="32"/>
      <w:lang w:val="es-ES_tradnl"/>
    </w:rPr>
  </w:style>
  <w:style w:type="character" w:customStyle="1" w:styleId="Ttulo2Car">
    <w:name w:val="Título 2 Car"/>
    <w:basedOn w:val="Fuentedeprrafopredeter"/>
    <w:link w:val="Ttulo2"/>
    <w:uiPriority w:val="9"/>
    <w:rsid w:val="00A360C5"/>
    <w:rPr>
      <w:rFonts w:asciiTheme="majorHAnsi" w:eastAsiaTheme="majorEastAsia" w:hAnsiTheme="majorHAnsi" w:cstheme="majorBidi"/>
      <w:color w:val="2F5496" w:themeColor="accent1" w:themeShade="BF"/>
      <w:sz w:val="26"/>
      <w:szCs w:val="26"/>
      <w:lang w:val="es-ES_tradnl"/>
    </w:rPr>
  </w:style>
  <w:style w:type="character" w:styleId="Hipervnculo">
    <w:name w:val="Hyperlink"/>
    <w:uiPriority w:val="99"/>
    <w:unhideWhenUsed/>
    <w:rsid w:val="00A360C5"/>
    <w:rPr>
      <w:color w:val="0000FF"/>
      <w:u w:val="single"/>
    </w:rPr>
  </w:style>
  <w:style w:type="character" w:customStyle="1" w:styleId="iaj">
    <w:name w:val="i_aj"/>
    <w:basedOn w:val="Fuentedeprrafopredeter"/>
    <w:rsid w:val="00A360C5"/>
  </w:style>
  <w:style w:type="paragraph" w:styleId="Encabezado">
    <w:name w:val="header"/>
    <w:basedOn w:val="Normal"/>
    <w:link w:val="EncabezadoCar"/>
    <w:uiPriority w:val="99"/>
    <w:unhideWhenUsed/>
    <w:rsid w:val="00A360C5"/>
    <w:pPr>
      <w:tabs>
        <w:tab w:val="center" w:pos="4252"/>
        <w:tab w:val="right" w:pos="8504"/>
      </w:tabs>
    </w:pPr>
    <w:rPr>
      <w:lang w:val="es-ES_tradnl" w:eastAsia="en-US"/>
    </w:rPr>
  </w:style>
  <w:style w:type="character" w:customStyle="1" w:styleId="EncabezadoCar">
    <w:name w:val="Encabezado Car"/>
    <w:basedOn w:val="Fuentedeprrafopredeter"/>
    <w:link w:val="Encabezado"/>
    <w:uiPriority w:val="99"/>
    <w:rsid w:val="00A360C5"/>
    <w:rPr>
      <w:rFonts w:ascii="Times New Roman" w:eastAsia="Times New Roman" w:hAnsi="Times New Roman" w:cs="Times New Roman"/>
      <w:sz w:val="24"/>
      <w:szCs w:val="24"/>
      <w:lang w:val="es-ES_tradnl"/>
    </w:rPr>
  </w:style>
  <w:style w:type="paragraph" w:styleId="Piedepgina">
    <w:name w:val="footer"/>
    <w:basedOn w:val="Normal"/>
    <w:link w:val="PiedepginaCar"/>
    <w:uiPriority w:val="99"/>
    <w:unhideWhenUsed/>
    <w:rsid w:val="00A360C5"/>
    <w:pPr>
      <w:tabs>
        <w:tab w:val="center" w:pos="4252"/>
        <w:tab w:val="right" w:pos="8504"/>
      </w:tabs>
    </w:pPr>
    <w:rPr>
      <w:lang w:val="es-ES_tradnl" w:eastAsia="en-US"/>
    </w:rPr>
  </w:style>
  <w:style w:type="character" w:customStyle="1" w:styleId="PiedepginaCar">
    <w:name w:val="Pie de página Car"/>
    <w:basedOn w:val="Fuentedeprrafopredeter"/>
    <w:link w:val="Piedepgina"/>
    <w:uiPriority w:val="99"/>
    <w:rsid w:val="00A360C5"/>
    <w:rPr>
      <w:rFonts w:ascii="Times New Roman" w:eastAsia="Times New Roman" w:hAnsi="Times New Roman" w:cs="Times New Roman"/>
      <w:sz w:val="24"/>
      <w:szCs w:val="24"/>
      <w:lang w:val="es-ES_tradnl"/>
    </w:rPr>
  </w:style>
  <w:style w:type="paragraph" w:styleId="Textonotapie">
    <w:name w:val="footnote text"/>
    <w:aliases w:val="Footnote Text Char Char Char Char Char,Footnote Text Char Char Char Char,Footnote reference,FA Fu,texto de nota al pie,Footnote Text Char,Footnote Text Char Char Char Char Char Char Char Char,texto de nota al pi,Ref. de nota al pie1,ft"/>
    <w:basedOn w:val="Normal"/>
    <w:link w:val="TextonotapieCar"/>
    <w:uiPriority w:val="99"/>
    <w:unhideWhenUsed/>
    <w:qFormat/>
    <w:rsid w:val="00A360C5"/>
    <w:rPr>
      <w:sz w:val="20"/>
      <w:szCs w:val="20"/>
      <w:lang w:val="es-ES_tradnl" w:eastAsia="en-US"/>
    </w:rPr>
  </w:style>
  <w:style w:type="character" w:customStyle="1" w:styleId="TextonotapieCar">
    <w:name w:val="Texto nota pie Car"/>
    <w:aliases w:val="Footnote Text Char Char Char Char Char Car,Footnote Text Char Char Char Char Car,Footnote reference Car,FA Fu Car,texto de nota al pie Car,Footnote Text Char Car,Footnote Text Char Char Char Char Char Char Char Char Car,ft Car1"/>
    <w:basedOn w:val="Fuentedeprrafopredeter"/>
    <w:link w:val="Textonotapie"/>
    <w:uiPriority w:val="99"/>
    <w:qFormat/>
    <w:rsid w:val="00A360C5"/>
    <w:rPr>
      <w:rFonts w:ascii="Times New Roman" w:eastAsia="Times New Roman" w:hAnsi="Times New Roman" w:cs="Times New Roman"/>
      <w:sz w:val="20"/>
      <w:szCs w:val="20"/>
      <w:lang w:val="es-ES_tradnl"/>
    </w:rPr>
  </w:style>
  <w:style w:type="character" w:styleId="Refdenotaalpie">
    <w:name w:val="footnote reference"/>
    <w:aliases w:val="Ref. de nota al pie 2,Texto de nota al pie,Appel note de bas de page,Footnotes refss,Footnote number,referencia nota al pie,BVI fnr,f,4_G,16 Point,Superscript 6 Point,Texto nota al pie,Pie de Página,FC,Texto de nota al pi,Pie de P_gi"/>
    <w:link w:val="4GChar"/>
    <w:uiPriority w:val="99"/>
    <w:unhideWhenUsed/>
    <w:qFormat/>
    <w:rsid w:val="00A360C5"/>
    <w:rPr>
      <w:vertAlign w:val="superscript"/>
    </w:rPr>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rsid w:val="00A360C5"/>
    <w:rPr>
      <w:rFonts w:asciiTheme="minorHAnsi" w:eastAsiaTheme="minorHAnsi" w:hAnsiTheme="minorHAnsi" w:cstheme="minorBidi"/>
      <w:sz w:val="22"/>
      <w:szCs w:val="22"/>
      <w:vertAlign w:val="superscript"/>
      <w:lang w:eastAsia="en-US"/>
    </w:rPr>
  </w:style>
  <w:style w:type="character" w:customStyle="1" w:styleId="TextodegloboCar">
    <w:name w:val="Texto de globo Car"/>
    <w:basedOn w:val="Fuentedeprrafopredeter"/>
    <w:link w:val="Textodeglobo"/>
    <w:uiPriority w:val="99"/>
    <w:semiHidden/>
    <w:rsid w:val="00A360C5"/>
    <w:rPr>
      <w:rFonts w:ascii="Segoe UI" w:eastAsia="Times New Roman" w:hAnsi="Segoe UI" w:cs="Segoe UI"/>
      <w:sz w:val="18"/>
      <w:szCs w:val="18"/>
      <w:lang w:val="es-ES_tradnl"/>
    </w:rPr>
  </w:style>
  <w:style w:type="paragraph" w:styleId="Textodeglobo">
    <w:name w:val="Balloon Text"/>
    <w:basedOn w:val="Normal"/>
    <w:link w:val="TextodegloboCar"/>
    <w:uiPriority w:val="99"/>
    <w:semiHidden/>
    <w:unhideWhenUsed/>
    <w:rsid w:val="00A360C5"/>
    <w:rPr>
      <w:rFonts w:ascii="Segoe UI" w:hAnsi="Segoe UI" w:cs="Segoe UI"/>
      <w:sz w:val="18"/>
      <w:szCs w:val="18"/>
    </w:rPr>
  </w:style>
  <w:style w:type="paragraph" w:customStyle="1" w:styleId="Sombreadovistoso-nfasis31">
    <w:name w:val="Sombreado vistoso - Énfasis 31"/>
    <w:basedOn w:val="Normal"/>
    <w:uiPriority w:val="34"/>
    <w:qFormat/>
    <w:rsid w:val="00A360C5"/>
    <w:pPr>
      <w:ind w:left="720"/>
      <w:contextualSpacing/>
    </w:pPr>
    <w:rPr>
      <w:lang w:val="es-ES_tradnl" w:eastAsia="en-US"/>
    </w:rPr>
  </w:style>
  <w:style w:type="character" w:customStyle="1" w:styleId="SangradetextonormalCar">
    <w:name w:val="Sangría de texto normal Car"/>
    <w:basedOn w:val="Fuentedeprrafopredeter"/>
    <w:link w:val="Sangradetextonormal"/>
    <w:uiPriority w:val="99"/>
    <w:semiHidden/>
    <w:rsid w:val="00A360C5"/>
    <w:rPr>
      <w:rFonts w:ascii="Times New Roman" w:eastAsia="Times New Roman" w:hAnsi="Times New Roman" w:cs="Times New Roman"/>
      <w:sz w:val="24"/>
      <w:szCs w:val="24"/>
      <w:lang w:val="es-ES_tradnl"/>
    </w:rPr>
  </w:style>
  <w:style w:type="paragraph" w:styleId="Sangradetextonormal">
    <w:name w:val="Body Text Indent"/>
    <w:basedOn w:val="Normal"/>
    <w:link w:val="SangradetextonormalCar"/>
    <w:uiPriority w:val="99"/>
    <w:semiHidden/>
    <w:unhideWhenUsed/>
    <w:rsid w:val="00A360C5"/>
    <w:pPr>
      <w:spacing w:before="100" w:beforeAutospacing="1" w:after="100" w:afterAutospacing="1"/>
    </w:pPr>
    <w:rPr>
      <w:lang w:val="es-ES_tradnl" w:eastAsia="en-US"/>
    </w:rPr>
  </w:style>
  <w:style w:type="paragraph" w:customStyle="1" w:styleId="bodytext31">
    <w:name w:val="bodytext31"/>
    <w:basedOn w:val="Normal"/>
    <w:rsid w:val="00A360C5"/>
    <w:pPr>
      <w:spacing w:before="100" w:beforeAutospacing="1" w:after="100" w:afterAutospacing="1"/>
    </w:pPr>
    <w:rPr>
      <w:lang w:val="es-ES_tradnl" w:eastAsia="en-US"/>
    </w:rPr>
  </w:style>
  <w:style w:type="character" w:customStyle="1" w:styleId="apple-converted-space">
    <w:name w:val="apple-converted-space"/>
    <w:basedOn w:val="Fuentedeprrafopredeter"/>
    <w:rsid w:val="00A360C5"/>
  </w:style>
  <w:style w:type="paragraph" w:customStyle="1" w:styleId="Sombreadomedio1-nfasis21">
    <w:name w:val="Sombreado medio 1 - Énfasis 21"/>
    <w:uiPriority w:val="99"/>
    <w:qFormat/>
    <w:rsid w:val="00A360C5"/>
    <w:pPr>
      <w:spacing w:after="0" w:line="240" w:lineRule="auto"/>
    </w:pPr>
    <w:rPr>
      <w:rFonts w:ascii="Times New Roman" w:eastAsia="Times New Roman" w:hAnsi="Times New Roman" w:cs="Times New Roman"/>
      <w:sz w:val="28"/>
      <w:szCs w:val="24"/>
      <w:lang w:eastAsia="es-ES"/>
    </w:rPr>
  </w:style>
  <w:style w:type="table" w:styleId="Tablaconcuadrcula">
    <w:name w:val="Table Grid"/>
    <w:basedOn w:val="Tablanormal"/>
    <w:uiPriority w:val="59"/>
    <w:rsid w:val="00A360C5"/>
    <w:pPr>
      <w:spacing w:after="0" w:line="240" w:lineRule="auto"/>
    </w:pPr>
    <w:rPr>
      <w:rFonts w:ascii="Calibri" w:eastAsia="Calibri" w:hAnsi="Calibri" w:cs="Times New Roman"/>
      <w:sz w:val="20"/>
      <w:szCs w:val="20"/>
      <w:lang w:val="es-ES_tradnl" w:eastAsia="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uadrculaclara-nfasis31">
    <w:name w:val="Cuadrícula clara - Énfasis 31"/>
    <w:basedOn w:val="Normal"/>
    <w:uiPriority w:val="34"/>
    <w:qFormat/>
    <w:rsid w:val="00A360C5"/>
    <w:pPr>
      <w:ind w:left="708"/>
    </w:pPr>
    <w:rPr>
      <w:lang w:val="es-ES_tradnl" w:eastAsia="en-US"/>
    </w:rPr>
  </w:style>
  <w:style w:type="paragraph" w:customStyle="1" w:styleId="Listavistosa-nfasis11">
    <w:name w:val="Lista vistosa - Énfasis 11"/>
    <w:basedOn w:val="Normal"/>
    <w:uiPriority w:val="34"/>
    <w:qFormat/>
    <w:rsid w:val="00A360C5"/>
    <w:pPr>
      <w:ind w:left="708"/>
    </w:pPr>
    <w:rPr>
      <w:lang w:val="es-ES_tradnl" w:eastAsia="en-US"/>
    </w:rPr>
  </w:style>
  <w:style w:type="character" w:customStyle="1" w:styleId="TextocomentarioCar">
    <w:name w:val="Texto comentario Car"/>
    <w:basedOn w:val="Fuentedeprrafopredeter"/>
    <w:link w:val="Textocomentario"/>
    <w:uiPriority w:val="99"/>
    <w:semiHidden/>
    <w:rsid w:val="00A360C5"/>
    <w:rPr>
      <w:rFonts w:ascii="Times New Roman" w:eastAsia="Times New Roman" w:hAnsi="Times New Roman" w:cs="Times New Roman"/>
      <w:sz w:val="20"/>
      <w:szCs w:val="20"/>
      <w:lang w:val="es-ES_tradnl"/>
    </w:rPr>
  </w:style>
  <w:style w:type="paragraph" w:styleId="Textocomentario">
    <w:name w:val="annotation text"/>
    <w:basedOn w:val="Normal"/>
    <w:link w:val="TextocomentarioCar"/>
    <w:uiPriority w:val="99"/>
    <w:semiHidden/>
    <w:unhideWhenUsed/>
    <w:rsid w:val="00A360C5"/>
    <w:rPr>
      <w:sz w:val="20"/>
      <w:szCs w:val="20"/>
    </w:rPr>
  </w:style>
  <w:style w:type="character" w:customStyle="1" w:styleId="AsuntodelcomentarioCar">
    <w:name w:val="Asunto del comentario Car"/>
    <w:basedOn w:val="TextocomentarioCar"/>
    <w:link w:val="Asuntodelcomentario"/>
    <w:uiPriority w:val="99"/>
    <w:semiHidden/>
    <w:rsid w:val="00A360C5"/>
    <w:rPr>
      <w:rFonts w:ascii="Times New Roman" w:eastAsia="Times New Roman" w:hAnsi="Times New Roman" w:cs="Times New Roman"/>
      <w:b/>
      <w:bCs/>
      <w:sz w:val="20"/>
      <w:szCs w:val="20"/>
      <w:lang w:val="es-ES_tradnl"/>
    </w:rPr>
  </w:style>
  <w:style w:type="paragraph" w:styleId="Asuntodelcomentario">
    <w:name w:val="annotation subject"/>
    <w:basedOn w:val="Textocomentario"/>
    <w:next w:val="Textocomentario"/>
    <w:link w:val="AsuntodelcomentarioCar"/>
    <w:uiPriority w:val="99"/>
    <w:semiHidden/>
    <w:unhideWhenUsed/>
    <w:rsid w:val="00A360C5"/>
    <w:rPr>
      <w:b/>
      <w:bCs/>
    </w:rPr>
  </w:style>
  <w:style w:type="paragraph" w:styleId="Prrafodelista">
    <w:name w:val="List Paragraph"/>
    <w:aliases w:val="Colorful List - Accent 11,Ha,List Paragraph1,lp1,Footnote,List Paragraph2,Párrafo,Numbered Paragraph,Bullets,titulo 3,List Paragraph,BOLADEF,BOLA,Párrafo de lista21,Guión,Titulo 8,HOJA,Chulito,List1,Dot pt,Párrafo de lista3,MIBEX B"/>
    <w:basedOn w:val="Normal"/>
    <w:link w:val="PrrafodelistaCar"/>
    <w:uiPriority w:val="34"/>
    <w:qFormat/>
    <w:rsid w:val="00A360C5"/>
    <w:pPr>
      <w:ind w:left="708"/>
    </w:pPr>
    <w:rPr>
      <w:lang w:val="es-ES_tradnl" w:eastAsia="en-US"/>
    </w:rPr>
  </w:style>
  <w:style w:type="character" w:customStyle="1" w:styleId="PrrafodelistaCar">
    <w:name w:val="Párrafo de lista Car"/>
    <w:aliases w:val="Colorful List - Accent 11 Car,Ha Car,List Paragraph1 Car,lp1 Car,Footnote Car,List Paragraph2 Car,Párrafo Car,Numbered Paragraph Car,Bullets Car,titulo 3 Car,List Paragraph Car,BOLADEF Car,BOLA Car,Párrafo de lista21 Car,Guión Car"/>
    <w:link w:val="Prrafodelista"/>
    <w:uiPriority w:val="34"/>
    <w:qFormat/>
    <w:locked/>
    <w:rsid w:val="00A360C5"/>
    <w:rPr>
      <w:rFonts w:ascii="Times New Roman" w:eastAsia="Times New Roman" w:hAnsi="Times New Roman" w:cs="Times New Roman"/>
      <w:sz w:val="24"/>
      <w:szCs w:val="24"/>
      <w:lang w:val="es-ES_tradnl"/>
    </w:rPr>
  </w:style>
  <w:style w:type="paragraph" w:styleId="Revisin">
    <w:name w:val="Revision"/>
    <w:hidden/>
    <w:uiPriority w:val="71"/>
    <w:unhideWhenUsed/>
    <w:rsid w:val="00A360C5"/>
    <w:pPr>
      <w:spacing w:after="0" w:line="240" w:lineRule="auto"/>
    </w:pPr>
    <w:rPr>
      <w:rFonts w:ascii="Times New Roman" w:eastAsia="Times New Roman" w:hAnsi="Times New Roman" w:cs="Times New Roman"/>
      <w:color w:val="000000"/>
      <w:sz w:val="28"/>
      <w:szCs w:val="28"/>
      <w:lang w:val="es-ES" w:eastAsia="es-ES"/>
    </w:rPr>
  </w:style>
  <w:style w:type="character" w:styleId="Textoennegrita">
    <w:name w:val="Strong"/>
    <w:basedOn w:val="Fuentedeprrafopredeter"/>
    <w:uiPriority w:val="22"/>
    <w:qFormat/>
    <w:rsid w:val="00A360C5"/>
    <w:rPr>
      <w:b/>
      <w:bCs/>
    </w:rPr>
  </w:style>
  <w:style w:type="paragraph" w:customStyle="1" w:styleId="Sinespaciado11">
    <w:name w:val="Sin espaciado11"/>
    <w:rsid w:val="00A360C5"/>
    <w:pPr>
      <w:spacing w:after="0" w:line="240" w:lineRule="auto"/>
    </w:pPr>
    <w:rPr>
      <w:rFonts w:ascii="Calibri" w:eastAsia="Times New Roman" w:hAnsi="Calibri" w:cs="Calibri"/>
      <w:lang w:eastAsia="es-CO"/>
    </w:rPr>
  </w:style>
  <w:style w:type="paragraph" w:customStyle="1" w:styleId="Normal0">
    <w:name w:val="Normal0"/>
    <w:qFormat/>
    <w:rsid w:val="00A360C5"/>
    <w:pPr>
      <w:widowControl w:val="0"/>
      <w:spacing w:after="0" w:line="240" w:lineRule="auto"/>
      <w:jc w:val="both"/>
    </w:pPr>
    <w:rPr>
      <w:rFonts w:ascii="Times New Roman" w:eastAsia="Times New Roman" w:hAnsi="Times New Roman" w:cs="Times New Roman"/>
      <w:color w:val="000000"/>
      <w:sz w:val="28"/>
      <w:szCs w:val="28"/>
      <w:lang w:val="es-ES" w:eastAsia="es-ES"/>
    </w:rPr>
  </w:style>
  <w:style w:type="paragraph" w:styleId="Descripcin">
    <w:name w:val="caption"/>
    <w:basedOn w:val="Normal"/>
    <w:next w:val="Normal"/>
    <w:uiPriority w:val="99"/>
    <w:qFormat/>
    <w:rsid w:val="00A360C5"/>
    <w:pPr>
      <w:overflowPunct w:val="0"/>
      <w:autoSpaceDE w:val="0"/>
      <w:autoSpaceDN w:val="0"/>
      <w:adjustRightInd w:val="0"/>
      <w:ind w:right="51"/>
      <w:jc w:val="center"/>
      <w:textAlignment w:val="baseline"/>
    </w:pPr>
    <w:rPr>
      <w:b/>
      <w:caps/>
      <w:szCs w:val="20"/>
      <w:lang w:val="es-ES_tradnl" w:eastAsia="en-US"/>
    </w:rPr>
  </w:style>
  <w:style w:type="paragraph" w:styleId="Ttulo">
    <w:name w:val="Title"/>
    <w:basedOn w:val="Normal"/>
    <w:link w:val="TtuloCar"/>
    <w:uiPriority w:val="10"/>
    <w:qFormat/>
    <w:rsid w:val="00A360C5"/>
    <w:pPr>
      <w:ind w:right="51"/>
      <w:jc w:val="center"/>
      <w:outlineLvl w:val="0"/>
    </w:pPr>
    <w:rPr>
      <w:b/>
      <w:szCs w:val="20"/>
      <w:lang w:val="es-ES_tradnl" w:eastAsia="en-US"/>
    </w:rPr>
  </w:style>
  <w:style w:type="character" w:customStyle="1" w:styleId="TtuloCar">
    <w:name w:val="Título Car"/>
    <w:basedOn w:val="Fuentedeprrafopredeter"/>
    <w:link w:val="Ttulo"/>
    <w:uiPriority w:val="10"/>
    <w:rsid w:val="00A360C5"/>
    <w:rPr>
      <w:rFonts w:ascii="Times New Roman" w:eastAsia="Times New Roman" w:hAnsi="Times New Roman" w:cs="Times New Roman"/>
      <w:b/>
      <w:sz w:val="24"/>
      <w:szCs w:val="20"/>
      <w:lang w:val="es-ES_tradnl"/>
    </w:rPr>
  </w:style>
  <w:style w:type="paragraph" w:customStyle="1" w:styleId="Refdenotaalpie2">
    <w:name w:val="Ref. de nota al pie2"/>
    <w:aliases w:val="Pie de pagina"/>
    <w:basedOn w:val="Normal"/>
    <w:uiPriority w:val="99"/>
    <w:rsid w:val="00A360C5"/>
    <w:pPr>
      <w:spacing w:after="160" w:line="240" w:lineRule="exact"/>
    </w:pPr>
    <w:rPr>
      <w:rFonts w:ascii="Calibri" w:eastAsia="Calibri" w:hAnsi="Calibri"/>
      <w:vertAlign w:val="superscript"/>
      <w:lang w:val="es-ES_tradnl" w:eastAsia="en-US"/>
    </w:rPr>
  </w:style>
  <w:style w:type="character" w:customStyle="1" w:styleId="TextonotapieCar3">
    <w:name w:val="Texto nota pie Car3"/>
    <w:aliases w:val="Ref. de nota al pie1 Car1,Texto de nota al pie Car1,referencia nota al pie Car1,Footnotes refss Car1,Appel note de bas de page Car1,Texto nota pie Car Car Car1,Footnote Text Char Char Char Char Char Char1 Car Car1,Footnote number Car"/>
    <w:basedOn w:val="Fuentedeprrafopredeter"/>
    <w:uiPriority w:val="99"/>
    <w:rsid w:val="00A360C5"/>
    <w:rPr>
      <w:rFonts w:ascii="Times New Roman" w:eastAsia="Calibri" w:hAnsi="Times New Roman" w:cs="Times New Roman"/>
      <w:sz w:val="20"/>
      <w:szCs w:val="20"/>
      <w:lang w:val="es-ES"/>
    </w:rPr>
  </w:style>
  <w:style w:type="character" w:customStyle="1" w:styleId="maintextbold">
    <w:name w:val="maintextbold"/>
    <w:basedOn w:val="Fuentedeprrafopredeter"/>
    <w:rsid w:val="00A360C5"/>
  </w:style>
  <w:style w:type="character" w:customStyle="1" w:styleId="parasmalltext">
    <w:name w:val="parasmalltext"/>
    <w:basedOn w:val="Fuentedeprrafopredeter"/>
    <w:rsid w:val="00A360C5"/>
  </w:style>
  <w:style w:type="paragraph" w:styleId="NormalWeb">
    <w:name w:val="Normal (Web)"/>
    <w:basedOn w:val="Normal"/>
    <w:uiPriority w:val="99"/>
    <w:unhideWhenUsed/>
    <w:rsid w:val="009E256B"/>
    <w:pPr>
      <w:spacing w:before="100" w:beforeAutospacing="1" w:after="100" w:afterAutospacing="1"/>
    </w:pPr>
    <w:rPr>
      <w:lang w:eastAsia="es-CO"/>
    </w:rPr>
  </w:style>
  <w:style w:type="character" w:customStyle="1" w:styleId="baj">
    <w:name w:val="b_aj"/>
    <w:basedOn w:val="Fuentedeprrafopredeter"/>
    <w:rsid w:val="009E256B"/>
  </w:style>
  <w:style w:type="character" w:customStyle="1" w:styleId="Mencinsinresolver1">
    <w:name w:val="Mención sin resolver1"/>
    <w:basedOn w:val="Fuentedeprrafopredeter"/>
    <w:uiPriority w:val="99"/>
    <w:semiHidden/>
    <w:unhideWhenUsed/>
    <w:rsid w:val="0011184F"/>
    <w:rPr>
      <w:color w:val="605E5C"/>
      <w:shd w:val="clear" w:color="auto" w:fill="E1DFDD"/>
    </w:rPr>
  </w:style>
  <w:style w:type="paragraph" w:customStyle="1" w:styleId="align-justify">
    <w:name w:val="align-justify"/>
    <w:basedOn w:val="Normal"/>
    <w:rsid w:val="000E1832"/>
    <w:pPr>
      <w:spacing w:before="100" w:beforeAutospacing="1" w:after="100" w:afterAutospacing="1"/>
    </w:pPr>
  </w:style>
  <w:style w:type="character" w:styleId="Refdecomentario">
    <w:name w:val="annotation reference"/>
    <w:basedOn w:val="Fuentedeprrafopredeter"/>
    <w:uiPriority w:val="99"/>
    <w:semiHidden/>
    <w:unhideWhenUsed/>
    <w:rsid w:val="00422F89"/>
    <w:rPr>
      <w:sz w:val="16"/>
      <w:szCs w:val="16"/>
    </w:rPr>
  </w:style>
  <w:style w:type="character" w:styleId="Hipervnculovisitado">
    <w:name w:val="FollowedHyperlink"/>
    <w:basedOn w:val="Fuentedeprrafopredeter"/>
    <w:uiPriority w:val="99"/>
    <w:semiHidden/>
    <w:unhideWhenUsed/>
    <w:rsid w:val="00721892"/>
    <w:rPr>
      <w:color w:val="954F72" w:themeColor="followedHyperlink"/>
      <w:u w:val="single"/>
    </w:rPr>
  </w:style>
  <w:style w:type="paragraph" w:styleId="Sangra2detindependiente">
    <w:name w:val="Body Text Indent 2"/>
    <w:basedOn w:val="Normal"/>
    <w:link w:val="Sangra2detindependienteCar"/>
    <w:uiPriority w:val="99"/>
    <w:semiHidden/>
    <w:unhideWhenUsed/>
    <w:rsid w:val="001712B3"/>
    <w:pPr>
      <w:spacing w:after="120" w:line="480" w:lineRule="auto"/>
      <w:ind w:left="360"/>
    </w:pPr>
  </w:style>
  <w:style w:type="character" w:customStyle="1" w:styleId="Sangra2detindependienteCar">
    <w:name w:val="Sangría 2 de t. independiente Car"/>
    <w:basedOn w:val="Fuentedeprrafopredeter"/>
    <w:link w:val="Sangra2detindependiente"/>
    <w:uiPriority w:val="99"/>
    <w:semiHidden/>
    <w:rsid w:val="001712B3"/>
    <w:rPr>
      <w:rFonts w:ascii="Times New Roman" w:eastAsia="Times New Roman" w:hAnsi="Times New Roman" w:cs="Times New Roman"/>
      <w:sz w:val="24"/>
      <w:szCs w:val="24"/>
      <w:lang w:val="en-US" w:eastAsia="zh-CN"/>
    </w:rPr>
  </w:style>
  <w:style w:type="paragraph" w:customStyle="1" w:styleId="centrado">
    <w:name w:val="centrado"/>
    <w:basedOn w:val="Normal"/>
    <w:rsid w:val="00155012"/>
    <w:pPr>
      <w:spacing w:before="100" w:beforeAutospacing="1" w:after="100" w:afterAutospacing="1"/>
    </w:pPr>
  </w:style>
  <w:style w:type="paragraph" w:customStyle="1" w:styleId="sangradetindependiente">
    <w:name w:val="sangradetindependiente"/>
    <w:basedOn w:val="Normal"/>
    <w:rsid w:val="004C674B"/>
    <w:pPr>
      <w:spacing w:before="100" w:beforeAutospacing="1" w:after="100" w:afterAutospacing="1"/>
    </w:pPr>
  </w:style>
  <w:style w:type="character" w:styleId="Nmerodepgina">
    <w:name w:val="page number"/>
    <w:basedOn w:val="Fuentedeprrafopredeter"/>
    <w:uiPriority w:val="99"/>
    <w:semiHidden/>
    <w:unhideWhenUsed/>
    <w:rsid w:val="00696FD8"/>
  </w:style>
  <w:style w:type="character" w:customStyle="1" w:styleId="TextonotapieCar1">
    <w:name w:val="Texto nota pie Car1"/>
    <w:aliases w:val="Texto nota pie Car Car,Footnote Text Char Char Char Char Char Car1,Footnote Text Char Char Char Char Car1,Footnote reference Car1,FA Fu Car1,texto de nota al pie Car1,Footnote Text Char Car1,ft Car"/>
    <w:basedOn w:val="Fuentedeprrafopredeter"/>
    <w:uiPriority w:val="99"/>
    <w:qFormat/>
    <w:locked/>
    <w:rsid w:val="0001188B"/>
    <w:rPr>
      <w:rFonts w:ascii="Bookman Old Style" w:eastAsia="Times New Roman" w:hAnsi="Bookman Old Style" w:cs="Bookman Old Style"/>
      <w:sz w:val="20"/>
      <w:szCs w:val="20"/>
      <w:lang w:val="es-ES_tradnl" w:eastAsia="es-ES"/>
    </w:rPr>
  </w:style>
  <w:style w:type="paragraph" w:styleId="Textoindependiente">
    <w:name w:val="Body Text"/>
    <w:basedOn w:val="Normal"/>
    <w:link w:val="TextoindependienteCar"/>
    <w:uiPriority w:val="99"/>
    <w:semiHidden/>
    <w:unhideWhenUsed/>
    <w:rsid w:val="0079354D"/>
    <w:pPr>
      <w:spacing w:after="120"/>
    </w:pPr>
  </w:style>
  <w:style w:type="character" w:customStyle="1" w:styleId="TextoindependienteCar">
    <w:name w:val="Texto independiente Car"/>
    <w:basedOn w:val="Fuentedeprrafopredeter"/>
    <w:link w:val="Textoindependiente"/>
    <w:uiPriority w:val="99"/>
    <w:semiHidden/>
    <w:rsid w:val="0079354D"/>
    <w:rPr>
      <w:rFonts w:ascii="Times New Roman" w:eastAsia="Times New Roman" w:hAnsi="Times New Roman" w:cs="Times New Roman"/>
      <w:sz w:val="24"/>
      <w:szCs w:val="24"/>
      <w:lang w:val="en-US" w:eastAsia="zh-CN"/>
    </w:rPr>
  </w:style>
  <w:style w:type="paragraph" w:customStyle="1" w:styleId="Cuadrculamedia21">
    <w:name w:val="Cuadrícula media 21"/>
    <w:uiPriority w:val="1"/>
    <w:qFormat/>
    <w:rsid w:val="002764A7"/>
    <w:pPr>
      <w:spacing w:after="0" w:line="240" w:lineRule="auto"/>
    </w:pPr>
    <w:rPr>
      <w:rFonts w:ascii="Calibri" w:eastAsia="Calibri" w:hAnsi="Calibri" w:cs="Times New Roman"/>
    </w:rPr>
  </w:style>
  <w:style w:type="paragraph" w:customStyle="1" w:styleId="FreeForm">
    <w:name w:val="Free Form"/>
    <w:rsid w:val="002764A7"/>
    <w:pPr>
      <w:spacing w:after="0" w:line="240" w:lineRule="auto"/>
    </w:pPr>
    <w:rPr>
      <w:rFonts w:ascii="Helvetica" w:eastAsia="Times New Roman" w:hAnsi="Helvetica" w:cs="Times New Roman"/>
      <w:color w:val="000000"/>
      <w:sz w:val="24"/>
      <w:szCs w:val="20"/>
      <w:lang w:val="en-US" w:eastAsia="es-ES"/>
    </w:rPr>
  </w:style>
  <w:style w:type="paragraph" w:customStyle="1" w:styleId="Default">
    <w:name w:val="Default"/>
    <w:rsid w:val="008B2AA0"/>
    <w:pPr>
      <w:autoSpaceDE w:val="0"/>
      <w:autoSpaceDN w:val="0"/>
      <w:adjustRightInd w:val="0"/>
      <w:spacing w:after="0" w:line="240" w:lineRule="auto"/>
    </w:pPr>
    <w:rPr>
      <w:rFonts w:ascii="Arial" w:hAnsi="Arial" w:cs="Arial"/>
      <w:color w:val="000000"/>
      <w:sz w:val="24"/>
      <w:szCs w:val="24"/>
    </w:rPr>
  </w:style>
  <w:style w:type="table" w:customStyle="1" w:styleId="Tablaconcuadrcula1">
    <w:name w:val="Tabla con cuadrícula1"/>
    <w:basedOn w:val="Tablanormal"/>
    <w:next w:val="Tablaconcuadrcula"/>
    <w:uiPriority w:val="39"/>
    <w:rsid w:val="0039133C"/>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39204">
      <w:bodyDiv w:val="1"/>
      <w:marLeft w:val="0"/>
      <w:marRight w:val="0"/>
      <w:marTop w:val="0"/>
      <w:marBottom w:val="0"/>
      <w:divBdr>
        <w:top w:val="none" w:sz="0" w:space="0" w:color="auto"/>
        <w:left w:val="none" w:sz="0" w:space="0" w:color="auto"/>
        <w:bottom w:val="none" w:sz="0" w:space="0" w:color="auto"/>
        <w:right w:val="none" w:sz="0" w:space="0" w:color="auto"/>
      </w:divBdr>
    </w:div>
    <w:div w:id="5637365">
      <w:bodyDiv w:val="1"/>
      <w:marLeft w:val="0"/>
      <w:marRight w:val="0"/>
      <w:marTop w:val="0"/>
      <w:marBottom w:val="0"/>
      <w:divBdr>
        <w:top w:val="none" w:sz="0" w:space="0" w:color="auto"/>
        <w:left w:val="none" w:sz="0" w:space="0" w:color="auto"/>
        <w:bottom w:val="none" w:sz="0" w:space="0" w:color="auto"/>
        <w:right w:val="none" w:sz="0" w:space="0" w:color="auto"/>
      </w:divBdr>
    </w:div>
    <w:div w:id="16976290">
      <w:bodyDiv w:val="1"/>
      <w:marLeft w:val="0"/>
      <w:marRight w:val="0"/>
      <w:marTop w:val="0"/>
      <w:marBottom w:val="0"/>
      <w:divBdr>
        <w:top w:val="none" w:sz="0" w:space="0" w:color="auto"/>
        <w:left w:val="none" w:sz="0" w:space="0" w:color="auto"/>
        <w:bottom w:val="none" w:sz="0" w:space="0" w:color="auto"/>
        <w:right w:val="none" w:sz="0" w:space="0" w:color="auto"/>
      </w:divBdr>
    </w:div>
    <w:div w:id="20471323">
      <w:bodyDiv w:val="1"/>
      <w:marLeft w:val="0"/>
      <w:marRight w:val="0"/>
      <w:marTop w:val="0"/>
      <w:marBottom w:val="0"/>
      <w:divBdr>
        <w:top w:val="none" w:sz="0" w:space="0" w:color="auto"/>
        <w:left w:val="none" w:sz="0" w:space="0" w:color="auto"/>
        <w:bottom w:val="none" w:sz="0" w:space="0" w:color="auto"/>
        <w:right w:val="none" w:sz="0" w:space="0" w:color="auto"/>
      </w:divBdr>
    </w:div>
    <w:div w:id="27224588">
      <w:bodyDiv w:val="1"/>
      <w:marLeft w:val="0"/>
      <w:marRight w:val="0"/>
      <w:marTop w:val="0"/>
      <w:marBottom w:val="0"/>
      <w:divBdr>
        <w:top w:val="none" w:sz="0" w:space="0" w:color="auto"/>
        <w:left w:val="none" w:sz="0" w:space="0" w:color="auto"/>
        <w:bottom w:val="none" w:sz="0" w:space="0" w:color="auto"/>
        <w:right w:val="none" w:sz="0" w:space="0" w:color="auto"/>
      </w:divBdr>
    </w:div>
    <w:div w:id="36973952">
      <w:bodyDiv w:val="1"/>
      <w:marLeft w:val="0"/>
      <w:marRight w:val="0"/>
      <w:marTop w:val="0"/>
      <w:marBottom w:val="0"/>
      <w:divBdr>
        <w:top w:val="none" w:sz="0" w:space="0" w:color="auto"/>
        <w:left w:val="none" w:sz="0" w:space="0" w:color="auto"/>
        <w:bottom w:val="none" w:sz="0" w:space="0" w:color="auto"/>
        <w:right w:val="none" w:sz="0" w:space="0" w:color="auto"/>
      </w:divBdr>
    </w:div>
    <w:div w:id="37945817">
      <w:bodyDiv w:val="1"/>
      <w:marLeft w:val="0"/>
      <w:marRight w:val="0"/>
      <w:marTop w:val="0"/>
      <w:marBottom w:val="0"/>
      <w:divBdr>
        <w:top w:val="none" w:sz="0" w:space="0" w:color="auto"/>
        <w:left w:val="none" w:sz="0" w:space="0" w:color="auto"/>
        <w:bottom w:val="none" w:sz="0" w:space="0" w:color="auto"/>
        <w:right w:val="none" w:sz="0" w:space="0" w:color="auto"/>
      </w:divBdr>
    </w:div>
    <w:div w:id="43263135">
      <w:bodyDiv w:val="1"/>
      <w:marLeft w:val="0"/>
      <w:marRight w:val="0"/>
      <w:marTop w:val="0"/>
      <w:marBottom w:val="0"/>
      <w:divBdr>
        <w:top w:val="none" w:sz="0" w:space="0" w:color="auto"/>
        <w:left w:val="none" w:sz="0" w:space="0" w:color="auto"/>
        <w:bottom w:val="none" w:sz="0" w:space="0" w:color="auto"/>
        <w:right w:val="none" w:sz="0" w:space="0" w:color="auto"/>
      </w:divBdr>
    </w:div>
    <w:div w:id="43915843">
      <w:bodyDiv w:val="1"/>
      <w:marLeft w:val="0"/>
      <w:marRight w:val="0"/>
      <w:marTop w:val="0"/>
      <w:marBottom w:val="0"/>
      <w:divBdr>
        <w:top w:val="none" w:sz="0" w:space="0" w:color="auto"/>
        <w:left w:val="none" w:sz="0" w:space="0" w:color="auto"/>
        <w:bottom w:val="none" w:sz="0" w:space="0" w:color="auto"/>
        <w:right w:val="none" w:sz="0" w:space="0" w:color="auto"/>
      </w:divBdr>
    </w:div>
    <w:div w:id="45220806">
      <w:bodyDiv w:val="1"/>
      <w:marLeft w:val="0"/>
      <w:marRight w:val="0"/>
      <w:marTop w:val="0"/>
      <w:marBottom w:val="0"/>
      <w:divBdr>
        <w:top w:val="none" w:sz="0" w:space="0" w:color="auto"/>
        <w:left w:val="none" w:sz="0" w:space="0" w:color="auto"/>
        <w:bottom w:val="none" w:sz="0" w:space="0" w:color="auto"/>
        <w:right w:val="none" w:sz="0" w:space="0" w:color="auto"/>
      </w:divBdr>
    </w:div>
    <w:div w:id="60519890">
      <w:bodyDiv w:val="1"/>
      <w:marLeft w:val="0"/>
      <w:marRight w:val="0"/>
      <w:marTop w:val="0"/>
      <w:marBottom w:val="0"/>
      <w:divBdr>
        <w:top w:val="none" w:sz="0" w:space="0" w:color="auto"/>
        <w:left w:val="none" w:sz="0" w:space="0" w:color="auto"/>
        <w:bottom w:val="none" w:sz="0" w:space="0" w:color="auto"/>
        <w:right w:val="none" w:sz="0" w:space="0" w:color="auto"/>
      </w:divBdr>
    </w:div>
    <w:div w:id="62725761">
      <w:bodyDiv w:val="1"/>
      <w:marLeft w:val="0"/>
      <w:marRight w:val="0"/>
      <w:marTop w:val="0"/>
      <w:marBottom w:val="0"/>
      <w:divBdr>
        <w:top w:val="none" w:sz="0" w:space="0" w:color="auto"/>
        <w:left w:val="none" w:sz="0" w:space="0" w:color="auto"/>
        <w:bottom w:val="none" w:sz="0" w:space="0" w:color="auto"/>
        <w:right w:val="none" w:sz="0" w:space="0" w:color="auto"/>
      </w:divBdr>
    </w:div>
    <w:div w:id="64232230">
      <w:bodyDiv w:val="1"/>
      <w:marLeft w:val="0"/>
      <w:marRight w:val="0"/>
      <w:marTop w:val="0"/>
      <w:marBottom w:val="0"/>
      <w:divBdr>
        <w:top w:val="none" w:sz="0" w:space="0" w:color="auto"/>
        <w:left w:val="none" w:sz="0" w:space="0" w:color="auto"/>
        <w:bottom w:val="none" w:sz="0" w:space="0" w:color="auto"/>
        <w:right w:val="none" w:sz="0" w:space="0" w:color="auto"/>
      </w:divBdr>
    </w:div>
    <w:div w:id="71586693">
      <w:bodyDiv w:val="1"/>
      <w:marLeft w:val="0"/>
      <w:marRight w:val="0"/>
      <w:marTop w:val="0"/>
      <w:marBottom w:val="0"/>
      <w:divBdr>
        <w:top w:val="none" w:sz="0" w:space="0" w:color="auto"/>
        <w:left w:val="none" w:sz="0" w:space="0" w:color="auto"/>
        <w:bottom w:val="none" w:sz="0" w:space="0" w:color="auto"/>
        <w:right w:val="none" w:sz="0" w:space="0" w:color="auto"/>
      </w:divBdr>
    </w:div>
    <w:div w:id="76437521">
      <w:bodyDiv w:val="1"/>
      <w:marLeft w:val="0"/>
      <w:marRight w:val="0"/>
      <w:marTop w:val="0"/>
      <w:marBottom w:val="0"/>
      <w:divBdr>
        <w:top w:val="none" w:sz="0" w:space="0" w:color="auto"/>
        <w:left w:val="none" w:sz="0" w:space="0" w:color="auto"/>
        <w:bottom w:val="none" w:sz="0" w:space="0" w:color="auto"/>
        <w:right w:val="none" w:sz="0" w:space="0" w:color="auto"/>
      </w:divBdr>
    </w:div>
    <w:div w:id="78722208">
      <w:bodyDiv w:val="1"/>
      <w:marLeft w:val="0"/>
      <w:marRight w:val="0"/>
      <w:marTop w:val="0"/>
      <w:marBottom w:val="0"/>
      <w:divBdr>
        <w:top w:val="none" w:sz="0" w:space="0" w:color="auto"/>
        <w:left w:val="none" w:sz="0" w:space="0" w:color="auto"/>
        <w:bottom w:val="none" w:sz="0" w:space="0" w:color="auto"/>
        <w:right w:val="none" w:sz="0" w:space="0" w:color="auto"/>
      </w:divBdr>
    </w:div>
    <w:div w:id="92941824">
      <w:bodyDiv w:val="1"/>
      <w:marLeft w:val="0"/>
      <w:marRight w:val="0"/>
      <w:marTop w:val="0"/>
      <w:marBottom w:val="0"/>
      <w:divBdr>
        <w:top w:val="none" w:sz="0" w:space="0" w:color="auto"/>
        <w:left w:val="none" w:sz="0" w:space="0" w:color="auto"/>
        <w:bottom w:val="none" w:sz="0" w:space="0" w:color="auto"/>
        <w:right w:val="none" w:sz="0" w:space="0" w:color="auto"/>
      </w:divBdr>
    </w:div>
    <w:div w:id="93863659">
      <w:bodyDiv w:val="1"/>
      <w:marLeft w:val="0"/>
      <w:marRight w:val="0"/>
      <w:marTop w:val="0"/>
      <w:marBottom w:val="0"/>
      <w:divBdr>
        <w:top w:val="none" w:sz="0" w:space="0" w:color="auto"/>
        <w:left w:val="none" w:sz="0" w:space="0" w:color="auto"/>
        <w:bottom w:val="none" w:sz="0" w:space="0" w:color="auto"/>
        <w:right w:val="none" w:sz="0" w:space="0" w:color="auto"/>
      </w:divBdr>
    </w:div>
    <w:div w:id="113181128">
      <w:bodyDiv w:val="1"/>
      <w:marLeft w:val="0"/>
      <w:marRight w:val="0"/>
      <w:marTop w:val="0"/>
      <w:marBottom w:val="0"/>
      <w:divBdr>
        <w:top w:val="none" w:sz="0" w:space="0" w:color="auto"/>
        <w:left w:val="none" w:sz="0" w:space="0" w:color="auto"/>
        <w:bottom w:val="none" w:sz="0" w:space="0" w:color="auto"/>
        <w:right w:val="none" w:sz="0" w:space="0" w:color="auto"/>
      </w:divBdr>
    </w:div>
    <w:div w:id="129370834">
      <w:bodyDiv w:val="1"/>
      <w:marLeft w:val="0"/>
      <w:marRight w:val="0"/>
      <w:marTop w:val="0"/>
      <w:marBottom w:val="0"/>
      <w:divBdr>
        <w:top w:val="none" w:sz="0" w:space="0" w:color="auto"/>
        <w:left w:val="none" w:sz="0" w:space="0" w:color="auto"/>
        <w:bottom w:val="none" w:sz="0" w:space="0" w:color="auto"/>
        <w:right w:val="none" w:sz="0" w:space="0" w:color="auto"/>
      </w:divBdr>
    </w:div>
    <w:div w:id="131679866">
      <w:bodyDiv w:val="1"/>
      <w:marLeft w:val="0"/>
      <w:marRight w:val="0"/>
      <w:marTop w:val="0"/>
      <w:marBottom w:val="0"/>
      <w:divBdr>
        <w:top w:val="none" w:sz="0" w:space="0" w:color="auto"/>
        <w:left w:val="none" w:sz="0" w:space="0" w:color="auto"/>
        <w:bottom w:val="none" w:sz="0" w:space="0" w:color="auto"/>
        <w:right w:val="none" w:sz="0" w:space="0" w:color="auto"/>
      </w:divBdr>
    </w:div>
    <w:div w:id="133645402">
      <w:bodyDiv w:val="1"/>
      <w:marLeft w:val="0"/>
      <w:marRight w:val="0"/>
      <w:marTop w:val="0"/>
      <w:marBottom w:val="0"/>
      <w:divBdr>
        <w:top w:val="none" w:sz="0" w:space="0" w:color="auto"/>
        <w:left w:val="none" w:sz="0" w:space="0" w:color="auto"/>
        <w:bottom w:val="none" w:sz="0" w:space="0" w:color="auto"/>
        <w:right w:val="none" w:sz="0" w:space="0" w:color="auto"/>
      </w:divBdr>
    </w:div>
    <w:div w:id="143156999">
      <w:bodyDiv w:val="1"/>
      <w:marLeft w:val="0"/>
      <w:marRight w:val="0"/>
      <w:marTop w:val="0"/>
      <w:marBottom w:val="0"/>
      <w:divBdr>
        <w:top w:val="none" w:sz="0" w:space="0" w:color="auto"/>
        <w:left w:val="none" w:sz="0" w:space="0" w:color="auto"/>
        <w:bottom w:val="none" w:sz="0" w:space="0" w:color="auto"/>
        <w:right w:val="none" w:sz="0" w:space="0" w:color="auto"/>
      </w:divBdr>
    </w:div>
    <w:div w:id="146669855">
      <w:bodyDiv w:val="1"/>
      <w:marLeft w:val="0"/>
      <w:marRight w:val="0"/>
      <w:marTop w:val="0"/>
      <w:marBottom w:val="0"/>
      <w:divBdr>
        <w:top w:val="none" w:sz="0" w:space="0" w:color="auto"/>
        <w:left w:val="none" w:sz="0" w:space="0" w:color="auto"/>
        <w:bottom w:val="none" w:sz="0" w:space="0" w:color="auto"/>
        <w:right w:val="none" w:sz="0" w:space="0" w:color="auto"/>
      </w:divBdr>
    </w:div>
    <w:div w:id="146677747">
      <w:bodyDiv w:val="1"/>
      <w:marLeft w:val="0"/>
      <w:marRight w:val="0"/>
      <w:marTop w:val="0"/>
      <w:marBottom w:val="0"/>
      <w:divBdr>
        <w:top w:val="none" w:sz="0" w:space="0" w:color="auto"/>
        <w:left w:val="none" w:sz="0" w:space="0" w:color="auto"/>
        <w:bottom w:val="none" w:sz="0" w:space="0" w:color="auto"/>
        <w:right w:val="none" w:sz="0" w:space="0" w:color="auto"/>
      </w:divBdr>
    </w:div>
    <w:div w:id="157160179">
      <w:bodyDiv w:val="1"/>
      <w:marLeft w:val="0"/>
      <w:marRight w:val="0"/>
      <w:marTop w:val="0"/>
      <w:marBottom w:val="0"/>
      <w:divBdr>
        <w:top w:val="none" w:sz="0" w:space="0" w:color="auto"/>
        <w:left w:val="none" w:sz="0" w:space="0" w:color="auto"/>
        <w:bottom w:val="none" w:sz="0" w:space="0" w:color="auto"/>
        <w:right w:val="none" w:sz="0" w:space="0" w:color="auto"/>
      </w:divBdr>
    </w:div>
    <w:div w:id="157187989">
      <w:bodyDiv w:val="1"/>
      <w:marLeft w:val="0"/>
      <w:marRight w:val="0"/>
      <w:marTop w:val="0"/>
      <w:marBottom w:val="0"/>
      <w:divBdr>
        <w:top w:val="none" w:sz="0" w:space="0" w:color="auto"/>
        <w:left w:val="none" w:sz="0" w:space="0" w:color="auto"/>
        <w:bottom w:val="none" w:sz="0" w:space="0" w:color="auto"/>
        <w:right w:val="none" w:sz="0" w:space="0" w:color="auto"/>
      </w:divBdr>
    </w:div>
    <w:div w:id="157233956">
      <w:bodyDiv w:val="1"/>
      <w:marLeft w:val="0"/>
      <w:marRight w:val="0"/>
      <w:marTop w:val="0"/>
      <w:marBottom w:val="0"/>
      <w:divBdr>
        <w:top w:val="none" w:sz="0" w:space="0" w:color="auto"/>
        <w:left w:val="none" w:sz="0" w:space="0" w:color="auto"/>
        <w:bottom w:val="none" w:sz="0" w:space="0" w:color="auto"/>
        <w:right w:val="none" w:sz="0" w:space="0" w:color="auto"/>
      </w:divBdr>
    </w:div>
    <w:div w:id="160972933">
      <w:bodyDiv w:val="1"/>
      <w:marLeft w:val="0"/>
      <w:marRight w:val="0"/>
      <w:marTop w:val="0"/>
      <w:marBottom w:val="0"/>
      <w:divBdr>
        <w:top w:val="none" w:sz="0" w:space="0" w:color="auto"/>
        <w:left w:val="none" w:sz="0" w:space="0" w:color="auto"/>
        <w:bottom w:val="none" w:sz="0" w:space="0" w:color="auto"/>
        <w:right w:val="none" w:sz="0" w:space="0" w:color="auto"/>
      </w:divBdr>
    </w:div>
    <w:div w:id="177503575">
      <w:bodyDiv w:val="1"/>
      <w:marLeft w:val="0"/>
      <w:marRight w:val="0"/>
      <w:marTop w:val="0"/>
      <w:marBottom w:val="0"/>
      <w:divBdr>
        <w:top w:val="none" w:sz="0" w:space="0" w:color="auto"/>
        <w:left w:val="none" w:sz="0" w:space="0" w:color="auto"/>
        <w:bottom w:val="none" w:sz="0" w:space="0" w:color="auto"/>
        <w:right w:val="none" w:sz="0" w:space="0" w:color="auto"/>
      </w:divBdr>
    </w:div>
    <w:div w:id="184095897">
      <w:bodyDiv w:val="1"/>
      <w:marLeft w:val="0"/>
      <w:marRight w:val="0"/>
      <w:marTop w:val="0"/>
      <w:marBottom w:val="0"/>
      <w:divBdr>
        <w:top w:val="none" w:sz="0" w:space="0" w:color="auto"/>
        <w:left w:val="none" w:sz="0" w:space="0" w:color="auto"/>
        <w:bottom w:val="none" w:sz="0" w:space="0" w:color="auto"/>
        <w:right w:val="none" w:sz="0" w:space="0" w:color="auto"/>
      </w:divBdr>
    </w:div>
    <w:div w:id="184943689">
      <w:bodyDiv w:val="1"/>
      <w:marLeft w:val="0"/>
      <w:marRight w:val="0"/>
      <w:marTop w:val="0"/>
      <w:marBottom w:val="0"/>
      <w:divBdr>
        <w:top w:val="none" w:sz="0" w:space="0" w:color="auto"/>
        <w:left w:val="none" w:sz="0" w:space="0" w:color="auto"/>
        <w:bottom w:val="none" w:sz="0" w:space="0" w:color="auto"/>
        <w:right w:val="none" w:sz="0" w:space="0" w:color="auto"/>
      </w:divBdr>
    </w:div>
    <w:div w:id="189535977">
      <w:bodyDiv w:val="1"/>
      <w:marLeft w:val="0"/>
      <w:marRight w:val="0"/>
      <w:marTop w:val="0"/>
      <w:marBottom w:val="0"/>
      <w:divBdr>
        <w:top w:val="none" w:sz="0" w:space="0" w:color="auto"/>
        <w:left w:val="none" w:sz="0" w:space="0" w:color="auto"/>
        <w:bottom w:val="none" w:sz="0" w:space="0" w:color="auto"/>
        <w:right w:val="none" w:sz="0" w:space="0" w:color="auto"/>
      </w:divBdr>
    </w:div>
    <w:div w:id="200287004">
      <w:bodyDiv w:val="1"/>
      <w:marLeft w:val="0"/>
      <w:marRight w:val="0"/>
      <w:marTop w:val="0"/>
      <w:marBottom w:val="0"/>
      <w:divBdr>
        <w:top w:val="none" w:sz="0" w:space="0" w:color="auto"/>
        <w:left w:val="none" w:sz="0" w:space="0" w:color="auto"/>
        <w:bottom w:val="none" w:sz="0" w:space="0" w:color="auto"/>
        <w:right w:val="none" w:sz="0" w:space="0" w:color="auto"/>
      </w:divBdr>
    </w:div>
    <w:div w:id="202333464">
      <w:bodyDiv w:val="1"/>
      <w:marLeft w:val="0"/>
      <w:marRight w:val="0"/>
      <w:marTop w:val="0"/>
      <w:marBottom w:val="0"/>
      <w:divBdr>
        <w:top w:val="none" w:sz="0" w:space="0" w:color="auto"/>
        <w:left w:val="none" w:sz="0" w:space="0" w:color="auto"/>
        <w:bottom w:val="none" w:sz="0" w:space="0" w:color="auto"/>
        <w:right w:val="none" w:sz="0" w:space="0" w:color="auto"/>
      </w:divBdr>
    </w:div>
    <w:div w:id="205996626">
      <w:bodyDiv w:val="1"/>
      <w:marLeft w:val="0"/>
      <w:marRight w:val="0"/>
      <w:marTop w:val="0"/>
      <w:marBottom w:val="0"/>
      <w:divBdr>
        <w:top w:val="none" w:sz="0" w:space="0" w:color="auto"/>
        <w:left w:val="none" w:sz="0" w:space="0" w:color="auto"/>
        <w:bottom w:val="none" w:sz="0" w:space="0" w:color="auto"/>
        <w:right w:val="none" w:sz="0" w:space="0" w:color="auto"/>
      </w:divBdr>
    </w:div>
    <w:div w:id="206769924">
      <w:bodyDiv w:val="1"/>
      <w:marLeft w:val="0"/>
      <w:marRight w:val="0"/>
      <w:marTop w:val="0"/>
      <w:marBottom w:val="0"/>
      <w:divBdr>
        <w:top w:val="none" w:sz="0" w:space="0" w:color="auto"/>
        <w:left w:val="none" w:sz="0" w:space="0" w:color="auto"/>
        <w:bottom w:val="none" w:sz="0" w:space="0" w:color="auto"/>
        <w:right w:val="none" w:sz="0" w:space="0" w:color="auto"/>
      </w:divBdr>
    </w:div>
    <w:div w:id="207422092">
      <w:bodyDiv w:val="1"/>
      <w:marLeft w:val="0"/>
      <w:marRight w:val="0"/>
      <w:marTop w:val="0"/>
      <w:marBottom w:val="0"/>
      <w:divBdr>
        <w:top w:val="none" w:sz="0" w:space="0" w:color="auto"/>
        <w:left w:val="none" w:sz="0" w:space="0" w:color="auto"/>
        <w:bottom w:val="none" w:sz="0" w:space="0" w:color="auto"/>
        <w:right w:val="none" w:sz="0" w:space="0" w:color="auto"/>
      </w:divBdr>
    </w:div>
    <w:div w:id="208885522">
      <w:bodyDiv w:val="1"/>
      <w:marLeft w:val="0"/>
      <w:marRight w:val="0"/>
      <w:marTop w:val="0"/>
      <w:marBottom w:val="0"/>
      <w:divBdr>
        <w:top w:val="none" w:sz="0" w:space="0" w:color="auto"/>
        <w:left w:val="none" w:sz="0" w:space="0" w:color="auto"/>
        <w:bottom w:val="none" w:sz="0" w:space="0" w:color="auto"/>
        <w:right w:val="none" w:sz="0" w:space="0" w:color="auto"/>
      </w:divBdr>
    </w:div>
    <w:div w:id="212742952">
      <w:bodyDiv w:val="1"/>
      <w:marLeft w:val="0"/>
      <w:marRight w:val="0"/>
      <w:marTop w:val="0"/>
      <w:marBottom w:val="0"/>
      <w:divBdr>
        <w:top w:val="none" w:sz="0" w:space="0" w:color="auto"/>
        <w:left w:val="none" w:sz="0" w:space="0" w:color="auto"/>
        <w:bottom w:val="none" w:sz="0" w:space="0" w:color="auto"/>
        <w:right w:val="none" w:sz="0" w:space="0" w:color="auto"/>
      </w:divBdr>
    </w:div>
    <w:div w:id="214465801">
      <w:bodyDiv w:val="1"/>
      <w:marLeft w:val="0"/>
      <w:marRight w:val="0"/>
      <w:marTop w:val="0"/>
      <w:marBottom w:val="0"/>
      <w:divBdr>
        <w:top w:val="none" w:sz="0" w:space="0" w:color="auto"/>
        <w:left w:val="none" w:sz="0" w:space="0" w:color="auto"/>
        <w:bottom w:val="none" w:sz="0" w:space="0" w:color="auto"/>
        <w:right w:val="none" w:sz="0" w:space="0" w:color="auto"/>
      </w:divBdr>
    </w:div>
    <w:div w:id="221603163">
      <w:bodyDiv w:val="1"/>
      <w:marLeft w:val="0"/>
      <w:marRight w:val="0"/>
      <w:marTop w:val="0"/>
      <w:marBottom w:val="0"/>
      <w:divBdr>
        <w:top w:val="none" w:sz="0" w:space="0" w:color="auto"/>
        <w:left w:val="none" w:sz="0" w:space="0" w:color="auto"/>
        <w:bottom w:val="none" w:sz="0" w:space="0" w:color="auto"/>
        <w:right w:val="none" w:sz="0" w:space="0" w:color="auto"/>
      </w:divBdr>
    </w:div>
    <w:div w:id="233056533">
      <w:bodyDiv w:val="1"/>
      <w:marLeft w:val="0"/>
      <w:marRight w:val="0"/>
      <w:marTop w:val="0"/>
      <w:marBottom w:val="0"/>
      <w:divBdr>
        <w:top w:val="none" w:sz="0" w:space="0" w:color="auto"/>
        <w:left w:val="none" w:sz="0" w:space="0" w:color="auto"/>
        <w:bottom w:val="none" w:sz="0" w:space="0" w:color="auto"/>
        <w:right w:val="none" w:sz="0" w:space="0" w:color="auto"/>
      </w:divBdr>
    </w:div>
    <w:div w:id="233129088">
      <w:bodyDiv w:val="1"/>
      <w:marLeft w:val="0"/>
      <w:marRight w:val="0"/>
      <w:marTop w:val="0"/>
      <w:marBottom w:val="0"/>
      <w:divBdr>
        <w:top w:val="none" w:sz="0" w:space="0" w:color="auto"/>
        <w:left w:val="none" w:sz="0" w:space="0" w:color="auto"/>
        <w:bottom w:val="none" w:sz="0" w:space="0" w:color="auto"/>
        <w:right w:val="none" w:sz="0" w:space="0" w:color="auto"/>
      </w:divBdr>
    </w:div>
    <w:div w:id="234782162">
      <w:bodyDiv w:val="1"/>
      <w:marLeft w:val="0"/>
      <w:marRight w:val="0"/>
      <w:marTop w:val="0"/>
      <w:marBottom w:val="0"/>
      <w:divBdr>
        <w:top w:val="none" w:sz="0" w:space="0" w:color="auto"/>
        <w:left w:val="none" w:sz="0" w:space="0" w:color="auto"/>
        <w:bottom w:val="none" w:sz="0" w:space="0" w:color="auto"/>
        <w:right w:val="none" w:sz="0" w:space="0" w:color="auto"/>
      </w:divBdr>
    </w:div>
    <w:div w:id="237207367">
      <w:bodyDiv w:val="1"/>
      <w:marLeft w:val="0"/>
      <w:marRight w:val="0"/>
      <w:marTop w:val="0"/>
      <w:marBottom w:val="0"/>
      <w:divBdr>
        <w:top w:val="none" w:sz="0" w:space="0" w:color="auto"/>
        <w:left w:val="none" w:sz="0" w:space="0" w:color="auto"/>
        <w:bottom w:val="none" w:sz="0" w:space="0" w:color="auto"/>
        <w:right w:val="none" w:sz="0" w:space="0" w:color="auto"/>
      </w:divBdr>
    </w:div>
    <w:div w:id="253393852">
      <w:bodyDiv w:val="1"/>
      <w:marLeft w:val="0"/>
      <w:marRight w:val="0"/>
      <w:marTop w:val="0"/>
      <w:marBottom w:val="0"/>
      <w:divBdr>
        <w:top w:val="none" w:sz="0" w:space="0" w:color="auto"/>
        <w:left w:val="none" w:sz="0" w:space="0" w:color="auto"/>
        <w:bottom w:val="none" w:sz="0" w:space="0" w:color="auto"/>
        <w:right w:val="none" w:sz="0" w:space="0" w:color="auto"/>
      </w:divBdr>
    </w:div>
    <w:div w:id="265888782">
      <w:bodyDiv w:val="1"/>
      <w:marLeft w:val="0"/>
      <w:marRight w:val="0"/>
      <w:marTop w:val="0"/>
      <w:marBottom w:val="0"/>
      <w:divBdr>
        <w:top w:val="none" w:sz="0" w:space="0" w:color="auto"/>
        <w:left w:val="none" w:sz="0" w:space="0" w:color="auto"/>
        <w:bottom w:val="none" w:sz="0" w:space="0" w:color="auto"/>
        <w:right w:val="none" w:sz="0" w:space="0" w:color="auto"/>
      </w:divBdr>
    </w:div>
    <w:div w:id="283312444">
      <w:bodyDiv w:val="1"/>
      <w:marLeft w:val="0"/>
      <w:marRight w:val="0"/>
      <w:marTop w:val="0"/>
      <w:marBottom w:val="0"/>
      <w:divBdr>
        <w:top w:val="none" w:sz="0" w:space="0" w:color="auto"/>
        <w:left w:val="none" w:sz="0" w:space="0" w:color="auto"/>
        <w:bottom w:val="none" w:sz="0" w:space="0" w:color="auto"/>
        <w:right w:val="none" w:sz="0" w:space="0" w:color="auto"/>
      </w:divBdr>
    </w:div>
    <w:div w:id="289284114">
      <w:bodyDiv w:val="1"/>
      <w:marLeft w:val="0"/>
      <w:marRight w:val="0"/>
      <w:marTop w:val="0"/>
      <w:marBottom w:val="0"/>
      <w:divBdr>
        <w:top w:val="none" w:sz="0" w:space="0" w:color="auto"/>
        <w:left w:val="none" w:sz="0" w:space="0" w:color="auto"/>
        <w:bottom w:val="none" w:sz="0" w:space="0" w:color="auto"/>
        <w:right w:val="none" w:sz="0" w:space="0" w:color="auto"/>
      </w:divBdr>
    </w:div>
    <w:div w:id="290788341">
      <w:bodyDiv w:val="1"/>
      <w:marLeft w:val="0"/>
      <w:marRight w:val="0"/>
      <w:marTop w:val="0"/>
      <w:marBottom w:val="0"/>
      <w:divBdr>
        <w:top w:val="none" w:sz="0" w:space="0" w:color="auto"/>
        <w:left w:val="none" w:sz="0" w:space="0" w:color="auto"/>
        <w:bottom w:val="none" w:sz="0" w:space="0" w:color="auto"/>
        <w:right w:val="none" w:sz="0" w:space="0" w:color="auto"/>
      </w:divBdr>
    </w:div>
    <w:div w:id="294676023">
      <w:bodyDiv w:val="1"/>
      <w:marLeft w:val="0"/>
      <w:marRight w:val="0"/>
      <w:marTop w:val="0"/>
      <w:marBottom w:val="0"/>
      <w:divBdr>
        <w:top w:val="none" w:sz="0" w:space="0" w:color="auto"/>
        <w:left w:val="none" w:sz="0" w:space="0" w:color="auto"/>
        <w:bottom w:val="none" w:sz="0" w:space="0" w:color="auto"/>
        <w:right w:val="none" w:sz="0" w:space="0" w:color="auto"/>
      </w:divBdr>
    </w:div>
    <w:div w:id="300621789">
      <w:bodyDiv w:val="1"/>
      <w:marLeft w:val="0"/>
      <w:marRight w:val="0"/>
      <w:marTop w:val="0"/>
      <w:marBottom w:val="0"/>
      <w:divBdr>
        <w:top w:val="none" w:sz="0" w:space="0" w:color="auto"/>
        <w:left w:val="none" w:sz="0" w:space="0" w:color="auto"/>
        <w:bottom w:val="none" w:sz="0" w:space="0" w:color="auto"/>
        <w:right w:val="none" w:sz="0" w:space="0" w:color="auto"/>
      </w:divBdr>
    </w:div>
    <w:div w:id="340088749">
      <w:bodyDiv w:val="1"/>
      <w:marLeft w:val="0"/>
      <w:marRight w:val="0"/>
      <w:marTop w:val="0"/>
      <w:marBottom w:val="0"/>
      <w:divBdr>
        <w:top w:val="none" w:sz="0" w:space="0" w:color="auto"/>
        <w:left w:val="none" w:sz="0" w:space="0" w:color="auto"/>
        <w:bottom w:val="none" w:sz="0" w:space="0" w:color="auto"/>
        <w:right w:val="none" w:sz="0" w:space="0" w:color="auto"/>
      </w:divBdr>
    </w:div>
    <w:div w:id="350498778">
      <w:bodyDiv w:val="1"/>
      <w:marLeft w:val="0"/>
      <w:marRight w:val="0"/>
      <w:marTop w:val="0"/>
      <w:marBottom w:val="0"/>
      <w:divBdr>
        <w:top w:val="none" w:sz="0" w:space="0" w:color="auto"/>
        <w:left w:val="none" w:sz="0" w:space="0" w:color="auto"/>
        <w:bottom w:val="none" w:sz="0" w:space="0" w:color="auto"/>
        <w:right w:val="none" w:sz="0" w:space="0" w:color="auto"/>
      </w:divBdr>
    </w:div>
    <w:div w:id="364913123">
      <w:bodyDiv w:val="1"/>
      <w:marLeft w:val="0"/>
      <w:marRight w:val="0"/>
      <w:marTop w:val="0"/>
      <w:marBottom w:val="0"/>
      <w:divBdr>
        <w:top w:val="none" w:sz="0" w:space="0" w:color="auto"/>
        <w:left w:val="none" w:sz="0" w:space="0" w:color="auto"/>
        <w:bottom w:val="none" w:sz="0" w:space="0" w:color="auto"/>
        <w:right w:val="none" w:sz="0" w:space="0" w:color="auto"/>
      </w:divBdr>
    </w:div>
    <w:div w:id="367223931">
      <w:bodyDiv w:val="1"/>
      <w:marLeft w:val="0"/>
      <w:marRight w:val="0"/>
      <w:marTop w:val="0"/>
      <w:marBottom w:val="0"/>
      <w:divBdr>
        <w:top w:val="none" w:sz="0" w:space="0" w:color="auto"/>
        <w:left w:val="none" w:sz="0" w:space="0" w:color="auto"/>
        <w:bottom w:val="none" w:sz="0" w:space="0" w:color="auto"/>
        <w:right w:val="none" w:sz="0" w:space="0" w:color="auto"/>
      </w:divBdr>
    </w:div>
    <w:div w:id="370764374">
      <w:bodyDiv w:val="1"/>
      <w:marLeft w:val="0"/>
      <w:marRight w:val="0"/>
      <w:marTop w:val="0"/>
      <w:marBottom w:val="0"/>
      <w:divBdr>
        <w:top w:val="none" w:sz="0" w:space="0" w:color="auto"/>
        <w:left w:val="none" w:sz="0" w:space="0" w:color="auto"/>
        <w:bottom w:val="none" w:sz="0" w:space="0" w:color="auto"/>
        <w:right w:val="none" w:sz="0" w:space="0" w:color="auto"/>
      </w:divBdr>
    </w:div>
    <w:div w:id="379860877">
      <w:bodyDiv w:val="1"/>
      <w:marLeft w:val="0"/>
      <w:marRight w:val="0"/>
      <w:marTop w:val="0"/>
      <w:marBottom w:val="0"/>
      <w:divBdr>
        <w:top w:val="none" w:sz="0" w:space="0" w:color="auto"/>
        <w:left w:val="none" w:sz="0" w:space="0" w:color="auto"/>
        <w:bottom w:val="none" w:sz="0" w:space="0" w:color="auto"/>
        <w:right w:val="none" w:sz="0" w:space="0" w:color="auto"/>
      </w:divBdr>
    </w:div>
    <w:div w:id="386078150">
      <w:bodyDiv w:val="1"/>
      <w:marLeft w:val="0"/>
      <w:marRight w:val="0"/>
      <w:marTop w:val="0"/>
      <w:marBottom w:val="0"/>
      <w:divBdr>
        <w:top w:val="none" w:sz="0" w:space="0" w:color="auto"/>
        <w:left w:val="none" w:sz="0" w:space="0" w:color="auto"/>
        <w:bottom w:val="none" w:sz="0" w:space="0" w:color="auto"/>
        <w:right w:val="none" w:sz="0" w:space="0" w:color="auto"/>
      </w:divBdr>
    </w:div>
    <w:div w:id="386101673">
      <w:bodyDiv w:val="1"/>
      <w:marLeft w:val="0"/>
      <w:marRight w:val="0"/>
      <w:marTop w:val="0"/>
      <w:marBottom w:val="0"/>
      <w:divBdr>
        <w:top w:val="none" w:sz="0" w:space="0" w:color="auto"/>
        <w:left w:val="none" w:sz="0" w:space="0" w:color="auto"/>
        <w:bottom w:val="none" w:sz="0" w:space="0" w:color="auto"/>
        <w:right w:val="none" w:sz="0" w:space="0" w:color="auto"/>
      </w:divBdr>
    </w:div>
    <w:div w:id="396709002">
      <w:bodyDiv w:val="1"/>
      <w:marLeft w:val="0"/>
      <w:marRight w:val="0"/>
      <w:marTop w:val="0"/>
      <w:marBottom w:val="0"/>
      <w:divBdr>
        <w:top w:val="none" w:sz="0" w:space="0" w:color="auto"/>
        <w:left w:val="none" w:sz="0" w:space="0" w:color="auto"/>
        <w:bottom w:val="none" w:sz="0" w:space="0" w:color="auto"/>
        <w:right w:val="none" w:sz="0" w:space="0" w:color="auto"/>
      </w:divBdr>
    </w:div>
    <w:div w:id="402685060">
      <w:bodyDiv w:val="1"/>
      <w:marLeft w:val="0"/>
      <w:marRight w:val="0"/>
      <w:marTop w:val="0"/>
      <w:marBottom w:val="0"/>
      <w:divBdr>
        <w:top w:val="none" w:sz="0" w:space="0" w:color="auto"/>
        <w:left w:val="none" w:sz="0" w:space="0" w:color="auto"/>
        <w:bottom w:val="none" w:sz="0" w:space="0" w:color="auto"/>
        <w:right w:val="none" w:sz="0" w:space="0" w:color="auto"/>
      </w:divBdr>
    </w:div>
    <w:div w:id="405953707">
      <w:bodyDiv w:val="1"/>
      <w:marLeft w:val="0"/>
      <w:marRight w:val="0"/>
      <w:marTop w:val="0"/>
      <w:marBottom w:val="0"/>
      <w:divBdr>
        <w:top w:val="none" w:sz="0" w:space="0" w:color="auto"/>
        <w:left w:val="none" w:sz="0" w:space="0" w:color="auto"/>
        <w:bottom w:val="none" w:sz="0" w:space="0" w:color="auto"/>
        <w:right w:val="none" w:sz="0" w:space="0" w:color="auto"/>
      </w:divBdr>
    </w:div>
    <w:div w:id="419835373">
      <w:bodyDiv w:val="1"/>
      <w:marLeft w:val="0"/>
      <w:marRight w:val="0"/>
      <w:marTop w:val="0"/>
      <w:marBottom w:val="0"/>
      <w:divBdr>
        <w:top w:val="none" w:sz="0" w:space="0" w:color="auto"/>
        <w:left w:val="none" w:sz="0" w:space="0" w:color="auto"/>
        <w:bottom w:val="none" w:sz="0" w:space="0" w:color="auto"/>
        <w:right w:val="none" w:sz="0" w:space="0" w:color="auto"/>
      </w:divBdr>
    </w:div>
    <w:div w:id="420027218">
      <w:bodyDiv w:val="1"/>
      <w:marLeft w:val="0"/>
      <w:marRight w:val="0"/>
      <w:marTop w:val="0"/>
      <w:marBottom w:val="0"/>
      <w:divBdr>
        <w:top w:val="none" w:sz="0" w:space="0" w:color="auto"/>
        <w:left w:val="none" w:sz="0" w:space="0" w:color="auto"/>
        <w:bottom w:val="none" w:sz="0" w:space="0" w:color="auto"/>
        <w:right w:val="none" w:sz="0" w:space="0" w:color="auto"/>
      </w:divBdr>
    </w:div>
    <w:div w:id="437870771">
      <w:bodyDiv w:val="1"/>
      <w:marLeft w:val="0"/>
      <w:marRight w:val="0"/>
      <w:marTop w:val="0"/>
      <w:marBottom w:val="0"/>
      <w:divBdr>
        <w:top w:val="none" w:sz="0" w:space="0" w:color="auto"/>
        <w:left w:val="none" w:sz="0" w:space="0" w:color="auto"/>
        <w:bottom w:val="none" w:sz="0" w:space="0" w:color="auto"/>
        <w:right w:val="none" w:sz="0" w:space="0" w:color="auto"/>
      </w:divBdr>
    </w:div>
    <w:div w:id="439374118">
      <w:bodyDiv w:val="1"/>
      <w:marLeft w:val="0"/>
      <w:marRight w:val="0"/>
      <w:marTop w:val="0"/>
      <w:marBottom w:val="0"/>
      <w:divBdr>
        <w:top w:val="none" w:sz="0" w:space="0" w:color="auto"/>
        <w:left w:val="none" w:sz="0" w:space="0" w:color="auto"/>
        <w:bottom w:val="none" w:sz="0" w:space="0" w:color="auto"/>
        <w:right w:val="none" w:sz="0" w:space="0" w:color="auto"/>
      </w:divBdr>
    </w:div>
    <w:div w:id="447706057">
      <w:bodyDiv w:val="1"/>
      <w:marLeft w:val="0"/>
      <w:marRight w:val="0"/>
      <w:marTop w:val="0"/>
      <w:marBottom w:val="0"/>
      <w:divBdr>
        <w:top w:val="none" w:sz="0" w:space="0" w:color="auto"/>
        <w:left w:val="none" w:sz="0" w:space="0" w:color="auto"/>
        <w:bottom w:val="none" w:sz="0" w:space="0" w:color="auto"/>
        <w:right w:val="none" w:sz="0" w:space="0" w:color="auto"/>
      </w:divBdr>
    </w:div>
    <w:div w:id="452212933">
      <w:bodyDiv w:val="1"/>
      <w:marLeft w:val="0"/>
      <w:marRight w:val="0"/>
      <w:marTop w:val="0"/>
      <w:marBottom w:val="0"/>
      <w:divBdr>
        <w:top w:val="none" w:sz="0" w:space="0" w:color="auto"/>
        <w:left w:val="none" w:sz="0" w:space="0" w:color="auto"/>
        <w:bottom w:val="none" w:sz="0" w:space="0" w:color="auto"/>
        <w:right w:val="none" w:sz="0" w:space="0" w:color="auto"/>
      </w:divBdr>
    </w:div>
    <w:div w:id="462775448">
      <w:bodyDiv w:val="1"/>
      <w:marLeft w:val="0"/>
      <w:marRight w:val="0"/>
      <w:marTop w:val="0"/>
      <w:marBottom w:val="0"/>
      <w:divBdr>
        <w:top w:val="none" w:sz="0" w:space="0" w:color="auto"/>
        <w:left w:val="none" w:sz="0" w:space="0" w:color="auto"/>
        <w:bottom w:val="none" w:sz="0" w:space="0" w:color="auto"/>
        <w:right w:val="none" w:sz="0" w:space="0" w:color="auto"/>
      </w:divBdr>
    </w:div>
    <w:div w:id="467476107">
      <w:bodyDiv w:val="1"/>
      <w:marLeft w:val="0"/>
      <w:marRight w:val="0"/>
      <w:marTop w:val="0"/>
      <w:marBottom w:val="0"/>
      <w:divBdr>
        <w:top w:val="none" w:sz="0" w:space="0" w:color="auto"/>
        <w:left w:val="none" w:sz="0" w:space="0" w:color="auto"/>
        <w:bottom w:val="none" w:sz="0" w:space="0" w:color="auto"/>
        <w:right w:val="none" w:sz="0" w:space="0" w:color="auto"/>
      </w:divBdr>
    </w:div>
    <w:div w:id="486439539">
      <w:bodyDiv w:val="1"/>
      <w:marLeft w:val="0"/>
      <w:marRight w:val="0"/>
      <w:marTop w:val="0"/>
      <w:marBottom w:val="0"/>
      <w:divBdr>
        <w:top w:val="none" w:sz="0" w:space="0" w:color="auto"/>
        <w:left w:val="none" w:sz="0" w:space="0" w:color="auto"/>
        <w:bottom w:val="none" w:sz="0" w:space="0" w:color="auto"/>
        <w:right w:val="none" w:sz="0" w:space="0" w:color="auto"/>
      </w:divBdr>
    </w:div>
    <w:div w:id="500051276">
      <w:bodyDiv w:val="1"/>
      <w:marLeft w:val="0"/>
      <w:marRight w:val="0"/>
      <w:marTop w:val="0"/>
      <w:marBottom w:val="0"/>
      <w:divBdr>
        <w:top w:val="none" w:sz="0" w:space="0" w:color="auto"/>
        <w:left w:val="none" w:sz="0" w:space="0" w:color="auto"/>
        <w:bottom w:val="none" w:sz="0" w:space="0" w:color="auto"/>
        <w:right w:val="none" w:sz="0" w:space="0" w:color="auto"/>
      </w:divBdr>
    </w:div>
    <w:div w:id="507643820">
      <w:bodyDiv w:val="1"/>
      <w:marLeft w:val="0"/>
      <w:marRight w:val="0"/>
      <w:marTop w:val="0"/>
      <w:marBottom w:val="0"/>
      <w:divBdr>
        <w:top w:val="none" w:sz="0" w:space="0" w:color="auto"/>
        <w:left w:val="none" w:sz="0" w:space="0" w:color="auto"/>
        <w:bottom w:val="none" w:sz="0" w:space="0" w:color="auto"/>
        <w:right w:val="none" w:sz="0" w:space="0" w:color="auto"/>
      </w:divBdr>
    </w:div>
    <w:div w:id="521165326">
      <w:bodyDiv w:val="1"/>
      <w:marLeft w:val="0"/>
      <w:marRight w:val="0"/>
      <w:marTop w:val="0"/>
      <w:marBottom w:val="0"/>
      <w:divBdr>
        <w:top w:val="none" w:sz="0" w:space="0" w:color="auto"/>
        <w:left w:val="none" w:sz="0" w:space="0" w:color="auto"/>
        <w:bottom w:val="none" w:sz="0" w:space="0" w:color="auto"/>
        <w:right w:val="none" w:sz="0" w:space="0" w:color="auto"/>
      </w:divBdr>
    </w:div>
    <w:div w:id="521284028">
      <w:bodyDiv w:val="1"/>
      <w:marLeft w:val="0"/>
      <w:marRight w:val="0"/>
      <w:marTop w:val="0"/>
      <w:marBottom w:val="0"/>
      <w:divBdr>
        <w:top w:val="none" w:sz="0" w:space="0" w:color="auto"/>
        <w:left w:val="none" w:sz="0" w:space="0" w:color="auto"/>
        <w:bottom w:val="none" w:sz="0" w:space="0" w:color="auto"/>
        <w:right w:val="none" w:sz="0" w:space="0" w:color="auto"/>
      </w:divBdr>
    </w:div>
    <w:div w:id="533662575">
      <w:bodyDiv w:val="1"/>
      <w:marLeft w:val="0"/>
      <w:marRight w:val="0"/>
      <w:marTop w:val="0"/>
      <w:marBottom w:val="0"/>
      <w:divBdr>
        <w:top w:val="none" w:sz="0" w:space="0" w:color="auto"/>
        <w:left w:val="none" w:sz="0" w:space="0" w:color="auto"/>
        <w:bottom w:val="none" w:sz="0" w:space="0" w:color="auto"/>
        <w:right w:val="none" w:sz="0" w:space="0" w:color="auto"/>
      </w:divBdr>
    </w:div>
    <w:div w:id="539366979">
      <w:bodyDiv w:val="1"/>
      <w:marLeft w:val="0"/>
      <w:marRight w:val="0"/>
      <w:marTop w:val="0"/>
      <w:marBottom w:val="0"/>
      <w:divBdr>
        <w:top w:val="none" w:sz="0" w:space="0" w:color="auto"/>
        <w:left w:val="none" w:sz="0" w:space="0" w:color="auto"/>
        <w:bottom w:val="none" w:sz="0" w:space="0" w:color="auto"/>
        <w:right w:val="none" w:sz="0" w:space="0" w:color="auto"/>
      </w:divBdr>
    </w:div>
    <w:div w:id="542670007">
      <w:bodyDiv w:val="1"/>
      <w:marLeft w:val="0"/>
      <w:marRight w:val="0"/>
      <w:marTop w:val="0"/>
      <w:marBottom w:val="0"/>
      <w:divBdr>
        <w:top w:val="none" w:sz="0" w:space="0" w:color="auto"/>
        <w:left w:val="none" w:sz="0" w:space="0" w:color="auto"/>
        <w:bottom w:val="none" w:sz="0" w:space="0" w:color="auto"/>
        <w:right w:val="none" w:sz="0" w:space="0" w:color="auto"/>
      </w:divBdr>
    </w:div>
    <w:div w:id="550381881">
      <w:bodyDiv w:val="1"/>
      <w:marLeft w:val="0"/>
      <w:marRight w:val="0"/>
      <w:marTop w:val="0"/>
      <w:marBottom w:val="0"/>
      <w:divBdr>
        <w:top w:val="none" w:sz="0" w:space="0" w:color="auto"/>
        <w:left w:val="none" w:sz="0" w:space="0" w:color="auto"/>
        <w:bottom w:val="none" w:sz="0" w:space="0" w:color="auto"/>
        <w:right w:val="none" w:sz="0" w:space="0" w:color="auto"/>
      </w:divBdr>
    </w:div>
    <w:div w:id="554510488">
      <w:bodyDiv w:val="1"/>
      <w:marLeft w:val="0"/>
      <w:marRight w:val="0"/>
      <w:marTop w:val="0"/>
      <w:marBottom w:val="0"/>
      <w:divBdr>
        <w:top w:val="none" w:sz="0" w:space="0" w:color="auto"/>
        <w:left w:val="none" w:sz="0" w:space="0" w:color="auto"/>
        <w:bottom w:val="none" w:sz="0" w:space="0" w:color="auto"/>
        <w:right w:val="none" w:sz="0" w:space="0" w:color="auto"/>
      </w:divBdr>
    </w:div>
    <w:div w:id="571812386">
      <w:bodyDiv w:val="1"/>
      <w:marLeft w:val="0"/>
      <w:marRight w:val="0"/>
      <w:marTop w:val="0"/>
      <w:marBottom w:val="0"/>
      <w:divBdr>
        <w:top w:val="none" w:sz="0" w:space="0" w:color="auto"/>
        <w:left w:val="none" w:sz="0" w:space="0" w:color="auto"/>
        <w:bottom w:val="none" w:sz="0" w:space="0" w:color="auto"/>
        <w:right w:val="none" w:sz="0" w:space="0" w:color="auto"/>
      </w:divBdr>
    </w:div>
    <w:div w:id="572475683">
      <w:bodyDiv w:val="1"/>
      <w:marLeft w:val="0"/>
      <w:marRight w:val="0"/>
      <w:marTop w:val="0"/>
      <w:marBottom w:val="0"/>
      <w:divBdr>
        <w:top w:val="none" w:sz="0" w:space="0" w:color="auto"/>
        <w:left w:val="none" w:sz="0" w:space="0" w:color="auto"/>
        <w:bottom w:val="none" w:sz="0" w:space="0" w:color="auto"/>
        <w:right w:val="none" w:sz="0" w:space="0" w:color="auto"/>
      </w:divBdr>
    </w:div>
    <w:div w:id="588928423">
      <w:bodyDiv w:val="1"/>
      <w:marLeft w:val="0"/>
      <w:marRight w:val="0"/>
      <w:marTop w:val="0"/>
      <w:marBottom w:val="0"/>
      <w:divBdr>
        <w:top w:val="none" w:sz="0" w:space="0" w:color="auto"/>
        <w:left w:val="none" w:sz="0" w:space="0" w:color="auto"/>
        <w:bottom w:val="none" w:sz="0" w:space="0" w:color="auto"/>
        <w:right w:val="none" w:sz="0" w:space="0" w:color="auto"/>
      </w:divBdr>
    </w:div>
    <w:div w:id="599291328">
      <w:bodyDiv w:val="1"/>
      <w:marLeft w:val="0"/>
      <w:marRight w:val="0"/>
      <w:marTop w:val="0"/>
      <w:marBottom w:val="0"/>
      <w:divBdr>
        <w:top w:val="none" w:sz="0" w:space="0" w:color="auto"/>
        <w:left w:val="none" w:sz="0" w:space="0" w:color="auto"/>
        <w:bottom w:val="none" w:sz="0" w:space="0" w:color="auto"/>
        <w:right w:val="none" w:sz="0" w:space="0" w:color="auto"/>
      </w:divBdr>
    </w:div>
    <w:div w:id="601500336">
      <w:bodyDiv w:val="1"/>
      <w:marLeft w:val="0"/>
      <w:marRight w:val="0"/>
      <w:marTop w:val="0"/>
      <w:marBottom w:val="0"/>
      <w:divBdr>
        <w:top w:val="none" w:sz="0" w:space="0" w:color="auto"/>
        <w:left w:val="none" w:sz="0" w:space="0" w:color="auto"/>
        <w:bottom w:val="none" w:sz="0" w:space="0" w:color="auto"/>
        <w:right w:val="none" w:sz="0" w:space="0" w:color="auto"/>
      </w:divBdr>
    </w:div>
    <w:div w:id="603727573">
      <w:bodyDiv w:val="1"/>
      <w:marLeft w:val="0"/>
      <w:marRight w:val="0"/>
      <w:marTop w:val="0"/>
      <w:marBottom w:val="0"/>
      <w:divBdr>
        <w:top w:val="none" w:sz="0" w:space="0" w:color="auto"/>
        <w:left w:val="none" w:sz="0" w:space="0" w:color="auto"/>
        <w:bottom w:val="none" w:sz="0" w:space="0" w:color="auto"/>
        <w:right w:val="none" w:sz="0" w:space="0" w:color="auto"/>
      </w:divBdr>
    </w:div>
    <w:div w:id="608591021">
      <w:bodyDiv w:val="1"/>
      <w:marLeft w:val="0"/>
      <w:marRight w:val="0"/>
      <w:marTop w:val="0"/>
      <w:marBottom w:val="0"/>
      <w:divBdr>
        <w:top w:val="none" w:sz="0" w:space="0" w:color="auto"/>
        <w:left w:val="none" w:sz="0" w:space="0" w:color="auto"/>
        <w:bottom w:val="none" w:sz="0" w:space="0" w:color="auto"/>
        <w:right w:val="none" w:sz="0" w:space="0" w:color="auto"/>
      </w:divBdr>
      <w:divsChild>
        <w:div w:id="1983996716">
          <w:marLeft w:val="0"/>
          <w:marRight w:val="0"/>
          <w:marTop w:val="0"/>
          <w:marBottom w:val="0"/>
          <w:divBdr>
            <w:top w:val="none" w:sz="0" w:space="0" w:color="auto"/>
            <w:left w:val="none" w:sz="0" w:space="0" w:color="auto"/>
            <w:bottom w:val="none" w:sz="0" w:space="0" w:color="auto"/>
            <w:right w:val="none" w:sz="0" w:space="0" w:color="auto"/>
          </w:divBdr>
          <w:divsChild>
            <w:div w:id="1645621181">
              <w:marLeft w:val="0"/>
              <w:marRight w:val="0"/>
              <w:marTop w:val="0"/>
              <w:marBottom w:val="0"/>
              <w:divBdr>
                <w:top w:val="none" w:sz="0" w:space="0" w:color="auto"/>
                <w:left w:val="none" w:sz="0" w:space="0" w:color="auto"/>
                <w:bottom w:val="none" w:sz="0" w:space="0" w:color="auto"/>
                <w:right w:val="none" w:sz="0" w:space="0" w:color="auto"/>
              </w:divBdr>
              <w:divsChild>
                <w:div w:id="1217543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9628766">
      <w:bodyDiv w:val="1"/>
      <w:marLeft w:val="0"/>
      <w:marRight w:val="0"/>
      <w:marTop w:val="0"/>
      <w:marBottom w:val="0"/>
      <w:divBdr>
        <w:top w:val="none" w:sz="0" w:space="0" w:color="auto"/>
        <w:left w:val="none" w:sz="0" w:space="0" w:color="auto"/>
        <w:bottom w:val="none" w:sz="0" w:space="0" w:color="auto"/>
        <w:right w:val="none" w:sz="0" w:space="0" w:color="auto"/>
      </w:divBdr>
    </w:div>
    <w:div w:id="610208434">
      <w:bodyDiv w:val="1"/>
      <w:marLeft w:val="0"/>
      <w:marRight w:val="0"/>
      <w:marTop w:val="0"/>
      <w:marBottom w:val="0"/>
      <w:divBdr>
        <w:top w:val="none" w:sz="0" w:space="0" w:color="auto"/>
        <w:left w:val="none" w:sz="0" w:space="0" w:color="auto"/>
        <w:bottom w:val="none" w:sz="0" w:space="0" w:color="auto"/>
        <w:right w:val="none" w:sz="0" w:space="0" w:color="auto"/>
      </w:divBdr>
    </w:div>
    <w:div w:id="610938900">
      <w:bodyDiv w:val="1"/>
      <w:marLeft w:val="0"/>
      <w:marRight w:val="0"/>
      <w:marTop w:val="0"/>
      <w:marBottom w:val="0"/>
      <w:divBdr>
        <w:top w:val="none" w:sz="0" w:space="0" w:color="auto"/>
        <w:left w:val="none" w:sz="0" w:space="0" w:color="auto"/>
        <w:bottom w:val="none" w:sz="0" w:space="0" w:color="auto"/>
        <w:right w:val="none" w:sz="0" w:space="0" w:color="auto"/>
      </w:divBdr>
    </w:div>
    <w:div w:id="614824135">
      <w:bodyDiv w:val="1"/>
      <w:marLeft w:val="0"/>
      <w:marRight w:val="0"/>
      <w:marTop w:val="0"/>
      <w:marBottom w:val="0"/>
      <w:divBdr>
        <w:top w:val="none" w:sz="0" w:space="0" w:color="auto"/>
        <w:left w:val="none" w:sz="0" w:space="0" w:color="auto"/>
        <w:bottom w:val="none" w:sz="0" w:space="0" w:color="auto"/>
        <w:right w:val="none" w:sz="0" w:space="0" w:color="auto"/>
      </w:divBdr>
    </w:div>
    <w:div w:id="631326224">
      <w:bodyDiv w:val="1"/>
      <w:marLeft w:val="0"/>
      <w:marRight w:val="0"/>
      <w:marTop w:val="0"/>
      <w:marBottom w:val="0"/>
      <w:divBdr>
        <w:top w:val="none" w:sz="0" w:space="0" w:color="auto"/>
        <w:left w:val="none" w:sz="0" w:space="0" w:color="auto"/>
        <w:bottom w:val="none" w:sz="0" w:space="0" w:color="auto"/>
        <w:right w:val="none" w:sz="0" w:space="0" w:color="auto"/>
      </w:divBdr>
    </w:div>
    <w:div w:id="636375733">
      <w:bodyDiv w:val="1"/>
      <w:marLeft w:val="0"/>
      <w:marRight w:val="0"/>
      <w:marTop w:val="0"/>
      <w:marBottom w:val="0"/>
      <w:divBdr>
        <w:top w:val="none" w:sz="0" w:space="0" w:color="auto"/>
        <w:left w:val="none" w:sz="0" w:space="0" w:color="auto"/>
        <w:bottom w:val="none" w:sz="0" w:space="0" w:color="auto"/>
        <w:right w:val="none" w:sz="0" w:space="0" w:color="auto"/>
      </w:divBdr>
    </w:div>
    <w:div w:id="636762298">
      <w:bodyDiv w:val="1"/>
      <w:marLeft w:val="0"/>
      <w:marRight w:val="0"/>
      <w:marTop w:val="0"/>
      <w:marBottom w:val="0"/>
      <w:divBdr>
        <w:top w:val="none" w:sz="0" w:space="0" w:color="auto"/>
        <w:left w:val="none" w:sz="0" w:space="0" w:color="auto"/>
        <w:bottom w:val="none" w:sz="0" w:space="0" w:color="auto"/>
        <w:right w:val="none" w:sz="0" w:space="0" w:color="auto"/>
      </w:divBdr>
    </w:div>
    <w:div w:id="651982224">
      <w:bodyDiv w:val="1"/>
      <w:marLeft w:val="0"/>
      <w:marRight w:val="0"/>
      <w:marTop w:val="0"/>
      <w:marBottom w:val="0"/>
      <w:divBdr>
        <w:top w:val="none" w:sz="0" w:space="0" w:color="auto"/>
        <w:left w:val="none" w:sz="0" w:space="0" w:color="auto"/>
        <w:bottom w:val="none" w:sz="0" w:space="0" w:color="auto"/>
        <w:right w:val="none" w:sz="0" w:space="0" w:color="auto"/>
      </w:divBdr>
    </w:div>
    <w:div w:id="655108319">
      <w:bodyDiv w:val="1"/>
      <w:marLeft w:val="0"/>
      <w:marRight w:val="0"/>
      <w:marTop w:val="0"/>
      <w:marBottom w:val="0"/>
      <w:divBdr>
        <w:top w:val="none" w:sz="0" w:space="0" w:color="auto"/>
        <w:left w:val="none" w:sz="0" w:space="0" w:color="auto"/>
        <w:bottom w:val="none" w:sz="0" w:space="0" w:color="auto"/>
        <w:right w:val="none" w:sz="0" w:space="0" w:color="auto"/>
      </w:divBdr>
    </w:div>
    <w:div w:id="672412949">
      <w:bodyDiv w:val="1"/>
      <w:marLeft w:val="0"/>
      <w:marRight w:val="0"/>
      <w:marTop w:val="0"/>
      <w:marBottom w:val="0"/>
      <w:divBdr>
        <w:top w:val="none" w:sz="0" w:space="0" w:color="auto"/>
        <w:left w:val="none" w:sz="0" w:space="0" w:color="auto"/>
        <w:bottom w:val="none" w:sz="0" w:space="0" w:color="auto"/>
        <w:right w:val="none" w:sz="0" w:space="0" w:color="auto"/>
      </w:divBdr>
    </w:div>
    <w:div w:id="676465184">
      <w:bodyDiv w:val="1"/>
      <w:marLeft w:val="0"/>
      <w:marRight w:val="0"/>
      <w:marTop w:val="0"/>
      <w:marBottom w:val="0"/>
      <w:divBdr>
        <w:top w:val="none" w:sz="0" w:space="0" w:color="auto"/>
        <w:left w:val="none" w:sz="0" w:space="0" w:color="auto"/>
        <w:bottom w:val="none" w:sz="0" w:space="0" w:color="auto"/>
        <w:right w:val="none" w:sz="0" w:space="0" w:color="auto"/>
      </w:divBdr>
    </w:div>
    <w:div w:id="677192300">
      <w:bodyDiv w:val="1"/>
      <w:marLeft w:val="0"/>
      <w:marRight w:val="0"/>
      <w:marTop w:val="0"/>
      <w:marBottom w:val="0"/>
      <w:divBdr>
        <w:top w:val="none" w:sz="0" w:space="0" w:color="auto"/>
        <w:left w:val="none" w:sz="0" w:space="0" w:color="auto"/>
        <w:bottom w:val="none" w:sz="0" w:space="0" w:color="auto"/>
        <w:right w:val="none" w:sz="0" w:space="0" w:color="auto"/>
      </w:divBdr>
    </w:div>
    <w:div w:id="687374184">
      <w:bodyDiv w:val="1"/>
      <w:marLeft w:val="0"/>
      <w:marRight w:val="0"/>
      <w:marTop w:val="0"/>
      <w:marBottom w:val="0"/>
      <w:divBdr>
        <w:top w:val="none" w:sz="0" w:space="0" w:color="auto"/>
        <w:left w:val="none" w:sz="0" w:space="0" w:color="auto"/>
        <w:bottom w:val="none" w:sz="0" w:space="0" w:color="auto"/>
        <w:right w:val="none" w:sz="0" w:space="0" w:color="auto"/>
      </w:divBdr>
    </w:div>
    <w:div w:id="739522789">
      <w:bodyDiv w:val="1"/>
      <w:marLeft w:val="0"/>
      <w:marRight w:val="0"/>
      <w:marTop w:val="0"/>
      <w:marBottom w:val="0"/>
      <w:divBdr>
        <w:top w:val="none" w:sz="0" w:space="0" w:color="auto"/>
        <w:left w:val="none" w:sz="0" w:space="0" w:color="auto"/>
        <w:bottom w:val="none" w:sz="0" w:space="0" w:color="auto"/>
        <w:right w:val="none" w:sz="0" w:space="0" w:color="auto"/>
      </w:divBdr>
    </w:div>
    <w:div w:id="747272154">
      <w:bodyDiv w:val="1"/>
      <w:marLeft w:val="0"/>
      <w:marRight w:val="0"/>
      <w:marTop w:val="0"/>
      <w:marBottom w:val="0"/>
      <w:divBdr>
        <w:top w:val="none" w:sz="0" w:space="0" w:color="auto"/>
        <w:left w:val="none" w:sz="0" w:space="0" w:color="auto"/>
        <w:bottom w:val="none" w:sz="0" w:space="0" w:color="auto"/>
        <w:right w:val="none" w:sz="0" w:space="0" w:color="auto"/>
      </w:divBdr>
    </w:div>
    <w:div w:id="748312917">
      <w:bodyDiv w:val="1"/>
      <w:marLeft w:val="0"/>
      <w:marRight w:val="0"/>
      <w:marTop w:val="0"/>
      <w:marBottom w:val="0"/>
      <w:divBdr>
        <w:top w:val="none" w:sz="0" w:space="0" w:color="auto"/>
        <w:left w:val="none" w:sz="0" w:space="0" w:color="auto"/>
        <w:bottom w:val="none" w:sz="0" w:space="0" w:color="auto"/>
        <w:right w:val="none" w:sz="0" w:space="0" w:color="auto"/>
      </w:divBdr>
    </w:div>
    <w:div w:id="753664653">
      <w:bodyDiv w:val="1"/>
      <w:marLeft w:val="0"/>
      <w:marRight w:val="0"/>
      <w:marTop w:val="0"/>
      <w:marBottom w:val="0"/>
      <w:divBdr>
        <w:top w:val="none" w:sz="0" w:space="0" w:color="auto"/>
        <w:left w:val="none" w:sz="0" w:space="0" w:color="auto"/>
        <w:bottom w:val="none" w:sz="0" w:space="0" w:color="auto"/>
        <w:right w:val="none" w:sz="0" w:space="0" w:color="auto"/>
      </w:divBdr>
    </w:div>
    <w:div w:id="766079069">
      <w:bodyDiv w:val="1"/>
      <w:marLeft w:val="0"/>
      <w:marRight w:val="0"/>
      <w:marTop w:val="0"/>
      <w:marBottom w:val="0"/>
      <w:divBdr>
        <w:top w:val="none" w:sz="0" w:space="0" w:color="auto"/>
        <w:left w:val="none" w:sz="0" w:space="0" w:color="auto"/>
        <w:bottom w:val="none" w:sz="0" w:space="0" w:color="auto"/>
        <w:right w:val="none" w:sz="0" w:space="0" w:color="auto"/>
      </w:divBdr>
    </w:div>
    <w:div w:id="767389005">
      <w:bodyDiv w:val="1"/>
      <w:marLeft w:val="0"/>
      <w:marRight w:val="0"/>
      <w:marTop w:val="0"/>
      <w:marBottom w:val="0"/>
      <w:divBdr>
        <w:top w:val="none" w:sz="0" w:space="0" w:color="auto"/>
        <w:left w:val="none" w:sz="0" w:space="0" w:color="auto"/>
        <w:bottom w:val="none" w:sz="0" w:space="0" w:color="auto"/>
        <w:right w:val="none" w:sz="0" w:space="0" w:color="auto"/>
      </w:divBdr>
    </w:div>
    <w:div w:id="769854876">
      <w:bodyDiv w:val="1"/>
      <w:marLeft w:val="0"/>
      <w:marRight w:val="0"/>
      <w:marTop w:val="0"/>
      <w:marBottom w:val="0"/>
      <w:divBdr>
        <w:top w:val="none" w:sz="0" w:space="0" w:color="auto"/>
        <w:left w:val="none" w:sz="0" w:space="0" w:color="auto"/>
        <w:bottom w:val="none" w:sz="0" w:space="0" w:color="auto"/>
        <w:right w:val="none" w:sz="0" w:space="0" w:color="auto"/>
      </w:divBdr>
    </w:div>
    <w:div w:id="787628850">
      <w:bodyDiv w:val="1"/>
      <w:marLeft w:val="0"/>
      <w:marRight w:val="0"/>
      <w:marTop w:val="0"/>
      <w:marBottom w:val="0"/>
      <w:divBdr>
        <w:top w:val="none" w:sz="0" w:space="0" w:color="auto"/>
        <w:left w:val="none" w:sz="0" w:space="0" w:color="auto"/>
        <w:bottom w:val="none" w:sz="0" w:space="0" w:color="auto"/>
        <w:right w:val="none" w:sz="0" w:space="0" w:color="auto"/>
      </w:divBdr>
    </w:div>
    <w:div w:id="792401743">
      <w:bodyDiv w:val="1"/>
      <w:marLeft w:val="0"/>
      <w:marRight w:val="0"/>
      <w:marTop w:val="0"/>
      <w:marBottom w:val="0"/>
      <w:divBdr>
        <w:top w:val="none" w:sz="0" w:space="0" w:color="auto"/>
        <w:left w:val="none" w:sz="0" w:space="0" w:color="auto"/>
        <w:bottom w:val="none" w:sz="0" w:space="0" w:color="auto"/>
        <w:right w:val="none" w:sz="0" w:space="0" w:color="auto"/>
      </w:divBdr>
    </w:div>
    <w:div w:id="834489688">
      <w:bodyDiv w:val="1"/>
      <w:marLeft w:val="0"/>
      <w:marRight w:val="0"/>
      <w:marTop w:val="0"/>
      <w:marBottom w:val="0"/>
      <w:divBdr>
        <w:top w:val="none" w:sz="0" w:space="0" w:color="auto"/>
        <w:left w:val="none" w:sz="0" w:space="0" w:color="auto"/>
        <w:bottom w:val="none" w:sz="0" w:space="0" w:color="auto"/>
        <w:right w:val="none" w:sz="0" w:space="0" w:color="auto"/>
      </w:divBdr>
    </w:div>
    <w:div w:id="840391168">
      <w:bodyDiv w:val="1"/>
      <w:marLeft w:val="0"/>
      <w:marRight w:val="0"/>
      <w:marTop w:val="0"/>
      <w:marBottom w:val="0"/>
      <w:divBdr>
        <w:top w:val="none" w:sz="0" w:space="0" w:color="auto"/>
        <w:left w:val="none" w:sz="0" w:space="0" w:color="auto"/>
        <w:bottom w:val="none" w:sz="0" w:space="0" w:color="auto"/>
        <w:right w:val="none" w:sz="0" w:space="0" w:color="auto"/>
      </w:divBdr>
    </w:div>
    <w:div w:id="883834660">
      <w:bodyDiv w:val="1"/>
      <w:marLeft w:val="0"/>
      <w:marRight w:val="0"/>
      <w:marTop w:val="0"/>
      <w:marBottom w:val="0"/>
      <w:divBdr>
        <w:top w:val="none" w:sz="0" w:space="0" w:color="auto"/>
        <w:left w:val="none" w:sz="0" w:space="0" w:color="auto"/>
        <w:bottom w:val="none" w:sz="0" w:space="0" w:color="auto"/>
        <w:right w:val="none" w:sz="0" w:space="0" w:color="auto"/>
      </w:divBdr>
    </w:div>
    <w:div w:id="885071437">
      <w:bodyDiv w:val="1"/>
      <w:marLeft w:val="0"/>
      <w:marRight w:val="0"/>
      <w:marTop w:val="0"/>
      <w:marBottom w:val="0"/>
      <w:divBdr>
        <w:top w:val="none" w:sz="0" w:space="0" w:color="auto"/>
        <w:left w:val="none" w:sz="0" w:space="0" w:color="auto"/>
        <w:bottom w:val="none" w:sz="0" w:space="0" w:color="auto"/>
        <w:right w:val="none" w:sz="0" w:space="0" w:color="auto"/>
      </w:divBdr>
    </w:div>
    <w:div w:id="895319534">
      <w:bodyDiv w:val="1"/>
      <w:marLeft w:val="0"/>
      <w:marRight w:val="0"/>
      <w:marTop w:val="0"/>
      <w:marBottom w:val="0"/>
      <w:divBdr>
        <w:top w:val="none" w:sz="0" w:space="0" w:color="auto"/>
        <w:left w:val="none" w:sz="0" w:space="0" w:color="auto"/>
        <w:bottom w:val="none" w:sz="0" w:space="0" w:color="auto"/>
        <w:right w:val="none" w:sz="0" w:space="0" w:color="auto"/>
      </w:divBdr>
    </w:div>
    <w:div w:id="899437143">
      <w:bodyDiv w:val="1"/>
      <w:marLeft w:val="0"/>
      <w:marRight w:val="0"/>
      <w:marTop w:val="0"/>
      <w:marBottom w:val="0"/>
      <w:divBdr>
        <w:top w:val="none" w:sz="0" w:space="0" w:color="auto"/>
        <w:left w:val="none" w:sz="0" w:space="0" w:color="auto"/>
        <w:bottom w:val="none" w:sz="0" w:space="0" w:color="auto"/>
        <w:right w:val="none" w:sz="0" w:space="0" w:color="auto"/>
      </w:divBdr>
    </w:div>
    <w:div w:id="903182915">
      <w:bodyDiv w:val="1"/>
      <w:marLeft w:val="0"/>
      <w:marRight w:val="0"/>
      <w:marTop w:val="0"/>
      <w:marBottom w:val="0"/>
      <w:divBdr>
        <w:top w:val="none" w:sz="0" w:space="0" w:color="auto"/>
        <w:left w:val="none" w:sz="0" w:space="0" w:color="auto"/>
        <w:bottom w:val="none" w:sz="0" w:space="0" w:color="auto"/>
        <w:right w:val="none" w:sz="0" w:space="0" w:color="auto"/>
      </w:divBdr>
    </w:div>
    <w:div w:id="939223228">
      <w:bodyDiv w:val="1"/>
      <w:marLeft w:val="0"/>
      <w:marRight w:val="0"/>
      <w:marTop w:val="0"/>
      <w:marBottom w:val="0"/>
      <w:divBdr>
        <w:top w:val="none" w:sz="0" w:space="0" w:color="auto"/>
        <w:left w:val="none" w:sz="0" w:space="0" w:color="auto"/>
        <w:bottom w:val="none" w:sz="0" w:space="0" w:color="auto"/>
        <w:right w:val="none" w:sz="0" w:space="0" w:color="auto"/>
      </w:divBdr>
    </w:div>
    <w:div w:id="950279413">
      <w:bodyDiv w:val="1"/>
      <w:marLeft w:val="0"/>
      <w:marRight w:val="0"/>
      <w:marTop w:val="0"/>
      <w:marBottom w:val="0"/>
      <w:divBdr>
        <w:top w:val="none" w:sz="0" w:space="0" w:color="auto"/>
        <w:left w:val="none" w:sz="0" w:space="0" w:color="auto"/>
        <w:bottom w:val="none" w:sz="0" w:space="0" w:color="auto"/>
        <w:right w:val="none" w:sz="0" w:space="0" w:color="auto"/>
      </w:divBdr>
    </w:div>
    <w:div w:id="959065543">
      <w:bodyDiv w:val="1"/>
      <w:marLeft w:val="0"/>
      <w:marRight w:val="0"/>
      <w:marTop w:val="0"/>
      <w:marBottom w:val="0"/>
      <w:divBdr>
        <w:top w:val="none" w:sz="0" w:space="0" w:color="auto"/>
        <w:left w:val="none" w:sz="0" w:space="0" w:color="auto"/>
        <w:bottom w:val="none" w:sz="0" w:space="0" w:color="auto"/>
        <w:right w:val="none" w:sz="0" w:space="0" w:color="auto"/>
      </w:divBdr>
    </w:div>
    <w:div w:id="960647863">
      <w:bodyDiv w:val="1"/>
      <w:marLeft w:val="0"/>
      <w:marRight w:val="0"/>
      <w:marTop w:val="0"/>
      <w:marBottom w:val="0"/>
      <w:divBdr>
        <w:top w:val="none" w:sz="0" w:space="0" w:color="auto"/>
        <w:left w:val="none" w:sz="0" w:space="0" w:color="auto"/>
        <w:bottom w:val="none" w:sz="0" w:space="0" w:color="auto"/>
        <w:right w:val="none" w:sz="0" w:space="0" w:color="auto"/>
      </w:divBdr>
    </w:div>
    <w:div w:id="962465028">
      <w:bodyDiv w:val="1"/>
      <w:marLeft w:val="0"/>
      <w:marRight w:val="0"/>
      <w:marTop w:val="0"/>
      <w:marBottom w:val="0"/>
      <w:divBdr>
        <w:top w:val="none" w:sz="0" w:space="0" w:color="auto"/>
        <w:left w:val="none" w:sz="0" w:space="0" w:color="auto"/>
        <w:bottom w:val="none" w:sz="0" w:space="0" w:color="auto"/>
        <w:right w:val="none" w:sz="0" w:space="0" w:color="auto"/>
      </w:divBdr>
    </w:div>
    <w:div w:id="973757785">
      <w:bodyDiv w:val="1"/>
      <w:marLeft w:val="0"/>
      <w:marRight w:val="0"/>
      <w:marTop w:val="0"/>
      <w:marBottom w:val="0"/>
      <w:divBdr>
        <w:top w:val="none" w:sz="0" w:space="0" w:color="auto"/>
        <w:left w:val="none" w:sz="0" w:space="0" w:color="auto"/>
        <w:bottom w:val="none" w:sz="0" w:space="0" w:color="auto"/>
        <w:right w:val="none" w:sz="0" w:space="0" w:color="auto"/>
      </w:divBdr>
    </w:div>
    <w:div w:id="975986819">
      <w:bodyDiv w:val="1"/>
      <w:marLeft w:val="0"/>
      <w:marRight w:val="0"/>
      <w:marTop w:val="0"/>
      <w:marBottom w:val="0"/>
      <w:divBdr>
        <w:top w:val="none" w:sz="0" w:space="0" w:color="auto"/>
        <w:left w:val="none" w:sz="0" w:space="0" w:color="auto"/>
        <w:bottom w:val="none" w:sz="0" w:space="0" w:color="auto"/>
        <w:right w:val="none" w:sz="0" w:space="0" w:color="auto"/>
      </w:divBdr>
    </w:div>
    <w:div w:id="984433027">
      <w:bodyDiv w:val="1"/>
      <w:marLeft w:val="0"/>
      <w:marRight w:val="0"/>
      <w:marTop w:val="0"/>
      <w:marBottom w:val="0"/>
      <w:divBdr>
        <w:top w:val="none" w:sz="0" w:space="0" w:color="auto"/>
        <w:left w:val="none" w:sz="0" w:space="0" w:color="auto"/>
        <w:bottom w:val="none" w:sz="0" w:space="0" w:color="auto"/>
        <w:right w:val="none" w:sz="0" w:space="0" w:color="auto"/>
      </w:divBdr>
    </w:div>
    <w:div w:id="987129966">
      <w:bodyDiv w:val="1"/>
      <w:marLeft w:val="0"/>
      <w:marRight w:val="0"/>
      <w:marTop w:val="0"/>
      <w:marBottom w:val="0"/>
      <w:divBdr>
        <w:top w:val="none" w:sz="0" w:space="0" w:color="auto"/>
        <w:left w:val="none" w:sz="0" w:space="0" w:color="auto"/>
        <w:bottom w:val="none" w:sz="0" w:space="0" w:color="auto"/>
        <w:right w:val="none" w:sz="0" w:space="0" w:color="auto"/>
      </w:divBdr>
    </w:div>
    <w:div w:id="992876026">
      <w:bodyDiv w:val="1"/>
      <w:marLeft w:val="0"/>
      <w:marRight w:val="0"/>
      <w:marTop w:val="0"/>
      <w:marBottom w:val="0"/>
      <w:divBdr>
        <w:top w:val="none" w:sz="0" w:space="0" w:color="auto"/>
        <w:left w:val="none" w:sz="0" w:space="0" w:color="auto"/>
        <w:bottom w:val="none" w:sz="0" w:space="0" w:color="auto"/>
        <w:right w:val="none" w:sz="0" w:space="0" w:color="auto"/>
      </w:divBdr>
    </w:div>
    <w:div w:id="996420445">
      <w:bodyDiv w:val="1"/>
      <w:marLeft w:val="0"/>
      <w:marRight w:val="0"/>
      <w:marTop w:val="0"/>
      <w:marBottom w:val="0"/>
      <w:divBdr>
        <w:top w:val="none" w:sz="0" w:space="0" w:color="auto"/>
        <w:left w:val="none" w:sz="0" w:space="0" w:color="auto"/>
        <w:bottom w:val="none" w:sz="0" w:space="0" w:color="auto"/>
        <w:right w:val="none" w:sz="0" w:space="0" w:color="auto"/>
      </w:divBdr>
    </w:div>
    <w:div w:id="997077715">
      <w:bodyDiv w:val="1"/>
      <w:marLeft w:val="0"/>
      <w:marRight w:val="0"/>
      <w:marTop w:val="0"/>
      <w:marBottom w:val="0"/>
      <w:divBdr>
        <w:top w:val="none" w:sz="0" w:space="0" w:color="auto"/>
        <w:left w:val="none" w:sz="0" w:space="0" w:color="auto"/>
        <w:bottom w:val="none" w:sz="0" w:space="0" w:color="auto"/>
        <w:right w:val="none" w:sz="0" w:space="0" w:color="auto"/>
      </w:divBdr>
    </w:div>
    <w:div w:id="1002439771">
      <w:bodyDiv w:val="1"/>
      <w:marLeft w:val="0"/>
      <w:marRight w:val="0"/>
      <w:marTop w:val="0"/>
      <w:marBottom w:val="0"/>
      <w:divBdr>
        <w:top w:val="none" w:sz="0" w:space="0" w:color="auto"/>
        <w:left w:val="none" w:sz="0" w:space="0" w:color="auto"/>
        <w:bottom w:val="none" w:sz="0" w:space="0" w:color="auto"/>
        <w:right w:val="none" w:sz="0" w:space="0" w:color="auto"/>
      </w:divBdr>
    </w:div>
    <w:div w:id="1007489521">
      <w:bodyDiv w:val="1"/>
      <w:marLeft w:val="0"/>
      <w:marRight w:val="0"/>
      <w:marTop w:val="0"/>
      <w:marBottom w:val="0"/>
      <w:divBdr>
        <w:top w:val="none" w:sz="0" w:space="0" w:color="auto"/>
        <w:left w:val="none" w:sz="0" w:space="0" w:color="auto"/>
        <w:bottom w:val="none" w:sz="0" w:space="0" w:color="auto"/>
        <w:right w:val="none" w:sz="0" w:space="0" w:color="auto"/>
      </w:divBdr>
    </w:div>
    <w:div w:id="1017776455">
      <w:bodyDiv w:val="1"/>
      <w:marLeft w:val="0"/>
      <w:marRight w:val="0"/>
      <w:marTop w:val="0"/>
      <w:marBottom w:val="0"/>
      <w:divBdr>
        <w:top w:val="none" w:sz="0" w:space="0" w:color="auto"/>
        <w:left w:val="none" w:sz="0" w:space="0" w:color="auto"/>
        <w:bottom w:val="none" w:sz="0" w:space="0" w:color="auto"/>
        <w:right w:val="none" w:sz="0" w:space="0" w:color="auto"/>
      </w:divBdr>
    </w:div>
    <w:div w:id="1021782736">
      <w:bodyDiv w:val="1"/>
      <w:marLeft w:val="0"/>
      <w:marRight w:val="0"/>
      <w:marTop w:val="0"/>
      <w:marBottom w:val="0"/>
      <w:divBdr>
        <w:top w:val="none" w:sz="0" w:space="0" w:color="auto"/>
        <w:left w:val="none" w:sz="0" w:space="0" w:color="auto"/>
        <w:bottom w:val="none" w:sz="0" w:space="0" w:color="auto"/>
        <w:right w:val="none" w:sz="0" w:space="0" w:color="auto"/>
      </w:divBdr>
    </w:div>
    <w:div w:id="1022366603">
      <w:bodyDiv w:val="1"/>
      <w:marLeft w:val="0"/>
      <w:marRight w:val="0"/>
      <w:marTop w:val="0"/>
      <w:marBottom w:val="0"/>
      <w:divBdr>
        <w:top w:val="none" w:sz="0" w:space="0" w:color="auto"/>
        <w:left w:val="none" w:sz="0" w:space="0" w:color="auto"/>
        <w:bottom w:val="none" w:sz="0" w:space="0" w:color="auto"/>
        <w:right w:val="none" w:sz="0" w:space="0" w:color="auto"/>
      </w:divBdr>
    </w:div>
    <w:div w:id="1027952074">
      <w:bodyDiv w:val="1"/>
      <w:marLeft w:val="0"/>
      <w:marRight w:val="0"/>
      <w:marTop w:val="0"/>
      <w:marBottom w:val="0"/>
      <w:divBdr>
        <w:top w:val="none" w:sz="0" w:space="0" w:color="auto"/>
        <w:left w:val="none" w:sz="0" w:space="0" w:color="auto"/>
        <w:bottom w:val="none" w:sz="0" w:space="0" w:color="auto"/>
        <w:right w:val="none" w:sz="0" w:space="0" w:color="auto"/>
      </w:divBdr>
    </w:div>
    <w:div w:id="1028145187">
      <w:bodyDiv w:val="1"/>
      <w:marLeft w:val="0"/>
      <w:marRight w:val="0"/>
      <w:marTop w:val="0"/>
      <w:marBottom w:val="0"/>
      <w:divBdr>
        <w:top w:val="none" w:sz="0" w:space="0" w:color="auto"/>
        <w:left w:val="none" w:sz="0" w:space="0" w:color="auto"/>
        <w:bottom w:val="none" w:sz="0" w:space="0" w:color="auto"/>
        <w:right w:val="none" w:sz="0" w:space="0" w:color="auto"/>
      </w:divBdr>
    </w:div>
    <w:div w:id="1045181752">
      <w:bodyDiv w:val="1"/>
      <w:marLeft w:val="0"/>
      <w:marRight w:val="0"/>
      <w:marTop w:val="0"/>
      <w:marBottom w:val="0"/>
      <w:divBdr>
        <w:top w:val="none" w:sz="0" w:space="0" w:color="auto"/>
        <w:left w:val="none" w:sz="0" w:space="0" w:color="auto"/>
        <w:bottom w:val="none" w:sz="0" w:space="0" w:color="auto"/>
        <w:right w:val="none" w:sz="0" w:space="0" w:color="auto"/>
      </w:divBdr>
    </w:div>
    <w:div w:id="1045449350">
      <w:bodyDiv w:val="1"/>
      <w:marLeft w:val="0"/>
      <w:marRight w:val="0"/>
      <w:marTop w:val="0"/>
      <w:marBottom w:val="0"/>
      <w:divBdr>
        <w:top w:val="none" w:sz="0" w:space="0" w:color="auto"/>
        <w:left w:val="none" w:sz="0" w:space="0" w:color="auto"/>
        <w:bottom w:val="none" w:sz="0" w:space="0" w:color="auto"/>
        <w:right w:val="none" w:sz="0" w:space="0" w:color="auto"/>
      </w:divBdr>
    </w:div>
    <w:div w:id="1048839206">
      <w:bodyDiv w:val="1"/>
      <w:marLeft w:val="0"/>
      <w:marRight w:val="0"/>
      <w:marTop w:val="0"/>
      <w:marBottom w:val="0"/>
      <w:divBdr>
        <w:top w:val="none" w:sz="0" w:space="0" w:color="auto"/>
        <w:left w:val="none" w:sz="0" w:space="0" w:color="auto"/>
        <w:bottom w:val="none" w:sz="0" w:space="0" w:color="auto"/>
        <w:right w:val="none" w:sz="0" w:space="0" w:color="auto"/>
      </w:divBdr>
    </w:div>
    <w:div w:id="1051920787">
      <w:bodyDiv w:val="1"/>
      <w:marLeft w:val="0"/>
      <w:marRight w:val="0"/>
      <w:marTop w:val="0"/>
      <w:marBottom w:val="0"/>
      <w:divBdr>
        <w:top w:val="none" w:sz="0" w:space="0" w:color="auto"/>
        <w:left w:val="none" w:sz="0" w:space="0" w:color="auto"/>
        <w:bottom w:val="none" w:sz="0" w:space="0" w:color="auto"/>
        <w:right w:val="none" w:sz="0" w:space="0" w:color="auto"/>
      </w:divBdr>
    </w:div>
    <w:div w:id="1053776432">
      <w:bodyDiv w:val="1"/>
      <w:marLeft w:val="0"/>
      <w:marRight w:val="0"/>
      <w:marTop w:val="0"/>
      <w:marBottom w:val="0"/>
      <w:divBdr>
        <w:top w:val="none" w:sz="0" w:space="0" w:color="auto"/>
        <w:left w:val="none" w:sz="0" w:space="0" w:color="auto"/>
        <w:bottom w:val="none" w:sz="0" w:space="0" w:color="auto"/>
        <w:right w:val="none" w:sz="0" w:space="0" w:color="auto"/>
      </w:divBdr>
    </w:div>
    <w:div w:id="1056204309">
      <w:bodyDiv w:val="1"/>
      <w:marLeft w:val="0"/>
      <w:marRight w:val="0"/>
      <w:marTop w:val="0"/>
      <w:marBottom w:val="0"/>
      <w:divBdr>
        <w:top w:val="none" w:sz="0" w:space="0" w:color="auto"/>
        <w:left w:val="none" w:sz="0" w:space="0" w:color="auto"/>
        <w:bottom w:val="none" w:sz="0" w:space="0" w:color="auto"/>
        <w:right w:val="none" w:sz="0" w:space="0" w:color="auto"/>
      </w:divBdr>
    </w:div>
    <w:div w:id="1057365351">
      <w:bodyDiv w:val="1"/>
      <w:marLeft w:val="0"/>
      <w:marRight w:val="0"/>
      <w:marTop w:val="0"/>
      <w:marBottom w:val="0"/>
      <w:divBdr>
        <w:top w:val="none" w:sz="0" w:space="0" w:color="auto"/>
        <w:left w:val="none" w:sz="0" w:space="0" w:color="auto"/>
        <w:bottom w:val="none" w:sz="0" w:space="0" w:color="auto"/>
        <w:right w:val="none" w:sz="0" w:space="0" w:color="auto"/>
      </w:divBdr>
    </w:div>
    <w:div w:id="1060666750">
      <w:bodyDiv w:val="1"/>
      <w:marLeft w:val="0"/>
      <w:marRight w:val="0"/>
      <w:marTop w:val="0"/>
      <w:marBottom w:val="0"/>
      <w:divBdr>
        <w:top w:val="none" w:sz="0" w:space="0" w:color="auto"/>
        <w:left w:val="none" w:sz="0" w:space="0" w:color="auto"/>
        <w:bottom w:val="none" w:sz="0" w:space="0" w:color="auto"/>
        <w:right w:val="none" w:sz="0" w:space="0" w:color="auto"/>
      </w:divBdr>
    </w:div>
    <w:div w:id="1062290331">
      <w:bodyDiv w:val="1"/>
      <w:marLeft w:val="0"/>
      <w:marRight w:val="0"/>
      <w:marTop w:val="0"/>
      <w:marBottom w:val="0"/>
      <w:divBdr>
        <w:top w:val="none" w:sz="0" w:space="0" w:color="auto"/>
        <w:left w:val="none" w:sz="0" w:space="0" w:color="auto"/>
        <w:bottom w:val="none" w:sz="0" w:space="0" w:color="auto"/>
        <w:right w:val="none" w:sz="0" w:space="0" w:color="auto"/>
      </w:divBdr>
    </w:div>
    <w:div w:id="1064985144">
      <w:bodyDiv w:val="1"/>
      <w:marLeft w:val="0"/>
      <w:marRight w:val="0"/>
      <w:marTop w:val="0"/>
      <w:marBottom w:val="0"/>
      <w:divBdr>
        <w:top w:val="none" w:sz="0" w:space="0" w:color="auto"/>
        <w:left w:val="none" w:sz="0" w:space="0" w:color="auto"/>
        <w:bottom w:val="none" w:sz="0" w:space="0" w:color="auto"/>
        <w:right w:val="none" w:sz="0" w:space="0" w:color="auto"/>
      </w:divBdr>
    </w:div>
    <w:div w:id="1070151334">
      <w:bodyDiv w:val="1"/>
      <w:marLeft w:val="0"/>
      <w:marRight w:val="0"/>
      <w:marTop w:val="0"/>
      <w:marBottom w:val="0"/>
      <w:divBdr>
        <w:top w:val="none" w:sz="0" w:space="0" w:color="auto"/>
        <w:left w:val="none" w:sz="0" w:space="0" w:color="auto"/>
        <w:bottom w:val="none" w:sz="0" w:space="0" w:color="auto"/>
        <w:right w:val="none" w:sz="0" w:space="0" w:color="auto"/>
      </w:divBdr>
    </w:div>
    <w:div w:id="1070693795">
      <w:bodyDiv w:val="1"/>
      <w:marLeft w:val="0"/>
      <w:marRight w:val="0"/>
      <w:marTop w:val="0"/>
      <w:marBottom w:val="0"/>
      <w:divBdr>
        <w:top w:val="none" w:sz="0" w:space="0" w:color="auto"/>
        <w:left w:val="none" w:sz="0" w:space="0" w:color="auto"/>
        <w:bottom w:val="none" w:sz="0" w:space="0" w:color="auto"/>
        <w:right w:val="none" w:sz="0" w:space="0" w:color="auto"/>
      </w:divBdr>
    </w:div>
    <w:div w:id="1072657545">
      <w:bodyDiv w:val="1"/>
      <w:marLeft w:val="0"/>
      <w:marRight w:val="0"/>
      <w:marTop w:val="0"/>
      <w:marBottom w:val="0"/>
      <w:divBdr>
        <w:top w:val="none" w:sz="0" w:space="0" w:color="auto"/>
        <w:left w:val="none" w:sz="0" w:space="0" w:color="auto"/>
        <w:bottom w:val="none" w:sz="0" w:space="0" w:color="auto"/>
        <w:right w:val="none" w:sz="0" w:space="0" w:color="auto"/>
      </w:divBdr>
    </w:div>
    <w:div w:id="1075591530">
      <w:bodyDiv w:val="1"/>
      <w:marLeft w:val="0"/>
      <w:marRight w:val="0"/>
      <w:marTop w:val="0"/>
      <w:marBottom w:val="0"/>
      <w:divBdr>
        <w:top w:val="none" w:sz="0" w:space="0" w:color="auto"/>
        <w:left w:val="none" w:sz="0" w:space="0" w:color="auto"/>
        <w:bottom w:val="none" w:sz="0" w:space="0" w:color="auto"/>
        <w:right w:val="none" w:sz="0" w:space="0" w:color="auto"/>
      </w:divBdr>
    </w:div>
    <w:div w:id="1077946991">
      <w:bodyDiv w:val="1"/>
      <w:marLeft w:val="0"/>
      <w:marRight w:val="0"/>
      <w:marTop w:val="0"/>
      <w:marBottom w:val="0"/>
      <w:divBdr>
        <w:top w:val="none" w:sz="0" w:space="0" w:color="auto"/>
        <w:left w:val="none" w:sz="0" w:space="0" w:color="auto"/>
        <w:bottom w:val="none" w:sz="0" w:space="0" w:color="auto"/>
        <w:right w:val="none" w:sz="0" w:space="0" w:color="auto"/>
      </w:divBdr>
    </w:div>
    <w:div w:id="1082600643">
      <w:bodyDiv w:val="1"/>
      <w:marLeft w:val="0"/>
      <w:marRight w:val="0"/>
      <w:marTop w:val="0"/>
      <w:marBottom w:val="0"/>
      <w:divBdr>
        <w:top w:val="none" w:sz="0" w:space="0" w:color="auto"/>
        <w:left w:val="none" w:sz="0" w:space="0" w:color="auto"/>
        <w:bottom w:val="none" w:sz="0" w:space="0" w:color="auto"/>
        <w:right w:val="none" w:sz="0" w:space="0" w:color="auto"/>
      </w:divBdr>
    </w:div>
    <w:div w:id="1092362537">
      <w:bodyDiv w:val="1"/>
      <w:marLeft w:val="0"/>
      <w:marRight w:val="0"/>
      <w:marTop w:val="0"/>
      <w:marBottom w:val="0"/>
      <w:divBdr>
        <w:top w:val="none" w:sz="0" w:space="0" w:color="auto"/>
        <w:left w:val="none" w:sz="0" w:space="0" w:color="auto"/>
        <w:bottom w:val="none" w:sz="0" w:space="0" w:color="auto"/>
        <w:right w:val="none" w:sz="0" w:space="0" w:color="auto"/>
      </w:divBdr>
    </w:div>
    <w:div w:id="1093011700">
      <w:bodyDiv w:val="1"/>
      <w:marLeft w:val="0"/>
      <w:marRight w:val="0"/>
      <w:marTop w:val="0"/>
      <w:marBottom w:val="0"/>
      <w:divBdr>
        <w:top w:val="none" w:sz="0" w:space="0" w:color="auto"/>
        <w:left w:val="none" w:sz="0" w:space="0" w:color="auto"/>
        <w:bottom w:val="none" w:sz="0" w:space="0" w:color="auto"/>
        <w:right w:val="none" w:sz="0" w:space="0" w:color="auto"/>
      </w:divBdr>
    </w:div>
    <w:div w:id="1094939726">
      <w:bodyDiv w:val="1"/>
      <w:marLeft w:val="0"/>
      <w:marRight w:val="0"/>
      <w:marTop w:val="0"/>
      <w:marBottom w:val="0"/>
      <w:divBdr>
        <w:top w:val="none" w:sz="0" w:space="0" w:color="auto"/>
        <w:left w:val="none" w:sz="0" w:space="0" w:color="auto"/>
        <w:bottom w:val="none" w:sz="0" w:space="0" w:color="auto"/>
        <w:right w:val="none" w:sz="0" w:space="0" w:color="auto"/>
      </w:divBdr>
    </w:div>
    <w:div w:id="1104573988">
      <w:bodyDiv w:val="1"/>
      <w:marLeft w:val="0"/>
      <w:marRight w:val="0"/>
      <w:marTop w:val="0"/>
      <w:marBottom w:val="0"/>
      <w:divBdr>
        <w:top w:val="none" w:sz="0" w:space="0" w:color="auto"/>
        <w:left w:val="none" w:sz="0" w:space="0" w:color="auto"/>
        <w:bottom w:val="none" w:sz="0" w:space="0" w:color="auto"/>
        <w:right w:val="none" w:sz="0" w:space="0" w:color="auto"/>
      </w:divBdr>
    </w:div>
    <w:div w:id="1104690428">
      <w:bodyDiv w:val="1"/>
      <w:marLeft w:val="0"/>
      <w:marRight w:val="0"/>
      <w:marTop w:val="0"/>
      <w:marBottom w:val="0"/>
      <w:divBdr>
        <w:top w:val="none" w:sz="0" w:space="0" w:color="auto"/>
        <w:left w:val="none" w:sz="0" w:space="0" w:color="auto"/>
        <w:bottom w:val="none" w:sz="0" w:space="0" w:color="auto"/>
        <w:right w:val="none" w:sz="0" w:space="0" w:color="auto"/>
      </w:divBdr>
    </w:div>
    <w:div w:id="1106002567">
      <w:bodyDiv w:val="1"/>
      <w:marLeft w:val="0"/>
      <w:marRight w:val="0"/>
      <w:marTop w:val="0"/>
      <w:marBottom w:val="0"/>
      <w:divBdr>
        <w:top w:val="none" w:sz="0" w:space="0" w:color="auto"/>
        <w:left w:val="none" w:sz="0" w:space="0" w:color="auto"/>
        <w:bottom w:val="none" w:sz="0" w:space="0" w:color="auto"/>
        <w:right w:val="none" w:sz="0" w:space="0" w:color="auto"/>
      </w:divBdr>
    </w:div>
    <w:div w:id="1106580796">
      <w:bodyDiv w:val="1"/>
      <w:marLeft w:val="0"/>
      <w:marRight w:val="0"/>
      <w:marTop w:val="0"/>
      <w:marBottom w:val="0"/>
      <w:divBdr>
        <w:top w:val="none" w:sz="0" w:space="0" w:color="auto"/>
        <w:left w:val="none" w:sz="0" w:space="0" w:color="auto"/>
        <w:bottom w:val="none" w:sz="0" w:space="0" w:color="auto"/>
        <w:right w:val="none" w:sz="0" w:space="0" w:color="auto"/>
      </w:divBdr>
    </w:div>
    <w:div w:id="1114055321">
      <w:bodyDiv w:val="1"/>
      <w:marLeft w:val="0"/>
      <w:marRight w:val="0"/>
      <w:marTop w:val="0"/>
      <w:marBottom w:val="0"/>
      <w:divBdr>
        <w:top w:val="none" w:sz="0" w:space="0" w:color="auto"/>
        <w:left w:val="none" w:sz="0" w:space="0" w:color="auto"/>
        <w:bottom w:val="none" w:sz="0" w:space="0" w:color="auto"/>
        <w:right w:val="none" w:sz="0" w:space="0" w:color="auto"/>
      </w:divBdr>
    </w:div>
    <w:div w:id="1119957153">
      <w:bodyDiv w:val="1"/>
      <w:marLeft w:val="0"/>
      <w:marRight w:val="0"/>
      <w:marTop w:val="0"/>
      <w:marBottom w:val="0"/>
      <w:divBdr>
        <w:top w:val="none" w:sz="0" w:space="0" w:color="auto"/>
        <w:left w:val="none" w:sz="0" w:space="0" w:color="auto"/>
        <w:bottom w:val="none" w:sz="0" w:space="0" w:color="auto"/>
        <w:right w:val="none" w:sz="0" w:space="0" w:color="auto"/>
      </w:divBdr>
    </w:div>
    <w:div w:id="1121731392">
      <w:bodyDiv w:val="1"/>
      <w:marLeft w:val="0"/>
      <w:marRight w:val="0"/>
      <w:marTop w:val="0"/>
      <w:marBottom w:val="0"/>
      <w:divBdr>
        <w:top w:val="none" w:sz="0" w:space="0" w:color="auto"/>
        <w:left w:val="none" w:sz="0" w:space="0" w:color="auto"/>
        <w:bottom w:val="none" w:sz="0" w:space="0" w:color="auto"/>
        <w:right w:val="none" w:sz="0" w:space="0" w:color="auto"/>
      </w:divBdr>
    </w:div>
    <w:div w:id="1122846328">
      <w:bodyDiv w:val="1"/>
      <w:marLeft w:val="0"/>
      <w:marRight w:val="0"/>
      <w:marTop w:val="0"/>
      <w:marBottom w:val="0"/>
      <w:divBdr>
        <w:top w:val="none" w:sz="0" w:space="0" w:color="auto"/>
        <w:left w:val="none" w:sz="0" w:space="0" w:color="auto"/>
        <w:bottom w:val="none" w:sz="0" w:space="0" w:color="auto"/>
        <w:right w:val="none" w:sz="0" w:space="0" w:color="auto"/>
      </w:divBdr>
    </w:div>
    <w:div w:id="1139347113">
      <w:bodyDiv w:val="1"/>
      <w:marLeft w:val="0"/>
      <w:marRight w:val="0"/>
      <w:marTop w:val="0"/>
      <w:marBottom w:val="0"/>
      <w:divBdr>
        <w:top w:val="none" w:sz="0" w:space="0" w:color="auto"/>
        <w:left w:val="none" w:sz="0" w:space="0" w:color="auto"/>
        <w:bottom w:val="none" w:sz="0" w:space="0" w:color="auto"/>
        <w:right w:val="none" w:sz="0" w:space="0" w:color="auto"/>
      </w:divBdr>
    </w:div>
    <w:div w:id="1156338163">
      <w:bodyDiv w:val="1"/>
      <w:marLeft w:val="0"/>
      <w:marRight w:val="0"/>
      <w:marTop w:val="0"/>
      <w:marBottom w:val="0"/>
      <w:divBdr>
        <w:top w:val="none" w:sz="0" w:space="0" w:color="auto"/>
        <w:left w:val="none" w:sz="0" w:space="0" w:color="auto"/>
        <w:bottom w:val="none" w:sz="0" w:space="0" w:color="auto"/>
        <w:right w:val="none" w:sz="0" w:space="0" w:color="auto"/>
      </w:divBdr>
      <w:divsChild>
        <w:div w:id="378821559">
          <w:marLeft w:val="0"/>
          <w:marRight w:val="0"/>
          <w:marTop w:val="0"/>
          <w:marBottom w:val="0"/>
          <w:divBdr>
            <w:top w:val="none" w:sz="0" w:space="0" w:color="auto"/>
            <w:left w:val="none" w:sz="0" w:space="0" w:color="auto"/>
            <w:bottom w:val="none" w:sz="0" w:space="0" w:color="auto"/>
            <w:right w:val="none" w:sz="0" w:space="0" w:color="auto"/>
          </w:divBdr>
        </w:div>
        <w:div w:id="796752226">
          <w:marLeft w:val="0"/>
          <w:marRight w:val="0"/>
          <w:marTop w:val="0"/>
          <w:marBottom w:val="0"/>
          <w:divBdr>
            <w:top w:val="none" w:sz="0" w:space="0" w:color="auto"/>
            <w:left w:val="none" w:sz="0" w:space="0" w:color="auto"/>
            <w:bottom w:val="none" w:sz="0" w:space="0" w:color="auto"/>
            <w:right w:val="none" w:sz="0" w:space="0" w:color="auto"/>
          </w:divBdr>
        </w:div>
      </w:divsChild>
    </w:div>
    <w:div w:id="1161849781">
      <w:bodyDiv w:val="1"/>
      <w:marLeft w:val="0"/>
      <w:marRight w:val="0"/>
      <w:marTop w:val="0"/>
      <w:marBottom w:val="0"/>
      <w:divBdr>
        <w:top w:val="none" w:sz="0" w:space="0" w:color="auto"/>
        <w:left w:val="none" w:sz="0" w:space="0" w:color="auto"/>
        <w:bottom w:val="none" w:sz="0" w:space="0" w:color="auto"/>
        <w:right w:val="none" w:sz="0" w:space="0" w:color="auto"/>
      </w:divBdr>
    </w:div>
    <w:div w:id="1165438260">
      <w:bodyDiv w:val="1"/>
      <w:marLeft w:val="0"/>
      <w:marRight w:val="0"/>
      <w:marTop w:val="0"/>
      <w:marBottom w:val="0"/>
      <w:divBdr>
        <w:top w:val="none" w:sz="0" w:space="0" w:color="auto"/>
        <w:left w:val="none" w:sz="0" w:space="0" w:color="auto"/>
        <w:bottom w:val="none" w:sz="0" w:space="0" w:color="auto"/>
        <w:right w:val="none" w:sz="0" w:space="0" w:color="auto"/>
      </w:divBdr>
    </w:div>
    <w:div w:id="1196621840">
      <w:bodyDiv w:val="1"/>
      <w:marLeft w:val="0"/>
      <w:marRight w:val="0"/>
      <w:marTop w:val="0"/>
      <w:marBottom w:val="0"/>
      <w:divBdr>
        <w:top w:val="none" w:sz="0" w:space="0" w:color="auto"/>
        <w:left w:val="none" w:sz="0" w:space="0" w:color="auto"/>
        <w:bottom w:val="none" w:sz="0" w:space="0" w:color="auto"/>
        <w:right w:val="none" w:sz="0" w:space="0" w:color="auto"/>
      </w:divBdr>
    </w:div>
    <w:div w:id="1201015961">
      <w:bodyDiv w:val="1"/>
      <w:marLeft w:val="0"/>
      <w:marRight w:val="0"/>
      <w:marTop w:val="0"/>
      <w:marBottom w:val="0"/>
      <w:divBdr>
        <w:top w:val="none" w:sz="0" w:space="0" w:color="auto"/>
        <w:left w:val="none" w:sz="0" w:space="0" w:color="auto"/>
        <w:bottom w:val="none" w:sz="0" w:space="0" w:color="auto"/>
        <w:right w:val="none" w:sz="0" w:space="0" w:color="auto"/>
      </w:divBdr>
    </w:div>
    <w:div w:id="1212156369">
      <w:bodyDiv w:val="1"/>
      <w:marLeft w:val="0"/>
      <w:marRight w:val="0"/>
      <w:marTop w:val="0"/>
      <w:marBottom w:val="0"/>
      <w:divBdr>
        <w:top w:val="none" w:sz="0" w:space="0" w:color="auto"/>
        <w:left w:val="none" w:sz="0" w:space="0" w:color="auto"/>
        <w:bottom w:val="none" w:sz="0" w:space="0" w:color="auto"/>
        <w:right w:val="none" w:sz="0" w:space="0" w:color="auto"/>
      </w:divBdr>
    </w:div>
    <w:div w:id="1243174179">
      <w:bodyDiv w:val="1"/>
      <w:marLeft w:val="0"/>
      <w:marRight w:val="0"/>
      <w:marTop w:val="0"/>
      <w:marBottom w:val="0"/>
      <w:divBdr>
        <w:top w:val="none" w:sz="0" w:space="0" w:color="auto"/>
        <w:left w:val="none" w:sz="0" w:space="0" w:color="auto"/>
        <w:bottom w:val="none" w:sz="0" w:space="0" w:color="auto"/>
        <w:right w:val="none" w:sz="0" w:space="0" w:color="auto"/>
      </w:divBdr>
    </w:div>
    <w:div w:id="1249271480">
      <w:bodyDiv w:val="1"/>
      <w:marLeft w:val="0"/>
      <w:marRight w:val="0"/>
      <w:marTop w:val="0"/>
      <w:marBottom w:val="0"/>
      <w:divBdr>
        <w:top w:val="none" w:sz="0" w:space="0" w:color="auto"/>
        <w:left w:val="none" w:sz="0" w:space="0" w:color="auto"/>
        <w:bottom w:val="none" w:sz="0" w:space="0" w:color="auto"/>
        <w:right w:val="none" w:sz="0" w:space="0" w:color="auto"/>
      </w:divBdr>
    </w:div>
    <w:div w:id="1249726298">
      <w:bodyDiv w:val="1"/>
      <w:marLeft w:val="0"/>
      <w:marRight w:val="0"/>
      <w:marTop w:val="0"/>
      <w:marBottom w:val="0"/>
      <w:divBdr>
        <w:top w:val="none" w:sz="0" w:space="0" w:color="auto"/>
        <w:left w:val="none" w:sz="0" w:space="0" w:color="auto"/>
        <w:bottom w:val="none" w:sz="0" w:space="0" w:color="auto"/>
        <w:right w:val="none" w:sz="0" w:space="0" w:color="auto"/>
      </w:divBdr>
    </w:div>
    <w:div w:id="1261526006">
      <w:bodyDiv w:val="1"/>
      <w:marLeft w:val="0"/>
      <w:marRight w:val="0"/>
      <w:marTop w:val="0"/>
      <w:marBottom w:val="0"/>
      <w:divBdr>
        <w:top w:val="none" w:sz="0" w:space="0" w:color="auto"/>
        <w:left w:val="none" w:sz="0" w:space="0" w:color="auto"/>
        <w:bottom w:val="none" w:sz="0" w:space="0" w:color="auto"/>
        <w:right w:val="none" w:sz="0" w:space="0" w:color="auto"/>
      </w:divBdr>
    </w:div>
    <w:div w:id="1272401542">
      <w:bodyDiv w:val="1"/>
      <w:marLeft w:val="0"/>
      <w:marRight w:val="0"/>
      <w:marTop w:val="0"/>
      <w:marBottom w:val="0"/>
      <w:divBdr>
        <w:top w:val="none" w:sz="0" w:space="0" w:color="auto"/>
        <w:left w:val="none" w:sz="0" w:space="0" w:color="auto"/>
        <w:bottom w:val="none" w:sz="0" w:space="0" w:color="auto"/>
        <w:right w:val="none" w:sz="0" w:space="0" w:color="auto"/>
      </w:divBdr>
    </w:div>
    <w:div w:id="1273517249">
      <w:bodyDiv w:val="1"/>
      <w:marLeft w:val="0"/>
      <w:marRight w:val="0"/>
      <w:marTop w:val="0"/>
      <w:marBottom w:val="0"/>
      <w:divBdr>
        <w:top w:val="none" w:sz="0" w:space="0" w:color="auto"/>
        <w:left w:val="none" w:sz="0" w:space="0" w:color="auto"/>
        <w:bottom w:val="none" w:sz="0" w:space="0" w:color="auto"/>
        <w:right w:val="none" w:sz="0" w:space="0" w:color="auto"/>
      </w:divBdr>
    </w:div>
    <w:div w:id="1275289679">
      <w:bodyDiv w:val="1"/>
      <w:marLeft w:val="0"/>
      <w:marRight w:val="0"/>
      <w:marTop w:val="0"/>
      <w:marBottom w:val="0"/>
      <w:divBdr>
        <w:top w:val="none" w:sz="0" w:space="0" w:color="auto"/>
        <w:left w:val="none" w:sz="0" w:space="0" w:color="auto"/>
        <w:bottom w:val="none" w:sz="0" w:space="0" w:color="auto"/>
        <w:right w:val="none" w:sz="0" w:space="0" w:color="auto"/>
      </w:divBdr>
    </w:div>
    <w:div w:id="1281569204">
      <w:bodyDiv w:val="1"/>
      <w:marLeft w:val="0"/>
      <w:marRight w:val="0"/>
      <w:marTop w:val="0"/>
      <w:marBottom w:val="0"/>
      <w:divBdr>
        <w:top w:val="none" w:sz="0" w:space="0" w:color="auto"/>
        <w:left w:val="none" w:sz="0" w:space="0" w:color="auto"/>
        <w:bottom w:val="none" w:sz="0" w:space="0" w:color="auto"/>
        <w:right w:val="none" w:sz="0" w:space="0" w:color="auto"/>
      </w:divBdr>
    </w:div>
    <w:div w:id="1285383297">
      <w:bodyDiv w:val="1"/>
      <w:marLeft w:val="0"/>
      <w:marRight w:val="0"/>
      <w:marTop w:val="0"/>
      <w:marBottom w:val="0"/>
      <w:divBdr>
        <w:top w:val="none" w:sz="0" w:space="0" w:color="auto"/>
        <w:left w:val="none" w:sz="0" w:space="0" w:color="auto"/>
        <w:bottom w:val="none" w:sz="0" w:space="0" w:color="auto"/>
        <w:right w:val="none" w:sz="0" w:space="0" w:color="auto"/>
      </w:divBdr>
    </w:div>
    <w:div w:id="1291014091">
      <w:bodyDiv w:val="1"/>
      <w:marLeft w:val="0"/>
      <w:marRight w:val="0"/>
      <w:marTop w:val="0"/>
      <w:marBottom w:val="0"/>
      <w:divBdr>
        <w:top w:val="none" w:sz="0" w:space="0" w:color="auto"/>
        <w:left w:val="none" w:sz="0" w:space="0" w:color="auto"/>
        <w:bottom w:val="none" w:sz="0" w:space="0" w:color="auto"/>
        <w:right w:val="none" w:sz="0" w:space="0" w:color="auto"/>
      </w:divBdr>
    </w:div>
    <w:div w:id="1295254488">
      <w:bodyDiv w:val="1"/>
      <w:marLeft w:val="0"/>
      <w:marRight w:val="0"/>
      <w:marTop w:val="0"/>
      <w:marBottom w:val="0"/>
      <w:divBdr>
        <w:top w:val="none" w:sz="0" w:space="0" w:color="auto"/>
        <w:left w:val="none" w:sz="0" w:space="0" w:color="auto"/>
        <w:bottom w:val="none" w:sz="0" w:space="0" w:color="auto"/>
        <w:right w:val="none" w:sz="0" w:space="0" w:color="auto"/>
      </w:divBdr>
    </w:div>
    <w:div w:id="1301112855">
      <w:bodyDiv w:val="1"/>
      <w:marLeft w:val="0"/>
      <w:marRight w:val="0"/>
      <w:marTop w:val="0"/>
      <w:marBottom w:val="0"/>
      <w:divBdr>
        <w:top w:val="none" w:sz="0" w:space="0" w:color="auto"/>
        <w:left w:val="none" w:sz="0" w:space="0" w:color="auto"/>
        <w:bottom w:val="none" w:sz="0" w:space="0" w:color="auto"/>
        <w:right w:val="none" w:sz="0" w:space="0" w:color="auto"/>
      </w:divBdr>
    </w:div>
    <w:div w:id="1317342920">
      <w:bodyDiv w:val="1"/>
      <w:marLeft w:val="0"/>
      <w:marRight w:val="0"/>
      <w:marTop w:val="0"/>
      <w:marBottom w:val="0"/>
      <w:divBdr>
        <w:top w:val="none" w:sz="0" w:space="0" w:color="auto"/>
        <w:left w:val="none" w:sz="0" w:space="0" w:color="auto"/>
        <w:bottom w:val="none" w:sz="0" w:space="0" w:color="auto"/>
        <w:right w:val="none" w:sz="0" w:space="0" w:color="auto"/>
      </w:divBdr>
    </w:div>
    <w:div w:id="1331719810">
      <w:bodyDiv w:val="1"/>
      <w:marLeft w:val="0"/>
      <w:marRight w:val="0"/>
      <w:marTop w:val="0"/>
      <w:marBottom w:val="0"/>
      <w:divBdr>
        <w:top w:val="none" w:sz="0" w:space="0" w:color="auto"/>
        <w:left w:val="none" w:sz="0" w:space="0" w:color="auto"/>
        <w:bottom w:val="none" w:sz="0" w:space="0" w:color="auto"/>
        <w:right w:val="none" w:sz="0" w:space="0" w:color="auto"/>
      </w:divBdr>
    </w:div>
    <w:div w:id="1334143397">
      <w:bodyDiv w:val="1"/>
      <w:marLeft w:val="0"/>
      <w:marRight w:val="0"/>
      <w:marTop w:val="0"/>
      <w:marBottom w:val="0"/>
      <w:divBdr>
        <w:top w:val="none" w:sz="0" w:space="0" w:color="auto"/>
        <w:left w:val="none" w:sz="0" w:space="0" w:color="auto"/>
        <w:bottom w:val="none" w:sz="0" w:space="0" w:color="auto"/>
        <w:right w:val="none" w:sz="0" w:space="0" w:color="auto"/>
      </w:divBdr>
    </w:div>
    <w:div w:id="1350718096">
      <w:bodyDiv w:val="1"/>
      <w:marLeft w:val="0"/>
      <w:marRight w:val="0"/>
      <w:marTop w:val="0"/>
      <w:marBottom w:val="0"/>
      <w:divBdr>
        <w:top w:val="none" w:sz="0" w:space="0" w:color="auto"/>
        <w:left w:val="none" w:sz="0" w:space="0" w:color="auto"/>
        <w:bottom w:val="none" w:sz="0" w:space="0" w:color="auto"/>
        <w:right w:val="none" w:sz="0" w:space="0" w:color="auto"/>
      </w:divBdr>
    </w:div>
    <w:div w:id="1352336284">
      <w:bodyDiv w:val="1"/>
      <w:marLeft w:val="0"/>
      <w:marRight w:val="0"/>
      <w:marTop w:val="0"/>
      <w:marBottom w:val="0"/>
      <w:divBdr>
        <w:top w:val="none" w:sz="0" w:space="0" w:color="auto"/>
        <w:left w:val="none" w:sz="0" w:space="0" w:color="auto"/>
        <w:bottom w:val="none" w:sz="0" w:space="0" w:color="auto"/>
        <w:right w:val="none" w:sz="0" w:space="0" w:color="auto"/>
      </w:divBdr>
    </w:div>
    <w:div w:id="1365213176">
      <w:bodyDiv w:val="1"/>
      <w:marLeft w:val="0"/>
      <w:marRight w:val="0"/>
      <w:marTop w:val="0"/>
      <w:marBottom w:val="0"/>
      <w:divBdr>
        <w:top w:val="none" w:sz="0" w:space="0" w:color="auto"/>
        <w:left w:val="none" w:sz="0" w:space="0" w:color="auto"/>
        <w:bottom w:val="none" w:sz="0" w:space="0" w:color="auto"/>
        <w:right w:val="none" w:sz="0" w:space="0" w:color="auto"/>
      </w:divBdr>
    </w:div>
    <w:div w:id="1377005119">
      <w:bodyDiv w:val="1"/>
      <w:marLeft w:val="0"/>
      <w:marRight w:val="0"/>
      <w:marTop w:val="0"/>
      <w:marBottom w:val="0"/>
      <w:divBdr>
        <w:top w:val="none" w:sz="0" w:space="0" w:color="auto"/>
        <w:left w:val="none" w:sz="0" w:space="0" w:color="auto"/>
        <w:bottom w:val="none" w:sz="0" w:space="0" w:color="auto"/>
        <w:right w:val="none" w:sz="0" w:space="0" w:color="auto"/>
      </w:divBdr>
    </w:div>
    <w:div w:id="1378623940">
      <w:bodyDiv w:val="1"/>
      <w:marLeft w:val="0"/>
      <w:marRight w:val="0"/>
      <w:marTop w:val="0"/>
      <w:marBottom w:val="0"/>
      <w:divBdr>
        <w:top w:val="none" w:sz="0" w:space="0" w:color="auto"/>
        <w:left w:val="none" w:sz="0" w:space="0" w:color="auto"/>
        <w:bottom w:val="none" w:sz="0" w:space="0" w:color="auto"/>
        <w:right w:val="none" w:sz="0" w:space="0" w:color="auto"/>
      </w:divBdr>
    </w:div>
    <w:div w:id="1386415947">
      <w:bodyDiv w:val="1"/>
      <w:marLeft w:val="0"/>
      <w:marRight w:val="0"/>
      <w:marTop w:val="0"/>
      <w:marBottom w:val="0"/>
      <w:divBdr>
        <w:top w:val="none" w:sz="0" w:space="0" w:color="auto"/>
        <w:left w:val="none" w:sz="0" w:space="0" w:color="auto"/>
        <w:bottom w:val="none" w:sz="0" w:space="0" w:color="auto"/>
        <w:right w:val="none" w:sz="0" w:space="0" w:color="auto"/>
      </w:divBdr>
    </w:div>
    <w:div w:id="1396590278">
      <w:bodyDiv w:val="1"/>
      <w:marLeft w:val="0"/>
      <w:marRight w:val="0"/>
      <w:marTop w:val="0"/>
      <w:marBottom w:val="0"/>
      <w:divBdr>
        <w:top w:val="none" w:sz="0" w:space="0" w:color="auto"/>
        <w:left w:val="none" w:sz="0" w:space="0" w:color="auto"/>
        <w:bottom w:val="none" w:sz="0" w:space="0" w:color="auto"/>
        <w:right w:val="none" w:sz="0" w:space="0" w:color="auto"/>
      </w:divBdr>
    </w:div>
    <w:div w:id="1397777150">
      <w:bodyDiv w:val="1"/>
      <w:marLeft w:val="0"/>
      <w:marRight w:val="0"/>
      <w:marTop w:val="0"/>
      <w:marBottom w:val="0"/>
      <w:divBdr>
        <w:top w:val="none" w:sz="0" w:space="0" w:color="auto"/>
        <w:left w:val="none" w:sz="0" w:space="0" w:color="auto"/>
        <w:bottom w:val="none" w:sz="0" w:space="0" w:color="auto"/>
        <w:right w:val="none" w:sz="0" w:space="0" w:color="auto"/>
      </w:divBdr>
    </w:div>
    <w:div w:id="1400513672">
      <w:bodyDiv w:val="1"/>
      <w:marLeft w:val="0"/>
      <w:marRight w:val="0"/>
      <w:marTop w:val="0"/>
      <w:marBottom w:val="0"/>
      <w:divBdr>
        <w:top w:val="none" w:sz="0" w:space="0" w:color="auto"/>
        <w:left w:val="none" w:sz="0" w:space="0" w:color="auto"/>
        <w:bottom w:val="none" w:sz="0" w:space="0" w:color="auto"/>
        <w:right w:val="none" w:sz="0" w:space="0" w:color="auto"/>
      </w:divBdr>
    </w:div>
    <w:div w:id="1409502322">
      <w:bodyDiv w:val="1"/>
      <w:marLeft w:val="0"/>
      <w:marRight w:val="0"/>
      <w:marTop w:val="0"/>
      <w:marBottom w:val="0"/>
      <w:divBdr>
        <w:top w:val="none" w:sz="0" w:space="0" w:color="auto"/>
        <w:left w:val="none" w:sz="0" w:space="0" w:color="auto"/>
        <w:bottom w:val="none" w:sz="0" w:space="0" w:color="auto"/>
        <w:right w:val="none" w:sz="0" w:space="0" w:color="auto"/>
      </w:divBdr>
    </w:div>
    <w:div w:id="1414161907">
      <w:bodyDiv w:val="1"/>
      <w:marLeft w:val="0"/>
      <w:marRight w:val="0"/>
      <w:marTop w:val="0"/>
      <w:marBottom w:val="0"/>
      <w:divBdr>
        <w:top w:val="none" w:sz="0" w:space="0" w:color="auto"/>
        <w:left w:val="none" w:sz="0" w:space="0" w:color="auto"/>
        <w:bottom w:val="none" w:sz="0" w:space="0" w:color="auto"/>
        <w:right w:val="none" w:sz="0" w:space="0" w:color="auto"/>
      </w:divBdr>
    </w:div>
    <w:div w:id="1414626510">
      <w:bodyDiv w:val="1"/>
      <w:marLeft w:val="0"/>
      <w:marRight w:val="0"/>
      <w:marTop w:val="0"/>
      <w:marBottom w:val="0"/>
      <w:divBdr>
        <w:top w:val="none" w:sz="0" w:space="0" w:color="auto"/>
        <w:left w:val="none" w:sz="0" w:space="0" w:color="auto"/>
        <w:bottom w:val="none" w:sz="0" w:space="0" w:color="auto"/>
        <w:right w:val="none" w:sz="0" w:space="0" w:color="auto"/>
      </w:divBdr>
    </w:div>
    <w:div w:id="1420255837">
      <w:bodyDiv w:val="1"/>
      <w:marLeft w:val="0"/>
      <w:marRight w:val="0"/>
      <w:marTop w:val="0"/>
      <w:marBottom w:val="0"/>
      <w:divBdr>
        <w:top w:val="none" w:sz="0" w:space="0" w:color="auto"/>
        <w:left w:val="none" w:sz="0" w:space="0" w:color="auto"/>
        <w:bottom w:val="none" w:sz="0" w:space="0" w:color="auto"/>
        <w:right w:val="none" w:sz="0" w:space="0" w:color="auto"/>
      </w:divBdr>
    </w:div>
    <w:div w:id="1422607549">
      <w:bodyDiv w:val="1"/>
      <w:marLeft w:val="0"/>
      <w:marRight w:val="0"/>
      <w:marTop w:val="0"/>
      <w:marBottom w:val="0"/>
      <w:divBdr>
        <w:top w:val="none" w:sz="0" w:space="0" w:color="auto"/>
        <w:left w:val="none" w:sz="0" w:space="0" w:color="auto"/>
        <w:bottom w:val="none" w:sz="0" w:space="0" w:color="auto"/>
        <w:right w:val="none" w:sz="0" w:space="0" w:color="auto"/>
      </w:divBdr>
    </w:div>
    <w:div w:id="1425031544">
      <w:bodyDiv w:val="1"/>
      <w:marLeft w:val="0"/>
      <w:marRight w:val="0"/>
      <w:marTop w:val="0"/>
      <w:marBottom w:val="0"/>
      <w:divBdr>
        <w:top w:val="none" w:sz="0" w:space="0" w:color="auto"/>
        <w:left w:val="none" w:sz="0" w:space="0" w:color="auto"/>
        <w:bottom w:val="none" w:sz="0" w:space="0" w:color="auto"/>
        <w:right w:val="none" w:sz="0" w:space="0" w:color="auto"/>
      </w:divBdr>
    </w:div>
    <w:div w:id="1425221162">
      <w:bodyDiv w:val="1"/>
      <w:marLeft w:val="0"/>
      <w:marRight w:val="0"/>
      <w:marTop w:val="0"/>
      <w:marBottom w:val="0"/>
      <w:divBdr>
        <w:top w:val="none" w:sz="0" w:space="0" w:color="auto"/>
        <w:left w:val="none" w:sz="0" w:space="0" w:color="auto"/>
        <w:bottom w:val="none" w:sz="0" w:space="0" w:color="auto"/>
        <w:right w:val="none" w:sz="0" w:space="0" w:color="auto"/>
      </w:divBdr>
    </w:div>
    <w:div w:id="1438410593">
      <w:bodyDiv w:val="1"/>
      <w:marLeft w:val="0"/>
      <w:marRight w:val="0"/>
      <w:marTop w:val="0"/>
      <w:marBottom w:val="0"/>
      <w:divBdr>
        <w:top w:val="none" w:sz="0" w:space="0" w:color="auto"/>
        <w:left w:val="none" w:sz="0" w:space="0" w:color="auto"/>
        <w:bottom w:val="none" w:sz="0" w:space="0" w:color="auto"/>
        <w:right w:val="none" w:sz="0" w:space="0" w:color="auto"/>
      </w:divBdr>
      <w:divsChild>
        <w:div w:id="1832452749">
          <w:marLeft w:val="0"/>
          <w:marRight w:val="0"/>
          <w:marTop w:val="0"/>
          <w:marBottom w:val="0"/>
          <w:divBdr>
            <w:top w:val="none" w:sz="0" w:space="0" w:color="auto"/>
            <w:left w:val="none" w:sz="0" w:space="0" w:color="auto"/>
            <w:bottom w:val="none" w:sz="0" w:space="0" w:color="auto"/>
            <w:right w:val="none" w:sz="0" w:space="0" w:color="auto"/>
          </w:divBdr>
          <w:divsChild>
            <w:div w:id="1521746767">
              <w:marLeft w:val="0"/>
              <w:marRight w:val="0"/>
              <w:marTop w:val="0"/>
              <w:marBottom w:val="0"/>
              <w:divBdr>
                <w:top w:val="none" w:sz="0" w:space="0" w:color="auto"/>
                <w:left w:val="none" w:sz="0" w:space="0" w:color="auto"/>
                <w:bottom w:val="none" w:sz="0" w:space="0" w:color="auto"/>
                <w:right w:val="none" w:sz="0" w:space="0" w:color="auto"/>
              </w:divBdr>
              <w:divsChild>
                <w:div w:id="533276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5684586">
      <w:bodyDiv w:val="1"/>
      <w:marLeft w:val="0"/>
      <w:marRight w:val="0"/>
      <w:marTop w:val="0"/>
      <w:marBottom w:val="0"/>
      <w:divBdr>
        <w:top w:val="none" w:sz="0" w:space="0" w:color="auto"/>
        <w:left w:val="none" w:sz="0" w:space="0" w:color="auto"/>
        <w:bottom w:val="none" w:sz="0" w:space="0" w:color="auto"/>
        <w:right w:val="none" w:sz="0" w:space="0" w:color="auto"/>
      </w:divBdr>
    </w:div>
    <w:div w:id="1452431240">
      <w:bodyDiv w:val="1"/>
      <w:marLeft w:val="0"/>
      <w:marRight w:val="0"/>
      <w:marTop w:val="0"/>
      <w:marBottom w:val="0"/>
      <w:divBdr>
        <w:top w:val="none" w:sz="0" w:space="0" w:color="auto"/>
        <w:left w:val="none" w:sz="0" w:space="0" w:color="auto"/>
        <w:bottom w:val="none" w:sz="0" w:space="0" w:color="auto"/>
        <w:right w:val="none" w:sz="0" w:space="0" w:color="auto"/>
      </w:divBdr>
    </w:div>
    <w:div w:id="1452747666">
      <w:bodyDiv w:val="1"/>
      <w:marLeft w:val="0"/>
      <w:marRight w:val="0"/>
      <w:marTop w:val="0"/>
      <w:marBottom w:val="0"/>
      <w:divBdr>
        <w:top w:val="none" w:sz="0" w:space="0" w:color="auto"/>
        <w:left w:val="none" w:sz="0" w:space="0" w:color="auto"/>
        <w:bottom w:val="none" w:sz="0" w:space="0" w:color="auto"/>
        <w:right w:val="none" w:sz="0" w:space="0" w:color="auto"/>
      </w:divBdr>
    </w:div>
    <w:div w:id="1460877931">
      <w:bodyDiv w:val="1"/>
      <w:marLeft w:val="0"/>
      <w:marRight w:val="0"/>
      <w:marTop w:val="0"/>
      <w:marBottom w:val="0"/>
      <w:divBdr>
        <w:top w:val="none" w:sz="0" w:space="0" w:color="auto"/>
        <w:left w:val="none" w:sz="0" w:space="0" w:color="auto"/>
        <w:bottom w:val="none" w:sz="0" w:space="0" w:color="auto"/>
        <w:right w:val="none" w:sz="0" w:space="0" w:color="auto"/>
      </w:divBdr>
    </w:div>
    <w:div w:id="1461339773">
      <w:bodyDiv w:val="1"/>
      <w:marLeft w:val="0"/>
      <w:marRight w:val="0"/>
      <w:marTop w:val="0"/>
      <w:marBottom w:val="0"/>
      <w:divBdr>
        <w:top w:val="none" w:sz="0" w:space="0" w:color="auto"/>
        <w:left w:val="none" w:sz="0" w:space="0" w:color="auto"/>
        <w:bottom w:val="none" w:sz="0" w:space="0" w:color="auto"/>
        <w:right w:val="none" w:sz="0" w:space="0" w:color="auto"/>
      </w:divBdr>
    </w:div>
    <w:div w:id="1466582550">
      <w:bodyDiv w:val="1"/>
      <w:marLeft w:val="0"/>
      <w:marRight w:val="0"/>
      <w:marTop w:val="0"/>
      <w:marBottom w:val="0"/>
      <w:divBdr>
        <w:top w:val="none" w:sz="0" w:space="0" w:color="auto"/>
        <w:left w:val="none" w:sz="0" w:space="0" w:color="auto"/>
        <w:bottom w:val="none" w:sz="0" w:space="0" w:color="auto"/>
        <w:right w:val="none" w:sz="0" w:space="0" w:color="auto"/>
      </w:divBdr>
    </w:div>
    <w:div w:id="1470785670">
      <w:bodyDiv w:val="1"/>
      <w:marLeft w:val="0"/>
      <w:marRight w:val="0"/>
      <w:marTop w:val="0"/>
      <w:marBottom w:val="0"/>
      <w:divBdr>
        <w:top w:val="none" w:sz="0" w:space="0" w:color="auto"/>
        <w:left w:val="none" w:sz="0" w:space="0" w:color="auto"/>
        <w:bottom w:val="none" w:sz="0" w:space="0" w:color="auto"/>
        <w:right w:val="none" w:sz="0" w:space="0" w:color="auto"/>
      </w:divBdr>
    </w:div>
    <w:div w:id="1472821484">
      <w:bodyDiv w:val="1"/>
      <w:marLeft w:val="0"/>
      <w:marRight w:val="0"/>
      <w:marTop w:val="0"/>
      <w:marBottom w:val="0"/>
      <w:divBdr>
        <w:top w:val="none" w:sz="0" w:space="0" w:color="auto"/>
        <w:left w:val="none" w:sz="0" w:space="0" w:color="auto"/>
        <w:bottom w:val="none" w:sz="0" w:space="0" w:color="auto"/>
        <w:right w:val="none" w:sz="0" w:space="0" w:color="auto"/>
      </w:divBdr>
    </w:div>
    <w:div w:id="1473059441">
      <w:bodyDiv w:val="1"/>
      <w:marLeft w:val="0"/>
      <w:marRight w:val="0"/>
      <w:marTop w:val="0"/>
      <w:marBottom w:val="0"/>
      <w:divBdr>
        <w:top w:val="none" w:sz="0" w:space="0" w:color="auto"/>
        <w:left w:val="none" w:sz="0" w:space="0" w:color="auto"/>
        <w:bottom w:val="none" w:sz="0" w:space="0" w:color="auto"/>
        <w:right w:val="none" w:sz="0" w:space="0" w:color="auto"/>
      </w:divBdr>
    </w:div>
    <w:div w:id="1481581409">
      <w:bodyDiv w:val="1"/>
      <w:marLeft w:val="0"/>
      <w:marRight w:val="0"/>
      <w:marTop w:val="0"/>
      <w:marBottom w:val="0"/>
      <w:divBdr>
        <w:top w:val="none" w:sz="0" w:space="0" w:color="auto"/>
        <w:left w:val="none" w:sz="0" w:space="0" w:color="auto"/>
        <w:bottom w:val="none" w:sz="0" w:space="0" w:color="auto"/>
        <w:right w:val="none" w:sz="0" w:space="0" w:color="auto"/>
      </w:divBdr>
    </w:div>
    <w:div w:id="1490517606">
      <w:bodyDiv w:val="1"/>
      <w:marLeft w:val="0"/>
      <w:marRight w:val="0"/>
      <w:marTop w:val="0"/>
      <w:marBottom w:val="0"/>
      <w:divBdr>
        <w:top w:val="none" w:sz="0" w:space="0" w:color="auto"/>
        <w:left w:val="none" w:sz="0" w:space="0" w:color="auto"/>
        <w:bottom w:val="none" w:sz="0" w:space="0" w:color="auto"/>
        <w:right w:val="none" w:sz="0" w:space="0" w:color="auto"/>
      </w:divBdr>
    </w:div>
    <w:div w:id="1498032721">
      <w:bodyDiv w:val="1"/>
      <w:marLeft w:val="0"/>
      <w:marRight w:val="0"/>
      <w:marTop w:val="0"/>
      <w:marBottom w:val="0"/>
      <w:divBdr>
        <w:top w:val="none" w:sz="0" w:space="0" w:color="auto"/>
        <w:left w:val="none" w:sz="0" w:space="0" w:color="auto"/>
        <w:bottom w:val="none" w:sz="0" w:space="0" w:color="auto"/>
        <w:right w:val="none" w:sz="0" w:space="0" w:color="auto"/>
      </w:divBdr>
    </w:div>
    <w:div w:id="1502162961">
      <w:bodyDiv w:val="1"/>
      <w:marLeft w:val="0"/>
      <w:marRight w:val="0"/>
      <w:marTop w:val="0"/>
      <w:marBottom w:val="0"/>
      <w:divBdr>
        <w:top w:val="none" w:sz="0" w:space="0" w:color="auto"/>
        <w:left w:val="none" w:sz="0" w:space="0" w:color="auto"/>
        <w:bottom w:val="none" w:sz="0" w:space="0" w:color="auto"/>
        <w:right w:val="none" w:sz="0" w:space="0" w:color="auto"/>
      </w:divBdr>
    </w:div>
    <w:div w:id="1518887463">
      <w:bodyDiv w:val="1"/>
      <w:marLeft w:val="0"/>
      <w:marRight w:val="0"/>
      <w:marTop w:val="0"/>
      <w:marBottom w:val="0"/>
      <w:divBdr>
        <w:top w:val="none" w:sz="0" w:space="0" w:color="auto"/>
        <w:left w:val="none" w:sz="0" w:space="0" w:color="auto"/>
        <w:bottom w:val="none" w:sz="0" w:space="0" w:color="auto"/>
        <w:right w:val="none" w:sz="0" w:space="0" w:color="auto"/>
      </w:divBdr>
    </w:div>
    <w:div w:id="1539657300">
      <w:bodyDiv w:val="1"/>
      <w:marLeft w:val="0"/>
      <w:marRight w:val="0"/>
      <w:marTop w:val="0"/>
      <w:marBottom w:val="0"/>
      <w:divBdr>
        <w:top w:val="none" w:sz="0" w:space="0" w:color="auto"/>
        <w:left w:val="none" w:sz="0" w:space="0" w:color="auto"/>
        <w:bottom w:val="none" w:sz="0" w:space="0" w:color="auto"/>
        <w:right w:val="none" w:sz="0" w:space="0" w:color="auto"/>
      </w:divBdr>
    </w:div>
    <w:div w:id="1546485167">
      <w:bodyDiv w:val="1"/>
      <w:marLeft w:val="0"/>
      <w:marRight w:val="0"/>
      <w:marTop w:val="0"/>
      <w:marBottom w:val="0"/>
      <w:divBdr>
        <w:top w:val="none" w:sz="0" w:space="0" w:color="auto"/>
        <w:left w:val="none" w:sz="0" w:space="0" w:color="auto"/>
        <w:bottom w:val="none" w:sz="0" w:space="0" w:color="auto"/>
        <w:right w:val="none" w:sz="0" w:space="0" w:color="auto"/>
      </w:divBdr>
    </w:div>
    <w:div w:id="1547139178">
      <w:bodyDiv w:val="1"/>
      <w:marLeft w:val="0"/>
      <w:marRight w:val="0"/>
      <w:marTop w:val="0"/>
      <w:marBottom w:val="0"/>
      <w:divBdr>
        <w:top w:val="none" w:sz="0" w:space="0" w:color="auto"/>
        <w:left w:val="none" w:sz="0" w:space="0" w:color="auto"/>
        <w:bottom w:val="none" w:sz="0" w:space="0" w:color="auto"/>
        <w:right w:val="none" w:sz="0" w:space="0" w:color="auto"/>
      </w:divBdr>
    </w:div>
    <w:div w:id="1551071018">
      <w:bodyDiv w:val="1"/>
      <w:marLeft w:val="0"/>
      <w:marRight w:val="0"/>
      <w:marTop w:val="0"/>
      <w:marBottom w:val="0"/>
      <w:divBdr>
        <w:top w:val="none" w:sz="0" w:space="0" w:color="auto"/>
        <w:left w:val="none" w:sz="0" w:space="0" w:color="auto"/>
        <w:bottom w:val="none" w:sz="0" w:space="0" w:color="auto"/>
        <w:right w:val="none" w:sz="0" w:space="0" w:color="auto"/>
      </w:divBdr>
    </w:div>
    <w:div w:id="1552418314">
      <w:bodyDiv w:val="1"/>
      <w:marLeft w:val="0"/>
      <w:marRight w:val="0"/>
      <w:marTop w:val="0"/>
      <w:marBottom w:val="0"/>
      <w:divBdr>
        <w:top w:val="none" w:sz="0" w:space="0" w:color="auto"/>
        <w:left w:val="none" w:sz="0" w:space="0" w:color="auto"/>
        <w:bottom w:val="none" w:sz="0" w:space="0" w:color="auto"/>
        <w:right w:val="none" w:sz="0" w:space="0" w:color="auto"/>
      </w:divBdr>
    </w:div>
    <w:div w:id="1555964593">
      <w:bodyDiv w:val="1"/>
      <w:marLeft w:val="0"/>
      <w:marRight w:val="0"/>
      <w:marTop w:val="0"/>
      <w:marBottom w:val="0"/>
      <w:divBdr>
        <w:top w:val="none" w:sz="0" w:space="0" w:color="auto"/>
        <w:left w:val="none" w:sz="0" w:space="0" w:color="auto"/>
        <w:bottom w:val="none" w:sz="0" w:space="0" w:color="auto"/>
        <w:right w:val="none" w:sz="0" w:space="0" w:color="auto"/>
      </w:divBdr>
    </w:div>
    <w:div w:id="1557886691">
      <w:bodyDiv w:val="1"/>
      <w:marLeft w:val="0"/>
      <w:marRight w:val="0"/>
      <w:marTop w:val="0"/>
      <w:marBottom w:val="0"/>
      <w:divBdr>
        <w:top w:val="none" w:sz="0" w:space="0" w:color="auto"/>
        <w:left w:val="none" w:sz="0" w:space="0" w:color="auto"/>
        <w:bottom w:val="none" w:sz="0" w:space="0" w:color="auto"/>
        <w:right w:val="none" w:sz="0" w:space="0" w:color="auto"/>
      </w:divBdr>
    </w:div>
    <w:div w:id="1563060254">
      <w:bodyDiv w:val="1"/>
      <w:marLeft w:val="0"/>
      <w:marRight w:val="0"/>
      <w:marTop w:val="0"/>
      <w:marBottom w:val="0"/>
      <w:divBdr>
        <w:top w:val="none" w:sz="0" w:space="0" w:color="auto"/>
        <w:left w:val="none" w:sz="0" w:space="0" w:color="auto"/>
        <w:bottom w:val="none" w:sz="0" w:space="0" w:color="auto"/>
        <w:right w:val="none" w:sz="0" w:space="0" w:color="auto"/>
      </w:divBdr>
    </w:div>
    <w:div w:id="1564366263">
      <w:bodyDiv w:val="1"/>
      <w:marLeft w:val="0"/>
      <w:marRight w:val="0"/>
      <w:marTop w:val="0"/>
      <w:marBottom w:val="0"/>
      <w:divBdr>
        <w:top w:val="none" w:sz="0" w:space="0" w:color="auto"/>
        <w:left w:val="none" w:sz="0" w:space="0" w:color="auto"/>
        <w:bottom w:val="none" w:sz="0" w:space="0" w:color="auto"/>
        <w:right w:val="none" w:sz="0" w:space="0" w:color="auto"/>
      </w:divBdr>
    </w:div>
    <w:div w:id="1569001028">
      <w:bodyDiv w:val="1"/>
      <w:marLeft w:val="0"/>
      <w:marRight w:val="0"/>
      <w:marTop w:val="0"/>
      <w:marBottom w:val="0"/>
      <w:divBdr>
        <w:top w:val="none" w:sz="0" w:space="0" w:color="auto"/>
        <w:left w:val="none" w:sz="0" w:space="0" w:color="auto"/>
        <w:bottom w:val="none" w:sz="0" w:space="0" w:color="auto"/>
        <w:right w:val="none" w:sz="0" w:space="0" w:color="auto"/>
      </w:divBdr>
    </w:div>
    <w:div w:id="1572042634">
      <w:bodyDiv w:val="1"/>
      <w:marLeft w:val="0"/>
      <w:marRight w:val="0"/>
      <w:marTop w:val="0"/>
      <w:marBottom w:val="0"/>
      <w:divBdr>
        <w:top w:val="none" w:sz="0" w:space="0" w:color="auto"/>
        <w:left w:val="none" w:sz="0" w:space="0" w:color="auto"/>
        <w:bottom w:val="none" w:sz="0" w:space="0" w:color="auto"/>
        <w:right w:val="none" w:sz="0" w:space="0" w:color="auto"/>
      </w:divBdr>
    </w:div>
    <w:div w:id="1572497914">
      <w:bodyDiv w:val="1"/>
      <w:marLeft w:val="0"/>
      <w:marRight w:val="0"/>
      <w:marTop w:val="0"/>
      <w:marBottom w:val="0"/>
      <w:divBdr>
        <w:top w:val="none" w:sz="0" w:space="0" w:color="auto"/>
        <w:left w:val="none" w:sz="0" w:space="0" w:color="auto"/>
        <w:bottom w:val="none" w:sz="0" w:space="0" w:color="auto"/>
        <w:right w:val="none" w:sz="0" w:space="0" w:color="auto"/>
      </w:divBdr>
    </w:div>
    <w:div w:id="1577401549">
      <w:bodyDiv w:val="1"/>
      <w:marLeft w:val="0"/>
      <w:marRight w:val="0"/>
      <w:marTop w:val="0"/>
      <w:marBottom w:val="0"/>
      <w:divBdr>
        <w:top w:val="none" w:sz="0" w:space="0" w:color="auto"/>
        <w:left w:val="none" w:sz="0" w:space="0" w:color="auto"/>
        <w:bottom w:val="none" w:sz="0" w:space="0" w:color="auto"/>
        <w:right w:val="none" w:sz="0" w:space="0" w:color="auto"/>
      </w:divBdr>
    </w:div>
    <w:div w:id="1580410531">
      <w:bodyDiv w:val="1"/>
      <w:marLeft w:val="0"/>
      <w:marRight w:val="0"/>
      <w:marTop w:val="0"/>
      <w:marBottom w:val="0"/>
      <w:divBdr>
        <w:top w:val="none" w:sz="0" w:space="0" w:color="auto"/>
        <w:left w:val="none" w:sz="0" w:space="0" w:color="auto"/>
        <w:bottom w:val="none" w:sz="0" w:space="0" w:color="auto"/>
        <w:right w:val="none" w:sz="0" w:space="0" w:color="auto"/>
      </w:divBdr>
    </w:div>
    <w:div w:id="1580557379">
      <w:bodyDiv w:val="1"/>
      <w:marLeft w:val="0"/>
      <w:marRight w:val="0"/>
      <w:marTop w:val="0"/>
      <w:marBottom w:val="0"/>
      <w:divBdr>
        <w:top w:val="none" w:sz="0" w:space="0" w:color="auto"/>
        <w:left w:val="none" w:sz="0" w:space="0" w:color="auto"/>
        <w:bottom w:val="none" w:sz="0" w:space="0" w:color="auto"/>
        <w:right w:val="none" w:sz="0" w:space="0" w:color="auto"/>
      </w:divBdr>
    </w:div>
    <w:div w:id="1586721525">
      <w:bodyDiv w:val="1"/>
      <w:marLeft w:val="0"/>
      <w:marRight w:val="0"/>
      <w:marTop w:val="0"/>
      <w:marBottom w:val="0"/>
      <w:divBdr>
        <w:top w:val="none" w:sz="0" w:space="0" w:color="auto"/>
        <w:left w:val="none" w:sz="0" w:space="0" w:color="auto"/>
        <w:bottom w:val="none" w:sz="0" w:space="0" w:color="auto"/>
        <w:right w:val="none" w:sz="0" w:space="0" w:color="auto"/>
      </w:divBdr>
    </w:div>
    <w:div w:id="1595244236">
      <w:bodyDiv w:val="1"/>
      <w:marLeft w:val="0"/>
      <w:marRight w:val="0"/>
      <w:marTop w:val="0"/>
      <w:marBottom w:val="0"/>
      <w:divBdr>
        <w:top w:val="none" w:sz="0" w:space="0" w:color="auto"/>
        <w:left w:val="none" w:sz="0" w:space="0" w:color="auto"/>
        <w:bottom w:val="none" w:sz="0" w:space="0" w:color="auto"/>
        <w:right w:val="none" w:sz="0" w:space="0" w:color="auto"/>
      </w:divBdr>
    </w:div>
    <w:div w:id="1606882634">
      <w:bodyDiv w:val="1"/>
      <w:marLeft w:val="0"/>
      <w:marRight w:val="0"/>
      <w:marTop w:val="0"/>
      <w:marBottom w:val="0"/>
      <w:divBdr>
        <w:top w:val="none" w:sz="0" w:space="0" w:color="auto"/>
        <w:left w:val="none" w:sz="0" w:space="0" w:color="auto"/>
        <w:bottom w:val="none" w:sz="0" w:space="0" w:color="auto"/>
        <w:right w:val="none" w:sz="0" w:space="0" w:color="auto"/>
      </w:divBdr>
    </w:div>
    <w:div w:id="1614820443">
      <w:bodyDiv w:val="1"/>
      <w:marLeft w:val="0"/>
      <w:marRight w:val="0"/>
      <w:marTop w:val="0"/>
      <w:marBottom w:val="0"/>
      <w:divBdr>
        <w:top w:val="none" w:sz="0" w:space="0" w:color="auto"/>
        <w:left w:val="none" w:sz="0" w:space="0" w:color="auto"/>
        <w:bottom w:val="none" w:sz="0" w:space="0" w:color="auto"/>
        <w:right w:val="none" w:sz="0" w:space="0" w:color="auto"/>
      </w:divBdr>
    </w:div>
    <w:div w:id="1621108659">
      <w:bodyDiv w:val="1"/>
      <w:marLeft w:val="0"/>
      <w:marRight w:val="0"/>
      <w:marTop w:val="0"/>
      <w:marBottom w:val="0"/>
      <w:divBdr>
        <w:top w:val="none" w:sz="0" w:space="0" w:color="auto"/>
        <w:left w:val="none" w:sz="0" w:space="0" w:color="auto"/>
        <w:bottom w:val="none" w:sz="0" w:space="0" w:color="auto"/>
        <w:right w:val="none" w:sz="0" w:space="0" w:color="auto"/>
      </w:divBdr>
    </w:div>
    <w:div w:id="1622765548">
      <w:bodyDiv w:val="1"/>
      <w:marLeft w:val="0"/>
      <w:marRight w:val="0"/>
      <w:marTop w:val="0"/>
      <w:marBottom w:val="0"/>
      <w:divBdr>
        <w:top w:val="none" w:sz="0" w:space="0" w:color="auto"/>
        <w:left w:val="none" w:sz="0" w:space="0" w:color="auto"/>
        <w:bottom w:val="none" w:sz="0" w:space="0" w:color="auto"/>
        <w:right w:val="none" w:sz="0" w:space="0" w:color="auto"/>
      </w:divBdr>
    </w:div>
    <w:div w:id="1628120943">
      <w:bodyDiv w:val="1"/>
      <w:marLeft w:val="0"/>
      <w:marRight w:val="0"/>
      <w:marTop w:val="0"/>
      <w:marBottom w:val="0"/>
      <w:divBdr>
        <w:top w:val="none" w:sz="0" w:space="0" w:color="auto"/>
        <w:left w:val="none" w:sz="0" w:space="0" w:color="auto"/>
        <w:bottom w:val="none" w:sz="0" w:space="0" w:color="auto"/>
        <w:right w:val="none" w:sz="0" w:space="0" w:color="auto"/>
      </w:divBdr>
    </w:div>
    <w:div w:id="1632862135">
      <w:bodyDiv w:val="1"/>
      <w:marLeft w:val="0"/>
      <w:marRight w:val="0"/>
      <w:marTop w:val="0"/>
      <w:marBottom w:val="0"/>
      <w:divBdr>
        <w:top w:val="none" w:sz="0" w:space="0" w:color="auto"/>
        <w:left w:val="none" w:sz="0" w:space="0" w:color="auto"/>
        <w:bottom w:val="none" w:sz="0" w:space="0" w:color="auto"/>
        <w:right w:val="none" w:sz="0" w:space="0" w:color="auto"/>
      </w:divBdr>
    </w:div>
    <w:div w:id="1635134155">
      <w:bodyDiv w:val="1"/>
      <w:marLeft w:val="0"/>
      <w:marRight w:val="0"/>
      <w:marTop w:val="0"/>
      <w:marBottom w:val="0"/>
      <w:divBdr>
        <w:top w:val="none" w:sz="0" w:space="0" w:color="auto"/>
        <w:left w:val="none" w:sz="0" w:space="0" w:color="auto"/>
        <w:bottom w:val="none" w:sz="0" w:space="0" w:color="auto"/>
        <w:right w:val="none" w:sz="0" w:space="0" w:color="auto"/>
      </w:divBdr>
    </w:div>
    <w:div w:id="1672827359">
      <w:bodyDiv w:val="1"/>
      <w:marLeft w:val="0"/>
      <w:marRight w:val="0"/>
      <w:marTop w:val="0"/>
      <w:marBottom w:val="0"/>
      <w:divBdr>
        <w:top w:val="none" w:sz="0" w:space="0" w:color="auto"/>
        <w:left w:val="none" w:sz="0" w:space="0" w:color="auto"/>
        <w:bottom w:val="none" w:sz="0" w:space="0" w:color="auto"/>
        <w:right w:val="none" w:sz="0" w:space="0" w:color="auto"/>
      </w:divBdr>
    </w:div>
    <w:div w:id="1680308637">
      <w:bodyDiv w:val="1"/>
      <w:marLeft w:val="0"/>
      <w:marRight w:val="0"/>
      <w:marTop w:val="0"/>
      <w:marBottom w:val="0"/>
      <w:divBdr>
        <w:top w:val="none" w:sz="0" w:space="0" w:color="auto"/>
        <w:left w:val="none" w:sz="0" w:space="0" w:color="auto"/>
        <w:bottom w:val="none" w:sz="0" w:space="0" w:color="auto"/>
        <w:right w:val="none" w:sz="0" w:space="0" w:color="auto"/>
      </w:divBdr>
    </w:div>
    <w:div w:id="1698847584">
      <w:bodyDiv w:val="1"/>
      <w:marLeft w:val="0"/>
      <w:marRight w:val="0"/>
      <w:marTop w:val="0"/>
      <w:marBottom w:val="0"/>
      <w:divBdr>
        <w:top w:val="none" w:sz="0" w:space="0" w:color="auto"/>
        <w:left w:val="none" w:sz="0" w:space="0" w:color="auto"/>
        <w:bottom w:val="none" w:sz="0" w:space="0" w:color="auto"/>
        <w:right w:val="none" w:sz="0" w:space="0" w:color="auto"/>
      </w:divBdr>
    </w:div>
    <w:div w:id="1706444569">
      <w:bodyDiv w:val="1"/>
      <w:marLeft w:val="0"/>
      <w:marRight w:val="0"/>
      <w:marTop w:val="0"/>
      <w:marBottom w:val="0"/>
      <w:divBdr>
        <w:top w:val="none" w:sz="0" w:space="0" w:color="auto"/>
        <w:left w:val="none" w:sz="0" w:space="0" w:color="auto"/>
        <w:bottom w:val="none" w:sz="0" w:space="0" w:color="auto"/>
        <w:right w:val="none" w:sz="0" w:space="0" w:color="auto"/>
      </w:divBdr>
    </w:div>
    <w:div w:id="1711807880">
      <w:bodyDiv w:val="1"/>
      <w:marLeft w:val="0"/>
      <w:marRight w:val="0"/>
      <w:marTop w:val="0"/>
      <w:marBottom w:val="0"/>
      <w:divBdr>
        <w:top w:val="none" w:sz="0" w:space="0" w:color="auto"/>
        <w:left w:val="none" w:sz="0" w:space="0" w:color="auto"/>
        <w:bottom w:val="none" w:sz="0" w:space="0" w:color="auto"/>
        <w:right w:val="none" w:sz="0" w:space="0" w:color="auto"/>
      </w:divBdr>
    </w:div>
    <w:div w:id="1713185737">
      <w:bodyDiv w:val="1"/>
      <w:marLeft w:val="0"/>
      <w:marRight w:val="0"/>
      <w:marTop w:val="0"/>
      <w:marBottom w:val="0"/>
      <w:divBdr>
        <w:top w:val="none" w:sz="0" w:space="0" w:color="auto"/>
        <w:left w:val="none" w:sz="0" w:space="0" w:color="auto"/>
        <w:bottom w:val="none" w:sz="0" w:space="0" w:color="auto"/>
        <w:right w:val="none" w:sz="0" w:space="0" w:color="auto"/>
      </w:divBdr>
    </w:div>
    <w:div w:id="1724406778">
      <w:bodyDiv w:val="1"/>
      <w:marLeft w:val="0"/>
      <w:marRight w:val="0"/>
      <w:marTop w:val="0"/>
      <w:marBottom w:val="0"/>
      <w:divBdr>
        <w:top w:val="none" w:sz="0" w:space="0" w:color="auto"/>
        <w:left w:val="none" w:sz="0" w:space="0" w:color="auto"/>
        <w:bottom w:val="none" w:sz="0" w:space="0" w:color="auto"/>
        <w:right w:val="none" w:sz="0" w:space="0" w:color="auto"/>
      </w:divBdr>
    </w:div>
    <w:div w:id="1754622898">
      <w:bodyDiv w:val="1"/>
      <w:marLeft w:val="0"/>
      <w:marRight w:val="0"/>
      <w:marTop w:val="0"/>
      <w:marBottom w:val="0"/>
      <w:divBdr>
        <w:top w:val="none" w:sz="0" w:space="0" w:color="auto"/>
        <w:left w:val="none" w:sz="0" w:space="0" w:color="auto"/>
        <w:bottom w:val="none" w:sz="0" w:space="0" w:color="auto"/>
        <w:right w:val="none" w:sz="0" w:space="0" w:color="auto"/>
      </w:divBdr>
    </w:div>
    <w:div w:id="1784882360">
      <w:bodyDiv w:val="1"/>
      <w:marLeft w:val="0"/>
      <w:marRight w:val="0"/>
      <w:marTop w:val="0"/>
      <w:marBottom w:val="0"/>
      <w:divBdr>
        <w:top w:val="none" w:sz="0" w:space="0" w:color="auto"/>
        <w:left w:val="none" w:sz="0" w:space="0" w:color="auto"/>
        <w:bottom w:val="none" w:sz="0" w:space="0" w:color="auto"/>
        <w:right w:val="none" w:sz="0" w:space="0" w:color="auto"/>
      </w:divBdr>
    </w:div>
    <w:div w:id="1785227122">
      <w:bodyDiv w:val="1"/>
      <w:marLeft w:val="0"/>
      <w:marRight w:val="0"/>
      <w:marTop w:val="0"/>
      <w:marBottom w:val="0"/>
      <w:divBdr>
        <w:top w:val="none" w:sz="0" w:space="0" w:color="auto"/>
        <w:left w:val="none" w:sz="0" w:space="0" w:color="auto"/>
        <w:bottom w:val="none" w:sz="0" w:space="0" w:color="auto"/>
        <w:right w:val="none" w:sz="0" w:space="0" w:color="auto"/>
      </w:divBdr>
    </w:div>
    <w:div w:id="1786579493">
      <w:bodyDiv w:val="1"/>
      <w:marLeft w:val="0"/>
      <w:marRight w:val="0"/>
      <w:marTop w:val="0"/>
      <w:marBottom w:val="0"/>
      <w:divBdr>
        <w:top w:val="none" w:sz="0" w:space="0" w:color="auto"/>
        <w:left w:val="none" w:sz="0" w:space="0" w:color="auto"/>
        <w:bottom w:val="none" w:sz="0" w:space="0" w:color="auto"/>
        <w:right w:val="none" w:sz="0" w:space="0" w:color="auto"/>
      </w:divBdr>
    </w:div>
    <w:div w:id="1794206485">
      <w:bodyDiv w:val="1"/>
      <w:marLeft w:val="0"/>
      <w:marRight w:val="0"/>
      <w:marTop w:val="0"/>
      <w:marBottom w:val="0"/>
      <w:divBdr>
        <w:top w:val="none" w:sz="0" w:space="0" w:color="auto"/>
        <w:left w:val="none" w:sz="0" w:space="0" w:color="auto"/>
        <w:bottom w:val="none" w:sz="0" w:space="0" w:color="auto"/>
        <w:right w:val="none" w:sz="0" w:space="0" w:color="auto"/>
      </w:divBdr>
    </w:div>
    <w:div w:id="1816095383">
      <w:bodyDiv w:val="1"/>
      <w:marLeft w:val="0"/>
      <w:marRight w:val="0"/>
      <w:marTop w:val="0"/>
      <w:marBottom w:val="0"/>
      <w:divBdr>
        <w:top w:val="none" w:sz="0" w:space="0" w:color="auto"/>
        <w:left w:val="none" w:sz="0" w:space="0" w:color="auto"/>
        <w:bottom w:val="none" w:sz="0" w:space="0" w:color="auto"/>
        <w:right w:val="none" w:sz="0" w:space="0" w:color="auto"/>
      </w:divBdr>
    </w:div>
    <w:div w:id="1818182496">
      <w:bodyDiv w:val="1"/>
      <w:marLeft w:val="0"/>
      <w:marRight w:val="0"/>
      <w:marTop w:val="0"/>
      <w:marBottom w:val="0"/>
      <w:divBdr>
        <w:top w:val="none" w:sz="0" w:space="0" w:color="auto"/>
        <w:left w:val="none" w:sz="0" w:space="0" w:color="auto"/>
        <w:bottom w:val="none" w:sz="0" w:space="0" w:color="auto"/>
        <w:right w:val="none" w:sz="0" w:space="0" w:color="auto"/>
      </w:divBdr>
    </w:div>
    <w:div w:id="1820609388">
      <w:bodyDiv w:val="1"/>
      <w:marLeft w:val="0"/>
      <w:marRight w:val="0"/>
      <w:marTop w:val="0"/>
      <w:marBottom w:val="0"/>
      <w:divBdr>
        <w:top w:val="none" w:sz="0" w:space="0" w:color="auto"/>
        <w:left w:val="none" w:sz="0" w:space="0" w:color="auto"/>
        <w:bottom w:val="none" w:sz="0" w:space="0" w:color="auto"/>
        <w:right w:val="none" w:sz="0" w:space="0" w:color="auto"/>
      </w:divBdr>
    </w:div>
    <w:div w:id="1849058282">
      <w:bodyDiv w:val="1"/>
      <w:marLeft w:val="0"/>
      <w:marRight w:val="0"/>
      <w:marTop w:val="0"/>
      <w:marBottom w:val="0"/>
      <w:divBdr>
        <w:top w:val="none" w:sz="0" w:space="0" w:color="auto"/>
        <w:left w:val="none" w:sz="0" w:space="0" w:color="auto"/>
        <w:bottom w:val="none" w:sz="0" w:space="0" w:color="auto"/>
        <w:right w:val="none" w:sz="0" w:space="0" w:color="auto"/>
      </w:divBdr>
    </w:div>
    <w:div w:id="1856387102">
      <w:bodyDiv w:val="1"/>
      <w:marLeft w:val="0"/>
      <w:marRight w:val="0"/>
      <w:marTop w:val="0"/>
      <w:marBottom w:val="0"/>
      <w:divBdr>
        <w:top w:val="none" w:sz="0" w:space="0" w:color="auto"/>
        <w:left w:val="none" w:sz="0" w:space="0" w:color="auto"/>
        <w:bottom w:val="none" w:sz="0" w:space="0" w:color="auto"/>
        <w:right w:val="none" w:sz="0" w:space="0" w:color="auto"/>
      </w:divBdr>
    </w:div>
    <w:div w:id="1857500480">
      <w:bodyDiv w:val="1"/>
      <w:marLeft w:val="0"/>
      <w:marRight w:val="0"/>
      <w:marTop w:val="0"/>
      <w:marBottom w:val="0"/>
      <w:divBdr>
        <w:top w:val="none" w:sz="0" w:space="0" w:color="auto"/>
        <w:left w:val="none" w:sz="0" w:space="0" w:color="auto"/>
        <w:bottom w:val="none" w:sz="0" w:space="0" w:color="auto"/>
        <w:right w:val="none" w:sz="0" w:space="0" w:color="auto"/>
      </w:divBdr>
    </w:div>
    <w:div w:id="1859542048">
      <w:bodyDiv w:val="1"/>
      <w:marLeft w:val="0"/>
      <w:marRight w:val="0"/>
      <w:marTop w:val="0"/>
      <w:marBottom w:val="0"/>
      <w:divBdr>
        <w:top w:val="none" w:sz="0" w:space="0" w:color="auto"/>
        <w:left w:val="none" w:sz="0" w:space="0" w:color="auto"/>
        <w:bottom w:val="none" w:sz="0" w:space="0" w:color="auto"/>
        <w:right w:val="none" w:sz="0" w:space="0" w:color="auto"/>
      </w:divBdr>
    </w:div>
    <w:div w:id="1869444506">
      <w:bodyDiv w:val="1"/>
      <w:marLeft w:val="0"/>
      <w:marRight w:val="0"/>
      <w:marTop w:val="0"/>
      <w:marBottom w:val="0"/>
      <w:divBdr>
        <w:top w:val="none" w:sz="0" w:space="0" w:color="auto"/>
        <w:left w:val="none" w:sz="0" w:space="0" w:color="auto"/>
        <w:bottom w:val="none" w:sz="0" w:space="0" w:color="auto"/>
        <w:right w:val="none" w:sz="0" w:space="0" w:color="auto"/>
      </w:divBdr>
    </w:div>
    <w:div w:id="1874926132">
      <w:bodyDiv w:val="1"/>
      <w:marLeft w:val="0"/>
      <w:marRight w:val="0"/>
      <w:marTop w:val="0"/>
      <w:marBottom w:val="0"/>
      <w:divBdr>
        <w:top w:val="none" w:sz="0" w:space="0" w:color="auto"/>
        <w:left w:val="none" w:sz="0" w:space="0" w:color="auto"/>
        <w:bottom w:val="none" w:sz="0" w:space="0" w:color="auto"/>
        <w:right w:val="none" w:sz="0" w:space="0" w:color="auto"/>
      </w:divBdr>
    </w:div>
    <w:div w:id="1875729236">
      <w:bodyDiv w:val="1"/>
      <w:marLeft w:val="0"/>
      <w:marRight w:val="0"/>
      <w:marTop w:val="0"/>
      <w:marBottom w:val="0"/>
      <w:divBdr>
        <w:top w:val="none" w:sz="0" w:space="0" w:color="auto"/>
        <w:left w:val="none" w:sz="0" w:space="0" w:color="auto"/>
        <w:bottom w:val="none" w:sz="0" w:space="0" w:color="auto"/>
        <w:right w:val="none" w:sz="0" w:space="0" w:color="auto"/>
      </w:divBdr>
    </w:div>
    <w:div w:id="1879926813">
      <w:bodyDiv w:val="1"/>
      <w:marLeft w:val="0"/>
      <w:marRight w:val="0"/>
      <w:marTop w:val="0"/>
      <w:marBottom w:val="0"/>
      <w:divBdr>
        <w:top w:val="none" w:sz="0" w:space="0" w:color="auto"/>
        <w:left w:val="none" w:sz="0" w:space="0" w:color="auto"/>
        <w:bottom w:val="none" w:sz="0" w:space="0" w:color="auto"/>
        <w:right w:val="none" w:sz="0" w:space="0" w:color="auto"/>
      </w:divBdr>
    </w:div>
    <w:div w:id="1880773336">
      <w:bodyDiv w:val="1"/>
      <w:marLeft w:val="0"/>
      <w:marRight w:val="0"/>
      <w:marTop w:val="0"/>
      <w:marBottom w:val="0"/>
      <w:divBdr>
        <w:top w:val="none" w:sz="0" w:space="0" w:color="auto"/>
        <w:left w:val="none" w:sz="0" w:space="0" w:color="auto"/>
        <w:bottom w:val="none" w:sz="0" w:space="0" w:color="auto"/>
        <w:right w:val="none" w:sz="0" w:space="0" w:color="auto"/>
      </w:divBdr>
    </w:div>
    <w:div w:id="1898470698">
      <w:bodyDiv w:val="1"/>
      <w:marLeft w:val="0"/>
      <w:marRight w:val="0"/>
      <w:marTop w:val="0"/>
      <w:marBottom w:val="0"/>
      <w:divBdr>
        <w:top w:val="none" w:sz="0" w:space="0" w:color="auto"/>
        <w:left w:val="none" w:sz="0" w:space="0" w:color="auto"/>
        <w:bottom w:val="none" w:sz="0" w:space="0" w:color="auto"/>
        <w:right w:val="none" w:sz="0" w:space="0" w:color="auto"/>
      </w:divBdr>
    </w:div>
    <w:div w:id="1916698437">
      <w:bodyDiv w:val="1"/>
      <w:marLeft w:val="0"/>
      <w:marRight w:val="0"/>
      <w:marTop w:val="0"/>
      <w:marBottom w:val="0"/>
      <w:divBdr>
        <w:top w:val="none" w:sz="0" w:space="0" w:color="auto"/>
        <w:left w:val="none" w:sz="0" w:space="0" w:color="auto"/>
        <w:bottom w:val="none" w:sz="0" w:space="0" w:color="auto"/>
        <w:right w:val="none" w:sz="0" w:space="0" w:color="auto"/>
      </w:divBdr>
    </w:div>
    <w:div w:id="1922451100">
      <w:bodyDiv w:val="1"/>
      <w:marLeft w:val="0"/>
      <w:marRight w:val="0"/>
      <w:marTop w:val="0"/>
      <w:marBottom w:val="0"/>
      <w:divBdr>
        <w:top w:val="none" w:sz="0" w:space="0" w:color="auto"/>
        <w:left w:val="none" w:sz="0" w:space="0" w:color="auto"/>
        <w:bottom w:val="none" w:sz="0" w:space="0" w:color="auto"/>
        <w:right w:val="none" w:sz="0" w:space="0" w:color="auto"/>
      </w:divBdr>
    </w:div>
    <w:div w:id="1929315105">
      <w:bodyDiv w:val="1"/>
      <w:marLeft w:val="0"/>
      <w:marRight w:val="0"/>
      <w:marTop w:val="0"/>
      <w:marBottom w:val="0"/>
      <w:divBdr>
        <w:top w:val="none" w:sz="0" w:space="0" w:color="auto"/>
        <w:left w:val="none" w:sz="0" w:space="0" w:color="auto"/>
        <w:bottom w:val="none" w:sz="0" w:space="0" w:color="auto"/>
        <w:right w:val="none" w:sz="0" w:space="0" w:color="auto"/>
      </w:divBdr>
    </w:div>
    <w:div w:id="1935747064">
      <w:bodyDiv w:val="1"/>
      <w:marLeft w:val="0"/>
      <w:marRight w:val="0"/>
      <w:marTop w:val="0"/>
      <w:marBottom w:val="0"/>
      <w:divBdr>
        <w:top w:val="none" w:sz="0" w:space="0" w:color="auto"/>
        <w:left w:val="none" w:sz="0" w:space="0" w:color="auto"/>
        <w:bottom w:val="none" w:sz="0" w:space="0" w:color="auto"/>
        <w:right w:val="none" w:sz="0" w:space="0" w:color="auto"/>
      </w:divBdr>
    </w:div>
    <w:div w:id="1937519808">
      <w:bodyDiv w:val="1"/>
      <w:marLeft w:val="0"/>
      <w:marRight w:val="0"/>
      <w:marTop w:val="0"/>
      <w:marBottom w:val="0"/>
      <w:divBdr>
        <w:top w:val="none" w:sz="0" w:space="0" w:color="auto"/>
        <w:left w:val="none" w:sz="0" w:space="0" w:color="auto"/>
        <w:bottom w:val="none" w:sz="0" w:space="0" w:color="auto"/>
        <w:right w:val="none" w:sz="0" w:space="0" w:color="auto"/>
      </w:divBdr>
    </w:div>
    <w:div w:id="1948079013">
      <w:bodyDiv w:val="1"/>
      <w:marLeft w:val="0"/>
      <w:marRight w:val="0"/>
      <w:marTop w:val="0"/>
      <w:marBottom w:val="0"/>
      <w:divBdr>
        <w:top w:val="none" w:sz="0" w:space="0" w:color="auto"/>
        <w:left w:val="none" w:sz="0" w:space="0" w:color="auto"/>
        <w:bottom w:val="none" w:sz="0" w:space="0" w:color="auto"/>
        <w:right w:val="none" w:sz="0" w:space="0" w:color="auto"/>
      </w:divBdr>
    </w:div>
    <w:div w:id="1959408337">
      <w:bodyDiv w:val="1"/>
      <w:marLeft w:val="0"/>
      <w:marRight w:val="0"/>
      <w:marTop w:val="0"/>
      <w:marBottom w:val="0"/>
      <w:divBdr>
        <w:top w:val="none" w:sz="0" w:space="0" w:color="auto"/>
        <w:left w:val="none" w:sz="0" w:space="0" w:color="auto"/>
        <w:bottom w:val="none" w:sz="0" w:space="0" w:color="auto"/>
        <w:right w:val="none" w:sz="0" w:space="0" w:color="auto"/>
      </w:divBdr>
    </w:div>
    <w:div w:id="1971520073">
      <w:bodyDiv w:val="1"/>
      <w:marLeft w:val="0"/>
      <w:marRight w:val="0"/>
      <w:marTop w:val="0"/>
      <w:marBottom w:val="0"/>
      <w:divBdr>
        <w:top w:val="none" w:sz="0" w:space="0" w:color="auto"/>
        <w:left w:val="none" w:sz="0" w:space="0" w:color="auto"/>
        <w:bottom w:val="none" w:sz="0" w:space="0" w:color="auto"/>
        <w:right w:val="none" w:sz="0" w:space="0" w:color="auto"/>
      </w:divBdr>
    </w:div>
    <w:div w:id="1976332303">
      <w:bodyDiv w:val="1"/>
      <w:marLeft w:val="0"/>
      <w:marRight w:val="0"/>
      <w:marTop w:val="0"/>
      <w:marBottom w:val="0"/>
      <w:divBdr>
        <w:top w:val="none" w:sz="0" w:space="0" w:color="auto"/>
        <w:left w:val="none" w:sz="0" w:space="0" w:color="auto"/>
        <w:bottom w:val="none" w:sz="0" w:space="0" w:color="auto"/>
        <w:right w:val="none" w:sz="0" w:space="0" w:color="auto"/>
      </w:divBdr>
    </w:div>
    <w:div w:id="1979263474">
      <w:bodyDiv w:val="1"/>
      <w:marLeft w:val="0"/>
      <w:marRight w:val="0"/>
      <w:marTop w:val="0"/>
      <w:marBottom w:val="0"/>
      <w:divBdr>
        <w:top w:val="none" w:sz="0" w:space="0" w:color="auto"/>
        <w:left w:val="none" w:sz="0" w:space="0" w:color="auto"/>
        <w:bottom w:val="none" w:sz="0" w:space="0" w:color="auto"/>
        <w:right w:val="none" w:sz="0" w:space="0" w:color="auto"/>
      </w:divBdr>
    </w:div>
    <w:div w:id="1981878621">
      <w:bodyDiv w:val="1"/>
      <w:marLeft w:val="0"/>
      <w:marRight w:val="0"/>
      <w:marTop w:val="0"/>
      <w:marBottom w:val="0"/>
      <w:divBdr>
        <w:top w:val="none" w:sz="0" w:space="0" w:color="auto"/>
        <w:left w:val="none" w:sz="0" w:space="0" w:color="auto"/>
        <w:bottom w:val="none" w:sz="0" w:space="0" w:color="auto"/>
        <w:right w:val="none" w:sz="0" w:space="0" w:color="auto"/>
      </w:divBdr>
    </w:div>
    <w:div w:id="1984390417">
      <w:bodyDiv w:val="1"/>
      <w:marLeft w:val="0"/>
      <w:marRight w:val="0"/>
      <w:marTop w:val="0"/>
      <w:marBottom w:val="0"/>
      <w:divBdr>
        <w:top w:val="none" w:sz="0" w:space="0" w:color="auto"/>
        <w:left w:val="none" w:sz="0" w:space="0" w:color="auto"/>
        <w:bottom w:val="none" w:sz="0" w:space="0" w:color="auto"/>
        <w:right w:val="none" w:sz="0" w:space="0" w:color="auto"/>
      </w:divBdr>
    </w:div>
    <w:div w:id="1986545762">
      <w:bodyDiv w:val="1"/>
      <w:marLeft w:val="0"/>
      <w:marRight w:val="0"/>
      <w:marTop w:val="0"/>
      <w:marBottom w:val="0"/>
      <w:divBdr>
        <w:top w:val="none" w:sz="0" w:space="0" w:color="auto"/>
        <w:left w:val="none" w:sz="0" w:space="0" w:color="auto"/>
        <w:bottom w:val="none" w:sz="0" w:space="0" w:color="auto"/>
        <w:right w:val="none" w:sz="0" w:space="0" w:color="auto"/>
      </w:divBdr>
    </w:div>
    <w:div w:id="1987929904">
      <w:bodyDiv w:val="1"/>
      <w:marLeft w:val="0"/>
      <w:marRight w:val="0"/>
      <w:marTop w:val="0"/>
      <w:marBottom w:val="0"/>
      <w:divBdr>
        <w:top w:val="none" w:sz="0" w:space="0" w:color="auto"/>
        <w:left w:val="none" w:sz="0" w:space="0" w:color="auto"/>
        <w:bottom w:val="none" w:sz="0" w:space="0" w:color="auto"/>
        <w:right w:val="none" w:sz="0" w:space="0" w:color="auto"/>
      </w:divBdr>
    </w:div>
    <w:div w:id="1994985146">
      <w:bodyDiv w:val="1"/>
      <w:marLeft w:val="0"/>
      <w:marRight w:val="0"/>
      <w:marTop w:val="0"/>
      <w:marBottom w:val="0"/>
      <w:divBdr>
        <w:top w:val="none" w:sz="0" w:space="0" w:color="auto"/>
        <w:left w:val="none" w:sz="0" w:space="0" w:color="auto"/>
        <w:bottom w:val="none" w:sz="0" w:space="0" w:color="auto"/>
        <w:right w:val="none" w:sz="0" w:space="0" w:color="auto"/>
      </w:divBdr>
    </w:div>
    <w:div w:id="1998528743">
      <w:bodyDiv w:val="1"/>
      <w:marLeft w:val="0"/>
      <w:marRight w:val="0"/>
      <w:marTop w:val="0"/>
      <w:marBottom w:val="0"/>
      <w:divBdr>
        <w:top w:val="none" w:sz="0" w:space="0" w:color="auto"/>
        <w:left w:val="none" w:sz="0" w:space="0" w:color="auto"/>
        <w:bottom w:val="none" w:sz="0" w:space="0" w:color="auto"/>
        <w:right w:val="none" w:sz="0" w:space="0" w:color="auto"/>
      </w:divBdr>
    </w:div>
    <w:div w:id="2011249055">
      <w:bodyDiv w:val="1"/>
      <w:marLeft w:val="0"/>
      <w:marRight w:val="0"/>
      <w:marTop w:val="0"/>
      <w:marBottom w:val="0"/>
      <w:divBdr>
        <w:top w:val="none" w:sz="0" w:space="0" w:color="auto"/>
        <w:left w:val="none" w:sz="0" w:space="0" w:color="auto"/>
        <w:bottom w:val="none" w:sz="0" w:space="0" w:color="auto"/>
        <w:right w:val="none" w:sz="0" w:space="0" w:color="auto"/>
      </w:divBdr>
    </w:div>
    <w:div w:id="2011982533">
      <w:bodyDiv w:val="1"/>
      <w:marLeft w:val="0"/>
      <w:marRight w:val="0"/>
      <w:marTop w:val="0"/>
      <w:marBottom w:val="0"/>
      <w:divBdr>
        <w:top w:val="none" w:sz="0" w:space="0" w:color="auto"/>
        <w:left w:val="none" w:sz="0" w:space="0" w:color="auto"/>
        <w:bottom w:val="none" w:sz="0" w:space="0" w:color="auto"/>
        <w:right w:val="none" w:sz="0" w:space="0" w:color="auto"/>
      </w:divBdr>
    </w:div>
    <w:div w:id="2012639296">
      <w:bodyDiv w:val="1"/>
      <w:marLeft w:val="0"/>
      <w:marRight w:val="0"/>
      <w:marTop w:val="0"/>
      <w:marBottom w:val="0"/>
      <w:divBdr>
        <w:top w:val="none" w:sz="0" w:space="0" w:color="auto"/>
        <w:left w:val="none" w:sz="0" w:space="0" w:color="auto"/>
        <w:bottom w:val="none" w:sz="0" w:space="0" w:color="auto"/>
        <w:right w:val="none" w:sz="0" w:space="0" w:color="auto"/>
      </w:divBdr>
    </w:div>
    <w:div w:id="2015061920">
      <w:bodyDiv w:val="1"/>
      <w:marLeft w:val="0"/>
      <w:marRight w:val="0"/>
      <w:marTop w:val="0"/>
      <w:marBottom w:val="0"/>
      <w:divBdr>
        <w:top w:val="none" w:sz="0" w:space="0" w:color="auto"/>
        <w:left w:val="none" w:sz="0" w:space="0" w:color="auto"/>
        <w:bottom w:val="none" w:sz="0" w:space="0" w:color="auto"/>
        <w:right w:val="none" w:sz="0" w:space="0" w:color="auto"/>
      </w:divBdr>
    </w:div>
    <w:div w:id="2022390593">
      <w:bodyDiv w:val="1"/>
      <w:marLeft w:val="0"/>
      <w:marRight w:val="0"/>
      <w:marTop w:val="0"/>
      <w:marBottom w:val="0"/>
      <w:divBdr>
        <w:top w:val="none" w:sz="0" w:space="0" w:color="auto"/>
        <w:left w:val="none" w:sz="0" w:space="0" w:color="auto"/>
        <w:bottom w:val="none" w:sz="0" w:space="0" w:color="auto"/>
        <w:right w:val="none" w:sz="0" w:space="0" w:color="auto"/>
      </w:divBdr>
    </w:div>
    <w:div w:id="2024748593">
      <w:bodyDiv w:val="1"/>
      <w:marLeft w:val="0"/>
      <w:marRight w:val="0"/>
      <w:marTop w:val="0"/>
      <w:marBottom w:val="0"/>
      <w:divBdr>
        <w:top w:val="none" w:sz="0" w:space="0" w:color="auto"/>
        <w:left w:val="none" w:sz="0" w:space="0" w:color="auto"/>
        <w:bottom w:val="none" w:sz="0" w:space="0" w:color="auto"/>
        <w:right w:val="none" w:sz="0" w:space="0" w:color="auto"/>
      </w:divBdr>
    </w:div>
    <w:div w:id="2032142404">
      <w:bodyDiv w:val="1"/>
      <w:marLeft w:val="0"/>
      <w:marRight w:val="0"/>
      <w:marTop w:val="0"/>
      <w:marBottom w:val="0"/>
      <w:divBdr>
        <w:top w:val="none" w:sz="0" w:space="0" w:color="auto"/>
        <w:left w:val="none" w:sz="0" w:space="0" w:color="auto"/>
        <w:bottom w:val="none" w:sz="0" w:space="0" w:color="auto"/>
        <w:right w:val="none" w:sz="0" w:space="0" w:color="auto"/>
      </w:divBdr>
    </w:div>
    <w:div w:id="2035642766">
      <w:bodyDiv w:val="1"/>
      <w:marLeft w:val="0"/>
      <w:marRight w:val="0"/>
      <w:marTop w:val="0"/>
      <w:marBottom w:val="0"/>
      <w:divBdr>
        <w:top w:val="none" w:sz="0" w:space="0" w:color="auto"/>
        <w:left w:val="none" w:sz="0" w:space="0" w:color="auto"/>
        <w:bottom w:val="none" w:sz="0" w:space="0" w:color="auto"/>
        <w:right w:val="none" w:sz="0" w:space="0" w:color="auto"/>
      </w:divBdr>
    </w:div>
    <w:div w:id="2036301492">
      <w:bodyDiv w:val="1"/>
      <w:marLeft w:val="0"/>
      <w:marRight w:val="0"/>
      <w:marTop w:val="0"/>
      <w:marBottom w:val="0"/>
      <w:divBdr>
        <w:top w:val="none" w:sz="0" w:space="0" w:color="auto"/>
        <w:left w:val="none" w:sz="0" w:space="0" w:color="auto"/>
        <w:bottom w:val="none" w:sz="0" w:space="0" w:color="auto"/>
        <w:right w:val="none" w:sz="0" w:space="0" w:color="auto"/>
      </w:divBdr>
    </w:div>
    <w:div w:id="2040542392">
      <w:bodyDiv w:val="1"/>
      <w:marLeft w:val="0"/>
      <w:marRight w:val="0"/>
      <w:marTop w:val="0"/>
      <w:marBottom w:val="0"/>
      <w:divBdr>
        <w:top w:val="none" w:sz="0" w:space="0" w:color="auto"/>
        <w:left w:val="none" w:sz="0" w:space="0" w:color="auto"/>
        <w:bottom w:val="none" w:sz="0" w:space="0" w:color="auto"/>
        <w:right w:val="none" w:sz="0" w:space="0" w:color="auto"/>
      </w:divBdr>
    </w:div>
    <w:div w:id="2061854747">
      <w:bodyDiv w:val="1"/>
      <w:marLeft w:val="0"/>
      <w:marRight w:val="0"/>
      <w:marTop w:val="0"/>
      <w:marBottom w:val="0"/>
      <w:divBdr>
        <w:top w:val="none" w:sz="0" w:space="0" w:color="auto"/>
        <w:left w:val="none" w:sz="0" w:space="0" w:color="auto"/>
        <w:bottom w:val="none" w:sz="0" w:space="0" w:color="auto"/>
        <w:right w:val="none" w:sz="0" w:space="0" w:color="auto"/>
      </w:divBdr>
    </w:div>
    <w:div w:id="2067676054">
      <w:bodyDiv w:val="1"/>
      <w:marLeft w:val="0"/>
      <w:marRight w:val="0"/>
      <w:marTop w:val="0"/>
      <w:marBottom w:val="0"/>
      <w:divBdr>
        <w:top w:val="none" w:sz="0" w:space="0" w:color="auto"/>
        <w:left w:val="none" w:sz="0" w:space="0" w:color="auto"/>
        <w:bottom w:val="none" w:sz="0" w:space="0" w:color="auto"/>
        <w:right w:val="none" w:sz="0" w:space="0" w:color="auto"/>
      </w:divBdr>
    </w:div>
    <w:div w:id="2075423885">
      <w:bodyDiv w:val="1"/>
      <w:marLeft w:val="0"/>
      <w:marRight w:val="0"/>
      <w:marTop w:val="0"/>
      <w:marBottom w:val="0"/>
      <w:divBdr>
        <w:top w:val="none" w:sz="0" w:space="0" w:color="auto"/>
        <w:left w:val="none" w:sz="0" w:space="0" w:color="auto"/>
        <w:bottom w:val="none" w:sz="0" w:space="0" w:color="auto"/>
        <w:right w:val="none" w:sz="0" w:space="0" w:color="auto"/>
      </w:divBdr>
    </w:div>
    <w:div w:id="2116172345">
      <w:bodyDiv w:val="1"/>
      <w:marLeft w:val="0"/>
      <w:marRight w:val="0"/>
      <w:marTop w:val="0"/>
      <w:marBottom w:val="0"/>
      <w:divBdr>
        <w:top w:val="none" w:sz="0" w:space="0" w:color="auto"/>
        <w:left w:val="none" w:sz="0" w:space="0" w:color="auto"/>
        <w:bottom w:val="none" w:sz="0" w:space="0" w:color="auto"/>
        <w:right w:val="none" w:sz="0" w:space="0" w:color="auto"/>
      </w:divBdr>
    </w:div>
    <w:div w:id="2125346559">
      <w:bodyDiv w:val="1"/>
      <w:marLeft w:val="0"/>
      <w:marRight w:val="0"/>
      <w:marTop w:val="0"/>
      <w:marBottom w:val="0"/>
      <w:divBdr>
        <w:top w:val="none" w:sz="0" w:space="0" w:color="auto"/>
        <w:left w:val="none" w:sz="0" w:space="0" w:color="auto"/>
        <w:bottom w:val="none" w:sz="0" w:space="0" w:color="auto"/>
        <w:right w:val="none" w:sz="0" w:space="0" w:color="auto"/>
      </w:divBdr>
    </w:div>
    <w:div w:id="2135634452">
      <w:bodyDiv w:val="1"/>
      <w:marLeft w:val="0"/>
      <w:marRight w:val="0"/>
      <w:marTop w:val="0"/>
      <w:marBottom w:val="0"/>
      <w:divBdr>
        <w:top w:val="none" w:sz="0" w:space="0" w:color="auto"/>
        <w:left w:val="none" w:sz="0" w:space="0" w:color="auto"/>
        <w:bottom w:val="none" w:sz="0" w:space="0" w:color="auto"/>
        <w:right w:val="none" w:sz="0" w:space="0" w:color="auto"/>
      </w:divBdr>
    </w:div>
    <w:div w:id="2143619479">
      <w:bodyDiv w:val="1"/>
      <w:marLeft w:val="0"/>
      <w:marRight w:val="0"/>
      <w:marTop w:val="0"/>
      <w:marBottom w:val="0"/>
      <w:divBdr>
        <w:top w:val="none" w:sz="0" w:space="0" w:color="auto"/>
        <w:left w:val="none" w:sz="0" w:space="0" w:color="auto"/>
        <w:bottom w:val="none" w:sz="0" w:space="0" w:color="auto"/>
        <w:right w:val="none" w:sz="0" w:space="0" w:color="auto"/>
      </w:divBdr>
    </w:div>
    <w:div w:id="2145733653">
      <w:bodyDiv w:val="1"/>
      <w:marLeft w:val="0"/>
      <w:marRight w:val="0"/>
      <w:marTop w:val="0"/>
      <w:marBottom w:val="0"/>
      <w:divBdr>
        <w:top w:val="none" w:sz="0" w:space="0" w:color="auto"/>
        <w:left w:val="none" w:sz="0" w:space="0" w:color="auto"/>
        <w:bottom w:val="none" w:sz="0" w:space="0" w:color="auto"/>
        <w:right w:val="none" w:sz="0" w:space="0" w:color="auto"/>
      </w:divBdr>
    </w:div>
    <w:div w:id="2147156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605B68-55F5-4DC0-A156-CFBB7552E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42</Pages>
  <Words>18173</Words>
  <Characters>99954</Characters>
  <Application>Microsoft Office Word</Application>
  <DocSecurity>0</DocSecurity>
  <Lines>832</Lines>
  <Paragraphs>235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117892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Magistrado Alejandro Linares Cantillo</dc:creator>
  <cp:keywords/>
  <dc:description/>
  <cp:lastModifiedBy>Paulino Jose Solano Camargo</cp:lastModifiedBy>
  <cp:revision>2</cp:revision>
  <cp:lastPrinted>2024-02-14T14:57:00Z</cp:lastPrinted>
  <dcterms:created xsi:type="dcterms:W3CDTF">2025-07-11T19:54:00Z</dcterms:created>
  <dcterms:modified xsi:type="dcterms:W3CDTF">2025-07-11T19:54:00Z</dcterms:modified>
  <cp:category/>
</cp:coreProperties>
</file>