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BDEC" w14:textId="77777777" w:rsidR="00B0287E" w:rsidRPr="00ED758F" w:rsidRDefault="00B0287E" w:rsidP="00DF1D45">
      <w:pPr>
        <w:autoSpaceDE w:val="0"/>
        <w:autoSpaceDN w:val="0"/>
        <w:adjustRightInd w:val="0"/>
        <w:spacing w:after="0" w:line="240" w:lineRule="auto"/>
        <w:ind w:right="49"/>
        <w:jc w:val="center"/>
        <w:rPr>
          <w:rFonts w:ascii="Times New Roman" w:hAnsi="Times New Roman" w:cs="Times New Roman"/>
          <w:b/>
          <w:bCs/>
          <w:sz w:val="28"/>
          <w:szCs w:val="28"/>
        </w:rPr>
      </w:pPr>
      <w:r w:rsidRPr="00ED758F">
        <w:rPr>
          <w:rFonts w:ascii="Times New Roman" w:hAnsi="Times New Roman" w:cs="Times New Roman"/>
          <w:b/>
          <w:bCs/>
          <w:sz w:val="28"/>
          <w:szCs w:val="28"/>
        </w:rPr>
        <w:t>REPÚBLICA DE COLOMBIA</w:t>
      </w:r>
    </w:p>
    <w:p w14:paraId="1394D93C" w14:textId="77777777" w:rsidR="00B0287E" w:rsidRPr="00ED758F" w:rsidRDefault="00B0287E" w:rsidP="00DF1D45">
      <w:pPr>
        <w:autoSpaceDE w:val="0"/>
        <w:autoSpaceDN w:val="0"/>
        <w:adjustRightInd w:val="0"/>
        <w:spacing w:after="0" w:line="240" w:lineRule="auto"/>
        <w:ind w:right="49"/>
        <w:jc w:val="center"/>
        <w:rPr>
          <w:rFonts w:ascii="Times New Roman" w:hAnsi="Times New Roman" w:cs="Times New Roman"/>
          <w:b/>
          <w:bCs/>
          <w:sz w:val="28"/>
          <w:szCs w:val="28"/>
        </w:rPr>
      </w:pPr>
      <w:r w:rsidRPr="00ED758F">
        <w:rPr>
          <w:rFonts w:ascii="Times New Roman" w:hAnsi="Times New Roman" w:cs="Times New Roman"/>
          <w:b/>
          <w:bCs/>
          <w:noProof/>
          <w:sz w:val="28"/>
          <w:szCs w:val="28"/>
          <w:lang w:val="es-CO" w:eastAsia="es-CO"/>
        </w:rPr>
        <w:drawing>
          <wp:inline distT="0" distB="0" distL="0" distR="0" wp14:anchorId="5204D1DF" wp14:editId="3494DDA5">
            <wp:extent cx="704850" cy="704850"/>
            <wp:effectExtent l="0" t="0" r="0" b="0"/>
            <wp:docPr id="2" name="Imagen 2" descr="Un dibujo de una cara feliz&#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cara feliz&#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742" cy="714742"/>
                    </a:xfrm>
                    <a:prstGeom prst="rect">
                      <a:avLst/>
                    </a:prstGeom>
                    <a:noFill/>
                    <a:ln>
                      <a:noFill/>
                    </a:ln>
                  </pic:spPr>
                </pic:pic>
              </a:graphicData>
            </a:graphic>
          </wp:inline>
        </w:drawing>
      </w:r>
    </w:p>
    <w:p w14:paraId="505E85BF" w14:textId="77777777" w:rsidR="00B0287E" w:rsidRPr="00ED758F" w:rsidRDefault="00B0287E" w:rsidP="00DF1D45">
      <w:pPr>
        <w:pStyle w:val="Sinespaciado"/>
        <w:ind w:right="49"/>
        <w:jc w:val="center"/>
        <w:rPr>
          <w:rFonts w:ascii="Times New Roman" w:hAnsi="Times New Roman" w:cs="Times New Roman"/>
          <w:b/>
          <w:bCs/>
          <w:sz w:val="28"/>
          <w:szCs w:val="28"/>
        </w:rPr>
      </w:pPr>
      <w:r w:rsidRPr="00ED758F">
        <w:rPr>
          <w:rFonts w:ascii="Times New Roman" w:hAnsi="Times New Roman" w:cs="Times New Roman"/>
          <w:b/>
          <w:bCs/>
          <w:sz w:val="28"/>
          <w:szCs w:val="28"/>
        </w:rPr>
        <w:t>CORTE CONSTITUCIONAL</w:t>
      </w:r>
    </w:p>
    <w:p w14:paraId="553DDE01" w14:textId="77777777" w:rsidR="00B0287E" w:rsidRPr="00ED758F" w:rsidRDefault="00B0287E" w:rsidP="00DF1D45">
      <w:pPr>
        <w:pStyle w:val="Sinespaciado"/>
        <w:ind w:right="49"/>
        <w:jc w:val="center"/>
        <w:rPr>
          <w:rFonts w:ascii="Times New Roman" w:hAnsi="Times New Roman" w:cs="Times New Roman"/>
          <w:b/>
          <w:bCs/>
          <w:sz w:val="28"/>
          <w:szCs w:val="28"/>
        </w:rPr>
      </w:pPr>
      <w:r w:rsidRPr="00ED758F">
        <w:rPr>
          <w:rFonts w:ascii="Times New Roman" w:hAnsi="Times New Roman" w:cs="Times New Roman"/>
          <w:b/>
          <w:bCs/>
          <w:sz w:val="28"/>
          <w:szCs w:val="28"/>
        </w:rPr>
        <w:t>Sala Primera de Revisión</w:t>
      </w:r>
    </w:p>
    <w:p w14:paraId="417AC29A" w14:textId="77777777" w:rsidR="00B0287E" w:rsidRPr="00ED758F" w:rsidRDefault="00B0287E" w:rsidP="00DF1D45">
      <w:pPr>
        <w:spacing w:after="0" w:line="240" w:lineRule="auto"/>
        <w:ind w:right="49"/>
        <w:jc w:val="center"/>
        <w:rPr>
          <w:rFonts w:ascii="Times New Roman" w:hAnsi="Times New Roman" w:cs="Times New Roman"/>
          <w:b/>
          <w:bCs/>
          <w:sz w:val="28"/>
          <w:szCs w:val="28"/>
        </w:rPr>
      </w:pPr>
    </w:p>
    <w:p w14:paraId="1D88598D" w14:textId="554903B3" w:rsidR="00B0287E" w:rsidRPr="00ED758F" w:rsidRDefault="00B0287E" w:rsidP="00DF1D45">
      <w:pPr>
        <w:widowControl w:val="0"/>
        <w:autoSpaceDE w:val="0"/>
        <w:autoSpaceDN w:val="0"/>
        <w:adjustRightInd w:val="0"/>
        <w:spacing w:after="0" w:line="240" w:lineRule="auto"/>
        <w:ind w:right="49"/>
        <w:jc w:val="center"/>
        <w:rPr>
          <w:rFonts w:ascii="Times New Roman" w:hAnsi="Times New Roman" w:cs="Times New Roman"/>
          <w:b/>
          <w:bCs/>
          <w:sz w:val="28"/>
          <w:szCs w:val="28"/>
          <w:lang w:val="es-ES_tradnl" w:eastAsia="es-ES"/>
        </w:rPr>
      </w:pPr>
      <w:r w:rsidRPr="00ED758F">
        <w:rPr>
          <w:rFonts w:ascii="Times New Roman" w:hAnsi="Times New Roman" w:cs="Times New Roman"/>
          <w:b/>
          <w:bCs/>
          <w:sz w:val="28"/>
          <w:szCs w:val="28"/>
          <w:lang w:val="es-ES_tradnl" w:eastAsia="es-ES"/>
        </w:rPr>
        <w:t>SENTENCIA T</w:t>
      </w:r>
      <w:r w:rsidR="00AE2BDB" w:rsidRPr="00ED758F">
        <w:rPr>
          <w:rFonts w:ascii="Times New Roman" w:hAnsi="Times New Roman" w:cs="Times New Roman"/>
          <w:b/>
          <w:bCs/>
          <w:sz w:val="28"/>
          <w:szCs w:val="28"/>
          <w:lang w:val="es-ES_tradnl" w:eastAsia="es-ES"/>
        </w:rPr>
        <w:t>-230 DE 2025</w:t>
      </w:r>
    </w:p>
    <w:p w14:paraId="12E03444" w14:textId="77777777" w:rsidR="00B0287E" w:rsidRPr="00ED758F" w:rsidRDefault="00B0287E" w:rsidP="00DF1D45">
      <w:pPr>
        <w:spacing w:after="0" w:line="240" w:lineRule="auto"/>
        <w:ind w:left="4956" w:right="49"/>
        <w:jc w:val="both"/>
        <w:rPr>
          <w:rFonts w:ascii="Times New Roman" w:eastAsia="SimSun" w:hAnsi="Times New Roman" w:cs="Times New Roman"/>
          <w:b/>
          <w:bCs/>
          <w:sz w:val="28"/>
          <w:szCs w:val="28"/>
          <w:lang w:val="es-CO"/>
        </w:rPr>
      </w:pPr>
    </w:p>
    <w:p w14:paraId="3E41D777" w14:textId="3758C22A" w:rsidR="00B0287E" w:rsidRPr="00ED758F" w:rsidRDefault="00B0287E" w:rsidP="003A540D">
      <w:pPr>
        <w:spacing w:after="0" w:line="240" w:lineRule="auto"/>
        <w:ind w:left="4253" w:right="49"/>
        <w:jc w:val="both"/>
        <w:rPr>
          <w:rFonts w:ascii="Times New Roman" w:eastAsia="SimSun" w:hAnsi="Times New Roman" w:cs="Times New Roman"/>
          <w:sz w:val="28"/>
          <w:szCs w:val="28"/>
          <w:lang w:val="es-CO"/>
        </w:rPr>
      </w:pPr>
      <w:r w:rsidRPr="00ED758F">
        <w:rPr>
          <w:rFonts w:ascii="Times New Roman" w:eastAsia="SimSun" w:hAnsi="Times New Roman" w:cs="Times New Roman"/>
          <w:b/>
          <w:bCs/>
          <w:sz w:val="28"/>
          <w:szCs w:val="28"/>
          <w:lang w:val="es-CO"/>
        </w:rPr>
        <w:t xml:space="preserve">Referencia: </w:t>
      </w:r>
      <w:r w:rsidR="003A540D" w:rsidRPr="00ED758F">
        <w:rPr>
          <w:rFonts w:ascii="Times New Roman" w:eastAsia="SimSun" w:hAnsi="Times New Roman" w:cs="Times New Roman"/>
          <w:sz w:val="28"/>
          <w:szCs w:val="28"/>
          <w:lang w:val="es-CO"/>
        </w:rPr>
        <w:t>E</w:t>
      </w:r>
      <w:r w:rsidRPr="00ED758F">
        <w:rPr>
          <w:rFonts w:ascii="Times New Roman" w:eastAsia="SimSun" w:hAnsi="Times New Roman" w:cs="Times New Roman"/>
          <w:sz w:val="28"/>
          <w:szCs w:val="28"/>
          <w:lang w:val="es-CO"/>
        </w:rPr>
        <w:t>xpediente T</w:t>
      </w:r>
      <w:r w:rsidRPr="00ED758F">
        <w:rPr>
          <w:rFonts w:ascii="Times New Roman" w:hAnsi="Times New Roman" w:cs="Times New Roman"/>
          <w:sz w:val="28"/>
          <w:szCs w:val="28"/>
        </w:rPr>
        <w:t>-10.770.386</w:t>
      </w:r>
      <w:r w:rsidR="00365CC3" w:rsidRPr="00ED758F">
        <w:rPr>
          <w:rFonts w:ascii="Times New Roman" w:hAnsi="Times New Roman" w:cs="Times New Roman"/>
          <w:sz w:val="28"/>
          <w:szCs w:val="28"/>
        </w:rPr>
        <w:t>.</w:t>
      </w:r>
    </w:p>
    <w:p w14:paraId="7EF3C3FF" w14:textId="77777777" w:rsidR="00B0287E" w:rsidRPr="00ED758F" w:rsidRDefault="00B0287E" w:rsidP="003A540D">
      <w:pPr>
        <w:spacing w:after="0" w:line="240" w:lineRule="auto"/>
        <w:ind w:left="4253" w:right="49"/>
        <w:jc w:val="both"/>
        <w:rPr>
          <w:rFonts w:ascii="Times New Roman" w:hAnsi="Times New Roman" w:cs="Times New Roman"/>
          <w:sz w:val="28"/>
          <w:szCs w:val="28"/>
          <w:lang w:val="es-CO"/>
        </w:rPr>
      </w:pPr>
    </w:p>
    <w:p w14:paraId="68B310AF" w14:textId="42A1B751" w:rsidR="00B0287E" w:rsidRPr="00ED758F" w:rsidRDefault="00B0287E" w:rsidP="003A540D">
      <w:pPr>
        <w:spacing w:after="0" w:line="240" w:lineRule="auto"/>
        <w:ind w:left="4253" w:right="49"/>
        <w:jc w:val="both"/>
        <w:rPr>
          <w:rFonts w:ascii="Times New Roman" w:hAnsi="Times New Roman" w:cs="Times New Roman"/>
          <w:sz w:val="28"/>
          <w:szCs w:val="28"/>
          <w:lang w:val="es-CO"/>
        </w:rPr>
      </w:pPr>
      <w:r w:rsidRPr="00ED758F">
        <w:rPr>
          <w:rFonts w:ascii="Times New Roman" w:eastAsia="Times New Roman" w:hAnsi="Times New Roman" w:cs="Times New Roman"/>
          <w:b/>
          <w:bCs/>
          <w:sz w:val="28"/>
          <w:szCs w:val="28"/>
          <w:lang w:val="es"/>
        </w:rPr>
        <w:t>Asunto</w:t>
      </w:r>
      <w:r w:rsidRPr="00ED758F">
        <w:rPr>
          <w:rFonts w:ascii="Times New Roman" w:eastAsia="Times New Roman" w:hAnsi="Times New Roman" w:cs="Times New Roman"/>
          <w:sz w:val="28"/>
          <w:szCs w:val="28"/>
          <w:lang w:val="es"/>
        </w:rPr>
        <w:t xml:space="preserve">: </w:t>
      </w:r>
      <w:r w:rsidR="003A540D" w:rsidRPr="00ED758F">
        <w:rPr>
          <w:rFonts w:ascii="Times New Roman" w:eastAsia="Times New Roman" w:hAnsi="Times New Roman" w:cs="Times New Roman"/>
          <w:color w:val="000000" w:themeColor="text1"/>
          <w:sz w:val="28"/>
          <w:szCs w:val="28"/>
          <w:lang w:val="es"/>
        </w:rPr>
        <w:t>A</w:t>
      </w:r>
      <w:r w:rsidRPr="00ED758F">
        <w:rPr>
          <w:rFonts w:ascii="Times New Roman" w:eastAsia="Times New Roman" w:hAnsi="Times New Roman" w:cs="Times New Roman"/>
          <w:color w:val="000000" w:themeColor="text1"/>
          <w:sz w:val="28"/>
          <w:szCs w:val="28"/>
          <w:lang w:val="es"/>
        </w:rPr>
        <w:t xml:space="preserve">cción de tutela instaurada por </w:t>
      </w:r>
      <w:r w:rsidRPr="00ED758F">
        <w:rPr>
          <w:rFonts w:ascii="Times New Roman" w:hAnsi="Times New Roman" w:cs="Times New Roman"/>
          <w:sz w:val="28"/>
          <w:szCs w:val="28"/>
        </w:rPr>
        <w:t xml:space="preserve">Jesús Esteban Sanmartín Escudero </w:t>
      </w:r>
      <w:r w:rsidRPr="00ED758F">
        <w:rPr>
          <w:rFonts w:ascii="Times New Roman" w:hAnsi="Times New Roman" w:cs="Times New Roman"/>
          <w:sz w:val="28"/>
          <w:szCs w:val="28"/>
          <w:lang w:val="es-CO"/>
        </w:rPr>
        <w:t xml:space="preserve">contra el Concejo municipal </w:t>
      </w:r>
      <w:r w:rsidRPr="00ED758F">
        <w:rPr>
          <w:rFonts w:ascii="Times New Roman" w:hAnsi="Times New Roman" w:cs="Times New Roman"/>
          <w:sz w:val="28"/>
          <w:szCs w:val="28"/>
        </w:rPr>
        <w:t>de San Antonio de Palmito</w:t>
      </w:r>
      <w:r w:rsidR="008C5DFF" w:rsidRPr="00ED758F">
        <w:rPr>
          <w:rFonts w:ascii="Times New Roman" w:hAnsi="Times New Roman" w:cs="Times New Roman"/>
          <w:sz w:val="28"/>
          <w:szCs w:val="28"/>
        </w:rPr>
        <w:t>, Sucre</w:t>
      </w:r>
      <w:r w:rsidRPr="00ED758F">
        <w:rPr>
          <w:rFonts w:ascii="Times New Roman" w:hAnsi="Times New Roman" w:cs="Times New Roman"/>
          <w:sz w:val="28"/>
          <w:szCs w:val="28"/>
          <w:lang w:val="es-CO"/>
        </w:rPr>
        <w:t>.</w:t>
      </w:r>
    </w:p>
    <w:p w14:paraId="3893FDF0" w14:textId="77777777" w:rsidR="00B0287E" w:rsidRPr="00ED758F" w:rsidRDefault="00B0287E" w:rsidP="003A540D">
      <w:pPr>
        <w:spacing w:after="0" w:line="240" w:lineRule="auto"/>
        <w:ind w:left="4253" w:right="49"/>
        <w:jc w:val="both"/>
        <w:rPr>
          <w:rFonts w:ascii="Times New Roman" w:eastAsia="Times New Roman" w:hAnsi="Times New Roman" w:cs="Times New Roman"/>
          <w:sz w:val="28"/>
          <w:szCs w:val="28"/>
        </w:rPr>
      </w:pPr>
    </w:p>
    <w:p w14:paraId="2081BD67" w14:textId="0A8FD0AF" w:rsidR="00B0287E" w:rsidRPr="00ED758F" w:rsidRDefault="00B0287E" w:rsidP="003A540D">
      <w:pPr>
        <w:spacing w:after="0" w:line="240" w:lineRule="auto"/>
        <w:ind w:left="4253" w:right="49"/>
        <w:jc w:val="both"/>
        <w:rPr>
          <w:rFonts w:ascii="Times New Roman" w:eastAsia="Times New Roman" w:hAnsi="Times New Roman" w:cs="Times New Roman"/>
          <w:sz w:val="28"/>
          <w:szCs w:val="28"/>
        </w:rPr>
      </w:pPr>
      <w:r w:rsidRPr="00ED758F">
        <w:rPr>
          <w:rFonts w:ascii="Times New Roman" w:eastAsia="Times New Roman" w:hAnsi="Times New Roman" w:cs="Times New Roman"/>
          <w:b/>
          <w:bCs/>
          <w:sz w:val="28"/>
          <w:szCs w:val="28"/>
        </w:rPr>
        <w:t>Tema</w:t>
      </w:r>
      <w:r w:rsidRPr="00ED758F">
        <w:rPr>
          <w:rFonts w:ascii="Times New Roman" w:eastAsia="Times New Roman" w:hAnsi="Times New Roman" w:cs="Times New Roman"/>
          <w:sz w:val="28"/>
          <w:szCs w:val="28"/>
        </w:rPr>
        <w:t xml:space="preserve">: </w:t>
      </w:r>
      <w:r w:rsidR="003A540D" w:rsidRPr="00ED758F">
        <w:rPr>
          <w:rFonts w:ascii="Times New Roman" w:eastAsia="Times New Roman" w:hAnsi="Times New Roman" w:cs="Times New Roman"/>
          <w:sz w:val="28"/>
          <w:szCs w:val="28"/>
        </w:rPr>
        <w:t>R</w:t>
      </w:r>
      <w:r w:rsidR="001A3353" w:rsidRPr="00ED758F">
        <w:rPr>
          <w:rFonts w:ascii="Times New Roman" w:eastAsia="Times New Roman" w:hAnsi="Times New Roman" w:cs="Times New Roman"/>
          <w:sz w:val="28"/>
          <w:szCs w:val="28"/>
        </w:rPr>
        <w:t xml:space="preserve">estricciones </w:t>
      </w:r>
      <w:r w:rsidR="0093137B" w:rsidRPr="00ED758F">
        <w:rPr>
          <w:rFonts w:ascii="Times New Roman" w:eastAsia="Times New Roman" w:hAnsi="Times New Roman" w:cs="Times New Roman"/>
          <w:sz w:val="28"/>
          <w:szCs w:val="28"/>
        </w:rPr>
        <w:t>a</w:t>
      </w:r>
      <w:r w:rsidRPr="00ED758F">
        <w:rPr>
          <w:rFonts w:ascii="Times New Roman" w:eastAsia="Times New Roman" w:hAnsi="Times New Roman" w:cs="Times New Roman"/>
          <w:sz w:val="28"/>
          <w:szCs w:val="28"/>
        </w:rPr>
        <w:t xml:space="preserve"> la transmisión </w:t>
      </w:r>
      <w:r w:rsidR="001A3353" w:rsidRPr="00ED758F">
        <w:rPr>
          <w:rFonts w:ascii="Times New Roman" w:eastAsia="Times New Roman" w:hAnsi="Times New Roman" w:cs="Times New Roman"/>
          <w:sz w:val="28"/>
          <w:szCs w:val="28"/>
        </w:rPr>
        <w:t xml:space="preserve">de las sesiones </w:t>
      </w:r>
      <w:r w:rsidRPr="00ED758F">
        <w:rPr>
          <w:rFonts w:ascii="Times New Roman" w:eastAsia="Times New Roman" w:hAnsi="Times New Roman" w:cs="Times New Roman"/>
          <w:sz w:val="28"/>
          <w:szCs w:val="28"/>
        </w:rPr>
        <w:t>de</w:t>
      </w:r>
      <w:r w:rsidR="001A3353" w:rsidRPr="00ED758F">
        <w:rPr>
          <w:rFonts w:ascii="Times New Roman" w:eastAsia="Times New Roman" w:hAnsi="Times New Roman" w:cs="Times New Roman"/>
          <w:sz w:val="28"/>
          <w:szCs w:val="28"/>
        </w:rPr>
        <w:t xml:space="preserve"> los</w:t>
      </w:r>
      <w:r w:rsidRPr="00ED758F">
        <w:rPr>
          <w:rFonts w:ascii="Times New Roman" w:eastAsia="Times New Roman" w:hAnsi="Times New Roman" w:cs="Times New Roman"/>
          <w:sz w:val="28"/>
          <w:szCs w:val="28"/>
        </w:rPr>
        <w:t xml:space="preserve"> órganos colegiados del Estado por parte</w:t>
      </w:r>
      <w:r w:rsidR="00344A05" w:rsidRPr="00ED758F">
        <w:rPr>
          <w:rFonts w:ascii="Times New Roman" w:eastAsia="Times New Roman" w:hAnsi="Times New Roman" w:cs="Times New Roman"/>
          <w:sz w:val="28"/>
          <w:szCs w:val="28"/>
        </w:rPr>
        <w:t xml:space="preserve"> de</w:t>
      </w:r>
      <w:r w:rsidRPr="00ED758F">
        <w:rPr>
          <w:rFonts w:ascii="Times New Roman" w:eastAsia="Times New Roman" w:hAnsi="Times New Roman" w:cs="Times New Roman"/>
          <w:sz w:val="28"/>
          <w:szCs w:val="28"/>
        </w:rPr>
        <w:t xml:space="preserve"> </w:t>
      </w:r>
      <w:proofErr w:type="gramStart"/>
      <w:r w:rsidR="003C1E37" w:rsidRPr="00ED758F">
        <w:rPr>
          <w:rFonts w:ascii="Times New Roman" w:eastAsia="Times New Roman" w:hAnsi="Times New Roman" w:cs="Times New Roman"/>
          <w:sz w:val="28"/>
          <w:szCs w:val="28"/>
        </w:rPr>
        <w:t xml:space="preserve">ciudadanos y </w:t>
      </w:r>
      <w:r w:rsidRPr="00ED758F">
        <w:rPr>
          <w:rFonts w:ascii="Times New Roman" w:eastAsia="Times New Roman" w:hAnsi="Times New Roman" w:cs="Times New Roman"/>
          <w:sz w:val="28"/>
          <w:szCs w:val="28"/>
        </w:rPr>
        <w:t>ciudadanas</w:t>
      </w:r>
      <w:proofErr w:type="gramEnd"/>
      <w:r w:rsidRPr="00ED758F">
        <w:rPr>
          <w:rFonts w:ascii="Times New Roman" w:eastAsia="Times New Roman" w:hAnsi="Times New Roman" w:cs="Times New Roman"/>
          <w:sz w:val="28"/>
          <w:szCs w:val="28"/>
        </w:rPr>
        <w:t>.</w:t>
      </w:r>
    </w:p>
    <w:p w14:paraId="2C4BCA66" w14:textId="77777777" w:rsidR="00B0287E" w:rsidRPr="00ED758F" w:rsidRDefault="00B0287E" w:rsidP="003A540D">
      <w:pPr>
        <w:spacing w:after="0" w:line="240" w:lineRule="auto"/>
        <w:ind w:left="4253" w:right="49"/>
        <w:jc w:val="both"/>
        <w:rPr>
          <w:rFonts w:ascii="Times New Roman" w:eastAsia="Times New Roman" w:hAnsi="Times New Roman" w:cs="Times New Roman"/>
          <w:sz w:val="28"/>
          <w:szCs w:val="28"/>
          <w:lang w:val="es"/>
        </w:rPr>
      </w:pPr>
    </w:p>
    <w:p w14:paraId="72A06472" w14:textId="77777777" w:rsidR="00B0287E" w:rsidRPr="00ED758F" w:rsidRDefault="00B0287E" w:rsidP="003A540D">
      <w:pPr>
        <w:spacing w:after="0" w:line="240" w:lineRule="auto"/>
        <w:ind w:left="4253" w:right="49"/>
        <w:jc w:val="both"/>
        <w:rPr>
          <w:rFonts w:ascii="Times New Roman" w:eastAsia="SimSun" w:hAnsi="Times New Roman" w:cs="Times New Roman"/>
          <w:b/>
          <w:bCs/>
          <w:sz w:val="28"/>
          <w:szCs w:val="28"/>
          <w:lang w:val="es-CO"/>
        </w:rPr>
      </w:pPr>
      <w:r w:rsidRPr="00ED758F">
        <w:rPr>
          <w:rFonts w:ascii="Times New Roman" w:eastAsia="SimSun" w:hAnsi="Times New Roman" w:cs="Times New Roman"/>
          <w:b/>
          <w:bCs/>
          <w:sz w:val="28"/>
          <w:szCs w:val="28"/>
          <w:lang w:val="es-CO"/>
        </w:rPr>
        <w:t>Magistrada ponente:</w:t>
      </w:r>
    </w:p>
    <w:p w14:paraId="0E3A6EDD" w14:textId="77777777" w:rsidR="00B0287E" w:rsidRPr="00ED758F" w:rsidRDefault="00B0287E" w:rsidP="003A540D">
      <w:pPr>
        <w:spacing w:after="0" w:line="240" w:lineRule="auto"/>
        <w:ind w:left="4253" w:right="49"/>
        <w:jc w:val="both"/>
        <w:rPr>
          <w:rFonts w:ascii="Times New Roman" w:eastAsia="SimSun" w:hAnsi="Times New Roman" w:cs="Times New Roman"/>
          <w:sz w:val="28"/>
          <w:szCs w:val="28"/>
          <w:lang w:val="es-CO"/>
        </w:rPr>
      </w:pPr>
      <w:r w:rsidRPr="00ED758F">
        <w:rPr>
          <w:rFonts w:ascii="Times New Roman" w:eastAsia="SimSun" w:hAnsi="Times New Roman" w:cs="Times New Roman"/>
          <w:sz w:val="28"/>
          <w:szCs w:val="28"/>
          <w:lang w:val="es-CO"/>
        </w:rPr>
        <w:t>Natalia Ángel Cabo.</w:t>
      </w:r>
    </w:p>
    <w:p w14:paraId="72BBDB17" w14:textId="77777777" w:rsidR="00B0287E" w:rsidRPr="00ED758F" w:rsidRDefault="00B0287E" w:rsidP="00DF1D45">
      <w:pPr>
        <w:pStyle w:val="Textoindependiente3"/>
        <w:ind w:right="49"/>
        <w:rPr>
          <w:lang w:val="es-CO"/>
        </w:rPr>
      </w:pPr>
    </w:p>
    <w:p w14:paraId="2BD0F426" w14:textId="281EE292" w:rsidR="00B0287E" w:rsidRPr="00ED758F" w:rsidRDefault="00B0287E" w:rsidP="00DF1D45">
      <w:pPr>
        <w:pStyle w:val="Textoindependiente3"/>
        <w:ind w:right="49"/>
        <w:rPr>
          <w:rFonts w:eastAsia="SimSun"/>
          <w:lang w:val="es-CO"/>
        </w:rPr>
      </w:pPr>
      <w:r w:rsidRPr="00ED758F">
        <w:rPr>
          <w:rFonts w:eastAsia="SimSun"/>
          <w:lang w:val="es-CO"/>
        </w:rPr>
        <w:t xml:space="preserve">Bogotá, D.C., </w:t>
      </w:r>
      <w:r w:rsidR="00AE2BDB" w:rsidRPr="00ED758F">
        <w:rPr>
          <w:rFonts w:eastAsia="SimSun"/>
          <w:lang w:val="es-CO"/>
        </w:rPr>
        <w:t xml:space="preserve">cinco </w:t>
      </w:r>
      <w:r w:rsidRPr="00ED758F">
        <w:rPr>
          <w:rFonts w:eastAsia="SimSun"/>
          <w:lang w:val="es-CO"/>
        </w:rPr>
        <w:t>(</w:t>
      </w:r>
      <w:r w:rsidR="00AE2BDB" w:rsidRPr="00ED758F">
        <w:rPr>
          <w:rFonts w:eastAsia="SimSun"/>
          <w:lang w:val="es-CO"/>
        </w:rPr>
        <w:t>5</w:t>
      </w:r>
      <w:r w:rsidRPr="00ED758F">
        <w:rPr>
          <w:rFonts w:eastAsia="SimSun"/>
          <w:lang w:val="es-CO"/>
        </w:rPr>
        <w:t xml:space="preserve">) de </w:t>
      </w:r>
      <w:r w:rsidR="00AE2BDB" w:rsidRPr="00ED758F">
        <w:rPr>
          <w:rFonts w:eastAsia="SimSun"/>
          <w:lang w:val="es-CO"/>
        </w:rPr>
        <w:t xml:space="preserve">junio </w:t>
      </w:r>
      <w:r w:rsidRPr="00ED758F">
        <w:rPr>
          <w:rFonts w:eastAsia="SimSun"/>
          <w:lang w:val="es-CO"/>
        </w:rPr>
        <w:t>de dos mil veinticinco (2025).</w:t>
      </w:r>
    </w:p>
    <w:p w14:paraId="0A3313C6" w14:textId="77777777" w:rsidR="00B0287E" w:rsidRPr="00ED758F" w:rsidRDefault="00B0287E" w:rsidP="00DF1D45">
      <w:pPr>
        <w:spacing w:after="0" w:line="240" w:lineRule="auto"/>
        <w:ind w:right="49"/>
        <w:jc w:val="both"/>
        <w:rPr>
          <w:rFonts w:ascii="Times New Roman" w:hAnsi="Times New Roman" w:cs="Times New Roman"/>
          <w:sz w:val="28"/>
          <w:szCs w:val="28"/>
          <w:lang w:val="es-CO"/>
        </w:rPr>
      </w:pPr>
    </w:p>
    <w:p w14:paraId="648A4EB8" w14:textId="1498C0F5" w:rsidR="00B0287E" w:rsidRPr="00ED758F" w:rsidRDefault="00B0287E" w:rsidP="00DF1D45">
      <w:pPr>
        <w:kinsoku w:val="0"/>
        <w:overflowPunct w:val="0"/>
        <w:adjustRightInd w:val="0"/>
        <w:spacing w:after="0" w:line="240" w:lineRule="auto"/>
        <w:ind w:right="49"/>
        <w:jc w:val="both"/>
        <w:rPr>
          <w:rFonts w:ascii="Times New Roman" w:hAnsi="Times New Roman" w:cs="Times New Roman"/>
          <w:sz w:val="28"/>
          <w:szCs w:val="28"/>
          <w:lang w:val="es-MX"/>
        </w:rPr>
      </w:pPr>
      <w:r w:rsidRPr="00ED758F">
        <w:rPr>
          <w:rFonts w:ascii="Times New Roman" w:hAnsi="Times New Roman" w:cs="Times New Roman"/>
          <w:sz w:val="28"/>
          <w:szCs w:val="28"/>
          <w:lang w:val="es-MX"/>
        </w:rPr>
        <w:t>La Sala Primera de Revisión de la Corte Constitucional, integrada por las magistradas Natalia Ángel Cabo, quien la preside, y Diana Fajardo Rivera</w:t>
      </w:r>
      <w:r w:rsidR="003C1E37" w:rsidRPr="00ED758F">
        <w:rPr>
          <w:rFonts w:ascii="Times New Roman" w:hAnsi="Times New Roman" w:cs="Times New Roman"/>
          <w:sz w:val="28"/>
          <w:szCs w:val="28"/>
          <w:lang w:val="es-MX"/>
        </w:rPr>
        <w:t>,</w:t>
      </w:r>
      <w:r w:rsidRPr="00ED758F">
        <w:rPr>
          <w:rFonts w:ascii="Times New Roman" w:hAnsi="Times New Roman" w:cs="Times New Roman"/>
          <w:sz w:val="28"/>
          <w:szCs w:val="28"/>
          <w:lang w:val="es-MX"/>
        </w:rPr>
        <w:t xml:space="preserve"> y por el magistrado Juan Carlos Cortés González, en ejercicio de sus competencias constitucionales y legales, específicamente las previstas en los artículos 86 y 241.9 de la Constitución Política y en los artículos 32 y siguientes del Decreto 2591 de 1991, </w:t>
      </w:r>
      <w:r w:rsidR="003514CD" w:rsidRPr="00ED758F">
        <w:rPr>
          <w:rFonts w:ascii="Times New Roman" w:hAnsi="Times New Roman" w:cs="Times New Roman"/>
          <w:sz w:val="28"/>
          <w:szCs w:val="28"/>
          <w:lang w:val="es-MX"/>
        </w:rPr>
        <w:t>profiere</w:t>
      </w:r>
      <w:r w:rsidRPr="00ED758F">
        <w:rPr>
          <w:rFonts w:ascii="Times New Roman" w:hAnsi="Times New Roman" w:cs="Times New Roman"/>
          <w:sz w:val="28"/>
          <w:szCs w:val="28"/>
          <w:lang w:val="es-MX"/>
        </w:rPr>
        <w:t xml:space="preserve"> la siguiente:</w:t>
      </w:r>
    </w:p>
    <w:p w14:paraId="28FAE71A" w14:textId="77777777" w:rsidR="00B0287E" w:rsidRPr="00ED758F" w:rsidRDefault="00B0287E" w:rsidP="00DF1D45">
      <w:pPr>
        <w:kinsoku w:val="0"/>
        <w:overflowPunct w:val="0"/>
        <w:adjustRightInd w:val="0"/>
        <w:spacing w:after="0" w:line="240" w:lineRule="auto"/>
        <w:ind w:right="49"/>
        <w:jc w:val="both"/>
        <w:rPr>
          <w:rFonts w:ascii="Times New Roman" w:hAnsi="Times New Roman" w:cs="Times New Roman"/>
          <w:sz w:val="28"/>
          <w:szCs w:val="28"/>
          <w:lang w:val="es-MX"/>
        </w:rPr>
      </w:pPr>
    </w:p>
    <w:p w14:paraId="3C808665" w14:textId="77777777" w:rsidR="00B0287E" w:rsidRPr="00ED758F" w:rsidRDefault="00B0287E" w:rsidP="00DF1D45">
      <w:pPr>
        <w:kinsoku w:val="0"/>
        <w:overflowPunct w:val="0"/>
        <w:adjustRightInd w:val="0"/>
        <w:spacing w:after="0" w:line="240" w:lineRule="auto"/>
        <w:ind w:right="49"/>
        <w:jc w:val="center"/>
        <w:rPr>
          <w:rFonts w:ascii="Times New Roman" w:hAnsi="Times New Roman" w:cs="Times New Roman"/>
          <w:b/>
          <w:bCs/>
          <w:sz w:val="28"/>
          <w:szCs w:val="28"/>
          <w:lang w:val="es-MX"/>
        </w:rPr>
      </w:pPr>
      <w:r w:rsidRPr="00ED758F">
        <w:rPr>
          <w:rFonts w:ascii="Times New Roman" w:hAnsi="Times New Roman" w:cs="Times New Roman"/>
          <w:b/>
          <w:bCs/>
          <w:sz w:val="28"/>
          <w:szCs w:val="28"/>
          <w:lang w:val="es-MX"/>
        </w:rPr>
        <w:t>SENTENCIA.</w:t>
      </w:r>
    </w:p>
    <w:p w14:paraId="29B0A224" w14:textId="77777777" w:rsidR="00B0287E" w:rsidRPr="00ED758F" w:rsidRDefault="00B0287E" w:rsidP="00DF1D45">
      <w:pPr>
        <w:kinsoku w:val="0"/>
        <w:overflowPunct w:val="0"/>
        <w:adjustRightInd w:val="0"/>
        <w:spacing w:after="0" w:line="240" w:lineRule="auto"/>
        <w:ind w:right="49"/>
        <w:jc w:val="center"/>
        <w:rPr>
          <w:rFonts w:ascii="Times New Roman" w:hAnsi="Times New Roman" w:cs="Times New Roman"/>
          <w:b/>
          <w:bCs/>
          <w:sz w:val="28"/>
          <w:szCs w:val="28"/>
          <w:lang w:val="es-MX"/>
        </w:rPr>
      </w:pPr>
    </w:p>
    <w:p w14:paraId="7849038F" w14:textId="5C5081EB" w:rsidR="00B0287E" w:rsidRPr="00ED758F" w:rsidRDefault="003514CD" w:rsidP="00DF1D45">
      <w:pPr>
        <w:spacing w:after="0" w:line="240" w:lineRule="auto"/>
        <w:ind w:right="49"/>
        <w:contextualSpacing/>
        <w:jc w:val="both"/>
        <w:rPr>
          <w:rFonts w:ascii="Times New Roman" w:eastAsia="Times New Roman" w:hAnsi="Times New Roman" w:cs="Times New Roman"/>
          <w:color w:val="000000" w:themeColor="text1"/>
          <w:sz w:val="28"/>
          <w:szCs w:val="28"/>
        </w:rPr>
      </w:pPr>
      <w:r w:rsidRPr="00ED758F">
        <w:rPr>
          <w:rFonts w:ascii="Times New Roman" w:eastAsia="Times New Roman" w:hAnsi="Times New Roman" w:cs="Times New Roman"/>
          <w:sz w:val="28"/>
          <w:szCs w:val="28"/>
        </w:rPr>
        <w:t xml:space="preserve">Esta </w:t>
      </w:r>
      <w:r w:rsidR="00B0287E" w:rsidRPr="00ED758F">
        <w:rPr>
          <w:rFonts w:ascii="Times New Roman" w:eastAsia="Times New Roman" w:hAnsi="Times New Roman" w:cs="Times New Roman"/>
          <w:sz w:val="28"/>
          <w:szCs w:val="28"/>
        </w:rPr>
        <w:t xml:space="preserve">decisión se </w:t>
      </w:r>
      <w:r w:rsidRPr="00ED758F">
        <w:rPr>
          <w:rFonts w:ascii="Times New Roman" w:eastAsia="Times New Roman" w:hAnsi="Times New Roman" w:cs="Times New Roman"/>
          <w:sz w:val="28"/>
          <w:szCs w:val="28"/>
        </w:rPr>
        <w:t xml:space="preserve">adopta </w:t>
      </w:r>
      <w:r w:rsidR="00B0287E" w:rsidRPr="00ED758F">
        <w:rPr>
          <w:rFonts w:ascii="Times New Roman" w:eastAsia="Times New Roman" w:hAnsi="Times New Roman" w:cs="Times New Roman"/>
          <w:sz w:val="28"/>
          <w:szCs w:val="28"/>
        </w:rPr>
        <w:t>dentro del</w:t>
      </w:r>
      <w:r w:rsidR="00B0287E" w:rsidRPr="00ED758F">
        <w:rPr>
          <w:rFonts w:ascii="Times New Roman" w:eastAsia="Times New Roman" w:hAnsi="Times New Roman" w:cs="Times New Roman"/>
          <w:color w:val="000000" w:themeColor="text1"/>
          <w:sz w:val="28"/>
          <w:szCs w:val="28"/>
        </w:rPr>
        <w:t xml:space="preserve"> trámite de revisión de la sentencia </w:t>
      </w:r>
      <w:r w:rsidR="003C1E37" w:rsidRPr="00ED758F">
        <w:rPr>
          <w:rFonts w:ascii="Times New Roman" w:eastAsia="Times New Roman" w:hAnsi="Times New Roman" w:cs="Times New Roman"/>
          <w:color w:val="000000" w:themeColor="text1"/>
          <w:sz w:val="28"/>
          <w:szCs w:val="28"/>
        </w:rPr>
        <w:t xml:space="preserve">adoptada </w:t>
      </w:r>
      <w:r w:rsidR="00B0287E" w:rsidRPr="00ED758F">
        <w:rPr>
          <w:rFonts w:ascii="Times New Roman" w:eastAsia="Times New Roman" w:hAnsi="Times New Roman" w:cs="Times New Roman"/>
          <w:color w:val="000000" w:themeColor="text1"/>
          <w:sz w:val="28"/>
          <w:szCs w:val="28"/>
        </w:rPr>
        <w:t xml:space="preserve">el 15 de noviembre de 2024, en única instancia, por el Juzgado Promiscuo Municipal de San Antonio de Palmito, Sucre, en el trámite de la acción de tutela interpuesta por </w:t>
      </w:r>
      <w:r w:rsidR="00B0287E" w:rsidRPr="00ED758F">
        <w:rPr>
          <w:rFonts w:ascii="Times New Roman" w:hAnsi="Times New Roman" w:cs="Times New Roman"/>
          <w:sz w:val="28"/>
          <w:szCs w:val="28"/>
        </w:rPr>
        <w:t xml:space="preserve">Jesús Esteban Sanmartín Escudero </w:t>
      </w:r>
      <w:r w:rsidR="00B0287E" w:rsidRPr="00ED758F">
        <w:rPr>
          <w:rFonts w:ascii="Times New Roman" w:hAnsi="Times New Roman" w:cs="Times New Roman"/>
          <w:sz w:val="28"/>
          <w:szCs w:val="28"/>
          <w:lang w:val="es-CO"/>
        </w:rPr>
        <w:t xml:space="preserve">contra el Concejo municipal </w:t>
      </w:r>
      <w:r w:rsidR="00B0287E" w:rsidRPr="00ED758F">
        <w:rPr>
          <w:rFonts w:ascii="Times New Roman" w:hAnsi="Times New Roman" w:cs="Times New Roman"/>
          <w:sz w:val="28"/>
          <w:szCs w:val="28"/>
        </w:rPr>
        <w:t>de San Antonio de Palmito</w:t>
      </w:r>
      <w:r w:rsidR="00B0287E" w:rsidRPr="00ED758F">
        <w:rPr>
          <w:rFonts w:ascii="Times New Roman" w:eastAsia="Times New Roman" w:hAnsi="Times New Roman" w:cs="Times New Roman"/>
          <w:color w:val="000000" w:themeColor="text1"/>
          <w:sz w:val="28"/>
          <w:szCs w:val="28"/>
        </w:rPr>
        <w:t xml:space="preserve">. </w:t>
      </w:r>
    </w:p>
    <w:p w14:paraId="241A85E7" w14:textId="77777777" w:rsidR="00B0287E" w:rsidRPr="00ED758F" w:rsidRDefault="00B0287E" w:rsidP="00DF1D45">
      <w:pPr>
        <w:shd w:val="clear" w:color="auto" w:fill="FFFFFF" w:themeFill="background1"/>
        <w:spacing w:after="0" w:line="240" w:lineRule="auto"/>
        <w:ind w:right="49"/>
        <w:jc w:val="both"/>
        <w:rPr>
          <w:rFonts w:ascii="Times New Roman" w:eastAsia="Times New Roman" w:hAnsi="Times New Roman" w:cs="Times New Roman"/>
          <w:sz w:val="28"/>
          <w:szCs w:val="28"/>
          <w:lang w:val="es"/>
        </w:rPr>
      </w:pPr>
    </w:p>
    <w:p w14:paraId="288FB9A0" w14:textId="77777777" w:rsidR="00B0287E" w:rsidRPr="00ED758F" w:rsidRDefault="00B0287E" w:rsidP="00DF1D45">
      <w:pPr>
        <w:kinsoku w:val="0"/>
        <w:overflowPunct w:val="0"/>
        <w:adjustRightInd w:val="0"/>
        <w:spacing w:after="0" w:line="240" w:lineRule="auto"/>
        <w:ind w:right="49"/>
        <w:jc w:val="both"/>
        <w:rPr>
          <w:rFonts w:ascii="Times New Roman" w:eastAsia="Times New Roman" w:hAnsi="Times New Roman" w:cs="Times New Roman"/>
          <w:color w:val="000000" w:themeColor="text1"/>
          <w:sz w:val="28"/>
          <w:szCs w:val="28"/>
        </w:rPr>
      </w:pPr>
      <w:r w:rsidRPr="00ED758F">
        <w:rPr>
          <w:rFonts w:ascii="Times New Roman" w:eastAsia="Times New Roman" w:hAnsi="Times New Roman" w:cs="Times New Roman"/>
          <w:color w:val="000000" w:themeColor="text1"/>
          <w:sz w:val="28"/>
          <w:szCs w:val="28"/>
        </w:rPr>
        <w:t>La Sala Primera de Selección de Tutelas de esta Corporación, mediante auto del 31 de enero de 2025, eligió el expediente T-</w:t>
      </w:r>
      <w:r w:rsidRPr="00ED758F">
        <w:rPr>
          <w:rFonts w:ascii="Times New Roman" w:hAnsi="Times New Roman" w:cs="Times New Roman"/>
          <w:sz w:val="28"/>
          <w:szCs w:val="28"/>
        </w:rPr>
        <w:t>10.770.386</w:t>
      </w:r>
      <w:r w:rsidRPr="00ED758F">
        <w:rPr>
          <w:rFonts w:ascii="Times New Roman" w:eastAsia="Times New Roman" w:hAnsi="Times New Roman" w:cs="Times New Roman"/>
          <w:color w:val="000000" w:themeColor="text1"/>
          <w:sz w:val="28"/>
          <w:szCs w:val="28"/>
        </w:rPr>
        <w:t xml:space="preserve"> para su revisión</w:t>
      </w:r>
      <w:r w:rsidRPr="00ED758F">
        <w:rPr>
          <w:rFonts w:ascii="Times New Roman" w:eastAsia="Times New Roman" w:hAnsi="Times New Roman" w:cs="Times New Roman"/>
          <w:color w:val="000000" w:themeColor="text1"/>
          <w:sz w:val="28"/>
          <w:szCs w:val="28"/>
          <w:vertAlign w:val="superscript"/>
        </w:rPr>
        <w:footnoteReference w:id="2"/>
      </w:r>
      <w:r w:rsidRPr="00ED758F">
        <w:rPr>
          <w:rFonts w:ascii="Times New Roman" w:eastAsia="Times New Roman" w:hAnsi="Times New Roman" w:cs="Times New Roman"/>
          <w:color w:val="000000" w:themeColor="text1"/>
          <w:sz w:val="28"/>
          <w:szCs w:val="28"/>
        </w:rPr>
        <w:t>. La sustanciación de su trámite fue asignada por sorteo a la suscrita magistrada, quien preside la Sala Primera de Revisión.</w:t>
      </w:r>
    </w:p>
    <w:p w14:paraId="2CD0E646" w14:textId="77777777" w:rsidR="00B0287E" w:rsidRPr="00ED758F" w:rsidRDefault="00B0287E" w:rsidP="00DF1D45">
      <w:pPr>
        <w:pStyle w:val="Lista"/>
        <w:ind w:left="0" w:right="49" w:firstLine="0"/>
        <w:rPr>
          <w:rFonts w:eastAsia="SimSun"/>
          <w:i/>
          <w:iCs/>
          <w:sz w:val="28"/>
          <w:szCs w:val="28"/>
          <w:lang w:eastAsia="es-CO"/>
        </w:rPr>
      </w:pPr>
    </w:p>
    <w:p w14:paraId="651ED947" w14:textId="77777777" w:rsidR="00B0287E" w:rsidRPr="00ED758F" w:rsidRDefault="00B0287E" w:rsidP="00DF1D45">
      <w:pPr>
        <w:pStyle w:val="Lista"/>
        <w:ind w:left="0" w:right="49" w:firstLine="0"/>
        <w:rPr>
          <w:rFonts w:eastAsia="SimSun"/>
          <w:b/>
          <w:bCs/>
          <w:i/>
          <w:iCs/>
          <w:sz w:val="28"/>
          <w:szCs w:val="28"/>
          <w:lang w:eastAsia="es-CO"/>
        </w:rPr>
      </w:pPr>
      <w:r w:rsidRPr="00ED758F">
        <w:rPr>
          <w:rFonts w:eastAsia="SimSun"/>
          <w:b/>
          <w:bCs/>
          <w:i/>
          <w:iCs/>
          <w:sz w:val="28"/>
          <w:szCs w:val="28"/>
          <w:lang w:eastAsia="es-CO"/>
        </w:rPr>
        <w:t>Síntesis de la decisión</w:t>
      </w:r>
    </w:p>
    <w:p w14:paraId="6B826E6E" w14:textId="77777777" w:rsidR="00B0287E" w:rsidRPr="00ED758F" w:rsidRDefault="00B0287E" w:rsidP="00DF1D45">
      <w:pPr>
        <w:adjustRightInd w:val="0"/>
        <w:spacing w:after="0" w:line="240" w:lineRule="auto"/>
        <w:ind w:right="49"/>
        <w:rPr>
          <w:rFonts w:ascii="Times New Roman" w:hAnsi="Times New Roman" w:cs="Times New Roman"/>
          <w:b/>
          <w:sz w:val="28"/>
          <w:szCs w:val="28"/>
          <w:lang w:val="es-CO"/>
        </w:rPr>
      </w:pPr>
    </w:p>
    <w:p w14:paraId="05D3528C" w14:textId="13B1B865" w:rsidR="00B0287E" w:rsidRPr="00ED758F" w:rsidRDefault="00B0287E" w:rsidP="00DF1D45">
      <w:pPr>
        <w:adjustRightInd w:val="0"/>
        <w:spacing w:after="0" w:line="240" w:lineRule="auto"/>
        <w:ind w:right="49"/>
        <w:jc w:val="both"/>
        <w:rPr>
          <w:rFonts w:ascii="Times New Roman" w:hAnsi="Times New Roman" w:cs="Times New Roman"/>
          <w:sz w:val="28"/>
          <w:szCs w:val="28"/>
        </w:rPr>
      </w:pPr>
      <w:r w:rsidRPr="00ED758F">
        <w:rPr>
          <w:rFonts w:ascii="Times New Roman" w:hAnsi="Times New Roman" w:cs="Times New Roman"/>
          <w:bCs/>
          <w:sz w:val="28"/>
          <w:szCs w:val="28"/>
          <w:lang w:val="es-CO"/>
        </w:rPr>
        <w:t>La Sala Primera de Revisión de la Corte conoció</w:t>
      </w:r>
      <w:r w:rsidR="00127C46" w:rsidRPr="00ED758F">
        <w:rPr>
          <w:rFonts w:ascii="Times New Roman" w:hAnsi="Times New Roman" w:cs="Times New Roman"/>
          <w:bCs/>
          <w:sz w:val="28"/>
          <w:szCs w:val="28"/>
          <w:lang w:val="es-CO"/>
        </w:rPr>
        <w:t xml:space="preserve"> la acción de tutela de un </w:t>
      </w:r>
      <w:r w:rsidR="00255FCD" w:rsidRPr="00ED758F">
        <w:rPr>
          <w:rFonts w:ascii="Times New Roman" w:hAnsi="Times New Roman" w:cs="Times New Roman"/>
          <w:bCs/>
          <w:sz w:val="28"/>
          <w:szCs w:val="28"/>
          <w:lang w:val="es-CO"/>
        </w:rPr>
        <w:t>ciudadano</w:t>
      </w:r>
      <w:r w:rsidR="00127C46" w:rsidRPr="00ED758F">
        <w:rPr>
          <w:rFonts w:ascii="Times New Roman" w:hAnsi="Times New Roman" w:cs="Times New Roman"/>
          <w:bCs/>
          <w:sz w:val="28"/>
          <w:szCs w:val="28"/>
          <w:lang w:val="es-CO"/>
        </w:rPr>
        <w:t xml:space="preserve"> </w:t>
      </w:r>
      <w:r w:rsidR="00C37897" w:rsidRPr="00ED758F">
        <w:rPr>
          <w:rFonts w:ascii="Times New Roman" w:hAnsi="Times New Roman" w:cs="Times New Roman"/>
          <w:bCs/>
          <w:sz w:val="28"/>
          <w:szCs w:val="28"/>
          <w:lang w:val="es-CO"/>
        </w:rPr>
        <w:t xml:space="preserve">quien intentó grabar y transmitir las sesiones del Concejo </w:t>
      </w:r>
      <w:r w:rsidR="007F622D" w:rsidRPr="00ED758F">
        <w:rPr>
          <w:rFonts w:ascii="Times New Roman" w:hAnsi="Times New Roman" w:cs="Times New Roman"/>
          <w:bCs/>
          <w:sz w:val="28"/>
          <w:szCs w:val="28"/>
          <w:lang w:val="es-CO"/>
        </w:rPr>
        <w:t>m</w:t>
      </w:r>
      <w:r w:rsidR="00C37897" w:rsidRPr="00ED758F">
        <w:rPr>
          <w:rFonts w:ascii="Times New Roman" w:hAnsi="Times New Roman" w:cs="Times New Roman"/>
          <w:bCs/>
          <w:sz w:val="28"/>
          <w:szCs w:val="28"/>
          <w:lang w:val="es-CO"/>
        </w:rPr>
        <w:t xml:space="preserve">unicipal </w:t>
      </w:r>
      <w:r w:rsidR="00C37897" w:rsidRPr="00ED758F">
        <w:rPr>
          <w:rFonts w:ascii="Times New Roman" w:hAnsi="Times New Roman" w:cs="Times New Roman"/>
          <w:bCs/>
          <w:sz w:val="28"/>
          <w:szCs w:val="28"/>
          <w:lang w:val="es-CO"/>
        </w:rPr>
        <w:lastRenderedPageBreak/>
        <w:t xml:space="preserve">de San Antonio de Palmito. Sin embargo, el presidente del Concejo y otro grupo de congresistas se opusieron a ese ejercicio periodístico con base en que </w:t>
      </w:r>
      <w:r w:rsidR="001C149A" w:rsidRPr="00ED758F">
        <w:rPr>
          <w:rFonts w:ascii="Times New Roman" w:hAnsi="Times New Roman" w:cs="Times New Roman"/>
          <w:sz w:val="28"/>
          <w:szCs w:val="28"/>
        </w:rPr>
        <w:t>(i) el ciudadano no tiene acreditación como periodista, (ii) no cuenta con el consentimiento de los miembros del órgano para el tratamiento de datos personales y (iii) un sector de los miembros del órgano colegiado considera que el ciudadano emite información parcializada.</w:t>
      </w:r>
    </w:p>
    <w:p w14:paraId="4A073A69" w14:textId="77777777" w:rsidR="001C149A" w:rsidRPr="00ED758F" w:rsidRDefault="001C149A" w:rsidP="00DF1D45">
      <w:pPr>
        <w:adjustRightInd w:val="0"/>
        <w:spacing w:after="0" w:line="240" w:lineRule="auto"/>
        <w:ind w:right="49"/>
        <w:jc w:val="both"/>
        <w:rPr>
          <w:rFonts w:ascii="Times New Roman" w:hAnsi="Times New Roman" w:cs="Times New Roman"/>
          <w:sz w:val="28"/>
          <w:szCs w:val="28"/>
        </w:rPr>
      </w:pPr>
    </w:p>
    <w:p w14:paraId="70CC2236" w14:textId="63688AD8" w:rsidR="001C149A" w:rsidRPr="00ED758F" w:rsidRDefault="001C149A" w:rsidP="00DF1D45">
      <w:pPr>
        <w:adjustRightInd w:val="0"/>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bCs/>
          <w:sz w:val="28"/>
          <w:szCs w:val="28"/>
          <w:lang w:val="es-CO"/>
        </w:rPr>
        <w:t xml:space="preserve">Para resolver el caso, la Corte estudió las reglas constitucionales sobre transmisión de las sesiones de las corporaciones públicas. </w:t>
      </w:r>
      <w:r w:rsidR="00DF1D45" w:rsidRPr="00ED758F">
        <w:rPr>
          <w:rFonts w:ascii="Times New Roman" w:hAnsi="Times New Roman" w:cs="Times New Roman"/>
          <w:bCs/>
          <w:sz w:val="28"/>
          <w:szCs w:val="28"/>
          <w:lang w:val="es-CO"/>
        </w:rPr>
        <w:t xml:space="preserve">Primero, </w:t>
      </w:r>
      <w:r w:rsidRPr="00ED758F">
        <w:rPr>
          <w:rFonts w:ascii="Times New Roman" w:hAnsi="Times New Roman" w:cs="Times New Roman"/>
          <w:sz w:val="28"/>
          <w:szCs w:val="28"/>
          <w:lang w:val="es-CO"/>
          <w14:ligatures w14:val="standardContextual"/>
        </w:rPr>
        <w:t>por regla general, las sesiones de los órganos colegiados políticos son públicas y pueden ser transmitidas por los periodistas profesionales o ciudadanos</w:t>
      </w:r>
      <w:r w:rsidR="00DF1D45" w:rsidRPr="00ED758F">
        <w:rPr>
          <w:rFonts w:ascii="Times New Roman" w:hAnsi="Times New Roman" w:cs="Times New Roman"/>
          <w:sz w:val="28"/>
          <w:szCs w:val="28"/>
          <w:lang w:val="es-CO"/>
          <w14:ligatures w14:val="standardContextual"/>
        </w:rPr>
        <w:t xml:space="preserve">. En efecto, </w:t>
      </w:r>
      <w:r w:rsidRPr="00ED758F">
        <w:rPr>
          <w:rFonts w:ascii="Times New Roman" w:hAnsi="Times New Roman" w:cs="Times New Roman"/>
          <w:sz w:val="28"/>
          <w:szCs w:val="28"/>
          <w:lang w:val="es-CO"/>
          <w14:ligatures w14:val="standardContextual"/>
        </w:rPr>
        <w:t>la transmisión de las sesiones de corporaciones públicas no se puede limitar de forma general</w:t>
      </w:r>
      <w:r w:rsidR="00DF1D45" w:rsidRPr="00ED758F">
        <w:rPr>
          <w:rFonts w:ascii="Times New Roman" w:hAnsi="Times New Roman" w:cs="Times New Roman"/>
          <w:sz w:val="28"/>
          <w:szCs w:val="28"/>
          <w:lang w:val="es-CO"/>
          <w14:ligatures w14:val="standardContextual"/>
        </w:rPr>
        <w:t>,</w:t>
      </w:r>
      <w:r w:rsidRPr="00ED758F">
        <w:rPr>
          <w:rFonts w:ascii="Times New Roman" w:hAnsi="Times New Roman" w:cs="Times New Roman"/>
          <w:sz w:val="28"/>
          <w:szCs w:val="28"/>
          <w:lang w:val="es-CO"/>
          <w14:ligatures w14:val="standardContextual"/>
        </w:rPr>
        <w:t xml:space="preserve"> y transmitir las sesiones de las corporaciones públicas es vital para el control político</w:t>
      </w:r>
      <w:r w:rsidR="00DF1D45" w:rsidRPr="00ED758F">
        <w:rPr>
          <w:rFonts w:ascii="Times New Roman" w:hAnsi="Times New Roman" w:cs="Times New Roman"/>
          <w:sz w:val="28"/>
          <w:szCs w:val="28"/>
          <w:lang w:val="es-CO"/>
          <w14:ligatures w14:val="standardContextual"/>
        </w:rPr>
        <w:t>. Segundo,</w:t>
      </w:r>
      <w:r w:rsidRPr="00ED758F">
        <w:rPr>
          <w:rFonts w:ascii="Times New Roman" w:hAnsi="Times New Roman" w:cs="Times New Roman"/>
          <w:sz w:val="28"/>
          <w:szCs w:val="28"/>
          <w:lang w:val="es-CO"/>
          <w14:ligatures w14:val="standardContextual"/>
        </w:rPr>
        <w:t xml:space="preserve"> </w:t>
      </w:r>
      <w:r w:rsidR="00AF181D" w:rsidRPr="00ED758F">
        <w:rPr>
          <w:rFonts w:ascii="Times New Roman" w:hAnsi="Times New Roman" w:cs="Times New Roman"/>
          <w:sz w:val="28"/>
          <w:szCs w:val="28"/>
          <w:lang w:val="es-CO"/>
          <w14:ligatures w14:val="standardContextual"/>
        </w:rPr>
        <w:t>l</w:t>
      </w:r>
      <w:r w:rsidRPr="00ED758F">
        <w:rPr>
          <w:rFonts w:ascii="Times New Roman" w:hAnsi="Times New Roman" w:cs="Times New Roman"/>
          <w:sz w:val="28"/>
          <w:szCs w:val="28"/>
          <w:lang w:val="es-CO"/>
          <w14:ligatures w14:val="standardContextual"/>
        </w:rPr>
        <w:t>as corporaciones colegiadas públicas pueden tener sus propios mecanismos de difusión, pero esto no limita la posibilidad de que los periodistas profesionales o ciudadanos transmitan las sesiones</w:t>
      </w:r>
      <w:r w:rsidR="00DF1D45" w:rsidRPr="00ED758F">
        <w:rPr>
          <w:rFonts w:ascii="Times New Roman" w:hAnsi="Times New Roman" w:cs="Times New Roman"/>
          <w:sz w:val="28"/>
          <w:szCs w:val="28"/>
          <w:lang w:val="es-CO"/>
          <w14:ligatures w14:val="standardContextual"/>
        </w:rPr>
        <w:t xml:space="preserve">. Tercero, </w:t>
      </w:r>
      <w:r w:rsidR="00AF181D" w:rsidRPr="00ED758F">
        <w:rPr>
          <w:rFonts w:ascii="Times New Roman" w:hAnsi="Times New Roman" w:cs="Times New Roman"/>
          <w:sz w:val="28"/>
          <w:szCs w:val="28"/>
          <w:lang w:val="es-CO"/>
          <w14:ligatures w14:val="standardContextual"/>
        </w:rPr>
        <w:t>l</w:t>
      </w:r>
      <w:r w:rsidR="00DF5277" w:rsidRPr="00ED758F">
        <w:rPr>
          <w:rFonts w:ascii="Times New Roman" w:hAnsi="Times New Roman" w:cs="Times New Roman"/>
          <w:sz w:val="28"/>
          <w:szCs w:val="28"/>
          <w:lang w:val="es-CO"/>
          <w14:ligatures w14:val="standardContextual"/>
        </w:rPr>
        <w:t>a transmisión de las sesiones de órganos colegiados no requiere autorización para el tratamiento de datos personales.</w:t>
      </w:r>
    </w:p>
    <w:p w14:paraId="25C5053E" w14:textId="10955CD8" w:rsidR="00AF181D" w:rsidRPr="00ED758F" w:rsidRDefault="00AF181D" w:rsidP="00DF1D45">
      <w:pPr>
        <w:adjustRightInd w:val="0"/>
        <w:spacing w:after="0" w:line="240" w:lineRule="auto"/>
        <w:ind w:right="49"/>
        <w:jc w:val="both"/>
        <w:rPr>
          <w:rFonts w:ascii="Times New Roman" w:hAnsi="Times New Roman" w:cs="Times New Roman"/>
          <w:sz w:val="28"/>
          <w:szCs w:val="28"/>
          <w:lang w:val="es-CO"/>
          <w14:ligatures w14:val="standardContextual"/>
        </w:rPr>
      </w:pPr>
    </w:p>
    <w:p w14:paraId="18B7C50E" w14:textId="71D7CA6A" w:rsidR="00AF181D" w:rsidRPr="00ED758F" w:rsidRDefault="00AF181D" w:rsidP="00DF1D45">
      <w:pPr>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14:ligatures w14:val="standardContextual"/>
        </w:rPr>
        <w:t xml:space="preserve">En el caso concreto, la Corte encontró que el Concejo </w:t>
      </w:r>
      <w:r w:rsidR="00DF1D45" w:rsidRPr="00ED758F">
        <w:rPr>
          <w:rFonts w:ascii="Times New Roman" w:hAnsi="Times New Roman" w:cs="Times New Roman"/>
          <w:sz w:val="28"/>
          <w:szCs w:val="28"/>
          <w:lang w:val="es-CO"/>
          <w14:ligatures w14:val="standardContextual"/>
        </w:rPr>
        <w:t>m</w:t>
      </w:r>
      <w:r w:rsidRPr="00ED758F">
        <w:rPr>
          <w:rFonts w:ascii="Times New Roman" w:hAnsi="Times New Roman" w:cs="Times New Roman"/>
          <w:sz w:val="28"/>
          <w:szCs w:val="28"/>
          <w:lang w:val="es-CO"/>
          <w14:ligatures w14:val="standardContextual"/>
        </w:rPr>
        <w:t xml:space="preserve">unicipal de San Antonio de Palmito violó los derechos a la libertad de información, prensa y expresión y el derecho al control político del señor </w:t>
      </w:r>
      <w:r w:rsidRPr="00ED758F">
        <w:rPr>
          <w:rFonts w:ascii="Times New Roman" w:hAnsi="Times New Roman" w:cs="Times New Roman"/>
          <w:sz w:val="28"/>
          <w:szCs w:val="28"/>
        </w:rPr>
        <w:t>Jesús Esteban Sanmartín Escudero porque le negó la transmisión de las sesiones del Concejo con justificaciones que no tienen valide</w:t>
      </w:r>
      <w:r w:rsidR="00CF0309" w:rsidRPr="00ED758F">
        <w:rPr>
          <w:rFonts w:ascii="Times New Roman" w:hAnsi="Times New Roman" w:cs="Times New Roman"/>
          <w:sz w:val="28"/>
          <w:szCs w:val="28"/>
        </w:rPr>
        <w:t>z. En efecto,</w:t>
      </w:r>
      <w:r w:rsidRPr="00ED758F">
        <w:rPr>
          <w:rFonts w:ascii="Times New Roman" w:hAnsi="Times New Roman" w:cs="Times New Roman"/>
          <w:sz w:val="28"/>
          <w:szCs w:val="28"/>
        </w:rPr>
        <w:t xml:space="preserve"> (i) </w:t>
      </w:r>
      <w:r w:rsidRPr="00ED758F">
        <w:rPr>
          <w:rFonts w:ascii="Times New Roman" w:hAnsi="Times New Roman" w:cs="Times New Roman"/>
          <w:sz w:val="28"/>
          <w:szCs w:val="28"/>
          <w14:ligatures w14:val="standardContextual"/>
        </w:rPr>
        <w:t xml:space="preserve">no </w:t>
      </w:r>
      <w:r w:rsidRPr="00ED758F">
        <w:rPr>
          <w:rFonts w:ascii="Times New Roman" w:hAnsi="Times New Roman" w:cs="Times New Roman"/>
          <w:sz w:val="28"/>
          <w:szCs w:val="28"/>
          <w:lang w:val="es-CO"/>
          <w14:ligatures w14:val="standardContextual"/>
        </w:rPr>
        <w:t xml:space="preserve">era necesario que el ciudadano estuviera acreditado como periodista para transmitir las sesiones del Concejo municipal; (ii) </w:t>
      </w:r>
      <w:r w:rsidR="00DF1D45" w:rsidRPr="00ED758F">
        <w:rPr>
          <w:rFonts w:ascii="Times New Roman" w:hAnsi="Times New Roman" w:cs="Times New Roman"/>
          <w:sz w:val="28"/>
          <w:szCs w:val="28"/>
          <w:lang w:val="es-CO"/>
        </w:rPr>
        <w:t>e</w:t>
      </w:r>
      <w:r w:rsidRPr="00ED758F">
        <w:rPr>
          <w:rFonts w:ascii="Times New Roman" w:hAnsi="Times New Roman" w:cs="Times New Roman"/>
          <w:sz w:val="28"/>
          <w:szCs w:val="28"/>
          <w:lang w:val="es-CO"/>
        </w:rPr>
        <w:t>l ciudadano no necesitaba</w:t>
      </w:r>
      <w:r w:rsidRPr="00ED758F">
        <w:rPr>
          <w:rFonts w:ascii="Times New Roman" w:hAnsi="Times New Roman" w:cs="Times New Roman"/>
          <w:sz w:val="28"/>
          <w:szCs w:val="28"/>
        </w:rPr>
        <w:t xml:space="preserve"> autorización de tratamiento de datos personales de </w:t>
      </w:r>
      <w:r w:rsidR="00B540A8" w:rsidRPr="00ED758F">
        <w:rPr>
          <w:rFonts w:ascii="Times New Roman" w:hAnsi="Times New Roman" w:cs="Times New Roman"/>
          <w:sz w:val="28"/>
          <w:szCs w:val="28"/>
        </w:rPr>
        <w:t>los concejales</w:t>
      </w:r>
      <w:r w:rsidRPr="00ED758F">
        <w:rPr>
          <w:rFonts w:ascii="Times New Roman" w:hAnsi="Times New Roman" w:cs="Times New Roman"/>
          <w:sz w:val="28"/>
          <w:szCs w:val="28"/>
        </w:rPr>
        <w:t xml:space="preserve"> para transmitir las sesiones del órgano colegiado; </w:t>
      </w:r>
      <w:r w:rsidR="00DF1D45" w:rsidRPr="00ED758F">
        <w:rPr>
          <w:rFonts w:ascii="Times New Roman" w:hAnsi="Times New Roman" w:cs="Times New Roman"/>
          <w:sz w:val="28"/>
          <w:szCs w:val="28"/>
        </w:rPr>
        <w:t xml:space="preserve">y </w:t>
      </w:r>
      <w:r w:rsidRPr="00ED758F">
        <w:rPr>
          <w:rFonts w:ascii="Times New Roman" w:hAnsi="Times New Roman" w:cs="Times New Roman"/>
          <w:sz w:val="28"/>
          <w:szCs w:val="28"/>
        </w:rPr>
        <w:t>(iii) el ciudadano puede transmitir las sesiones del Concejo municipal así un sector de los concejales considere que emite información parcializada.</w:t>
      </w:r>
      <w:r w:rsidR="004964E3" w:rsidRPr="00ED758F">
        <w:rPr>
          <w:rFonts w:ascii="Times New Roman" w:hAnsi="Times New Roman" w:cs="Times New Roman"/>
          <w:sz w:val="28"/>
          <w:szCs w:val="28"/>
        </w:rPr>
        <w:t xml:space="preserve"> En consecuencia, </w:t>
      </w:r>
      <w:r w:rsidR="00E770A0" w:rsidRPr="00ED758F">
        <w:rPr>
          <w:rFonts w:ascii="Times New Roman" w:hAnsi="Times New Roman" w:cs="Times New Roman"/>
          <w:sz w:val="28"/>
          <w:szCs w:val="28"/>
        </w:rPr>
        <w:t xml:space="preserve">la Corte dispuso, como orden principal, </w:t>
      </w:r>
      <w:r w:rsidR="004964E3" w:rsidRPr="00ED758F">
        <w:rPr>
          <w:rFonts w:ascii="Times New Roman" w:hAnsi="Times New Roman" w:cs="Times New Roman"/>
          <w:sz w:val="28"/>
          <w:szCs w:val="28"/>
        </w:rPr>
        <w:t xml:space="preserve">que </w:t>
      </w:r>
      <w:r w:rsidR="004964E3" w:rsidRPr="00ED758F">
        <w:rPr>
          <w:rFonts w:ascii="Times New Roman" w:hAnsi="Times New Roman" w:cs="Times New Roman"/>
          <w:sz w:val="28"/>
          <w:szCs w:val="28"/>
          <w:lang w:val="es-CO"/>
        </w:rPr>
        <w:t>el Concejo municipal de San Antonio de Palmito permita al señor Jesús Esteban Sanmartín Escudero transmitir libremente las sesiones no reservadas de</w:t>
      </w:r>
      <w:r w:rsidR="00B540A8" w:rsidRPr="00ED758F">
        <w:rPr>
          <w:rFonts w:ascii="Times New Roman" w:hAnsi="Times New Roman" w:cs="Times New Roman"/>
          <w:sz w:val="28"/>
          <w:szCs w:val="28"/>
          <w:lang w:val="es-CO"/>
        </w:rPr>
        <w:t xml:space="preserve"> dicho órgano</w:t>
      </w:r>
      <w:r w:rsidR="00E770A0" w:rsidRPr="00ED758F">
        <w:rPr>
          <w:rFonts w:ascii="Times New Roman" w:hAnsi="Times New Roman" w:cs="Times New Roman"/>
          <w:sz w:val="28"/>
          <w:szCs w:val="28"/>
          <w:lang w:val="es-CO"/>
        </w:rPr>
        <w:t>.</w:t>
      </w:r>
      <w:r w:rsidR="004964E3" w:rsidRPr="00ED758F">
        <w:rPr>
          <w:rFonts w:ascii="Times New Roman" w:hAnsi="Times New Roman" w:cs="Times New Roman"/>
          <w:sz w:val="28"/>
          <w:szCs w:val="28"/>
          <w:lang w:val="es-CO"/>
        </w:rPr>
        <w:t xml:space="preserve"> </w:t>
      </w:r>
    </w:p>
    <w:p w14:paraId="17127D95" w14:textId="77777777" w:rsidR="00B0287E" w:rsidRPr="00ED758F" w:rsidRDefault="00B0287E" w:rsidP="00DF1D45">
      <w:pPr>
        <w:adjustRightInd w:val="0"/>
        <w:spacing w:after="0" w:line="240" w:lineRule="auto"/>
        <w:ind w:right="49"/>
        <w:jc w:val="both"/>
        <w:rPr>
          <w:rFonts w:ascii="Times New Roman" w:hAnsi="Times New Roman" w:cs="Times New Roman"/>
          <w:bCs/>
          <w:sz w:val="28"/>
          <w:szCs w:val="28"/>
          <w:lang w:val="es-CO"/>
        </w:rPr>
      </w:pPr>
    </w:p>
    <w:p w14:paraId="3B6883DD" w14:textId="77777777" w:rsidR="00B0287E" w:rsidRPr="00ED758F" w:rsidRDefault="00B0287E" w:rsidP="00DF1D45">
      <w:pPr>
        <w:pStyle w:val="Prrafodelista"/>
        <w:numPr>
          <w:ilvl w:val="0"/>
          <w:numId w:val="12"/>
        </w:numPr>
        <w:adjustRightInd w:val="0"/>
        <w:spacing w:after="0" w:line="240" w:lineRule="auto"/>
        <w:ind w:right="49"/>
        <w:jc w:val="both"/>
        <w:rPr>
          <w:rFonts w:ascii="Times New Roman" w:hAnsi="Times New Roman" w:cs="Times New Roman"/>
          <w:b/>
          <w:sz w:val="28"/>
          <w:szCs w:val="28"/>
          <w:lang w:val="es-CO"/>
        </w:rPr>
      </w:pPr>
      <w:r w:rsidRPr="00ED758F">
        <w:rPr>
          <w:rFonts w:ascii="Times New Roman" w:hAnsi="Times New Roman" w:cs="Times New Roman"/>
          <w:b/>
          <w:sz w:val="28"/>
          <w:szCs w:val="28"/>
          <w:lang w:val="es-CO"/>
        </w:rPr>
        <w:t>ANTECEDENTES</w:t>
      </w:r>
    </w:p>
    <w:p w14:paraId="7A8E0ABC" w14:textId="77777777" w:rsidR="00B0287E" w:rsidRPr="00ED758F" w:rsidRDefault="00B0287E" w:rsidP="00DF1D45">
      <w:pPr>
        <w:autoSpaceDE w:val="0"/>
        <w:autoSpaceDN w:val="0"/>
        <w:adjustRightInd w:val="0"/>
        <w:spacing w:after="0" w:line="240" w:lineRule="auto"/>
        <w:ind w:right="49"/>
        <w:rPr>
          <w:rFonts w:ascii="Times New Roman" w:hAnsi="Times New Roman" w:cs="Times New Roman"/>
          <w:b/>
          <w:bCs/>
          <w:sz w:val="28"/>
          <w:szCs w:val="28"/>
        </w:rPr>
      </w:pPr>
    </w:p>
    <w:p w14:paraId="363ED013" w14:textId="3904186D" w:rsidR="00B0287E" w:rsidRPr="00ED758F" w:rsidRDefault="00D62905" w:rsidP="00DF1D45">
      <w:pPr>
        <w:pStyle w:val="Prrafodelista"/>
        <w:numPr>
          <w:ilvl w:val="0"/>
          <w:numId w:val="13"/>
        </w:numPr>
        <w:autoSpaceDE w:val="0"/>
        <w:autoSpaceDN w:val="0"/>
        <w:adjustRightInd w:val="0"/>
        <w:spacing w:after="0" w:line="240" w:lineRule="auto"/>
        <w:ind w:left="1134" w:right="49" w:hanging="567"/>
        <w:rPr>
          <w:rFonts w:ascii="Times New Roman" w:hAnsi="Times New Roman" w:cs="Times New Roman"/>
          <w:b/>
          <w:bCs/>
          <w:sz w:val="28"/>
          <w:szCs w:val="28"/>
        </w:rPr>
      </w:pPr>
      <w:r w:rsidRPr="00ED758F">
        <w:rPr>
          <w:rFonts w:ascii="Times New Roman" w:hAnsi="Times New Roman" w:cs="Times New Roman"/>
          <w:b/>
          <w:bCs/>
          <w:sz w:val="28"/>
          <w:szCs w:val="28"/>
        </w:rPr>
        <w:t>Posición del accionante</w:t>
      </w:r>
    </w:p>
    <w:p w14:paraId="22C13375" w14:textId="77777777" w:rsidR="00754B8C" w:rsidRPr="00ED758F" w:rsidRDefault="00754B8C" w:rsidP="00DF1D45">
      <w:pPr>
        <w:pStyle w:val="Prrafodelista"/>
        <w:spacing w:after="0" w:line="240" w:lineRule="auto"/>
        <w:ind w:right="49"/>
        <w:rPr>
          <w:rFonts w:ascii="Times New Roman" w:hAnsi="Times New Roman" w:cs="Times New Roman"/>
          <w:b/>
          <w:bCs/>
          <w:sz w:val="28"/>
          <w:szCs w:val="28"/>
        </w:rPr>
      </w:pPr>
    </w:p>
    <w:p w14:paraId="68DFDF13" w14:textId="0425E326" w:rsidR="00365CC3" w:rsidRPr="00ED758F" w:rsidRDefault="00365CC3" w:rsidP="00DF1D45">
      <w:pPr>
        <w:pStyle w:val="Prrafodelista"/>
        <w:numPr>
          <w:ilvl w:val="0"/>
          <w:numId w:val="15"/>
        </w:numPr>
        <w:spacing w:after="0" w:line="240" w:lineRule="auto"/>
        <w:ind w:right="49"/>
        <w:jc w:val="both"/>
        <w:rPr>
          <w:rFonts w:ascii="Times New Roman" w:hAnsi="Times New Roman" w:cs="Times New Roman"/>
          <w:sz w:val="28"/>
          <w:szCs w:val="28"/>
        </w:rPr>
      </w:pPr>
      <w:r w:rsidRPr="00ED758F">
        <w:rPr>
          <w:rFonts w:ascii="Times New Roman" w:hAnsi="Times New Roman" w:cs="Times New Roman"/>
          <w:sz w:val="28"/>
          <w:szCs w:val="28"/>
        </w:rPr>
        <w:t>El señor Jesús Esteban Sanmartín Escudero ha asistido desde las barras a las sesiones del Concejo municipal de San Antonio de Palmito</w:t>
      </w:r>
      <w:r w:rsidR="00754B8C" w:rsidRPr="00ED758F">
        <w:rPr>
          <w:rFonts w:ascii="Times New Roman" w:hAnsi="Times New Roman" w:cs="Times New Roman"/>
          <w:sz w:val="28"/>
          <w:szCs w:val="28"/>
        </w:rPr>
        <w:t>, Sucre</w:t>
      </w:r>
      <w:r w:rsidRPr="00ED758F">
        <w:rPr>
          <w:rFonts w:ascii="Times New Roman" w:hAnsi="Times New Roman" w:cs="Times New Roman"/>
          <w:sz w:val="28"/>
          <w:szCs w:val="28"/>
        </w:rPr>
        <w:t xml:space="preserve">. El 26 de agosto de 2024, el </w:t>
      </w:r>
      <w:r w:rsidR="00476E06" w:rsidRPr="00ED758F">
        <w:rPr>
          <w:rFonts w:ascii="Times New Roman" w:hAnsi="Times New Roman" w:cs="Times New Roman"/>
          <w:sz w:val="28"/>
          <w:szCs w:val="28"/>
        </w:rPr>
        <w:t>actor</w:t>
      </w:r>
      <w:r w:rsidRPr="00ED758F">
        <w:rPr>
          <w:rFonts w:ascii="Times New Roman" w:hAnsi="Times New Roman" w:cs="Times New Roman"/>
          <w:sz w:val="28"/>
          <w:szCs w:val="28"/>
        </w:rPr>
        <w:t xml:space="preserve"> </w:t>
      </w:r>
      <w:r w:rsidR="00476E06" w:rsidRPr="00ED758F">
        <w:rPr>
          <w:rFonts w:ascii="Times New Roman" w:hAnsi="Times New Roman" w:cs="Times New Roman"/>
          <w:sz w:val="28"/>
          <w:szCs w:val="28"/>
        </w:rPr>
        <w:t>transmitió</w:t>
      </w:r>
      <w:r w:rsidR="00CF0309" w:rsidRPr="00ED758F">
        <w:rPr>
          <w:rFonts w:ascii="Times New Roman" w:hAnsi="Times New Roman" w:cs="Times New Roman"/>
          <w:sz w:val="28"/>
          <w:szCs w:val="28"/>
        </w:rPr>
        <w:t xml:space="preserve"> </w:t>
      </w:r>
      <w:r w:rsidR="0090736A" w:rsidRPr="00ED758F">
        <w:rPr>
          <w:rFonts w:ascii="Times New Roman" w:hAnsi="Times New Roman" w:cs="Times New Roman"/>
          <w:sz w:val="28"/>
          <w:szCs w:val="28"/>
        </w:rPr>
        <w:t>a través de sus redes sociales</w:t>
      </w:r>
      <w:r w:rsidRPr="00ED758F">
        <w:rPr>
          <w:rFonts w:ascii="Times New Roman" w:hAnsi="Times New Roman" w:cs="Times New Roman"/>
          <w:sz w:val="28"/>
          <w:szCs w:val="28"/>
        </w:rPr>
        <w:t xml:space="preserve"> </w:t>
      </w:r>
      <w:r w:rsidR="00CF0309" w:rsidRPr="00ED758F">
        <w:rPr>
          <w:rFonts w:ascii="Times New Roman" w:hAnsi="Times New Roman" w:cs="Times New Roman"/>
          <w:sz w:val="28"/>
          <w:szCs w:val="28"/>
        </w:rPr>
        <w:t>una sesión que</w:t>
      </w:r>
      <w:r w:rsidR="00476E06" w:rsidRPr="00ED758F">
        <w:rPr>
          <w:rFonts w:ascii="Times New Roman" w:hAnsi="Times New Roman" w:cs="Times New Roman"/>
          <w:sz w:val="28"/>
          <w:szCs w:val="28"/>
        </w:rPr>
        <w:t>, según indica, no tenía temas reservados</w:t>
      </w:r>
      <w:r w:rsidRPr="00ED758F">
        <w:rPr>
          <w:rFonts w:ascii="Times New Roman" w:hAnsi="Times New Roman" w:cs="Times New Roman"/>
          <w:sz w:val="28"/>
          <w:szCs w:val="28"/>
        </w:rPr>
        <w:t xml:space="preserve">. Sin embargo, el presidente del Concejo y la concejal María José Fernández Hernández le señalaron que no podía transmitir la sesión </w:t>
      </w:r>
      <w:r w:rsidR="00476E06" w:rsidRPr="00ED758F">
        <w:rPr>
          <w:rFonts w:ascii="Times New Roman" w:hAnsi="Times New Roman" w:cs="Times New Roman"/>
          <w:sz w:val="28"/>
          <w:szCs w:val="28"/>
        </w:rPr>
        <w:t xml:space="preserve">sin contar con una </w:t>
      </w:r>
      <w:r w:rsidRPr="00ED758F">
        <w:rPr>
          <w:rFonts w:ascii="Times New Roman" w:hAnsi="Times New Roman" w:cs="Times New Roman"/>
          <w:sz w:val="28"/>
          <w:szCs w:val="28"/>
        </w:rPr>
        <w:t xml:space="preserve">autorización </w:t>
      </w:r>
      <w:r w:rsidR="00476E06" w:rsidRPr="00ED758F">
        <w:rPr>
          <w:rFonts w:ascii="Times New Roman" w:hAnsi="Times New Roman" w:cs="Times New Roman"/>
          <w:sz w:val="28"/>
          <w:szCs w:val="28"/>
        </w:rPr>
        <w:t xml:space="preserve">previa sobre el </w:t>
      </w:r>
      <w:r w:rsidRPr="00ED758F">
        <w:rPr>
          <w:rFonts w:ascii="Times New Roman" w:hAnsi="Times New Roman" w:cs="Times New Roman"/>
          <w:sz w:val="28"/>
          <w:szCs w:val="28"/>
        </w:rPr>
        <w:t xml:space="preserve">tratamiento de </w:t>
      </w:r>
      <w:r w:rsidR="00476E06" w:rsidRPr="00ED758F">
        <w:rPr>
          <w:rFonts w:ascii="Times New Roman" w:hAnsi="Times New Roman" w:cs="Times New Roman"/>
          <w:sz w:val="28"/>
          <w:szCs w:val="28"/>
        </w:rPr>
        <w:t xml:space="preserve">los </w:t>
      </w:r>
      <w:r w:rsidRPr="00ED758F">
        <w:rPr>
          <w:rFonts w:ascii="Times New Roman" w:hAnsi="Times New Roman" w:cs="Times New Roman"/>
          <w:sz w:val="28"/>
          <w:szCs w:val="28"/>
        </w:rPr>
        <w:t xml:space="preserve">datos de los concejales presentes en la sesión. </w:t>
      </w:r>
    </w:p>
    <w:p w14:paraId="6F7DD85B" w14:textId="77777777" w:rsidR="00365CC3" w:rsidRPr="00ED758F" w:rsidRDefault="00365CC3" w:rsidP="00DF1D45">
      <w:pPr>
        <w:pStyle w:val="Prrafodelista"/>
        <w:spacing w:after="0" w:line="240" w:lineRule="auto"/>
        <w:ind w:left="0" w:right="49"/>
        <w:jc w:val="both"/>
        <w:rPr>
          <w:rFonts w:ascii="Times New Roman" w:hAnsi="Times New Roman" w:cs="Times New Roman"/>
          <w:sz w:val="28"/>
          <w:szCs w:val="28"/>
        </w:rPr>
      </w:pPr>
    </w:p>
    <w:p w14:paraId="49E20FF2" w14:textId="13D60494" w:rsidR="00365CC3" w:rsidRPr="00ED758F" w:rsidRDefault="00365CC3" w:rsidP="00DF1D45">
      <w:pPr>
        <w:pStyle w:val="Prrafodelista"/>
        <w:numPr>
          <w:ilvl w:val="0"/>
          <w:numId w:val="15"/>
        </w:numPr>
        <w:spacing w:after="0" w:line="240" w:lineRule="auto"/>
        <w:ind w:right="49"/>
        <w:jc w:val="both"/>
        <w:rPr>
          <w:rFonts w:ascii="Times New Roman" w:hAnsi="Times New Roman" w:cs="Times New Roman"/>
          <w:sz w:val="28"/>
          <w:szCs w:val="28"/>
        </w:rPr>
      </w:pPr>
      <w:r w:rsidRPr="00ED758F">
        <w:rPr>
          <w:rFonts w:ascii="Times New Roman" w:hAnsi="Times New Roman" w:cs="Times New Roman"/>
          <w:sz w:val="28"/>
          <w:szCs w:val="28"/>
        </w:rPr>
        <w:t>El 28 de agosto de 2024, el señor Sanmartín</w:t>
      </w:r>
      <w:r w:rsidR="007F622D" w:rsidRPr="00ED758F">
        <w:rPr>
          <w:rFonts w:ascii="Times New Roman" w:hAnsi="Times New Roman" w:cs="Times New Roman"/>
          <w:sz w:val="28"/>
          <w:szCs w:val="28"/>
        </w:rPr>
        <w:t xml:space="preserve"> Escudero</w:t>
      </w:r>
      <w:r w:rsidRPr="00ED758F">
        <w:rPr>
          <w:rFonts w:ascii="Times New Roman" w:hAnsi="Times New Roman" w:cs="Times New Roman"/>
          <w:sz w:val="28"/>
          <w:szCs w:val="28"/>
        </w:rPr>
        <w:t xml:space="preserve"> </w:t>
      </w:r>
      <w:r w:rsidR="00476E06" w:rsidRPr="00ED758F">
        <w:rPr>
          <w:rFonts w:ascii="Times New Roman" w:hAnsi="Times New Roman" w:cs="Times New Roman"/>
          <w:sz w:val="28"/>
          <w:szCs w:val="28"/>
        </w:rPr>
        <w:t>transmitió</w:t>
      </w:r>
      <w:r w:rsidR="0090736A" w:rsidRPr="00ED758F">
        <w:rPr>
          <w:rFonts w:ascii="Times New Roman" w:hAnsi="Times New Roman" w:cs="Times New Roman"/>
          <w:sz w:val="28"/>
          <w:szCs w:val="28"/>
        </w:rPr>
        <w:t>,</w:t>
      </w:r>
      <w:r w:rsidR="00476E06" w:rsidRPr="00ED758F">
        <w:rPr>
          <w:rFonts w:ascii="Times New Roman" w:hAnsi="Times New Roman" w:cs="Times New Roman"/>
          <w:sz w:val="28"/>
          <w:szCs w:val="28"/>
        </w:rPr>
        <w:t xml:space="preserve"> </w:t>
      </w:r>
      <w:r w:rsidR="0090736A" w:rsidRPr="00ED758F">
        <w:rPr>
          <w:rFonts w:ascii="Times New Roman" w:hAnsi="Times New Roman" w:cs="Times New Roman"/>
          <w:sz w:val="28"/>
          <w:szCs w:val="28"/>
        </w:rPr>
        <w:t xml:space="preserve">a través de sus redes sociales, </w:t>
      </w:r>
      <w:r w:rsidR="001F1B41" w:rsidRPr="00ED758F">
        <w:rPr>
          <w:rFonts w:ascii="Times New Roman" w:hAnsi="Times New Roman" w:cs="Times New Roman"/>
          <w:sz w:val="28"/>
          <w:szCs w:val="28"/>
        </w:rPr>
        <w:t>otra</w:t>
      </w:r>
      <w:r w:rsidRPr="00ED758F">
        <w:rPr>
          <w:rFonts w:ascii="Times New Roman" w:hAnsi="Times New Roman" w:cs="Times New Roman"/>
          <w:sz w:val="28"/>
          <w:szCs w:val="28"/>
        </w:rPr>
        <w:t xml:space="preserve"> sesión desde las barras del Concejo municipal de San Antonio de Palmito y</w:t>
      </w:r>
      <w:r w:rsidR="001A3353" w:rsidRPr="00ED758F">
        <w:rPr>
          <w:rFonts w:ascii="Times New Roman" w:hAnsi="Times New Roman" w:cs="Times New Roman"/>
          <w:sz w:val="28"/>
          <w:szCs w:val="28"/>
        </w:rPr>
        <w:t>,</w:t>
      </w:r>
      <w:r w:rsidRPr="00ED758F">
        <w:rPr>
          <w:rFonts w:ascii="Times New Roman" w:hAnsi="Times New Roman" w:cs="Times New Roman"/>
          <w:sz w:val="28"/>
          <w:szCs w:val="28"/>
        </w:rPr>
        <w:t xml:space="preserve"> de nuevo</w:t>
      </w:r>
      <w:r w:rsidR="001A3353" w:rsidRPr="00ED758F">
        <w:rPr>
          <w:rFonts w:ascii="Times New Roman" w:hAnsi="Times New Roman" w:cs="Times New Roman"/>
          <w:sz w:val="28"/>
          <w:szCs w:val="28"/>
        </w:rPr>
        <w:t>, algunos</w:t>
      </w:r>
      <w:r w:rsidRPr="00ED758F">
        <w:rPr>
          <w:rFonts w:ascii="Times New Roman" w:hAnsi="Times New Roman" w:cs="Times New Roman"/>
          <w:sz w:val="28"/>
          <w:szCs w:val="28"/>
        </w:rPr>
        <w:t xml:space="preserve"> miembros </w:t>
      </w:r>
      <w:r w:rsidR="00B540A8" w:rsidRPr="00ED758F">
        <w:rPr>
          <w:rFonts w:ascii="Times New Roman" w:hAnsi="Times New Roman" w:cs="Times New Roman"/>
          <w:sz w:val="28"/>
          <w:szCs w:val="28"/>
        </w:rPr>
        <w:t>de la corporación</w:t>
      </w:r>
      <w:r w:rsidRPr="00ED758F">
        <w:rPr>
          <w:rFonts w:ascii="Times New Roman" w:hAnsi="Times New Roman" w:cs="Times New Roman"/>
          <w:sz w:val="28"/>
          <w:szCs w:val="28"/>
        </w:rPr>
        <w:t xml:space="preserve"> le negaron la posibilidad de hacerlo. En criterio de los concejales que se opusieron a su actividad, el señor Sanmartín no tiene autorización para realizar esos actos de periodismo y es un ciudadano que emite información parcializada. El accionante expuso que una de las sesiones en las que él transmitió el debate fue </w:t>
      </w:r>
      <w:r w:rsidRPr="00ED758F">
        <w:rPr>
          <w:rFonts w:ascii="Times New Roman" w:hAnsi="Times New Roman" w:cs="Times New Roman"/>
          <w:sz w:val="28"/>
          <w:szCs w:val="28"/>
        </w:rPr>
        <w:lastRenderedPageBreak/>
        <w:t>levantada porque el Concejo consideró que sus acciones minaban las garantías para el debate en la corporación.</w:t>
      </w:r>
    </w:p>
    <w:p w14:paraId="42AF47CB" w14:textId="77777777" w:rsidR="009D086D" w:rsidRPr="00ED758F" w:rsidRDefault="009D086D" w:rsidP="009D086D">
      <w:pPr>
        <w:pStyle w:val="Prrafodelista"/>
        <w:rPr>
          <w:rFonts w:ascii="Times New Roman" w:hAnsi="Times New Roman" w:cs="Times New Roman"/>
          <w:sz w:val="28"/>
          <w:szCs w:val="28"/>
        </w:rPr>
      </w:pPr>
    </w:p>
    <w:p w14:paraId="7D737358" w14:textId="68B48559" w:rsidR="00322C09" w:rsidRPr="00ED758F" w:rsidRDefault="009D086D" w:rsidP="00CC6FA5">
      <w:pPr>
        <w:pStyle w:val="Prrafodelista"/>
        <w:numPr>
          <w:ilvl w:val="0"/>
          <w:numId w:val="15"/>
        </w:numPr>
        <w:spacing w:after="0" w:line="240" w:lineRule="auto"/>
        <w:ind w:right="49"/>
        <w:jc w:val="both"/>
        <w:rPr>
          <w:rFonts w:ascii="Times New Roman" w:hAnsi="Times New Roman" w:cs="Times New Roman"/>
          <w:sz w:val="28"/>
          <w:szCs w:val="28"/>
        </w:rPr>
      </w:pPr>
      <w:r w:rsidRPr="00ED758F">
        <w:rPr>
          <w:rFonts w:ascii="Times New Roman" w:hAnsi="Times New Roman" w:cs="Times New Roman"/>
          <w:sz w:val="28"/>
          <w:szCs w:val="28"/>
        </w:rPr>
        <w:t xml:space="preserve">Como consta en las actas de dichas sesiones, </w:t>
      </w:r>
      <w:r w:rsidR="00322C09" w:rsidRPr="00ED758F">
        <w:rPr>
          <w:rFonts w:ascii="Times New Roman" w:hAnsi="Times New Roman" w:cs="Times New Roman"/>
          <w:sz w:val="28"/>
          <w:szCs w:val="28"/>
        </w:rPr>
        <w:t xml:space="preserve">los miembros del Concejo municipal que se opusieron a las transmisiones </w:t>
      </w:r>
      <w:r w:rsidR="00E770A0" w:rsidRPr="00ED758F">
        <w:rPr>
          <w:rFonts w:ascii="Times New Roman" w:hAnsi="Times New Roman" w:cs="Times New Roman"/>
          <w:sz w:val="28"/>
          <w:szCs w:val="28"/>
        </w:rPr>
        <w:t xml:space="preserve">del accionante lo </w:t>
      </w:r>
      <w:r w:rsidR="00322C09" w:rsidRPr="00ED758F">
        <w:rPr>
          <w:rFonts w:ascii="Times New Roman" w:hAnsi="Times New Roman" w:cs="Times New Roman"/>
          <w:sz w:val="28"/>
          <w:szCs w:val="28"/>
        </w:rPr>
        <w:t xml:space="preserve">amenazaron con la posibilidad de iniciar acciones legales en su contra si no dejaba de transmitir y </w:t>
      </w:r>
      <w:r w:rsidR="00E770A0" w:rsidRPr="00ED758F">
        <w:rPr>
          <w:rFonts w:ascii="Times New Roman" w:hAnsi="Times New Roman" w:cs="Times New Roman"/>
          <w:sz w:val="28"/>
          <w:szCs w:val="28"/>
        </w:rPr>
        <w:t xml:space="preserve">no </w:t>
      </w:r>
      <w:r w:rsidR="00322C09" w:rsidRPr="00ED758F">
        <w:rPr>
          <w:rFonts w:ascii="Times New Roman" w:hAnsi="Times New Roman" w:cs="Times New Roman"/>
          <w:sz w:val="28"/>
          <w:szCs w:val="28"/>
        </w:rPr>
        <w:t xml:space="preserve">retiraba de sus redes sociales el material grabado </w:t>
      </w:r>
      <w:r w:rsidR="00E770A0" w:rsidRPr="00ED758F">
        <w:rPr>
          <w:rFonts w:ascii="Times New Roman" w:hAnsi="Times New Roman" w:cs="Times New Roman"/>
          <w:sz w:val="28"/>
          <w:szCs w:val="28"/>
        </w:rPr>
        <w:t>en el</w:t>
      </w:r>
      <w:r w:rsidR="00322C09" w:rsidRPr="00ED758F">
        <w:rPr>
          <w:rFonts w:ascii="Times New Roman" w:hAnsi="Times New Roman" w:cs="Times New Roman"/>
          <w:sz w:val="28"/>
          <w:szCs w:val="28"/>
        </w:rPr>
        <w:t xml:space="preserve"> </w:t>
      </w:r>
      <w:r w:rsidR="00E770A0" w:rsidRPr="00ED758F">
        <w:rPr>
          <w:rFonts w:ascii="Times New Roman" w:hAnsi="Times New Roman" w:cs="Times New Roman"/>
          <w:sz w:val="28"/>
          <w:szCs w:val="28"/>
        </w:rPr>
        <w:t>cuerpo colegiado</w:t>
      </w:r>
      <w:r w:rsidR="00322C09" w:rsidRPr="00ED758F">
        <w:rPr>
          <w:rFonts w:ascii="Times New Roman" w:hAnsi="Times New Roman" w:cs="Times New Roman"/>
          <w:sz w:val="28"/>
          <w:szCs w:val="28"/>
        </w:rPr>
        <w:t xml:space="preserve">. Incluso, </w:t>
      </w:r>
      <w:r w:rsidR="00322C09" w:rsidRPr="00ED758F">
        <w:rPr>
          <w:rFonts w:ascii="Times New Roman" w:hAnsi="Times New Roman" w:cs="Times New Roman"/>
          <w:sz w:val="28"/>
          <w:szCs w:val="28"/>
          <w:lang w:val="es-CO"/>
        </w:rPr>
        <w:t xml:space="preserve">en la sesión del 28 de agosto de 2024, el presidente del Concejo señaló que el señor Sanmartín Escudero </w:t>
      </w:r>
      <w:r w:rsidR="00B540A8" w:rsidRPr="00ED758F">
        <w:rPr>
          <w:rFonts w:ascii="Times New Roman" w:hAnsi="Times New Roman" w:cs="Times New Roman"/>
          <w:sz w:val="28"/>
          <w:szCs w:val="28"/>
          <w:lang w:val="es-CO"/>
        </w:rPr>
        <w:t>era conocido en</w:t>
      </w:r>
      <w:r w:rsidR="00322C09" w:rsidRPr="00ED758F">
        <w:rPr>
          <w:rFonts w:ascii="Times New Roman" w:hAnsi="Times New Roman" w:cs="Times New Roman"/>
          <w:sz w:val="28"/>
          <w:szCs w:val="28"/>
          <w:lang w:val="es-CO"/>
        </w:rPr>
        <w:t xml:space="preserve"> el municipio y que </w:t>
      </w:r>
      <w:r w:rsidR="00E770A0" w:rsidRPr="00ED758F">
        <w:rPr>
          <w:rFonts w:ascii="Times New Roman" w:hAnsi="Times New Roman" w:cs="Times New Roman"/>
          <w:sz w:val="28"/>
          <w:szCs w:val="28"/>
          <w:lang w:val="es-CO"/>
        </w:rPr>
        <w:t xml:space="preserve">él no </w:t>
      </w:r>
      <w:r w:rsidR="00322C09" w:rsidRPr="00ED758F">
        <w:rPr>
          <w:rFonts w:ascii="Times New Roman" w:hAnsi="Times New Roman" w:cs="Times New Roman"/>
          <w:sz w:val="28"/>
          <w:szCs w:val="28"/>
          <w:lang w:val="es-CO"/>
        </w:rPr>
        <w:t>quería verse obligado a tomar acciones en su contra.</w:t>
      </w:r>
    </w:p>
    <w:p w14:paraId="3CB501CB" w14:textId="77777777" w:rsidR="00322C09" w:rsidRPr="00ED758F" w:rsidRDefault="00322C09" w:rsidP="00322C09">
      <w:pPr>
        <w:pStyle w:val="Prrafodelista"/>
        <w:spacing w:after="0" w:line="240" w:lineRule="auto"/>
        <w:ind w:left="0" w:right="49"/>
        <w:jc w:val="both"/>
        <w:rPr>
          <w:rFonts w:ascii="Times New Roman" w:hAnsi="Times New Roman" w:cs="Times New Roman"/>
          <w:sz w:val="28"/>
          <w:szCs w:val="28"/>
        </w:rPr>
      </w:pPr>
    </w:p>
    <w:p w14:paraId="1F951E63" w14:textId="77777777" w:rsidR="00322C09" w:rsidRPr="00ED758F" w:rsidRDefault="00365CC3" w:rsidP="00DF1D45">
      <w:pPr>
        <w:pStyle w:val="Prrafodelista"/>
        <w:numPr>
          <w:ilvl w:val="0"/>
          <w:numId w:val="15"/>
        </w:numPr>
        <w:spacing w:after="0" w:line="240" w:lineRule="auto"/>
        <w:ind w:right="49"/>
        <w:jc w:val="both"/>
        <w:rPr>
          <w:rFonts w:ascii="Times New Roman" w:hAnsi="Times New Roman" w:cs="Times New Roman"/>
          <w:sz w:val="28"/>
          <w:szCs w:val="28"/>
        </w:rPr>
      </w:pPr>
      <w:r w:rsidRPr="00ED758F">
        <w:rPr>
          <w:rFonts w:ascii="Times New Roman" w:hAnsi="Times New Roman" w:cs="Times New Roman"/>
          <w:sz w:val="28"/>
          <w:szCs w:val="28"/>
        </w:rPr>
        <w:t>Por lo anterior, el señor Sanmartín Escudero presentó a nombre propio una acción de tutela para proteger sus derechos a la participación política y</w:t>
      </w:r>
      <w:r w:rsidR="001A3353" w:rsidRPr="00ED758F">
        <w:rPr>
          <w:rFonts w:ascii="Times New Roman" w:hAnsi="Times New Roman" w:cs="Times New Roman"/>
          <w:sz w:val="28"/>
          <w:szCs w:val="28"/>
        </w:rPr>
        <w:t xml:space="preserve"> al</w:t>
      </w:r>
      <w:r w:rsidRPr="00ED758F">
        <w:rPr>
          <w:rFonts w:ascii="Times New Roman" w:hAnsi="Times New Roman" w:cs="Times New Roman"/>
          <w:sz w:val="28"/>
          <w:szCs w:val="28"/>
        </w:rPr>
        <w:t xml:space="preserve"> control político</w:t>
      </w:r>
      <w:r w:rsidR="001A3353" w:rsidRPr="00ED758F">
        <w:rPr>
          <w:rFonts w:ascii="Times New Roman" w:hAnsi="Times New Roman" w:cs="Times New Roman"/>
          <w:sz w:val="28"/>
          <w:szCs w:val="28"/>
        </w:rPr>
        <w:t xml:space="preserve">, así como </w:t>
      </w:r>
      <w:r w:rsidRPr="00ED758F">
        <w:rPr>
          <w:rFonts w:ascii="Times New Roman" w:hAnsi="Times New Roman" w:cs="Times New Roman"/>
          <w:sz w:val="28"/>
          <w:szCs w:val="28"/>
        </w:rPr>
        <w:t xml:space="preserve">al acceso a la información contenida en documentos públicos. En su acción de tutela el </w:t>
      </w:r>
      <w:r w:rsidR="009D086D" w:rsidRPr="00ED758F">
        <w:rPr>
          <w:rFonts w:ascii="Times New Roman" w:hAnsi="Times New Roman" w:cs="Times New Roman"/>
          <w:sz w:val="28"/>
          <w:szCs w:val="28"/>
        </w:rPr>
        <w:t>actor</w:t>
      </w:r>
      <w:r w:rsidRPr="00ED758F">
        <w:rPr>
          <w:rFonts w:ascii="Times New Roman" w:hAnsi="Times New Roman" w:cs="Times New Roman"/>
          <w:sz w:val="28"/>
          <w:szCs w:val="28"/>
        </w:rPr>
        <w:t xml:space="preserve"> argument</w:t>
      </w:r>
      <w:r w:rsidR="001F1B41" w:rsidRPr="00ED758F">
        <w:rPr>
          <w:rFonts w:ascii="Times New Roman" w:hAnsi="Times New Roman" w:cs="Times New Roman"/>
          <w:sz w:val="28"/>
          <w:szCs w:val="28"/>
        </w:rPr>
        <w:t>ó</w:t>
      </w:r>
      <w:r w:rsidRPr="00ED758F">
        <w:rPr>
          <w:rFonts w:ascii="Times New Roman" w:hAnsi="Times New Roman" w:cs="Times New Roman"/>
          <w:sz w:val="28"/>
          <w:szCs w:val="28"/>
        </w:rPr>
        <w:t xml:space="preserve"> </w:t>
      </w:r>
      <w:r w:rsidR="0001098F" w:rsidRPr="00ED758F">
        <w:rPr>
          <w:rFonts w:ascii="Times New Roman" w:hAnsi="Times New Roman" w:cs="Times New Roman"/>
          <w:sz w:val="28"/>
          <w:szCs w:val="28"/>
        </w:rPr>
        <w:t xml:space="preserve">que transmitió las sesiones en su “ejercicio y legitimación como ciudadano” y </w:t>
      </w:r>
      <w:r w:rsidRPr="00ED758F">
        <w:rPr>
          <w:rFonts w:ascii="Times New Roman" w:hAnsi="Times New Roman" w:cs="Times New Roman"/>
          <w:sz w:val="28"/>
          <w:szCs w:val="28"/>
        </w:rPr>
        <w:t xml:space="preserve">que ninguna de las razones que se presentaron para negarle el derecho de transmisión del Concejo son válidas. </w:t>
      </w:r>
    </w:p>
    <w:p w14:paraId="36BB816D" w14:textId="77777777" w:rsidR="00322C09" w:rsidRPr="00ED758F" w:rsidRDefault="00322C09" w:rsidP="00322C09">
      <w:pPr>
        <w:pStyle w:val="Prrafodelista"/>
        <w:rPr>
          <w:rFonts w:ascii="Times New Roman" w:hAnsi="Times New Roman" w:cs="Times New Roman"/>
          <w:sz w:val="28"/>
          <w:szCs w:val="28"/>
        </w:rPr>
      </w:pPr>
    </w:p>
    <w:p w14:paraId="53E58824" w14:textId="3383EC62" w:rsidR="00365CC3" w:rsidRPr="00ED758F" w:rsidRDefault="00365CC3" w:rsidP="00F314D1">
      <w:pPr>
        <w:pStyle w:val="Prrafodelista"/>
        <w:numPr>
          <w:ilvl w:val="0"/>
          <w:numId w:val="15"/>
        </w:numPr>
        <w:spacing w:after="0" w:line="240" w:lineRule="auto"/>
        <w:ind w:right="49"/>
        <w:jc w:val="both"/>
        <w:rPr>
          <w:rFonts w:ascii="Times New Roman" w:hAnsi="Times New Roman" w:cs="Times New Roman"/>
          <w:sz w:val="28"/>
          <w:szCs w:val="28"/>
        </w:rPr>
      </w:pPr>
      <w:r w:rsidRPr="00ED758F">
        <w:rPr>
          <w:rFonts w:ascii="Times New Roman" w:hAnsi="Times New Roman" w:cs="Times New Roman"/>
          <w:sz w:val="28"/>
          <w:szCs w:val="28"/>
        </w:rPr>
        <w:t xml:space="preserve">En primer lugar, </w:t>
      </w:r>
      <w:r w:rsidR="001F1B41" w:rsidRPr="00ED758F">
        <w:rPr>
          <w:rFonts w:ascii="Times New Roman" w:hAnsi="Times New Roman" w:cs="Times New Roman"/>
          <w:sz w:val="28"/>
          <w:szCs w:val="28"/>
        </w:rPr>
        <w:t xml:space="preserve">sostuvo que </w:t>
      </w:r>
      <w:r w:rsidRPr="00ED758F">
        <w:rPr>
          <w:rFonts w:ascii="Times New Roman" w:hAnsi="Times New Roman" w:cs="Times New Roman"/>
          <w:sz w:val="28"/>
          <w:szCs w:val="28"/>
        </w:rPr>
        <w:t xml:space="preserve">la exigencia de contar con permiso para realizar actos de periodismo no es necesaria, especialmente, cuando el Concejo no tiene un mecanismo oficial de transmisión de sus sesiones. En segundo lugar, </w:t>
      </w:r>
      <w:r w:rsidR="001F1B41" w:rsidRPr="00ED758F">
        <w:rPr>
          <w:rFonts w:ascii="Times New Roman" w:hAnsi="Times New Roman" w:cs="Times New Roman"/>
          <w:sz w:val="28"/>
          <w:szCs w:val="28"/>
        </w:rPr>
        <w:t xml:space="preserve">el accionante indicó que </w:t>
      </w:r>
      <w:r w:rsidRPr="00ED758F">
        <w:rPr>
          <w:rFonts w:ascii="Times New Roman" w:hAnsi="Times New Roman" w:cs="Times New Roman"/>
          <w:sz w:val="28"/>
          <w:szCs w:val="28"/>
        </w:rPr>
        <w:t xml:space="preserve">el Concejo no puede alegar la ley de datos personales para impedir la transmisión de las sesiones </w:t>
      </w:r>
      <w:r w:rsidR="001F1B41" w:rsidRPr="00ED758F">
        <w:rPr>
          <w:rFonts w:ascii="Times New Roman" w:hAnsi="Times New Roman" w:cs="Times New Roman"/>
          <w:sz w:val="28"/>
          <w:szCs w:val="28"/>
        </w:rPr>
        <w:t>pues se trata de debates de naturaleza</w:t>
      </w:r>
      <w:r w:rsidRPr="00ED758F">
        <w:rPr>
          <w:rFonts w:ascii="Times New Roman" w:hAnsi="Times New Roman" w:cs="Times New Roman"/>
          <w:sz w:val="28"/>
          <w:szCs w:val="28"/>
        </w:rPr>
        <w:t xml:space="preserve"> </w:t>
      </w:r>
      <w:r w:rsidR="001F1B41" w:rsidRPr="00ED758F">
        <w:rPr>
          <w:rFonts w:ascii="Times New Roman" w:hAnsi="Times New Roman" w:cs="Times New Roman"/>
          <w:sz w:val="28"/>
          <w:szCs w:val="28"/>
        </w:rPr>
        <w:t>pública</w:t>
      </w:r>
      <w:r w:rsidRPr="00ED758F">
        <w:rPr>
          <w:rFonts w:ascii="Times New Roman" w:hAnsi="Times New Roman" w:cs="Times New Roman"/>
          <w:sz w:val="28"/>
          <w:szCs w:val="28"/>
        </w:rPr>
        <w:t xml:space="preserve">. En tercer lugar, </w:t>
      </w:r>
      <w:r w:rsidR="001F1B41" w:rsidRPr="00ED758F">
        <w:rPr>
          <w:rFonts w:ascii="Times New Roman" w:hAnsi="Times New Roman" w:cs="Times New Roman"/>
          <w:sz w:val="28"/>
          <w:szCs w:val="28"/>
        </w:rPr>
        <w:t xml:space="preserve">el demandante señaló que </w:t>
      </w:r>
      <w:r w:rsidRPr="00ED758F">
        <w:rPr>
          <w:rFonts w:ascii="Times New Roman" w:hAnsi="Times New Roman" w:cs="Times New Roman"/>
          <w:sz w:val="28"/>
          <w:szCs w:val="28"/>
        </w:rPr>
        <w:t xml:space="preserve">las afirmaciones según las cuales la información que él transmite es parcializada son hechas sin fundamento ni pruebas. En cuarto lugar, </w:t>
      </w:r>
      <w:r w:rsidR="000A4FAB" w:rsidRPr="00ED758F">
        <w:rPr>
          <w:rFonts w:ascii="Times New Roman" w:hAnsi="Times New Roman" w:cs="Times New Roman"/>
          <w:sz w:val="28"/>
          <w:szCs w:val="28"/>
        </w:rPr>
        <w:t xml:space="preserve">enfatizó en que </w:t>
      </w:r>
      <w:r w:rsidRPr="00ED758F">
        <w:rPr>
          <w:rFonts w:ascii="Times New Roman" w:hAnsi="Times New Roman" w:cs="Times New Roman"/>
          <w:sz w:val="28"/>
          <w:szCs w:val="28"/>
        </w:rPr>
        <w:t>la información de los debates de un concejo municipal tiene una importancia pública</w:t>
      </w:r>
      <w:r w:rsidR="000A4FAB" w:rsidRPr="00ED758F">
        <w:rPr>
          <w:rFonts w:ascii="Times New Roman" w:hAnsi="Times New Roman" w:cs="Times New Roman"/>
          <w:sz w:val="28"/>
          <w:szCs w:val="28"/>
        </w:rPr>
        <w:t xml:space="preserve">, de manera </w:t>
      </w:r>
      <w:r w:rsidRPr="00ED758F">
        <w:rPr>
          <w:rFonts w:ascii="Times New Roman" w:hAnsi="Times New Roman" w:cs="Times New Roman"/>
          <w:sz w:val="28"/>
          <w:szCs w:val="28"/>
        </w:rPr>
        <w:t xml:space="preserve">que los habitantes del municipio </w:t>
      </w:r>
      <w:r w:rsidR="000A4FAB" w:rsidRPr="00ED758F">
        <w:rPr>
          <w:rFonts w:ascii="Times New Roman" w:hAnsi="Times New Roman" w:cs="Times New Roman"/>
          <w:sz w:val="28"/>
          <w:szCs w:val="28"/>
        </w:rPr>
        <w:t xml:space="preserve">deben poder conocer </w:t>
      </w:r>
      <w:r w:rsidRPr="00ED758F">
        <w:rPr>
          <w:rFonts w:ascii="Times New Roman" w:hAnsi="Times New Roman" w:cs="Times New Roman"/>
          <w:sz w:val="28"/>
          <w:szCs w:val="28"/>
        </w:rPr>
        <w:t xml:space="preserve">qué decisiones se toman </w:t>
      </w:r>
      <w:r w:rsidR="000A4FAB" w:rsidRPr="00ED758F">
        <w:rPr>
          <w:rFonts w:ascii="Times New Roman" w:hAnsi="Times New Roman" w:cs="Times New Roman"/>
          <w:sz w:val="28"/>
          <w:szCs w:val="28"/>
        </w:rPr>
        <w:t>y cómo decide esa corporación</w:t>
      </w:r>
      <w:r w:rsidRPr="00ED758F">
        <w:rPr>
          <w:rFonts w:ascii="Times New Roman" w:hAnsi="Times New Roman" w:cs="Times New Roman"/>
          <w:sz w:val="28"/>
          <w:szCs w:val="28"/>
        </w:rPr>
        <w:t xml:space="preserve">. Por lo tanto, el señor Jesús Sanmartín solicitó que se ordene al Concejo municipal de San Antonio de Palmito que permita la difusión de sus sesiones. </w:t>
      </w:r>
    </w:p>
    <w:p w14:paraId="0FBE2F5D" w14:textId="77777777" w:rsidR="00B0287E" w:rsidRPr="00ED758F" w:rsidRDefault="00B0287E" w:rsidP="00DF1D45">
      <w:pPr>
        <w:pStyle w:val="Sinespaciado"/>
        <w:ind w:right="49"/>
        <w:rPr>
          <w:rFonts w:ascii="Times New Roman" w:hAnsi="Times New Roman" w:cs="Times New Roman"/>
          <w:sz w:val="28"/>
          <w:szCs w:val="28"/>
        </w:rPr>
      </w:pPr>
    </w:p>
    <w:p w14:paraId="0E2BCBB2" w14:textId="4E0B5AD7" w:rsidR="00B0287E" w:rsidRPr="00ED758F" w:rsidRDefault="00D62905" w:rsidP="00DF1D45">
      <w:pPr>
        <w:pStyle w:val="Prrafodelista"/>
        <w:numPr>
          <w:ilvl w:val="0"/>
          <w:numId w:val="13"/>
        </w:numPr>
        <w:autoSpaceDE w:val="0"/>
        <w:autoSpaceDN w:val="0"/>
        <w:adjustRightInd w:val="0"/>
        <w:spacing w:after="0" w:line="240" w:lineRule="auto"/>
        <w:ind w:left="1134" w:right="49" w:hanging="567"/>
        <w:rPr>
          <w:rFonts w:ascii="Times New Roman" w:hAnsi="Times New Roman" w:cs="Times New Roman"/>
          <w:b/>
          <w:bCs/>
          <w:sz w:val="28"/>
          <w:szCs w:val="28"/>
        </w:rPr>
      </w:pPr>
      <w:r w:rsidRPr="00ED758F">
        <w:rPr>
          <w:rFonts w:ascii="Times New Roman" w:hAnsi="Times New Roman" w:cs="Times New Roman"/>
          <w:b/>
          <w:bCs/>
          <w:sz w:val="28"/>
          <w:szCs w:val="28"/>
        </w:rPr>
        <w:t>Posición de la entidad accionada</w:t>
      </w:r>
    </w:p>
    <w:p w14:paraId="41321506" w14:textId="77777777" w:rsidR="00B0287E" w:rsidRPr="00ED758F" w:rsidRDefault="00B0287E" w:rsidP="00DF1D45">
      <w:pPr>
        <w:spacing w:after="0" w:line="240" w:lineRule="auto"/>
        <w:ind w:right="49"/>
        <w:jc w:val="both"/>
        <w:rPr>
          <w:rFonts w:ascii="Times New Roman" w:hAnsi="Times New Roman" w:cs="Times New Roman"/>
          <w:b/>
          <w:bCs/>
          <w:sz w:val="28"/>
          <w:szCs w:val="28"/>
        </w:rPr>
      </w:pPr>
    </w:p>
    <w:p w14:paraId="395D6B36" w14:textId="4EDB6021" w:rsidR="00B36FFE" w:rsidRPr="00ED758F" w:rsidRDefault="00B36FFE" w:rsidP="00DF1D45">
      <w:pPr>
        <w:pStyle w:val="Prrafodelista"/>
        <w:numPr>
          <w:ilvl w:val="0"/>
          <w:numId w:val="15"/>
        </w:numPr>
        <w:spacing w:after="0" w:line="240" w:lineRule="auto"/>
        <w:ind w:right="49"/>
        <w:jc w:val="both"/>
        <w:rPr>
          <w:rFonts w:ascii="Times New Roman" w:eastAsia="Times New Roman" w:hAnsi="Times New Roman" w:cs="Times New Roman"/>
          <w:color w:val="000000" w:themeColor="text1"/>
          <w:sz w:val="28"/>
          <w:szCs w:val="28"/>
        </w:rPr>
      </w:pPr>
      <w:r w:rsidRPr="00ED758F">
        <w:rPr>
          <w:rFonts w:ascii="Times New Roman" w:hAnsi="Times New Roman" w:cs="Times New Roman"/>
          <w:sz w:val="28"/>
          <w:szCs w:val="28"/>
        </w:rPr>
        <w:t>El 13 de noviembre de 2024</w:t>
      </w:r>
      <w:r w:rsidR="00D62905" w:rsidRPr="00ED758F">
        <w:rPr>
          <w:rStyle w:val="Refdenotaalpie"/>
          <w:rFonts w:ascii="Times New Roman" w:hAnsi="Times New Roman" w:cs="Times New Roman"/>
          <w:sz w:val="28"/>
          <w:szCs w:val="28"/>
        </w:rPr>
        <w:footnoteReference w:id="3"/>
      </w:r>
      <w:r w:rsidRPr="00ED758F">
        <w:rPr>
          <w:rFonts w:ascii="Times New Roman" w:hAnsi="Times New Roman" w:cs="Times New Roman"/>
          <w:sz w:val="28"/>
          <w:szCs w:val="28"/>
        </w:rPr>
        <w:t xml:space="preserve">, el presidente del Concejo municipal de San Antonio de Palmito contestó la acción de tutela. En su respuesta señaló que la postura de </w:t>
      </w:r>
      <w:r w:rsidR="007676E6" w:rsidRPr="00ED758F">
        <w:rPr>
          <w:rFonts w:ascii="Times New Roman" w:hAnsi="Times New Roman" w:cs="Times New Roman"/>
          <w:sz w:val="28"/>
          <w:szCs w:val="28"/>
        </w:rPr>
        <w:t xml:space="preserve">la </w:t>
      </w:r>
      <w:r w:rsidRPr="00ED758F">
        <w:rPr>
          <w:rFonts w:ascii="Times New Roman" w:eastAsia="Times New Roman" w:hAnsi="Times New Roman" w:cs="Times New Roman"/>
          <w:color w:val="000000" w:themeColor="text1"/>
          <w:sz w:val="28"/>
          <w:szCs w:val="28"/>
        </w:rPr>
        <w:t>corporación es que cualquier persona, incluido el señor Sanmartín Escudero, puede escuchar las sesiones del Concejo. Sin embargo, con el fin de garantizar la transmisión de información imparcial</w:t>
      </w:r>
      <w:r w:rsidR="007676E6" w:rsidRPr="00ED758F">
        <w:rPr>
          <w:rFonts w:ascii="Times New Roman" w:eastAsia="Times New Roman" w:hAnsi="Times New Roman" w:cs="Times New Roman"/>
          <w:color w:val="000000" w:themeColor="text1"/>
          <w:sz w:val="28"/>
          <w:szCs w:val="28"/>
        </w:rPr>
        <w:t>,</w:t>
      </w:r>
      <w:r w:rsidR="000A4FAB" w:rsidRPr="00ED758F">
        <w:rPr>
          <w:rFonts w:ascii="Times New Roman" w:eastAsia="Times New Roman" w:hAnsi="Times New Roman" w:cs="Times New Roman"/>
          <w:color w:val="000000" w:themeColor="text1"/>
          <w:sz w:val="28"/>
          <w:szCs w:val="28"/>
        </w:rPr>
        <w:t xml:space="preserve"> solo los </w:t>
      </w:r>
      <w:r w:rsidRPr="00ED758F">
        <w:rPr>
          <w:rFonts w:ascii="Times New Roman" w:eastAsia="Times New Roman" w:hAnsi="Times New Roman" w:cs="Times New Roman"/>
          <w:color w:val="000000" w:themeColor="text1"/>
          <w:sz w:val="28"/>
          <w:szCs w:val="28"/>
        </w:rPr>
        <w:t xml:space="preserve">periodistas </w:t>
      </w:r>
      <w:r w:rsidR="000A4FAB" w:rsidRPr="00ED758F">
        <w:rPr>
          <w:rFonts w:ascii="Times New Roman" w:eastAsia="Times New Roman" w:hAnsi="Times New Roman" w:cs="Times New Roman"/>
          <w:color w:val="000000" w:themeColor="text1"/>
          <w:sz w:val="28"/>
          <w:szCs w:val="28"/>
        </w:rPr>
        <w:t xml:space="preserve">autorizados para ello pueden transmitir las sesiones. </w:t>
      </w:r>
      <w:r w:rsidRPr="00ED758F">
        <w:rPr>
          <w:rFonts w:ascii="Times New Roman" w:eastAsia="Times New Roman" w:hAnsi="Times New Roman" w:cs="Times New Roman"/>
          <w:color w:val="000000" w:themeColor="text1"/>
          <w:sz w:val="28"/>
          <w:szCs w:val="28"/>
        </w:rPr>
        <w:t xml:space="preserve"> </w:t>
      </w:r>
    </w:p>
    <w:p w14:paraId="4FE6BCE6" w14:textId="77777777" w:rsidR="00B36FFE" w:rsidRPr="00ED758F" w:rsidRDefault="00B36FFE" w:rsidP="00DF1D45">
      <w:pPr>
        <w:pStyle w:val="Prrafodelista"/>
        <w:spacing w:after="0" w:line="240" w:lineRule="auto"/>
        <w:ind w:left="0" w:right="49"/>
        <w:jc w:val="both"/>
        <w:rPr>
          <w:rFonts w:ascii="Times New Roman" w:eastAsia="Times New Roman" w:hAnsi="Times New Roman" w:cs="Times New Roman"/>
          <w:color w:val="000000" w:themeColor="text1"/>
          <w:sz w:val="28"/>
          <w:szCs w:val="28"/>
        </w:rPr>
      </w:pPr>
    </w:p>
    <w:p w14:paraId="61E9ABEE" w14:textId="5A909A03" w:rsidR="00B36FFE" w:rsidRPr="00ED758F" w:rsidRDefault="00B36FFE" w:rsidP="00DF1D45">
      <w:pPr>
        <w:pStyle w:val="Prrafodelista"/>
        <w:numPr>
          <w:ilvl w:val="0"/>
          <w:numId w:val="15"/>
        </w:numPr>
        <w:spacing w:after="0" w:line="240" w:lineRule="auto"/>
        <w:ind w:right="49"/>
        <w:jc w:val="both"/>
        <w:rPr>
          <w:rFonts w:ascii="Times New Roman" w:hAnsi="Times New Roman" w:cs="Times New Roman"/>
          <w:sz w:val="28"/>
          <w:szCs w:val="28"/>
        </w:rPr>
      </w:pPr>
      <w:r w:rsidRPr="00ED758F">
        <w:rPr>
          <w:rFonts w:ascii="Times New Roman" w:eastAsia="Times New Roman" w:hAnsi="Times New Roman" w:cs="Times New Roman"/>
          <w:color w:val="000000" w:themeColor="text1"/>
          <w:sz w:val="28"/>
          <w:szCs w:val="28"/>
        </w:rPr>
        <w:t xml:space="preserve">El presidente del Concejo </w:t>
      </w:r>
      <w:r w:rsidR="000A4FAB" w:rsidRPr="00ED758F">
        <w:rPr>
          <w:rFonts w:ascii="Times New Roman" w:eastAsia="Times New Roman" w:hAnsi="Times New Roman" w:cs="Times New Roman"/>
          <w:color w:val="000000" w:themeColor="text1"/>
          <w:sz w:val="28"/>
          <w:szCs w:val="28"/>
        </w:rPr>
        <w:t xml:space="preserve">también indicó </w:t>
      </w:r>
      <w:r w:rsidRPr="00ED758F">
        <w:rPr>
          <w:rFonts w:ascii="Times New Roman" w:eastAsia="Times New Roman" w:hAnsi="Times New Roman" w:cs="Times New Roman"/>
          <w:color w:val="000000" w:themeColor="text1"/>
          <w:sz w:val="28"/>
          <w:szCs w:val="28"/>
        </w:rPr>
        <w:t xml:space="preserve">que </w:t>
      </w:r>
      <w:r w:rsidR="000A4FAB" w:rsidRPr="00ED758F">
        <w:rPr>
          <w:rFonts w:ascii="Times New Roman" w:eastAsia="Times New Roman" w:hAnsi="Times New Roman" w:cs="Times New Roman"/>
          <w:color w:val="000000" w:themeColor="text1"/>
          <w:sz w:val="28"/>
          <w:szCs w:val="28"/>
        </w:rPr>
        <w:t xml:space="preserve">no es cierto, como indica el demandante, que se haya levantado </w:t>
      </w:r>
      <w:r w:rsidRPr="00ED758F">
        <w:rPr>
          <w:rFonts w:ascii="Times New Roman" w:eastAsia="Times New Roman" w:hAnsi="Times New Roman" w:cs="Times New Roman"/>
          <w:color w:val="000000" w:themeColor="text1"/>
          <w:sz w:val="28"/>
          <w:szCs w:val="28"/>
        </w:rPr>
        <w:t>una</w:t>
      </w:r>
      <w:r w:rsidR="000A4FAB" w:rsidRPr="00ED758F">
        <w:rPr>
          <w:rFonts w:ascii="Times New Roman" w:eastAsia="Times New Roman" w:hAnsi="Times New Roman" w:cs="Times New Roman"/>
          <w:color w:val="000000" w:themeColor="text1"/>
          <w:sz w:val="28"/>
          <w:szCs w:val="28"/>
        </w:rPr>
        <w:t xml:space="preserve"> </w:t>
      </w:r>
      <w:r w:rsidRPr="00ED758F">
        <w:rPr>
          <w:rFonts w:ascii="Times New Roman" w:eastAsia="Times New Roman" w:hAnsi="Times New Roman" w:cs="Times New Roman"/>
          <w:color w:val="000000" w:themeColor="text1"/>
          <w:sz w:val="28"/>
          <w:szCs w:val="28"/>
        </w:rPr>
        <w:t>sesión por la transmisión del señor Sanmartín</w:t>
      </w:r>
      <w:r w:rsidR="000A4FAB" w:rsidRPr="00ED758F">
        <w:rPr>
          <w:rFonts w:ascii="Times New Roman" w:eastAsia="Times New Roman" w:hAnsi="Times New Roman" w:cs="Times New Roman"/>
          <w:color w:val="000000" w:themeColor="text1"/>
          <w:sz w:val="28"/>
          <w:szCs w:val="28"/>
        </w:rPr>
        <w:t xml:space="preserve">. </w:t>
      </w:r>
      <w:r w:rsidR="00B540A8" w:rsidRPr="00ED758F">
        <w:rPr>
          <w:rFonts w:ascii="Times New Roman" w:eastAsia="Times New Roman" w:hAnsi="Times New Roman" w:cs="Times New Roman"/>
          <w:color w:val="000000" w:themeColor="text1"/>
          <w:sz w:val="28"/>
          <w:szCs w:val="28"/>
        </w:rPr>
        <w:t>Asimismo,</w:t>
      </w:r>
      <w:r w:rsidR="000A4FAB" w:rsidRPr="00ED758F">
        <w:rPr>
          <w:rFonts w:ascii="Times New Roman" w:eastAsia="Times New Roman" w:hAnsi="Times New Roman" w:cs="Times New Roman"/>
          <w:color w:val="000000" w:themeColor="text1"/>
          <w:sz w:val="28"/>
          <w:szCs w:val="28"/>
        </w:rPr>
        <w:t xml:space="preserve"> </w:t>
      </w:r>
      <w:r w:rsidR="00B540A8" w:rsidRPr="00ED758F">
        <w:rPr>
          <w:rFonts w:ascii="Times New Roman" w:eastAsia="Times New Roman" w:hAnsi="Times New Roman" w:cs="Times New Roman"/>
          <w:color w:val="000000" w:themeColor="text1"/>
          <w:sz w:val="28"/>
          <w:szCs w:val="28"/>
        </w:rPr>
        <w:t>señaló</w:t>
      </w:r>
      <w:r w:rsidR="000A4FAB" w:rsidRPr="00ED758F">
        <w:rPr>
          <w:rFonts w:ascii="Times New Roman" w:eastAsia="Times New Roman" w:hAnsi="Times New Roman" w:cs="Times New Roman"/>
          <w:color w:val="000000" w:themeColor="text1"/>
          <w:sz w:val="28"/>
          <w:szCs w:val="28"/>
        </w:rPr>
        <w:t xml:space="preserve"> que para evitar desinformación</w:t>
      </w:r>
      <w:r w:rsidRPr="00ED758F">
        <w:rPr>
          <w:rFonts w:ascii="Times New Roman" w:eastAsia="Times New Roman" w:hAnsi="Times New Roman" w:cs="Times New Roman"/>
          <w:color w:val="000000" w:themeColor="text1"/>
          <w:sz w:val="28"/>
          <w:szCs w:val="28"/>
        </w:rPr>
        <w:t xml:space="preserve"> el Concejo empezó a transmitir sus sesiones por Facebook. </w:t>
      </w:r>
      <w:r w:rsidR="00B540A8" w:rsidRPr="00ED758F">
        <w:rPr>
          <w:rFonts w:ascii="Times New Roman" w:eastAsia="Times New Roman" w:hAnsi="Times New Roman" w:cs="Times New Roman"/>
          <w:color w:val="000000" w:themeColor="text1"/>
          <w:sz w:val="28"/>
          <w:szCs w:val="28"/>
        </w:rPr>
        <w:t>Finalmente, el</w:t>
      </w:r>
      <w:r w:rsidRPr="00ED758F">
        <w:rPr>
          <w:rFonts w:ascii="Times New Roman" w:eastAsia="Times New Roman" w:hAnsi="Times New Roman" w:cs="Times New Roman"/>
          <w:color w:val="000000" w:themeColor="text1"/>
          <w:sz w:val="28"/>
          <w:szCs w:val="28"/>
        </w:rPr>
        <w:t xml:space="preserve"> presidente del Concejo</w:t>
      </w:r>
      <w:r w:rsidRPr="00ED758F">
        <w:rPr>
          <w:rFonts w:ascii="Times New Roman" w:hAnsi="Times New Roman" w:cs="Times New Roman"/>
          <w:sz w:val="28"/>
          <w:szCs w:val="28"/>
        </w:rPr>
        <w:t xml:space="preserve"> informó que solicitó un concepto a la Federación Nacional de Concejos y </w:t>
      </w:r>
      <w:proofErr w:type="gramStart"/>
      <w:r w:rsidRPr="00ED758F">
        <w:rPr>
          <w:rFonts w:ascii="Times New Roman" w:hAnsi="Times New Roman" w:cs="Times New Roman"/>
          <w:sz w:val="28"/>
          <w:szCs w:val="28"/>
        </w:rPr>
        <w:t>Concejales</w:t>
      </w:r>
      <w:proofErr w:type="gramEnd"/>
      <w:r w:rsidRPr="00ED758F">
        <w:rPr>
          <w:rFonts w:ascii="Times New Roman" w:hAnsi="Times New Roman" w:cs="Times New Roman"/>
          <w:sz w:val="28"/>
          <w:szCs w:val="28"/>
        </w:rPr>
        <w:t xml:space="preserve"> </w:t>
      </w:r>
      <w:r w:rsidR="00D62905" w:rsidRPr="00ED758F">
        <w:rPr>
          <w:rFonts w:ascii="Times New Roman" w:hAnsi="Times New Roman" w:cs="Times New Roman"/>
          <w:sz w:val="28"/>
          <w:szCs w:val="28"/>
        </w:rPr>
        <w:t xml:space="preserve">(Fenancon) </w:t>
      </w:r>
      <w:r w:rsidRPr="00ED758F">
        <w:rPr>
          <w:rFonts w:ascii="Times New Roman" w:hAnsi="Times New Roman" w:cs="Times New Roman"/>
          <w:sz w:val="28"/>
          <w:szCs w:val="28"/>
        </w:rPr>
        <w:t xml:space="preserve">sobre las actuaciones que están permitidas cuando las personas transmiten información parcializada </w:t>
      </w:r>
      <w:r w:rsidR="000A4FAB" w:rsidRPr="00ED758F">
        <w:rPr>
          <w:rFonts w:ascii="Times New Roman" w:hAnsi="Times New Roman" w:cs="Times New Roman"/>
          <w:sz w:val="28"/>
          <w:szCs w:val="28"/>
        </w:rPr>
        <w:t xml:space="preserve">sobre </w:t>
      </w:r>
      <w:r w:rsidRPr="00ED758F">
        <w:rPr>
          <w:rFonts w:ascii="Times New Roman" w:hAnsi="Times New Roman" w:cs="Times New Roman"/>
          <w:sz w:val="28"/>
          <w:szCs w:val="28"/>
        </w:rPr>
        <w:t xml:space="preserve">los debates del Concejo. </w:t>
      </w:r>
    </w:p>
    <w:p w14:paraId="3AAFFF55" w14:textId="13A82BA1" w:rsidR="00D62905" w:rsidRPr="00ED758F" w:rsidRDefault="00D62905" w:rsidP="00DF1D45">
      <w:pPr>
        <w:pStyle w:val="Prrafodelista"/>
        <w:ind w:right="49"/>
        <w:rPr>
          <w:rFonts w:ascii="Times New Roman" w:hAnsi="Times New Roman" w:cs="Times New Roman"/>
          <w:sz w:val="28"/>
          <w:szCs w:val="28"/>
        </w:rPr>
      </w:pPr>
    </w:p>
    <w:p w14:paraId="5C75A446" w14:textId="5C26E36B" w:rsidR="00B0287E" w:rsidRPr="00ED758F" w:rsidRDefault="000B5CAA" w:rsidP="00F37689">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rPr>
      </w:pPr>
      <w:r w:rsidRPr="00ED758F">
        <w:rPr>
          <w:rFonts w:ascii="Times New Roman" w:hAnsi="Times New Roman" w:cs="Times New Roman"/>
          <w:noProof/>
          <w:sz w:val="28"/>
          <w:szCs w:val="28"/>
          <w:lang w:val="es-CO" w:eastAsia="es-CO"/>
          <w14:ligatures w14:val="standardContextual"/>
        </w:rPr>
        <mc:AlternateContent>
          <mc:Choice Requires="wpi">
            <w:drawing>
              <wp:anchor distT="0" distB="0" distL="114300" distR="114300" simplePos="0" relativeHeight="251661312" behindDoc="0" locked="0" layoutInCell="1" allowOverlap="1" wp14:anchorId="129A19FA" wp14:editId="34FDD594">
                <wp:simplePos x="0" y="0"/>
                <wp:positionH relativeFrom="column">
                  <wp:posOffset>311002</wp:posOffset>
                </wp:positionH>
                <wp:positionV relativeFrom="paragraph">
                  <wp:posOffset>117423</wp:posOffset>
                </wp:positionV>
                <wp:extent cx="3240" cy="3240"/>
                <wp:effectExtent l="38100" t="38100" r="34925" b="34925"/>
                <wp:wrapNone/>
                <wp:docPr id="323828619" name="Entrada de lápiz 3"/>
                <wp:cNvGraphicFramePr/>
                <a:graphic xmlns:a="http://schemas.openxmlformats.org/drawingml/2006/main">
                  <a:graphicData uri="http://schemas.microsoft.com/office/word/2010/wordprocessingInk">
                    <w14:contentPart bwMode="auto" r:id="rId9">
                      <w14:nvContentPartPr>
                        <w14:cNvContentPartPr/>
                      </w14:nvContentPartPr>
                      <w14:xfrm>
                        <a:off x="0" y="0"/>
                        <a:ext cx="3240" cy="3240"/>
                      </w14:xfrm>
                    </w14:contentPart>
                  </a:graphicData>
                </a:graphic>
              </wp:anchor>
            </w:drawing>
          </mc:Choice>
          <mc:Fallback>
            <w:pict>
              <v:shapetype w14:anchorId="20FEF9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3" o:spid="_x0000_s1026" type="#_x0000_t75" style="position:absolute;margin-left:24pt;margin-top:8.75pt;width:1.2pt;height:1.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">
                <v:imagedata r:id="rId10" o:title=""/>
              </v:shape>
            </w:pict>
          </mc:Fallback>
        </mc:AlternateContent>
      </w:r>
      <w:r w:rsidRPr="00ED758F">
        <w:rPr>
          <w:rFonts w:ascii="Times New Roman" w:hAnsi="Times New Roman" w:cs="Times New Roman"/>
          <w:sz w:val="28"/>
          <w:szCs w:val="28"/>
        </w:rPr>
        <w:t xml:space="preserve">En el concepto solicitado, Fenancon señaló que, al tratarse de sesiones oficiales realizadas por el Concejo municipal, todas las transmisiones debían realizarse en medios de comunicación </w:t>
      </w:r>
      <w:r w:rsidR="00E770A0" w:rsidRPr="00ED758F">
        <w:rPr>
          <w:rFonts w:ascii="Times New Roman" w:hAnsi="Times New Roman" w:cs="Times New Roman"/>
          <w:sz w:val="28"/>
          <w:szCs w:val="28"/>
        </w:rPr>
        <w:t>de la corporación.</w:t>
      </w:r>
      <w:r w:rsidRPr="00ED758F">
        <w:rPr>
          <w:rFonts w:ascii="Times New Roman" w:hAnsi="Times New Roman" w:cs="Times New Roman"/>
          <w:sz w:val="28"/>
          <w:szCs w:val="28"/>
        </w:rPr>
        <w:t xml:space="preserve"> Sin embargo, </w:t>
      </w:r>
      <w:r w:rsidR="00E770A0" w:rsidRPr="00ED758F">
        <w:rPr>
          <w:rFonts w:ascii="Times New Roman" w:hAnsi="Times New Roman" w:cs="Times New Roman"/>
          <w:sz w:val="28"/>
          <w:szCs w:val="28"/>
        </w:rPr>
        <w:t xml:space="preserve">cualquier concejal podría </w:t>
      </w:r>
      <w:r w:rsidRPr="00ED758F">
        <w:rPr>
          <w:rFonts w:ascii="Times New Roman" w:hAnsi="Times New Roman" w:cs="Times New Roman"/>
          <w:sz w:val="28"/>
          <w:szCs w:val="28"/>
        </w:rPr>
        <w:t>compartir en su perfil la transmisión oficial que haga el Concejo municipal. Adicionalmente, Fenancon consideró que en virtud de la Ley 1581 de 2012 las personas que aparezcan en las grabaciones deben autorizar el tratamiento de su imagen y, si en desarrollo del control político un funcionario comparte datos sensibles o sujetos a reserva, estos deben ser omitidos al realizar la transmisión. Finalmente, indicó que</w:t>
      </w:r>
      <w:r w:rsidR="005C1E96" w:rsidRPr="00ED758F">
        <w:rPr>
          <w:rFonts w:ascii="Times New Roman" w:hAnsi="Times New Roman" w:cs="Times New Roman"/>
          <w:sz w:val="28"/>
          <w:szCs w:val="28"/>
        </w:rPr>
        <w:t>:</w:t>
      </w:r>
      <w:r w:rsidRPr="00ED758F">
        <w:rPr>
          <w:rFonts w:ascii="Times New Roman" w:hAnsi="Times New Roman" w:cs="Times New Roman"/>
          <w:sz w:val="28"/>
          <w:szCs w:val="28"/>
        </w:rPr>
        <w:t xml:space="preserve"> (i) </w:t>
      </w:r>
      <w:r w:rsidR="005C1E96" w:rsidRPr="00ED758F">
        <w:rPr>
          <w:rFonts w:ascii="Times New Roman" w:hAnsi="Times New Roman" w:cs="Times New Roman"/>
          <w:sz w:val="28"/>
          <w:szCs w:val="28"/>
        </w:rPr>
        <w:t xml:space="preserve">frente a </w:t>
      </w:r>
      <w:r w:rsidRPr="00ED758F">
        <w:rPr>
          <w:rFonts w:ascii="Times New Roman" w:hAnsi="Times New Roman" w:cs="Times New Roman"/>
          <w:sz w:val="28"/>
          <w:szCs w:val="28"/>
        </w:rPr>
        <w:t>los concejales que no atiendan estas normas se puede elevar el caso ante la Comisión de Ética o la Procuraduría</w:t>
      </w:r>
      <w:r w:rsidR="005C1E96" w:rsidRPr="00ED758F">
        <w:rPr>
          <w:rFonts w:ascii="Times New Roman" w:hAnsi="Times New Roman" w:cs="Times New Roman"/>
          <w:sz w:val="28"/>
          <w:szCs w:val="28"/>
        </w:rPr>
        <w:t>;</w:t>
      </w:r>
      <w:r w:rsidRPr="00ED758F">
        <w:rPr>
          <w:rFonts w:ascii="Times New Roman" w:hAnsi="Times New Roman" w:cs="Times New Roman"/>
          <w:sz w:val="28"/>
          <w:szCs w:val="28"/>
        </w:rPr>
        <w:t xml:space="preserve"> y (ii) </w:t>
      </w:r>
      <w:r w:rsidR="005C1E96" w:rsidRPr="00ED758F">
        <w:rPr>
          <w:rFonts w:ascii="Times New Roman" w:hAnsi="Times New Roman" w:cs="Times New Roman"/>
          <w:sz w:val="28"/>
          <w:szCs w:val="28"/>
        </w:rPr>
        <w:t>en relación con</w:t>
      </w:r>
      <w:r w:rsidRPr="00ED758F">
        <w:rPr>
          <w:rFonts w:ascii="Times New Roman" w:hAnsi="Times New Roman" w:cs="Times New Roman"/>
          <w:sz w:val="28"/>
          <w:szCs w:val="28"/>
        </w:rPr>
        <w:t xml:space="preserve"> terceros, se puede restringir su acceso al recinto por no acatar las normas de la corporación.</w:t>
      </w:r>
    </w:p>
    <w:p w14:paraId="0D11B7C1" w14:textId="77777777" w:rsidR="000B5CAA" w:rsidRPr="00ED758F" w:rsidRDefault="000B5CAA" w:rsidP="000B5CAA">
      <w:pPr>
        <w:pStyle w:val="Prrafodelista"/>
        <w:autoSpaceDE w:val="0"/>
        <w:autoSpaceDN w:val="0"/>
        <w:adjustRightInd w:val="0"/>
        <w:spacing w:after="0" w:line="240" w:lineRule="auto"/>
        <w:ind w:left="0" w:right="49"/>
        <w:jc w:val="both"/>
        <w:rPr>
          <w:rFonts w:ascii="Times New Roman" w:hAnsi="Times New Roman" w:cs="Times New Roman"/>
          <w:sz w:val="28"/>
          <w:szCs w:val="28"/>
        </w:rPr>
      </w:pPr>
    </w:p>
    <w:p w14:paraId="282BF0F7" w14:textId="0B192A82" w:rsidR="00B0287E" w:rsidRPr="00ED758F" w:rsidRDefault="00B0287E" w:rsidP="00DF1D45">
      <w:pPr>
        <w:pStyle w:val="Prrafodelista"/>
        <w:numPr>
          <w:ilvl w:val="0"/>
          <w:numId w:val="13"/>
        </w:numPr>
        <w:autoSpaceDE w:val="0"/>
        <w:autoSpaceDN w:val="0"/>
        <w:adjustRightInd w:val="0"/>
        <w:spacing w:after="0" w:line="240" w:lineRule="auto"/>
        <w:ind w:left="1134" w:right="49" w:hanging="567"/>
        <w:rPr>
          <w:rFonts w:ascii="Times New Roman" w:hAnsi="Times New Roman" w:cs="Times New Roman"/>
          <w:b/>
          <w:bCs/>
          <w:sz w:val="28"/>
          <w:szCs w:val="28"/>
        </w:rPr>
      </w:pPr>
      <w:r w:rsidRPr="00ED758F">
        <w:rPr>
          <w:rFonts w:ascii="Times New Roman" w:hAnsi="Times New Roman" w:cs="Times New Roman"/>
          <w:b/>
          <w:bCs/>
          <w:sz w:val="28"/>
          <w:szCs w:val="28"/>
        </w:rPr>
        <w:t xml:space="preserve">Decisión de primera </w:t>
      </w:r>
      <w:r w:rsidR="009D6C7A" w:rsidRPr="00ED758F">
        <w:rPr>
          <w:rFonts w:ascii="Times New Roman" w:hAnsi="Times New Roman" w:cs="Times New Roman"/>
          <w:b/>
          <w:bCs/>
          <w:sz w:val="28"/>
          <w:szCs w:val="28"/>
        </w:rPr>
        <w:t xml:space="preserve">y única </w:t>
      </w:r>
      <w:r w:rsidRPr="00ED758F">
        <w:rPr>
          <w:rFonts w:ascii="Times New Roman" w:hAnsi="Times New Roman" w:cs="Times New Roman"/>
          <w:b/>
          <w:bCs/>
          <w:sz w:val="28"/>
          <w:szCs w:val="28"/>
        </w:rPr>
        <w:t>instancia</w:t>
      </w:r>
    </w:p>
    <w:p w14:paraId="38C7FDE9" w14:textId="77777777" w:rsidR="00B0287E" w:rsidRPr="00ED758F" w:rsidRDefault="00B0287E" w:rsidP="00DF1D45">
      <w:pPr>
        <w:adjustRightInd w:val="0"/>
        <w:spacing w:after="0" w:line="240" w:lineRule="auto"/>
        <w:ind w:right="49"/>
        <w:jc w:val="both"/>
        <w:rPr>
          <w:rFonts w:ascii="Times New Roman" w:hAnsi="Times New Roman" w:cs="Times New Roman"/>
          <w:b/>
          <w:bCs/>
          <w:sz w:val="28"/>
          <w:szCs w:val="28"/>
        </w:rPr>
      </w:pPr>
    </w:p>
    <w:p w14:paraId="6C0BEB70" w14:textId="77777777" w:rsidR="00A63F0F" w:rsidRPr="00ED758F" w:rsidRDefault="00D77001" w:rsidP="00DF1D45">
      <w:pPr>
        <w:pStyle w:val="Prrafodelista"/>
        <w:numPr>
          <w:ilvl w:val="0"/>
          <w:numId w:val="15"/>
        </w:numPr>
        <w:spacing w:after="0" w:line="240" w:lineRule="auto"/>
        <w:ind w:right="49"/>
        <w:jc w:val="both"/>
        <w:rPr>
          <w:rFonts w:ascii="Times New Roman" w:eastAsia="Times New Roman" w:hAnsi="Times New Roman" w:cs="Times New Roman"/>
          <w:color w:val="000000" w:themeColor="text1"/>
          <w:sz w:val="28"/>
          <w:szCs w:val="28"/>
        </w:rPr>
      </w:pPr>
      <w:r w:rsidRPr="00ED758F">
        <w:rPr>
          <w:rFonts w:ascii="Times New Roman" w:hAnsi="Times New Roman" w:cs="Times New Roman"/>
          <w:sz w:val="28"/>
          <w:szCs w:val="28"/>
        </w:rPr>
        <w:t xml:space="preserve">El 15 de noviembre de 2024, el Juzgado </w:t>
      </w:r>
      <w:r w:rsidRPr="00ED758F">
        <w:rPr>
          <w:rFonts w:ascii="Times New Roman" w:eastAsia="Times New Roman" w:hAnsi="Times New Roman" w:cs="Times New Roman"/>
          <w:color w:val="000000" w:themeColor="text1"/>
          <w:sz w:val="28"/>
          <w:szCs w:val="28"/>
        </w:rPr>
        <w:t>Promiscuo Municipal de San Antonio de Palmito, Sucre, declaró improcedente la acción de tutela por falta de subsidiariedad</w:t>
      </w:r>
      <w:r w:rsidRPr="00ED758F">
        <w:rPr>
          <w:rFonts w:ascii="Times New Roman" w:hAnsi="Times New Roman" w:cs="Times New Roman"/>
          <w:sz w:val="28"/>
          <w:szCs w:val="28"/>
        </w:rPr>
        <w:t xml:space="preserve">. </w:t>
      </w:r>
    </w:p>
    <w:p w14:paraId="569C923C" w14:textId="77777777" w:rsidR="00A63F0F" w:rsidRPr="00ED758F" w:rsidRDefault="00A63F0F" w:rsidP="00A63F0F">
      <w:pPr>
        <w:pStyle w:val="Prrafodelista"/>
        <w:spacing w:after="0" w:line="240" w:lineRule="auto"/>
        <w:ind w:left="0" w:right="49"/>
        <w:jc w:val="both"/>
        <w:rPr>
          <w:rFonts w:ascii="Times New Roman" w:eastAsia="Times New Roman" w:hAnsi="Times New Roman" w:cs="Times New Roman"/>
          <w:color w:val="000000" w:themeColor="text1"/>
          <w:sz w:val="28"/>
          <w:szCs w:val="28"/>
        </w:rPr>
      </w:pPr>
    </w:p>
    <w:p w14:paraId="362A2239" w14:textId="77777777" w:rsidR="00A63F0F" w:rsidRPr="00ED758F" w:rsidRDefault="00D77001" w:rsidP="00DF1D45">
      <w:pPr>
        <w:pStyle w:val="Prrafodelista"/>
        <w:numPr>
          <w:ilvl w:val="0"/>
          <w:numId w:val="15"/>
        </w:numPr>
        <w:spacing w:after="0" w:line="240" w:lineRule="auto"/>
        <w:ind w:right="49"/>
        <w:jc w:val="both"/>
        <w:rPr>
          <w:rFonts w:ascii="Times New Roman" w:eastAsia="Times New Roman" w:hAnsi="Times New Roman" w:cs="Times New Roman"/>
          <w:color w:val="000000" w:themeColor="text1"/>
          <w:sz w:val="28"/>
          <w:szCs w:val="28"/>
        </w:rPr>
      </w:pPr>
      <w:r w:rsidRPr="00ED758F">
        <w:rPr>
          <w:rFonts w:ascii="Times New Roman" w:hAnsi="Times New Roman" w:cs="Times New Roman"/>
          <w:sz w:val="28"/>
          <w:szCs w:val="28"/>
        </w:rPr>
        <w:t xml:space="preserve">En primer lugar, el </w:t>
      </w:r>
      <w:r w:rsidR="00DF1D45" w:rsidRPr="00ED758F">
        <w:rPr>
          <w:rFonts w:ascii="Times New Roman" w:hAnsi="Times New Roman" w:cs="Times New Roman"/>
          <w:sz w:val="28"/>
          <w:szCs w:val="28"/>
        </w:rPr>
        <w:t>j</w:t>
      </w:r>
      <w:r w:rsidRPr="00ED758F">
        <w:rPr>
          <w:rFonts w:ascii="Times New Roman" w:hAnsi="Times New Roman" w:cs="Times New Roman"/>
          <w:sz w:val="28"/>
          <w:szCs w:val="28"/>
        </w:rPr>
        <w:t xml:space="preserve">uzgado consideró que no hay prueba de la violación de los derechos a la participación y control político. Esto se debe a que no hay una relación entre la exigencia de acreditarse como periodista para transmitir las sesiones del Concejo y este grupo de derechos políticos. </w:t>
      </w:r>
    </w:p>
    <w:p w14:paraId="096FC837" w14:textId="77777777" w:rsidR="00A63F0F" w:rsidRPr="00ED758F" w:rsidRDefault="00A63F0F" w:rsidP="00A63F0F">
      <w:pPr>
        <w:pStyle w:val="Prrafodelista"/>
        <w:rPr>
          <w:rFonts w:ascii="Times New Roman" w:hAnsi="Times New Roman" w:cs="Times New Roman"/>
          <w:sz w:val="28"/>
          <w:szCs w:val="28"/>
        </w:rPr>
      </w:pPr>
    </w:p>
    <w:p w14:paraId="6B64A6BD" w14:textId="4FA2DDF7" w:rsidR="00D77001" w:rsidRPr="00ED758F" w:rsidRDefault="00D77001" w:rsidP="00DF1D45">
      <w:pPr>
        <w:pStyle w:val="Prrafodelista"/>
        <w:numPr>
          <w:ilvl w:val="0"/>
          <w:numId w:val="15"/>
        </w:numPr>
        <w:spacing w:after="0" w:line="240" w:lineRule="auto"/>
        <w:ind w:right="49"/>
        <w:jc w:val="both"/>
        <w:rPr>
          <w:rFonts w:ascii="Times New Roman" w:eastAsia="Times New Roman" w:hAnsi="Times New Roman" w:cs="Times New Roman"/>
          <w:color w:val="000000" w:themeColor="text1"/>
          <w:sz w:val="28"/>
          <w:szCs w:val="28"/>
        </w:rPr>
      </w:pPr>
      <w:r w:rsidRPr="00ED758F">
        <w:rPr>
          <w:rFonts w:ascii="Times New Roman" w:hAnsi="Times New Roman" w:cs="Times New Roman"/>
          <w:sz w:val="28"/>
          <w:szCs w:val="28"/>
        </w:rPr>
        <w:t xml:space="preserve">En segundo lugar, </w:t>
      </w:r>
      <w:r w:rsidR="00DF1D45" w:rsidRPr="00ED758F">
        <w:rPr>
          <w:rFonts w:ascii="Times New Roman" w:hAnsi="Times New Roman" w:cs="Times New Roman"/>
          <w:sz w:val="28"/>
          <w:szCs w:val="28"/>
        </w:rPr>
        <w:t>el juzgado no encontró q</w:t>
      </w:r>
      <w:r w:rsidRPr="00ED758F">
        <w:rPr>
          <w:rFonts w:ascii="Times New Roman" w:hAnsi="Times New Roman" w:cs="Times New Roman"/>
          <w:sz w:val="28"/>
          <w:szCs w:val="28"/>
        </w:rPr>
        <w:t xml:space="preserve">ue </w:t>
      </w:r>
      <w:r w:rsidR="00DF1D45" w:rsidRPr="00ED758F">
        <w:rPr>
          <w:rFonts w:ascii="Times New Roman" w:hAnsi="Times New Roman" w:cs="Times New Roman"/>
          <w:sz w:val="28"/>
          <w:szCs w:val="28"/>
        </w:rPr>
        <w:t>exista</w:t>
      </w:r>
      <w:r w:rsidRPr="00ED758F">
        <w:rPr>
          <w:rFonts w:ascii="Times New Roman" w:hAnsi="Times New Roman" w:cs="Times New Roman"/>
          <w:sz w:val="28"/>
          <w:szCs w:val="28"/>
        </w:rPr>
        <w:t xml:space="preserve"> un perjuicio irremediable que haga necesario suplantar a </w:t>
      </w:r>
      <w:r w:rsidRPr="00ED758F">
        <w:rPr>
          <w:rFonts w:ascii="Times New Roman" w:eastAsia="Times New Roman" w:hAnsi="Times New Roman" w:cs="Times New Roman"/>
          <w:color w:val="000000" w:themeColor="text1"/>
          <w:sz w:val="28"/>
          <w:szCs w:val="28"/>
        </w:rPr>
        <w:t xml:space="preserve">la autoridad administrativa del Concejo municipal de San Antonio de Palmito en su labor de su dirimir el conflicto presentado con el señor Sanmartín Escudero. </w:t>
      </w:r>
    </w:p>
    <w:p w14:paraId="0F5D8B5D" w14:textId="77777777" w:rsidR="00D77001" w:rsidRPr="00ED758F" w:rsidRDefault="00D77001" w:rsidP="00DF1D45">
      <w:pPr>
        <w:pStyle w:val="Prrafodelista"/>
        <w:spacing w:after="0" w:line="240" w:lineRule="auto"/>
        <w:ind w:left="0" w:right="49"/>
        <w:jc w:val="both"/>
        <w:rPr>
          <w:rFonts w:ascii="Times New Roman" w:eastAsia="Times New Roman" w:hAnsi="Times New Roman" w:cs="Times New Roman"/>
          <w:color w:val="000000" w:themeColor="text1"/>
          <w:sz w:val="28"/>
          <w:szCs w:val="28"/>
        </w:rPr>
      </w:pPr>
    </w:p>
    <w:p w14:paraId="12B81514" w14:textId="77777777" w:rsidR="00D77001" w:rsidRPr="00ED758F" w:rsidRDefault="00D77001" w:rsidP="00DF1D45">
      <w:pPr>
        <w:pStyle w:val="Prrafodelista"/>
        <w:numPr>
          <w:ilvl w:val="0"/>
          <w:numId w:val="15"/>
        </w:numPr>
        <w:spacing w:after="0" w:line="240" w:lineRule="auto"/>
        <w:ind w:right="49"/>
        <w:jc w:val="both"/>
        <w:rPr>
          <w:rFonts w:ascii="Times New Roman" w:hAnsi="Times New Roman" w:cs="Times New Roman"/>
          <w:sz w:val="28"/>
          <w:szCs w:val="28"/>
        </w:rPr>
      </w:pPr>
      <w:r w:rsidRPr="00ED758F">
        <w:rPr>
          <w:rFonts w:ascii="Times New Roman" w:eastAsia="Times New Roman" w:hAnsi="Times New Roman" w:cs="Times New Roman"/>
          <w:color w:val="000000" w:themeColor="text1"/>
          <w:sz w:val="28"/>
          <w:szCs w:val="28"/>
        </w:rPr>
        <w:t>En tercer lugar, el juzgado consideró que se debe respetar el reglamento interno del Concejo que señala que la grabación de las sesiones es responsabilidad del secretario general. Así mismo, entendió que sí se requería el consentimiento de</w:t>
      </w:r>
      <w:r w:rsidRPr="00ED758F">
        <w:rPr>
          <w:rFonts w:ascii="Times New Roman" w:hAnsi="Times New Roman" w:cs="Times New Roman"/>
          <w:sz w:val="28"/>
          <w:szCs w:val="28"/>
        </w:rPr>
        <w:t xml:space="preserve"> los concejales porque podrían estar en juego otras regulaciones como la </w:t>
      </w:r>
      <w:r w:rsidR="00B96F5E" w:rsidRPr="00ED758F">
        <w:rPr>
          <w:rFonts w:ascii="Times New Roman" w:hAnsi="Times New Roman" w:cs="Times New Roman"/>
          <w:sz w:val="28"/>
          <w:szCs w:val="28"/>
        </w:rPr>
        <w:t>L</w:t>
      </w:r>
      <w:r w:rsidRPr="00ED758F">
        <w:rPr>
          <w:rFonts w:ascii="Times New Roman" w:hAnsi="Times New Roman" w:cs="Times New Roman"/>
          <w:sz w:val="28"/>
          <w:szCs w:val="28"/>
        </w:rPr>
        <w:t xml:space="preserve">ey de transparencia y acceso a la información pública. </w:t>
      </w:r>
    </w:p>
    <w:p w14:paraId="3B0D4CC6" w14:textId="77777777" w:rsidR="00B0287E" w:rsidRPr="00ED758F" w:rsidRDefault="00B0287E" w:rsidP="00DF1D45">
      <w:pPr>
        <w:adjustRightInd w:val="0"/>
        <w:spacing w:after="0" w:line="240" w:lineRule="auto"/>
        <w:ind w:right="49"/>
        <w:jc w:val="both"/>
        <w:rPr>
          <w:rFonts w:ascii="Times New Roman" w:hAnsi="Times New Roman" w:cs="Times New Roman"/>
          <w:b/>
          <w:bCs/>
          <w:sz w:val="28"/>
          <w:szCs w:val="28"/>
        </w:rPr>
      </w:pPr>
    </w:p>
    <w:p w14:paraId="08471DBA" w14:textId="77777777" w:rsidR="00B0287E" w:rsidRPr="00ED758F" w:rsidRDefault="00570414" w:rsidP="00DF1D45">
      <w:pPr>
        <w:pStyle w:val="Prrafodelista"/>
        <w:numPr>
          <w:ilvl w:val="0"/>
          <w:numId w:val="13"/>
        </w:numPr>
        <w:autoSpaceDE w:val="0"/>
        <w:autoSpaceDN w:val="0"/>
        <w:adjustRightInd w:val="0"/>
        <w:spacing w:after="0" w:line="240" w:lineRule="auto"/>
        <w:ind w:left="1134" w:right="49" w:hanging="567"/>
        <w:rPr>
          <w:rFonts w:ascii="Times New Roman" w:hAnsi="Times New Roman" w:cs="Times New Roman"/>
          <w:b/>
          <w:bCs/>
          <w:sz w:val="28"/>
          <w:szCs w:val="28"/>
        </w:rPr>
      </w:pPr>
      <w:r w:rsidRPr="00ED758F">
        <w:rPr>
          <w:rFonts w:ascii="Times New Roman" w:hAnsi="Times New Roman" w:cs="Times New Roman"/>
          <w:b/>
          <w:bCs/>
          <w:sz w:val="28"/>
          <w:szCs w:val="28"/>
        </w:rPr>
        <w:t xml:space="preserve">Actuaciones en sede de revisión </w:t>
      </w:r>
    </w:p>
    <w:p w14:paraId="2B4C1B39" w14:textId="77777777" w:rsidR="00B0287E" w:rsidRPr="00ED758F" w:rsidRDefault="00B0287E" w:rsidP="00DF1D45">
      <w:pPr>
        <w:autoSpaceDE w:val="0"/>
        <w:autoSpaceDN w:val="0"/>
        <w:adjustRightInd w:val="0"/>
        <w:spacing w:after="0" w:line="240" w:lineRule="auto"/>
        <w:ind w:right="49"/>
        <w:jc w:val="both"/>
        <w:rPr>
          <w:rFonts w:ascii="Times New Roman" w:hAnsi="Times New Roman" w:cs="Times New Roman"/>
          <w:sz w:val="28"/>
          <w:szCs w:val="28"/>
        </w:rPr>
      </w:pPr>
    </w:p>
    <w:p w14:paraId="21BD2B75" w14:textId="0E883F44" w:rsidR="00C54936" w:rsidRPr="00ED758F" w:rsidRDefault="00B0287E" w:rsidP="00DF1D45">
      <w:pPr>
        <w:pStyle w:val="Prrafodelista"/>
        <w:numPr>
          <w:ilvl w:val="0"/>
          <w:numId w:val="15"/>
        </w:numPr>
        <w:spacing w:after="0" w:line="240" w:lineRule="auto"/>
        <w:ind w:right="49"/>
        <w:jc w:val="both"/>
        <w:rPr>
          <w:rFonts w:ascii="Times New Roman" w:hAnsi="Times New Roman" w:cs="Times New Roman"/>
          <w:color w:val="000000" w:themeColor="text1"/>
          <w:sz w:val="28"/>
          <w:szCs w:val="28"/>
        </w:rPr>
      </w:pPr>
      <w:r w:rsidRPr="00ED758F">
        <w:rPr>
          <w:rFonts w:ascii="Times New Roman" w:hAnsi="Times New Roman" w:cs="Times New Roman"/>
          <w:sz w:val="28"/>
          <w:szCs w:val="28"/>
        </w:rPr>
        <w:t>Mediante el auto de</w:t>
      </w:r>
      <w:r w:rsidR="004A5987" w:rsidRPr="00ED758F">
        <w:rPr>
          <w:rFonts w:ascii="Times New Roman" w:hAnsi="Times New Roman" w:cs="Times New Roman"/>
          <w:sz w:val="28"/>
          <w:szCs w:val="28"/>
        </w:rPr>
        <w:t xml:space="preserve"> 7</w:t>
      </w:r>
      <w:r w:rsidRPr="00ED758F">
        <w:rPr>
          <w:rFonts w:ascii="Times New Roman" w:hAnsi="Times New Roman" w:cs="Times New Roman"/>
          <w:sz w:val="28"/>
          <w:szCs w:val="28"/>
        </w:rPr>
        <w:t xml:space="preserve"> de </w:t>
      </w:r>
      <w:r w:rsidR="006570A7" w:rsidRPr="00ED758F">
        <w:rPr>
          <w:rFonts w:ascii="Times New Roman" w:hAnsi="Times New Roman" w:cs="Times New Roman"/>
          <w:sz w:val="28"/>
          <w:szCs w:val="28"/>
        </w:rPr>
        <w:t>marzo</w:t>
      </w:r>
      <w:r w:rsidRPr="00ED758F">
        <w:rPr>
          <w:rFonts w:ascii="Times New Roman" w:hAnsi="Times New Roman" w:cs="Times New Roman"/>
          <w:sz w:val="28"/>
          <w:szCs w:val="28"/>
        </w:rPr>
        <w:t xml:space="preserve"> de 202</w:t>
      </w:r>
      <w:r w:rsidR="006570A7" w:rsidRPr="00ED758F">
        <w:rPr>
          <w:rFonts w:ascii="Times New Roman" w:hAnsi="Times New Roman" w:cs="Times New Roman"/>
          <w:sz w:val="28"/>
          <w:szCs w:val="28"/>
        </w:rPr>
        <w:t>5</w:t>
      </w:r>
      <w:r w:rsidRPr="00ED758F">
        <w:rPr>
          <w:rFonts w:ascii="Times New Roman" w:hAnsi="Times New Roman" w:cs="Times New Roman"/>
          <w:sz w:val="28"/>
          <w:szCs w:val="28"/>
        </w:rPr>
        <w:t xml:space="preserve">, la magistrada sustanciadora ordenó la práctica de pruebas. </w:t>
      </w:r>
      <w:r w:rsidR="00C54936" w:rsidRPr="00ED758F">
        <w:rPr>
          <w:rFonts w:ascii="Times New Roman" w:hAnsi="Times New Roman" w:cs="Times New Roman"/>
          <w:sz w:val="28"/>
          <w:szCs w:val="28"/>
        </w:rPr>
        <w:t xml:space="preserve">En primer lugar, </w:t>
      </w:r>
      <w:r w:rsidR="00C54936" w:rsidRPr="00ED758F">
        <w:rPr>
          <w:rFonts w:ascii="Times New Roman" w:hAnsi="Times New Roman" w:cs="Times New Roman"/>
          <w:color w:val="000000" w:themeColor="text1"/>
          <w:sz w:val="28"/>
          <w:szCs w:val="28"/>
        </w:rPr>
        <w:t xml:space="preserve">indagó si </w:t>
      </w:r>
      <w:r w:rsidR="00A47105" w:rsidRPr="00ED758F">
        <w:rPr>
          <w:rFonts w:ascii="Times New Roman" w:hAnsi="Times New Roman" w:cs="Times New Roman"/>
          <w:color w:val="000000" w:themeColor="text1"/>
          <w:sz w:val="28"/>
          <w:szCs w:val="28"/>
        </w:rPr>
        <w:t xml:space="preserve">el Concejo municipal </w:t>
      </w:r>
      <w:r w:rsidR="001F51AD" w:rsidRPr="00ED758F">
        <w:rPr>
          <w:rFonts w:ascii="Times New Roman" w:hAnsi="Times New Roman" w:cs="Times New Roman"/>
          <w:color w:val="000000" w:themeColor="text1"/>
          <w:sz w:val="28"/>
          <w:szCs w:val="28"/>
        </w:rPr>
        <w:t>negó nuevamente</w:t>
      </w:r>
      <w:r w:rsidR="00A47105" w:rsidRPr="00ED758F">
        <w:rPr>
          <w:rFonts w:ascii="Times New Roman" w:hAnsi="Times New Roman" w:cs="Times New Roman"/>
          <w:color w:val="000000" w:themeColor="text1"/>
          <w:sz w:val="28"/>
          <w:szCs w:val="28"/>
        </w:rPr>
        <w:t xml:space="preserve"> la </w:t>
      </w:r>
      <w:r w:rsidR="00A47105" w:rsidRPr="00ED758F">
        <w:rPr>
          <w:rFonts w:ascii="Times New Roman" w:hAnsi="Times New Roman" w:cs="Times New Roman"/>
          <w:sz w:val="28"/>
          <w:szCs w:val="28"/>
        </w:rPr>
        <w:t>posibilidad</w:t>
      </w:r>
      <w:r w:rsidR="00A47105" w:rsidRPr="00ED758F">
        <w:rPr>
          <w:rFonts w:ascii="Times New Roman" w:hAnsi="Times New Roman" w:cs="Times New Roman"/>
          <w:color w:val="000000" w:themeColor="text1"/>
          <w:sz w:val="28"/>
          <w:szCs w:val="28"/>
        </w:rPr>
        <w:t xml:space="preserve"> de que el señor </w:t>
      </w:r>
      <w:r w:rsidR="001F51AD" w:rsidRPr="00ED758F">
        <w:rPr>
          <w:rFonts w:ascii="Times New Roman" w:hAnsi="Times New Roman" w:cs="Times New Roman"/>
          <w:color w:val="000000" w:themeColor="text1"/>
          <w:sz w:val="28"/>
          <w:szCs w:val="28"/>
        </w:rPr>
        <w:t>Jesú</w:t>
      </w:r>
      <w:r w:rsidR="001D0CE1" w:rsidRPr="00ED758F">
        <w:rPr>
          <w:rFonts w:ascii="Times New Roman" w:hAnsi="Times New Roman" w:cs="Times New Roman"/>
          <w:color w:val="000000" w:themeColor="text1"/>
          <w:sz w:val="28"/>
          <w:szCs w:val="28"/>
        </w:rPr>
        <w:t>s</w:t>
      </w:r>
      <w:r w:rsidR="001F51AD" w:rsidRPr="00ED758F">
        <w:rPr>
          <w:rFonts w:ascii="Times New Roman" w:hAnsi="Times New Roman" w:cs="Times New Roman"/>
          <w:color w:val="000000" w:themeColor="text1"/>
          <w:sz w:val="28"/>
          <w:szCs w:val="28"/>
        </w:rPr>
        <w:t xml:space="preserve"> Sanmartín</w:t>
      </w:r>
      <w:r w:rsidR="001D0CE1" w:rsidRPr="00ED758F">
        <w:rPr>
          <w:rFonts w:ascii="Times New Roman" w:hAnsi="Times New Roman" w:cs="Times New Roman"/>
          <w:color w:val="000000" w:themeColor="text1"/>
          <w:sz w:val="28"/>
          <w:szCs w:val="28"/>
        </w:rPr>
        <w:t xml:space="preserve"> </w:t>
      </w:r>
      <w:r w:rsidR="00B36A88" w:rsidRPr="00ED758F">
        <w:rPr>
          <w:rFonts w:ascii="Times New Roman" w:hAnsi="Times New Roman" w:cs="Times New Roman"/>
          <w:color w:val="000000" w:themeColor="text1"/>
          <w:sz w:val="28"/>
          <w:szCs w:val="28"/>
        </w:rPr>
        <w:t xml:space="preserve">transmitiera las sesiones </w:t>
      </w:r>
      <w:r w:rsidR="00DF1D45" w:rsidRPr="00ED758F">
        <w:rPr>
          <w:rFonts w:ascii="Times New Roman" w:hAnsi="Times New Roman" w:cs="Times New Roman"/>
          <w:color w:val="000000" w:themeColor="text1"/>
          <w:sz w:val="28"/>
          <w:szCs w:val="28"/>
        </w:rPr>
        <w:t xml:space="preserve">y preguntó </w:t>
      </w:r>
      <w:r w:rsidR="007676E6" w:rsidRPr="00ED758F">
        <w:rPr>
          <w:rFonts w:ascii="Times New Roman" w:hAnsi="Times New Roman" w:cs="Times New Roman"/>
          <w:color w:val="000000" w:themeColor="text1"/>
          <w:sz w:val="28"/>
          <w:szCs w:val="28"/>
        </w:rPr>
        <w:t xml:space="preserve">si </w:t>
      </w:r>
      <w:r w:rsidR="00B540A8" w:rsidRPr="00ED758F">
        <w:rPr>
          <w:rFonts w:ascii="Times New Roman" w:hAnsi="Times New Roman" w:cs="Times New Roman"/>
          <w:color w:val="000000" w:themeColor="text1"/>
          <w:sz w:val="28"/>
          <w:szCs w:val="28"/>
        </w:rPr>
        <w:t xml:space="preserve">éstas </w:t>
      </w:r>
      <w:r w:rsidR="00B36A88" w:rsidRPr="00ED758F">
        <w:rPr>
          <w:rFonts w:ascii="Times New Roman" w:hAnsi="Times New Roman" w:cs="Times New Roman"/>
          <w:color w:val="000000" w:themeColor="text1"/>
          <w:sz w:val="28"/>
          <w:szCs w:val="28"/>
        </w:rPr>
        <w:t>se está</w:t>
      </w:r>
      <w:r w:rsidR="007676E6" w:rsidRPr="00ED758F">
        <w:rPr>
          <w:rFonts w:ascii="Times New Roman" w:hAnsi="Times New Roman" w:cs="Times New Roman"/>
          <w:color w:val="000000" w:themeColor="text1"/>
          <w:sz w:val="28"/>
          <w:szCs w:val="28"/>
        </w:rPr>
        <w:t>n</w:t>
      </w:r>
      <w:r w:rsidR="00B36A88" w:rsidRPr="00ED758F">
        <w:rPr>
          <w:rFonts w:ascii="Times New Roman" w:hAnsi="Times New Roman" w:cs="Times New Roman"/>
          <w:color w:val="000000" w:themeColor="text1"/>
          <w:sz w:val="28"/>
          <w:szCs w:val="28"/>
        </w:rPr>
        <w:t xml:space="preserve"> transmitiendo</w:t>
      </w:r>
      <w:r w:rsidR="00DF1D45" w:rsidRPr="00ED758F">
        <w:rPr>
          <w:rFonts w:ascii="Times New Roman" w:hAnsi="Times New Roman" w:cs="Times New Roman"/>
          <w:color w:val="000000" w:themeColor="text1"/>
          <w:sz w:val="28"/>
          <w:szCs w:val="28"/>
        </w:rPr>
        <w:t xml:space="preserve">. La magistrada sustanciadora también pidió que se remitiera el </w:t>
      </w:r>
      <w:r w:rsidR="00E873D0" w:rsidRPr="00ED758F">
        <w:rPr>
          <w:rFonts w:ascii="Times New Roman" w:hAnsi="Times New Roman" w:cs="Times New Roman"/>
          <w:color w:val="000000" w:themeColor="text1"/>
          <w:sz w:val="28"/>
          <w:szCs w:val="28"/>
        </w:rPr>
        <w:t>reglamento</w:t>
      </w:r>
      <w:r w:rsidR="00DF1D45" w:rsidRPr="00ED758F">
        <w:rPr>
          <w:rFonts w:ascii="Times New Roman" w:hAnsi="Times New Roman" w:cs="Times New Roman"/>
          <w:color w:val="000000" w:themeColor="text1"/>
          <w:sz w:val="28"/>
          <w:szCs w:val="28"/>
        </w:rPr>
        <w:t xml:space="preserve"> de la corporación</w:t>
      </w:r>
      <w:r w:rsidR="00E873D0" w:rsidRPr="00ED758F">
        <w:rPr>
          <w:rFonts w:ascii="Times New Roman" w:hAnsi="Times New Roman" w:cs="Times New Roman"/>
          <w:color w:val="000000" w:themeColor="text1"/>
          <w:sz w:val="28"/>
          <w:szCs w:val="28"/>
        </w:rPr>
        <w:t xml:space="preserve"> vigente al momento de los hechos y </w:t>
      </w:r>
      <w:r w:rsidR="007676E6" w:rsidRPr="00ED758F">
        <w:rPr>
          <w:rFonts w:ascii="Times New Roman" w:hAnsi="Times New Roman" w:cs="Times New Roman"/>
          <w:color w:val="000000" w:themeColor="text1"/>
          <w:sz w:val="28"/>
          <w:szCs w:val="28"/>
        </w:rPr>
        <w:t>el actual</w:t>
      </w:r>
      <w:r w:rsidR="00DF1D45" w:rsidRPr="00ED758F">
        <w:rPr>
          <w:rFonts w:ascii="Times New Roman" w:hAnsi="Times New Roman" w:cs="Times New Roman"/>
          <w:color w:val="000000" w:themeColor="text1"/>
          <w:sz w:val="28"/>
          <w:szCs w:val="28"/>
        </w:rPr>
        <w:t xml:space="preserve">, así como el concepto </w:t>
      </w:r>
      <w:r w:rsidR="00970B3E" w:rsidRPr="00ED758F">
        <w:rPr>
          <w:rFonts w:ascii="Times New Roman" w:hAnsi="Times New Roman" w:cs="Times New Roman"/>
          <w:color w:val="000000" w:themeColor="text1"/>
          <w:sz w:val="28"/>
          <w:szCs w:val="28"/>
        </w:rPr>
        <w:t xml:space="preserve">de la Federación </w:t>
      </w:r>
      <w:r w:rsidR="007676E6" w:rsidRPr="00ED758F">
        <w:rPr>
          <w:rFonts w:ascii="Times New Roman" w:hAnsi="Times New Roman" w:cs="Times New Roman"/>
          <w:color w:val="000000" w:themeColor="text1"/>
          <w:sz w:val="28"/>
          <w:szCs w:val="28"/>
        </w:rPr>
        <w:t xml:space="preserve">Nacional </w:t>
      </w:r>
      <w:r w:rsidR="00970B3E" w:rsidRPr="00ED758F">
        <w:rPr>
          <w:rFonts w:ascii="Times New Roman" w:hAnsi="Times New Roman" w:cs="Times New Roman"/>
          <w:color w:val="000000" w:themeColor="text1"/>
          <w:sz w:val="28"/>
          <w:szCs w:val="28"/>
        </w:rPr>
        <w:t xml:space="preserve">de Concejos y </w:t>
      </w:r>
      <w:proofErr w:type="gramStart"/>
      <w:r w:rsidR="00566252" w:rsidRPr="00ED758F">
        <w:rPr>
          <w:rFonts w:ascii="Times New Roman" w:hAnsi="Times New Roman" w:cs="Times New Roman"/>
          <w:color w:val="000000" w:themeColor="text1"/>
          <w:sz w:val="28"/>
          <w:szCs w:val="28"/>
        </w:rPr>
        <w:t>C</w:t>
      </w:r>
      <w:r w:rsidR="00970B3E" w:rsidRPr="00ED758F">
        <w:rPr>
          <w:rFonts w:ascii="Times New Roman" w:hAnsi="Times New Roman" w:cs="Times New Roman"/>
          <w:color w:val="000000" w:themeColor="text1"/>
          <w:sz w:val="28"/>
          <w:szCs w:val="28"/>
        </w:rPr>
        <w:t>oncejales</w:t>
      </w:r>
      <w:proofErr w:type="gramEnd"/>
      <w:r w:rsidR="00970B3E" w:rsidRPr="00ED758F">
        <w:rPr>
          <w:rFonts w:ascii="Times New Roman" w:hAnsi="Times New Roman" w:cs="Times New Roman"/>
          <w:color w:val="000000" w:themeColor="text1"/>
          <w:sz w:val="28"/>
          <w:szCs w:val="28"/>
        </w:rPr>
        <w:t xml:space="preserve">. </w:t>
      </w:r>
      <w:r w:rsidR="00A23216" w:rsidRPr="00ED758F">
        <w:rPr>
          <w:rFonts w:ascii="Times New Roman" w:hAnsi="Times New Roman" w:cs="Times New Roman"/>
          <w:color w:val="000000" w:themeColor="text1"/>
          <w:sz w:val="28"/>
          <w:szCs w:val="28"/>
        </w:rPr>
        <w:t>Asimismo, le solicitó al juzgado de primera instancia que remitiera la acción de tutela con todas sus páginas porque algunas faltaban en el documento remitido a la Corte.</w:t>
      </w:r>
    </w:p>
    <w:p w14:paraId="4D0FDE8B" w14:textId="77777777" w:rsidR="00A23216" w:rsidRPr="00ED758F" w:rsidRDefault="00A23216" w:rsidP="00DF1D45">
      <w:pPr>
        <w:spacing w:after="0" w:line="240" w:lineRule="auto"/>
        <w:ind w:right="49"/>
        <w:jc w:val="both"/>
        <w:rPr>
          <w:rFonts w:ascii="Times New Roman" w:hAnsi="Times New Roman" w:cs="Times New Roman"/>
          <w:color w:val="000000" w:themeColor="text1"/>
          <w:sz w:val="28"/>
          <w:szCs w:val="28"/>
        </w:rPr>
      </w:pPr>
    </w:p>
    <w:p w14:paraId="5DF02361" w14:textId="260A26D4" w:rsidR="00A23216" w:rsidRPr="00ED758F" w:rsidRDefault="00A23216" w:rsidP="00DF1D45">
      <w:pPr>
        <w:pStyle w:val="Prrafodelista"/>
        <w:numPr>
          <w:ilvl w:val="0"/>
          <w:numId w:val="15"/>
        </w:numPr>
        <w:spacing w:after="0" w:line="240" w:lineRule="auto"/>
        <w:ind w:right="49"/>
        <w:jc w:val="both"/>
        <w:rPr>
          <w:rFonts w:ascii="Times New Roman" w:hAnsi="Times New Roman" w:cs="Times New Roman"/>
          <w:color w:val="000000" w:themeColor="text1"/>
          <w:sz w:val="28"/>
          <w:szCs w:val="28"/>
        </w:rPr>
      </w:pPr>
      <w:r w:rsidRPr="00ED758F">
        <w:rPr>
          <w:rFonts w:ascii="Times New Roman" w:hAnsi="Times New Roman" w:cs="Times New Roman"/>
          <w:color w:val="000000" w:themeColor="text1"/>
          <w:sz w:val="28"/>
          <w:szCs w:val="28"/>
        </w:rPr>
        <w:t xml:space="preserve">Mediante oficios del 13 y el 27 de marzo de 2025, el juzgado de primera instancia y el Concejo municipal cumplieron con el requerimiento de pruebas. </w:t>
      </w:r>
      <w:r w:rsidRPr="00ED758F">
        <w:rPr>
          <w:rFonts w:ascii="Times New Roman" w:hAnsi="Times New Roman" w:cs="Times New Roman"/>
          <w:color w:val="000000" w:themeColor="text1"/>
          <w:sz w:val="28"/>
          <w:szCs w:val="28"/>
        </w:rPr>
        <w:lastRenderedPageBreak/>
        <w:t>Los documentos remitidos</w:t>
      </w:r>
      <w:r w:rsidRPr="00ED758F">
        <w:rPr>
          <w:rStyle w:val="Refdenotaalpie"/>
          <w:rFonts w:ascii="Times New Roman" w:hAnsi="Times New Roman" w:cs="Times New Roman"/>
          <w:color w:val="000000" w:themeColor="text1"/>
          <w:sz w:val="28"/>
          <w:szCs w:val="28"/>
        </w:rPr>
        <w:footnoteReference w:id="4"/>
      </w:r>
      <w:r w:rsidRPr="00ED758F">
        <w:rPr>
          <w:rFonts w:ascii="Times New Roman" w:hAnsi="Times New Roman" w:cs="Times New Roman"/>
          <w:color w:val="000000" w:themeColor="text1"/>
          <w:sz w:val="28"/>
          <w:szCs w:val="28"/>
        </w:rPr>
        <w:t xml:space="preserve"> se usaron para precisar los antecedentes de esta sentencia y se hace referencia a ellos en las consideraciones, en lo pertinente. </w:t>
      </w:r>
    </w:p>
    <w:p w14:paraId="7138E17F" w14:textId="77777777" w:rsidR="0096679D" w:rsidRPr="00ED758F" w:rsidRDefault="0096679D" w:rsidP="00DF1D45">
      <w:pPr>
        <w:pStyle w:val="Prrafodelista"/>
        <w:autoSpaceDE w:val="0"/>
        <w:autoSpaceDN w:val="0"/>
        <w:spacing w:after="0" w:line="240" w:lineRule="auto"/>
        <w:ind w:left="0" w:right="49"/>
        <w:jc w:val="both"/>
        <w:rPr>
          <w:rFonts w:ascii="Times New Roman" w:hAnsi="Times New Roman" w:cs="Times New Roman"/>
          <w:color w:val="000000" w:themeColor="text1"/>
          <w:sz w:val="28"/>
          <w:szCs w:val="28"/>
        </w:rPr>
      </w:pPr>
    </w:p>
    <w:p w14:paraId="2E2FB59B" w14:textId="0616D5BD" w:rsidR="00B0287E" w:rsidRPr="00ED758F" w:rsidRDefault="001A7033" w:rsidP="00DF1D45">
      <w:pPr>
        <w:pStyle w:val="Prrafodelista"/>
        <w:numPr>
          <w:ilvl w:val="0"/>
          <w:numId w:val="15"/>
        </w:numPr>
        <w:spacing w:after="0" w:line="240" w:lineRule="auto"/>
        <w:ind w:right="49"/>
        <w:jc w:val="both"/>
        <w:rPr>
          <w:rFonts w:ascii="Times New Roman" w:hAnsi="Times New Roman" w:cs="Times New Roman"/>
          <w:color w:val="000000" w:themeColor="text1"/>
          <w:sz w:val="28"/>
          <w:szCs w:val="28"/>
        </w:rPr>
      </w:pPr>
      <w:r w:rsidRPr="00ED758F">
        <w:rPr>
          <w:rFonts w:ascii="Times New Roman" w:hAnsi="Times New Roman" w:cs="Times New Roman"/>
          <w:color w:val="000000" w:themeColor="text1"/>
          <w:sz w:val="28"/>
          <w:szCs w:val="28"/>
        </w:rPr>
        <w:t xml:space="preserve">Por último, la magistrada </w:t>
      </w:r>
      <w:r w:rsidR="00914A95" w:rsidRPr="00ED758F">
        <w:rPr>
          <w:rFonts w:ascii="Times New Roman" w:hAnsi="Times New Roman" w:cs="Times New Roman"/>
          <w:color w:val="000000" w:themeColor="text1"/>
          <w:sz w:val="28"/>
          <w:szCs w:val="28"/>
        </w:rPr>
        <w:t>solicitó un grupo de conceptos</w:t>
      </w:r>
      <w:r w:rsidR="005C5A25" w:rsidRPr="00ED758F">
        <w:rPr>
          <w:rStyle w:val="Refdenotaalpie"/>
          <w:rFonts w:ascii="Times New Roman" w:hAnsi="Times New Roman" w:cs="Times New Roman"/>
          <w:color w:val="000000" w:themeColor="text1"/>
          <w:sz w:val="28"/>
          <w:szCs w:val="28"/>
        </w:rPr>
        <w:footnoteReference w:id="5"/>
      </w:r>
      <w:r w:rsidR="00914A95" w:rsidRPr="00ED758F">
        <w:rPr>
          <w:rFonts w:ascii="Times New Roman" w:hAnsi="Times New Roman" w:cs="Times New Roman"/>
          <w:color w:val="000000" w:themeColor="text1"/>
          <w:sz w:val="28"/>
          <w:szCs w:val="28"/>
        </w:rPr>
        <w:t xml:space="preserve"> con el objetivo de conocer las </w:t>
      </w:r>
      <w:r w:rsidR="00914A95" w:rsidRPr="00ED758F">
        <w:rPr>
          <w:rFonts w:ascii="Times New Roman" w:hAnsi="Times New Roman" w:cs="Times New Roman"/>
          <w:sz w:val="28"/>
          <w:szCs w:val="28"/>
        </w:rPr>
        <w:t>discusiones</w:t>
      </w:r>
      <w:r w:rsidR="00914A95" w:rsidRPr="00ED758F">
        <w:rPr>
          <w:rFonts w:ascii="Times New Roman" w:hAnsi="Times New Roman" w:cs="Times New Roman"/>
          <w:color w:val="000000" w:themeColor="text1"/>
          <w:sz w:val="28"/>
          <w:szCs w:val="28"/>
        </w:rPr>
        <w:t xml:space="preserve"> actuales sobre control político y periodismo ciudadano. </w:t>
      </w:r>
      <w:r w:rsidR="00A23216" w:rsidRPr="00ED758F">
        <w:rPr>
          <w:rFonts w:ascii="Times New Roman" w:hAnsi="Times New Roman" w:cs="Times New Roman"/>
          <w:color w:val="000000" w:themeColor="text1"/>
          <w:sz w:val="28"/>
          <w:szCs w:val="28"/>
        </w:rPr>
        <w:t>En la siguiente tabla se resumen los conceptos recibidos:</w:t>
      </w:r>
    </w:p>
    <w:p w14:paraId="04276806" w14:textId="77777777" w:rsidR="00A23216" w:rsidRPr="00ED758F" w:rsidRDefault="00A23216" w:rsidP="00DF1D45">
      <w:pPr>
        <w:pStyle w:val="Prrafodelista"/>
        <w:spacing w:after="0" w:line="240" w:lineRule="auto"/>
        <w:ind w:left="0" w:right="49"/>
        <w:jc w:val="both"/>
        <w:rPr>
          <w:rFonts w:ascii="Times New Roman" w:hAnsi="Times New Roman" w:cs="Times New Roman"/>
          <w:color w:val="000000" w:themeColor="text1"/>
          <w:sz w:val="28"/>
          <w:szCs w:val="28"/>
        </w:rPr>
      </w:pPr>
    </w:p>
    <w:p w14:paraId="6A8F4079" w14:textId="77777777" w:rsidR="00A23216" w:rsidRPr="00ED758F" w:rsidRDefault="00A23216" w:rsidP="00DF1D45">
      <w:pPr>
        <w:shd w:val="clear" w:color="auto" w:fill="FFFFFF"/>
        <w:spacing w:after="120" w:line="240" w:lineRule="auto"/>
        <w:ind w:right="49"/>
        <w:jc w:val="center"/>
        <w:rPr>
          <w:rFonts w:ascii="Times New Roman" w:eastAsia="Times New Roman" w:hAnsi="Times New Roman" w:cs="Times New Roman"/>
          <w:b/>
          <w:bCs/>
          <w:i/>
          <w:iCs/>
          <w:lang w:val="es-ES_tradnl" w:eastAsia="es-MX"/>
        </w:rPr>
      </w:pPr>
      <w:r w:rsidRPr="00ED758F">
        <w:rPr>
          <w:rFonts w:ascii="Times New Roman" w:eastAsia="Times New Roman" w:hAnsi="Times New Roman" w:cs="Times New Roman"/>
          <w:b/>
          <w:bCs/>
          <w:lang w:val="es-ES_tradnl" w:eastAsia="es-MX"/>
        </w:rPr>
        <w:t xml:space="preserve">Tabla 1. </w:t>
      </w:r>
      <w:r w:rsidRPr="00ED758F">
        <w:rPr>
          <w:rFonts w:ascii="Times New Roman" w:eastAsia="Times New Roman" w:hAnsi="Times New Roman" w:cs="Times New Roman"/>
          <w:b/>
          <w:bCs/>
          <w:i/>
          <w:iCs/>
          <w:lang w:val="es-ES_tradnl" w:eastAsia="es-MX"/>
        </w:rPr>
        <w:t>Conceptos recibidos en sede de revisión.</w:t>
      </w:r>
    </w:p>
    <w:tbl>
      <w:tblPr>
        <w:tblStyle w:val="Tablaconcuadrcula"/>
        <w:tblW w:w="8918" w:type="dxa"/>
        <w:tblCellMar>
          <w:top w:w="113" w:type="dxa"/>
          <w:bottom w:w="113" w:type="dxa"/>
        </w:tblCellMar>
        <w:tblLook w:val="04A0" w:firstRow="1" w:lastRow="0" w:firstColumn="1" w:lastColumn="0" w:noHBand="0" w:noVBand="1"/>
      </w:tblPr>
      <w:tblGrid>
        <w:gridCol w:w="1892"/>
        <w:gridCol w:w="7026"/>
      </w:tblGrid>
      <w:tr w:rsidR="005A189E" w:rsidRPr="00ED758F" w14:paraId="261470A0" w14:textId="77777777" w:rsidTr="00A63F0F">
        <w:trPr>
          <w:trHeight w:val="624"/>
        </w:trPr>
        <w:tc>
          <w:tcPr>
            <w:tcW w:w="1129" w:type="dxa"/>
            <w:shd w:val="clear" w:color="auto" w:fill="DAE9F7" w:themeFill="text2" w:themeFillTint="1A"/>
            <w:vAlign w:val="center"/>
          </w:tcPr>
          <w:p w14:paraId="14A94444" w14:textId="77777777" w:rsidR="00A23216" w:rsidRPr="00ED758F" w:rsidRDefault="00A23216" w:rsidP="00DF1D45">
            <w:pPr>
              <w:spacing w:line="240" w:lineRule="auto"/>
              <w:ind w:right="49"/>
              <w:rPr>
                <w:rFonts w:ascii="Times New Roman" w:eastAsia="Times New Roman" w:hAnsi="Times New Roman" w:cs="Times New Roman"/>
                <w:b/>
                <w:bCs/>
                <w:lang w:val="es-ES_tradnl" w:eastAsia="es-MX"/>
              </w:rPr>
            </w:pPr>
            <w:r w:rsidRPr="00ED758F">
              <w:rPr>
                <w:rFonts w:ascii="Times New Roman" w:eastAsia="Times New Roman" w:hAnsi="Times New Roman" w:cs="Times New Roman"/>
                <w:b/>
                <w:bCs/>
                <w:lang w:val="es-ES_tradnl" w:eastAsia="es-MX"/>
              </w:rPr>
              <w:t>Organización No Gubernamental El Veinte</w:t>
            </w:r>
          </w:p>
        </w:tc>
        <w:tc>
          <w:tcPr>
            <w:tcW w:w="7789" w:type="dxa"/>
            <w:shd w:val="clear" w:color="auto" w:fill="auto"/>
          </w:tcPr>
          <w:p w14:paraId="3CACA42B" w14:textId="43A36410" w:rsidR="00A23216" w:rsidRPr="00ED758F" w:rsidRDefault="00A23216" w:rsidP="00DF1D45">
            <w:pPr>
              <w:spacing w:line="240" w:lineRule="auto"/>
              <w:ind w:right="49"/>
              <w:jc w:val="both"/>
              <w:rPr>
                <w:rFonts w:ascii="Times New Roman" w:eastAsia="Times New Roman" w:hAnsi="Times New Roman" w:cs="Times New Roman"/>
                <w:lang w:val="es-ES_tradnl" w:eastAsia="es-MX"/>
              </w:rPr>
            </w:pPr>
            <w:r w:rsidRPr="00ED758F">
              <w:rPr>
                <w:rFonts w:ascii="Times New Roman" w:eastAsia="Times New Roman" w:hAnsi="Times New Roman" w:cs="Times New Roman"/>
                <w:lang w:val="es-ES_tradnl" w:eastAsia="es-MX"/>
              </w:rPr>
              <w:t xml:space="preserve">El Veinte estimó que esta es una oportunidad para que la Corte reitere que la libertad de información incluye la posibilidad de recibir y difundir información. </w:t>
            </w:r>
            <w:r w:rsidR="00DF1D45" w:rsidRPr="00ED758F">
              <w:rPr>
                <w:rFonts w:ascii="Times New Roman" w:eastAsia="Times New Roman" w:hAnsi="Times New Roman" w:cs="Times New Roman"/>
                <w:lang w:val="es-ES_tradnl" w:eastAsia="es-MX"/>
              </w:rPr>
              <w:t>Asimismo</w:t>
            </w:r>
            <w:r w:rsidRPr="00ED758F">
              <w:rPr>
                <w:rFonts w:ascii="Times New Roman" w:eastAsia="Times New Roman" w:hAnsi="Times New Roman" w:cs="Times New Roman"/>
                <w:lang w:val="es-ES_tradnl" w:eastAsia="es-MX"/>
              </w:rPr>
              <w:t xml:space="preserve">, El Veinte consideró que los funcionarios no pueden limitar el acceso a </w:t>
            </w:r>
            <w:r w:rsidR="00DF1D45" w:rsidRPr="00ED758F">
              <w:rPr>
                <w:rFonts w:ascii="Times New Roman" w:eastAsia="Times New Roman" w:hAnsi="Times New Roman" w:cs="Times New Roman"/>
                <w:lang w:val="es-ES_tradnl" w:eastAsia="es-MX"/>
              </w:rPr>
              <w:t>la información de las sesiones</w:t>
            </w:r>
            <w:r w:rsidRPr="00ED758F">
              <w:rPr>
                <w:rFonts w:ascii="Times New Roman" w:eastAsia="Times New Roman" w:hAnsi="Times New Roman" w:cs="Times New Roman"/>
                <w:lang w:val="es-ES_tradnl" w:eastAsia="es-MX"/>
              </w:rPr>
              <w:t>, aunque intuyan o conozcan de fines de divulgación inexacta, parcializada, falaz o contraria a sus intereses, y que estos funcionarios tienen el deber de no impedir la recolección de información para fines preparatorios del ejercicio periodístico.</w:t>
            </w:r>
          </w:p>
          <w:p w14:paraId="4622D9B1" w14:textId="77777777" w:rsidR="00A23216" w:rsidRPr="00ED758F" w:rsidRDefault="00A23216" w:rsidP="00DF1D45">
            <w:pPr>
              <w:spacing w:line="240" w:lineRule="auto"/>
              <w:ind w:right="49"/>
              <w:jc w:val="both"/>
              <w:rPr>
                <w:rFonts w:ascii="Times New Roman" w:eastAsia="Times New Roman" w:hAnsi="Times New Roman" w:cs="Times New Roman"/>
                <w:lang w:val="es-ES_tradnl" w:eastAsia="es-MX"/>
              </w:rPr>
            </w:pPr>
          </w:p>
          <w:p w14:paraId="43B3256F" w14:textId="0AAEA702" w:rsidR="005A189E" w:rsidRPr="00ED758F" w:rsidRDefault="00A23216" w:rsidP="00DF1D45">
            <w:pPr>
              <w:spacing w:line="240" w:lineRule="auto"/>
              <w:ind w:right="49"/>
              <w:jc w:val="both"/>
              <w:rPr>
                <w:rFonts w:ascii="Times New Roman" w:eastAsia="Times New Roman" w:hAnsi="Times New Roman" w:cs="Times New Roman"/>
                <w:lang w:val="es-ES_tradnl" w:eastAsia="es-MX"/>
              </w:rPr>
            </w:pPr>
            <w:r w:rsidRPr="00ED758F">
              <w:rPr>
                <w:rFonts w:ascii="Times New Roman" w:eastAsia="Times New Roman" w:hAnsi="Times New Roman" w:cs="Times New Roman"/>
                <w:lang w:val="es-ES_tradnl" w:eastAsia="es-MX"/>
              </w:rPr>
              <w:t>El Veinte presentó a la Corte un grupo de casos internacionales que</w:t>
            </w:r>
            <w:r w:rsidR="0069658B" w:rsidRPr="00ED758F">
              <w:rPr>
                <w:rFonts w:ascii="Times New Roman" w:eastAsia="Times New Roman" w:hAnsi="Times New Roman" w:cs="Times New Roman"/>
                <w:lang w:val="es-ES_tradnl" w:eastAsia="es-MX"/>
              </w:rPr>
              <w:t>,</w:t>
            </w:r>
            <w:r w:rsidRPr="00ED758F">
              <w:rPr>
                <w:rFonts w:ascii="Times New Roman" w:eastAsia="Times New Roman" w:hAnsi="Times New Roman" w:cs="Times New Roman"/>
                <w:lang w:val="es-ES_tradnl" w:eastAsia="es-MX"/>
              </w:rPr>
              <w:t xml:space="preserve"> en la misma línea de la jurisprudencia de la Corte</w:t>
            </w:r>
            <w:r w:rsidR="0069658B" w:rsidRPr="00ED758F">
              <w:rPr>
                <w:rFonts w:ascii="Times New Roman" w:eastAsia="Times New Roman" w:hAnsi="Times New Roman" w:cs="Times New Roman"/>
                <w:lang w:val="es-ES_tradnl" w:eastAsia="es-MX"/>
              </w:rPr>
              <w:t>,</w:t>
            </w:r>
            <w:r w:rsidRPr="00ED758F">
              <w:rPr>
                <w:rFonts w:ascii="Times New Roman" w:eastAsia="Times New Roman" w:hAnsi="Times New Roman" w:cs="Times New Roman"/>
                <w:lang w:val="es-ES_tradnl" w:eastAsia="es-MX"/>
              </w:rPr>
              <w:t xml:space="preserve"> señalan que la libertad de expresión protege no solo el contenido de lo que se difunde, sino también las formas en que se transmite. Estos casos también se usaron para demostrar que las búsquedas de información preparatorias para el ejercicio periodístico están protegidas por la libertad de expresión, prensa e información. Varios de los casos presentados correspondían a discusiones sobre la reportería y grabación de las sesiones de órganos colegiados de carácter político. </w:t>
            </w:r>
          </w:p>
          <w:p w14:paraId="5A2D15CD" w14:textId="77777777" w:rsidR="005A189E" w:rsidRPr="00ED758F" w:rsidRDefault="005A189E" w:rsidP="00DF1D45">
            <w:pPr>
              <w:spacing w:line="240" w:lineRule="auto"/>
              <w:ind w:right="49"/>
              <w:jc w:val="both"/>
              <w:rPr>
                <w:rFonts w:ascii="Times New Roman" w:eastAsia="Times New Roman" w:hAnsi="Times New Roman" w:cs="Times New Roman"/>
                <w:lang w:val="es-ES_tradnl" w:eastAsia="es-MX"/>
              </w:rPr>
            </w:pPr>
          </w:p>
          <w:p w14:paraId="33FA5FA0" w14:textId="6949AC79" w:rsidR="005A189E" w:rsidRPr="00ED758F" w:rsidRDefault="00A23216" w:rsidP="00DF1D45">
            <w:pPr>
              <w:spacing w:line="240" w:lineRule="auto"/>
              <w:ind w:right="49"/>
              <w:jc w:val="both"/>
              <w:rPr>
                <w:rFonts w:ascii="Times New Roman" w:eastAsia="Times New Roman" w:hAnsi="Times New Roman" w:cs="Times New Roman"/>
                <w:lang w:val="es-ES_tradnl" w:eastAsia="es-MX"/>
              </w:rPr>
            </w:pPr>
            <w:r w:rsidRPr="00ED758F">
              <w:rPr>
                <w:rFonts w:ascii="Times New Roman" w:eastAsia="Times New Roman" w:hAnsi="Times New Roman" w:cs="Times New Roman"/>
                <w:lang w:val="es-ES_tradnl" w:eastAsia="es-MX"/>
              </w:rPr>
              <w:t xml:space="preserve">El Veinte explicó que el caso del señor Sanmartín es un ejemplo de restricciones a los trabajos preparatorios del ejercicio periodístico que terminaron por entorpecer su labor periodística. Para esta organización, estos trabajos periodísticos de consecución de información requieren ser recolectados de primera mano o de forma directa. Es por ello </w:t>
            </w:r>
            <w:proofErr w:type="gramStart"/>
            <w:r w:rsidRPr="00ED758F">
              <w:rPr>
                <w:rFonts w:ascii="Times New Roman" w:eastAsia="Times New Roman" w:hAnsi="Times New Roman" w:cs="Times New Roman"/>
                <w:lang w:val="es-ES_tradnl" w:eastAsia="es-MX"/>
              </w:rPr>
              <w:t>que</w:t>
            </w:r>
            <w:proofErr w:type="gramEnd"/>
            <w:r w:rsidRPr="00ED758F">
              <w:rPr>
                <w:rFonts w:ascii="Times New Roman" w:eastAsia="Times New Roman" w:hAnsi="Times New Roman" w:cs="Times New Roman"/>
                <w:lang w:val="es-ES_tradnl" w:eastAsia="es-MX"/>
              </w:rPr>
              <w:t xml:space="preserve"> la transmisión oficial de las sesiones del Concejo accionado no debe impedir la transmisión directa por los periodistas porque los asuntos de interés público van más allá de lo que se transmite oficialmente (por ejemplo, las ausencias de un representante en la sesión) y porque la transmisión oficial</w:t>
            </w:r>
            <w:r w:rsidR="0069658B" w:rsidRPr="00ED758F">
              <w:rPr>
                <w:rFonts w:ascii="Times New Roman" w:eastAsia="Times New Roman" w:hAnsi="Times New Roman" w:cs="Times New Roman"/>
                <w:lang w:val="es-ES_tradnl" w:eastAsia="es-MX"/>
              </w:rPr>
              <w:t>,</w:t>
            </w:r>
            <w:r w:rsidRPr="00ED758F">
              <w:rPr>
                <w:rFonts w:ascii="Times New Roman" w:eastAsia="Times New Roman" w:hAnsi="Times New Roman" w:cs="Times New Roman"/>
                <w:lang w:val="es-ES_tradnl" w:eastAsia="es-MX"/>
              </w:rPr>
              <w:t xml:space="preserve"> al ser controlada por el órgano colegiado puede terminar por no mostrar aspectos que le sean desfavorables. </w:t>
            </w:r>
          </w:p>
          <w:p w14:paraId="7606C5A2" w14:textId="77777777" w:rsidR="005A189E" w:rsidRPr="00ED758F" w:rsidRDefault="005A189E" w:rsidP="00DF1D45">
            <w:pPr>
              <w:spacing w:line="240" w:lineRule="auto"/>
              <w:ind w:right="49"/>
              <w:jc w:val="both"/>
              <w:rPr>
                <w:rFonts w:ascii="Times New Roman" w:eastAsia="Times New Roman" w:hAnsi="Times New Roman" w:cs="Times New Roman"/>
                <w:lang w:val="es-ES_tradnl" w:eastAsia="es-MX"/>
              </w:rPr>
            </w:pPr>
          </w:p>
          <w:p w14:paraId="2BBDA94B" w14:textId="0D75C839" w:rsidR="00A23216" w:rsidRPr="00ED758F" w:rsidRDefault="00A23216" w:rsidP="00DF1D45">
            <w:pPr>
              <w:spacing w:line="240" w:lineRule="auto"/>
              <w:ind w:right="49"/>
              <w:jc w:val="both"/>
              <w:rPr>
                <w:rFonts w:ascii="Times New Roman" w:eastAsia="Times New Roman" w:hAnsi="Times New Roman" w:cs="Times New Roman"/>
                <w:lang w:val="es-ES_tradnl" w:eastAsia="es-MX"/>
              </w:rPr>
            </w:pPr>
            <w:r w:rsidRPr="00ED758F">
              <w:rPr>
                <w:rFonts w:ascii="Times New Roman" w:eastAsia="Times New Roman" w:hAnsi="Times New Roman" w:cs="Times New Roman"/>
                <w:lang w:val="es-ES_tradnl" w:eastAsia="es-MX"/>
              </w:rPr>
              <w:t>El Veinte también se refirió a la invalidez de exigir acreditaciones para ejercer el periodismo</w:t>
            </w:r>
            <w:r w:rsidR="0069658B" w:rsidRPr="00ED758F">
              <w:rPr>
                <w:rFonts w:ascii="Times New Roman" w:eastAsia="Times New Roman" w:hAnsi="Times New Roman" w:cs="Times New Roman"/>
                <w:lang w:val="es-ES_tradnl" w:eastAsia="es-MX"/>
              </w:rPr>
              <w:t>. Este interviniente</w:t>
            </w:r>
            <w:r w:rsidRPr="00ED758F">
              <w:rPr>
                <w:rFonts w:ascii="Times New Roman" w:eastAsia="Times New Roman" w:hAnsi="Times New Roman" w:cs="Times New Roman"/>
                <w:lang w:val="es-ES_tradnl" w:eastAsia="es-MX"/>
              </w:rPr>
              <w:t xml:space="preserve"> advirtió que el concepto de “periodismo ciudadano” puede ser utilizado para restringir la libertad de expresión porque introduce una diferencia entre periodistas cuando todos los ciudadanos pueden ser periodistas. Por eso consideró que la Corte debía usar otras distinciones como los ciudadanos que ejercen el periodismo desde las redes sociales.</w:t>
            </w:r>
          </w:p>
        </w:tc>
      </w:tr>
      <w:tr w:rsidR="005A189E" w:rsidRPr="00ED758F" w14:paraId="327490BB" w14:textId="77777777" w:rsidTr="00A63F0F">
        <w:trPr>
          <w:trHeight w:val="624"/>
        </w:trPr>
        <w:tc>
          <w:tcPr>
            <w:tcW w:w="1129" w:type="dxa"/>
            <w:shd w:val="clear" w:color="auto" w:fill="DAE9F7" w:themeFill="text2" w:themeFillTint="1A"/>
            <w:vAlign w:val="center"/>
          </w:tcPr>
          <w:p w14:paraId="79317473" w14:textId="6D8B52EC" w:rsidR="00A23216" w:rsidRPr="00ED758F" w:rsidRDefault="00A23216" w:rsidP="00DF1D45">
            <w:pPr>
              <w:spacing w:line="240" w:lineRule="auto"/>
              <w:ind w:right="49"/>
              <w:rPr>
                <w:rFonts w:ascii="Times New Roman" w:eastAsia="Times New Roman" w:hAnsi="Times New Roman" w:cs="Times New Roman"/>
                <w:b/>
                <w:bCs/>
                <w:lang w:val="es-ES_tradnl" w:eastAsia="es-MX"/>
              </w:rPr>
            </w:pPr>
            <w:r w:rsidRPr="00ED758F">
              <w:rPr>
                <w:rFonts w:ascii="Times New Roman" w:eastAsia="Times New Roman" w:hAnsi="Times New Roman" w:cs="Times New Roman"/>
                <w:b/>
                <w:bCs/>
                <w:lang w:val="es-ES_tradnl" w:eastAsia="es-MX"/>
              </w:rPr>
              <w:t>Fundación para la Libertad de Prensa (</w:t>
            </w:r>
            <w:r w:rsidR="007A41AF" w:rsidRPr="00ED758F">
              <w:rPr>
                <w:rFonts w:ascii="Times New Roman" w:eastAsia="Times New Roman" w:hAnsi="Times New Roman" w:cs="Times New Roman"/>
                <w:b/>
                <w:bCs/>
                <w:lang w:val="es-ES_tradnl" w:eastAsia="es-MX"/>
              </w:rPr>
              <w:t>FLIP</w:t>
            </w:r>
            <w:r w:rsidRPr="00ED758F">
              <w:rPr>
                <w:rFonts w:ascii="Times New Roman" w:eastAsia="Times New Roman" w:hAnsi="Times New Roman" w:cs="Times New Roman"/>
                <w:b/>
                <w:bCs/>
                <w:lang w:val="es-ES_tradnl" w:eastAsia="es-MX"/>
              </w:rPr>
              <w:t>)</w:t>
            </w:r>
          </w:p>
        </w:tc>
        <w:tc>
          <w:tcPr>
            <w:tcW w:w="7789" w:type="dxa"/>
            <w:shd w:val="clear" w:color="auto" w:fill="auto"/>
          </w:tcPr>
          <w:p w14:paraId="794D672B" w14:textId="6E4299A5" w:rsidR="00A23216" w:rsidRPr="00ED758F" w:rsidRDefault="00A23216" w:rsidP="00DF1D45">
            <w:pPr>
              <w:spacing w:line="240" w:lineRule="auto"/>
              <w:ind w:right="49"/>
              <w:jc w:val="both"/>
              <w:rPr>
                <w:rFonts w:ascii="Times New Roman" w:eastAsia="Times New Roman" w:hAnsi="Times New Roman" w:cs="Times New Roman"/>
                <w:lang w:val="es-ES_tradnl" w:eastAsia="es-MX"/>
              </w:rPr>
            </w:pPr>
            <w:r w:rsidRPr="00ED758F">
              <w:rPr>
                <w:rFonts w:ascii="Times New Roman" w:eastAsia="Times New Roman" w:hAnsi="Times New Roman" w:cs="Times New Roman"/>
                <w:lang w:val="es-ES_tradnl" w:eastAsia="es-MX"/>
              </w:rPr>
              <w:t xml:space="preserve">La FLIP realizó un recuento de la normatividad sobre libertad de expresión, entre las que se resaltan: (i) el deber de presumir la inconstitucionalidad de las limitaciones a la libertad de expresión, (ii) la primacía de la libertad de expresión ante casos de colisión normativa; (iii) la protección reforzada de la libertad de expresión y acceso a la información de la información y opiniones de interés público. La FLIP </w:t>
            </w:r>
            <w:r w:rsidRPr="00ED758F">
              <w:rPr>
                <w:rFonts w:ascii="Times New Roman" w:eastAsia="Times New Roman" w:hAnsi="Times New Roman" w:cs="Times New Roman"/>
                <w:lang w:val="es-ES_tradnl" w:eastAsia="es-MX"/>
              </w:rPr>
              <w:lastRenderedPageBreak/>
              <w:t xml:space="preserve">también señaló que existen dificultades para definir lo que es una información de interés público, pero que la CorteIDH ofrece una definición comprensiva que incluye: “opiniones o afirmaciones sobre asuntos en los cuales la sociedad tiene un legítimo interés de mantenerse informada, de conocer lo que incide sobre el funcionamiento del Estado, o afecta intereses o derechos generales, o le acarrea consecuencias importantes”. La FLIP explicó que las sesiones de los concejos municipales encuadran dentro de esa definición de información u opiniones de interés público y que así lo reconoce el artículo 27 de la Ley 136 de 1994. </w:t>
            </w:r>
          </w:p>
          <w:p w14:paraId="297BE584" w14:textId="77777777" w:rsidR="00A23216" w:rsidRPr="00ED758F" w:rsidRDefault="00A23216" w:rsidP="00DF1D45">
            <w:pPr>
              <w:spacing w:line="240" w:lineRule="auto"/>
              <w:ind w:right="49"/>
              <w:rPr>
                <w:rFonts w:ascii="Times New Roman" w:eastAsia="Times New Roman" w:hAnsi="Times New Roman" w:cs="Times New Roman"/>
                <w:lang w:val="es-ES_tradnl" w:eastAsia="es-MX"/>
              </w:rPr>
            </w:pPr>
          </w:p>
          <w:p w14:paraId="1120CD67" w14:textId="42B84BD0" w:rsidR="00A23216" w:rsidRPr="00ED758F" w:rsidRDefault="00A23216" w:rsidP="00DF1D45">
            <w:pPr>
              <w:spacing w:line="240" w:lineRule="auto"/>
              <w:ind w:right="49"/>
              <w:jc w:val="both"/>
              <w:rPr>
                <w:rFonts w:ascii="Times New Roman" w:eastAsia="Times New Roman" w:hAnsi="Times New Roman" w:cs="Times New Roman"/>
                <w:lang w:val="es-ES_tradnl" w:eastAsia="es-MX"/>
              </w:rPr>
            </w:pPr>
            <w:r w:rsidRPr="00ED758F">
              <w:rPr>
                <w:rFonts w:ascii="Times New Roman" w:eastAsia="Times New Roman" w:hAnsi="Times New Roman" w:cs="Times New Roman"/>
                <w:lang w:val="es-ES_tradnl" w:eastAsia="es-MX"/>
              </w:rPr>
              <w:t xml:space="preserve">La FLIP también ofreció información sobre restricciones ilegítimas al acceso de periodistas a concejos municipales en condiciones similares a la del caso que debe resolver la Corte ahora. Por un lado, entre 2024 y 2025, la FLIP identificó restricciones en los municipios de Cúcuta, La Paz y Jericó, entre otros. Allí se repite el patrón en el que las autoridades exigen permisos para grabar, hacen uso de la policía para limitar grabaciones o acceso a periodistas o acusan a los periodistas de ser parcializados o amarillistas. La FLIP resaltó que esas limitaciones se suelen justificar en el artículo </w:t>
            </w:r>
            <w:r w:rsidR="002D396B" w:rsidRPr="00ED758F">
              <w:rPr>
                <w:rFonts w:ascii="Times New Roman" w:eastAsia="Times New Roman" w:hAnsi="Times New Roman" w:cs="Times New Roman"/>
                <w:lang w:val="es-ES_tradnl" w:eastAsia="es-MX"/>
              </w:rPr>
              <w:t>27</w:t>
            </w:r>
            <w:r w:rsidRPr="00ED758F">
              <w:rPr>
                <w:rFonts w:ascii="Times New Roman" w:eastAsia="Times New Roman" w:hAnsi="Times New Roman" w:cs="Times New Roman"/>
                <w:lang w:val="es-ES_tradnl" w:eastAsia="es-MX"/>
              </w:rPr>
              <w:t xml:space="preserve"> de la Ley 136 de 1994</w:t>
            </w:r>
            <w:r w:rsidR="002D396B" w:rsidRPr="00ED758F">
              <w:rPr>
                <w:rStyle w:val="Refdenotaalpie"/>
                <w:rFonts w:ascii="Times New Roman" w:eastAsia="Times New Roman" w:hAnsi="Times New Roman" w:cs="Times New Roman"/>
                <w:lang w:val="es-ES_tradnl" w:eastAsia="es-MX"/>
              </w:rPr>
              <w:footnoteReference w:id="6"/>
            </w:r>
            <w:r w:rsidRPr="00ED758F">
              <w:rPr>
                <w:rFonts w:ascii="Times New Roman" w:eastAsia="Times New Roman" w:hAnsi="Times New Roman" w:cs="Times New Roman"/>
                <w:lang w:val="es-ES_tradnl" w:eastAsia="es-MX"/>
              </w:rPr>
              <w:t xml:space="preserve">. Por esa razón, la FLIP le solicitó a la Corte exceptúe por inconstitucional esa norma si se sigue usando para limitar el acceso libre a periodistas a los concejos municipales.  </w:t>
            </w:r>
          </w:p>
        </w:tc>
      </w:tr>
    </w:tbl>
    <w:p w14:paraId="31814D22" w14:textId="77777777" w:rsidR="00A23216" w:rsidRPr="00ED758F" w:rsidRDefault="00A23216" w:rsidP="00DF1D45">
      <w:pPr>
        <w:spacing w:after="0" w:line="240" w:lineRule="auto"/>
        <w:ind w:right="49"/>
        <w:jc w:val="both"/>
        <w:rPr>
          <w:rFonts w:ascii="Times New Roman" w:hAnsi="Times New Roman" w:cs="Times New Roman"/>
          <w:color w:val="000000" w:themeColor="text1"/>
          <w:sz w:val="28"/>
          <w:szCs w:val="28"/>
        </w:rPr>
      </w:pPr>
    </w:p>
    <w:p w14:paraId="2A67A037" w14:textId="77777777" w:rsidR="00570414" w:rsidRPr="00ED758F" w:rsidRDefault="00570414" w:rsidP="00DF1D45">
      <w:pPr>
        <w:pStyle w:val="Prrafodelista"/>
        <w:numPr>
          <w:ilvl w:val="0"/>
          <w:numId w:val="12"/>
        </w:numPr>
        <w:adjustRightInd w:val="0"/>
        <w:spacing w:after="0" w:line="240" w:lineRule="auto"/>
        <w:ind w:left="0" w:right="49" w:firstLine="0"/>
        <w:jc w:val="both"/>
        <w:rPr>
          <w:rFonts w:ascii="Times New Roman" w:hAnsi="Times New Roman" w:cs="Times New Roman"/>
          <w:b/>
          <w:sz w:val="28"/>
          <w:szCs w:val="28"/>
          <w:lang w:val="es-CO"/>
        </w:rPr>
      </w:pPr>
      <w:r w:rsidRPr="00ED758F">
        <w:rPr>
          <w:rFonts w:ascii="Times New Roman" w:hAnsi="Times New Roman" w:cs="Times New Roman"/>
          <w:b/>
          <w:sz w:val="28"/>
          <w:szCs w:val="28"/>
          <w:lang w:val="es-CO"/>
        </w:rPr>
        <w:t>CONSIDERACIONES</w:t>
      </w:r>
    </w:p>
    <w:p w14:paraId="647A1CD8" w14:textId="77777777" w:rsidR="00570414" w:rsidRPr="00ED758F" w:rsidRDefault="00570414" w:rsidP="00DF1D45">
      <w:pPr>
        <w:pStyle w:val="Prrafodelista"/>
        <w:autoSpaceDE w:val="0"/>
        <w:autoSpaceDN w:val="0"/>
        <w:adjustRightInd w:val="0"/>
        <w:spacing w:after="0" w:line="240" w:lineRule="auto"/>
        <w:ind w:left="1080" w:right="49"/>
        <w:rPr>
          <w:rFonts w:ascii="Times New Roman" w:hAnsi="Times New Roman" w:cs="Times New Roman"/>
          <w:b/>
          <w:bCs/>
          <w:sz w:val="28"/>
          <w:szCs w:val="28"/>
        </w:rPr>
      </w:pPr>
    </w:p>
    <w:p w14:paraId="3BB17385" w14:textId="77777777" w:rsidR="00EF7BA2" w:rsidRPr="00ED758F" w:rsidRDefault="00EF7BA2" w:rsidP="00DF1D45">
      <w:pPr>
        <w:pStyle w:val="Prrafodelista"/>
        <w:numPr>
          <w:ilvl w:val="0"/>
          <w:numId w:val="18"/>
        </w:numPr>
        <w:autoSpaceDE w:val="0"/>
        <w:autoSpaceDN w:val="0"/>
        <w:adjustRightInd w:val="0"/>
        <w:spacing w:after="0" w:line="240" w:lineRule="auto"/>
        <w:ind w:left="1134" w:right="49" w:hanging="567"/>
        <w:rPr>
          <w:rFonts w:ascii="Times New Roman" w:hAnsi="Times New Roman" w:cs="Times New Roman"/>
          <w:b/>
          <w:bCs/>
          <w:color w:val="000000" w:themeColor="text1"/>
          <w:sz w:val="28"/>
          <w:szCs w:val="28"/>
        </w:rPr>
      </w:pPr>
      <w:r w:rsidRPr="00ED758F">
        <w:rPr>
          <w:rFonts w:ascii="Times New Roman" w:hAnsi="Times New Roman" w:cs="Times New Roman"/>
          <w:b/>
          <w:bCs/>
          <w:color w:val="000000" w:themeColor="text1"/>
          <w:sz w:val="28"/>
          <w:szCs w:val="28"/>
        </w:rPr>
        <w:t>Competencia</w:t>
      </w:r>
    </w:p>
    <w:p w14:paraId="7EF199B4" w14:textId="77777777" w:rsidR="00EF7BA2" w:rsidRPr="00ED758F" w:rsidRDefault="00EF7BA2" w:rsidP="00DF1D45">
      <w:pPr>
        <w:autoSpaceDE w:val="0"/>
        <w:autoSpaceDN w:val="0"/>
        <w:adjustRightInd w:val="0"/>
        <w:spacing w:after="0" w:line="240" w:lineRule="auto"/>
        <w:ind w:right="49"/>
        <w:rPr>
          <w:rFonts w:ascii="Times New Roman" w:hAnsi="Times New Roman" w:cs="Times New Roman"/>
          <w:b/>
          <w:bCs/>
          <w:color w:val="000000" w:themeColor="text1"/>
          <w:sz w:val="28"/>
          <w:szCs w:val="28"/>
        </w:rPr>
      </w:pPr>
    </w:p>
    <w:p w14:paraId="15A2824F" w14:textId="77777777" w:rsidR="00EF7BA2" w:rsidRPr="00ED758F" w:rsidRDefault="00EF7BA2" w:rsidP="00DF1D45">
      <w:pPr>
        <w:pStyle w:val="Prrafodelista"/>
        <w:numPr>
          <w:ilvl w:val="0"/>
          <w:numId w:val="15"/>
        </w:numPr>
        <w:spacing w:after="0" w:line="240" w:lineRule="auto"/>
        <w:ind w:right="49"/>
        <w:jc w:val="both"/>
        <w:rPr>
          <w:rFonts w:ascii="Times New Roman" w:hAnsi="Times New Roman" w:cs="Times New Roman"/>
          <w:b/>
          <w:bCs/>
          <w:color w:val="000000" w:themeColor="text1"/>
          <w:sz w:val="28"/>
          <w:szCs w:val="28"/>
        </w:rPr>
      </w:pPr>
      <w:r w:rsidRPr="00ED758F">
        <w:rPr>
          <w:rFonts w:ascii="Times New Roman" w:eastAsia="Times New Roman" w:hAnsi="Times New Roman" w:cs="Times New Roman"/>
          <w:sz w:val="28"/>
          <w:szCs w:val="28"/>
        </w:rPr>
        <w:t>De conformidad con lo previsto en el numeral 9 del artículo 241 de la Constitución, desarrollado por los artículos 33 a 36 del Decreto 2591 de 1991, la Corte es competente para revisar la sentencia proferida dentro del proceso de tutela de la referencia.</w:t>
      </w:r>
    </w:p>
    <w:p w14:paraId="6DFF926F" w14:textId="77777777" w:rsidR="00BE6AFC" w:rsidRPr="00ED758F" w:rsidRDefault="00BE6AFC" w:rsidP="00DF1D45">
      <w:pPr>
        <w:spacing w:after="0" w:line="240" w:lineRule="auto"/>
        <w:ind w:right="49"/>
        <w:jc w:val="both"/>
        <w:rPr>
          <w:rFonts w:ascii="Times New Roman" w:hAnsi="Times New Roman" w:cs="Times New Roman"/>
          <w:sz w:val="28"/>
          <w:szCs w:val="28"/>
        </w:rPr>
      </w:pPr>
    </w:p>
    <w:p w14:paraId="00A19EAB" w14:textId="77777777" w:rsidR="00B0287E" w:rsidRPr="00ED758F" w:rsidRDefault="00B0287E" w:rsidP="00DF1D45">
      <w:pPr>
        <w:pStyle w:val="Prrafodelista"/>
        <w:numPr>
          <w:ilvl w:val="0"/>
          <w:numId w:val="18"/>
        </w:numPr>
        <w:autoSpaceDE w:val="0"/>
        <w:autoSpaceDN w:val="0"/>
        <w:adjustRightInd w:val="0"/>
        <w:spacing w:after="0" w:line="240" w:lineRule="auto"/>
        <w:ind w:left="1134" w:right="49" w:hanging="567"/>
        <w:rPr>
          <w:rFonts w:ascii="Times New Roman" w:hAnsi="Times New Roman" w:cs="Times New Roman"/>
          <w:b/>
          <w:bCs/>
          <w:sz w:val="28"/>
          <w:szCs w:val="28"/>
        </w:rPr>
      </w:pPr>
      <w:r w:rsidRPr="00ED758F">
        <w:rPr>
          <w:rFonts w:ascii="Times New Roman" w:hAnsi="Times New Roman" w:cs="Times New Roman"/>
          <w:b/>
          <w:bCs/>
          <w:sz w:val="28"/>
          <w:szCs w:val="28"/>
        </w:rPr>
        <w:t>Procedencia de la acción de tutela</w:t>
      </w:r>
    </w:p>
    <w:p w14:paraId="5350C0A4" w14:textId="77777777" w:rsidR="00B0287E" w:rsidRPr="00ED758F" w:rsidRDefault="00B0287E" w:rsidP="00DF1D45">
      <w:pPr>
        <w:pStyle w:val="Prrafodelista"/>
        <w:spacing w:after="0" w:line="240" w:lineRule="auto"/>
        <w:ind w:left="0" w:right="49"/>
        <w:jc w:val="both"/>
        <w:rPr>
          <w:rFonts w:ascii="Times New Roman" w:hAnsi="Times New Roman" w:cs="Times New Roman"/>
          <w:b/>
          <w:bCs/>
          <w:sz w:val="28"/>
          <w:szCs w:val="28"/>
        </w:rPr>
      </w:pPr>
    </w:p>
    <w:p w14:paraId="5BFB2819" w14:textId="4D472C7D" w:rsidR="00BF216F" w:rsidRPr="00ED758F" w:rsidRDefault="00893D70" w:rsidP="00DF1D45">
      <w:pPr>
        <w:pStyle w:val="Prrafodelista"/>
        <w:numPr>
          <w:ilvl w:val="0"/>
          <w:numId w:val="15"/>
        </w:numPr>
        <w:spacing w:after="0" w:line="240" w:lineRule="auto"/>
        <w:ind w:right="49"/>
        <w:jc w:val="both"/>
        <w:rPr>
          <w:rFonts w:ascii="Times New Roman" w:eastAsia="Times New Roman" w:hAnsi="Times New Roman" w:cs="Times New Roman"/>
          <w:sz w:val="28"/>
          <w:szCs w:val="28"/>
        </w:rPr>
      </w:pPr>
      <w:r w:rsidRPr="00ED758F">
        <w:rPr>
          <w:rFonts w:ascii="Times New Roman" w:eastAsia="Times New Roman" w:hAnsi="Times New Roman" w:cs="Times New Roman"/>
          <w:sz w:val="28"/>
          <w:szCs w:val="28"/>
        </w:rPr>
        <w:t xml:space="preserve">La Corte encuentra que la acción de tutela es procedente porque se </w:t>
      </w:r>
      <w:r w:rsidR="00B0287E" w:rsidRPr="00ED758F">
        <w:rPr>
          <w:rFonts w:ascii="Times New Roman" w:eastAsia="Times New Roman" w:hAnsi="Times New Roman" w:cs="Times New Roman"/>
          <w:sz w:val="28"/>
          <w:szCs w:val="28"/>
        </w:rPr>
        <w:t>cumplen los requisitos de procedibilidad que desarrolla</w:t>
      </w:r>
      <w:r w:rsidRPr="00ED758F">
        <w:rPr>
          <w:rFonts w:ascii="Times New Roman" w:eastAsia="Times New Roman" w:hAnsi="Times New Roman" w:cs="Times New Roman"/>
          <w:sz w:val="28"/>
          <w:szCs w:val="28"/>
        </w:rPr>
        <w:t>n</w:t>
      </w:r>
      <w:r w:rsidR="00B0287E" w:rsidRPr="00ED758F">
        <w:rPr>
          <w:rFonts w:ascii="Times New Roman" w:eastAsia="Times New Roman" w:hAnsi="Times New Roman" w:cs="Times New Roman"/>
          <w:sz w:val="28"/>
          <w:szCs w:val="28"/>
        </w:rPr>
        <w:t xml:space="preserve"> la Constitución, el Decreto 2591 de 1991</w:t>
      </w:r>
      <w:r w:rsidRPr="00ED758F">
        <w:rPr>
          <w:rFonts w:ascii="Times New Roman" w:eastAsia="Times New Roman" w:hAnsi="Times New Roman" w:cs="Times New Roman"/>
          <w:sz w:val="28"/>
          <w:szCs w:val="28"/>
        </w:rPr>
        <w:t xml:space="preserve"> </w:t>
      </w:r>
      <w:r w:rsidR="00B0287E" w:rsidRPr="00ED758F">
        <w:rPr>
          <w:rFonts w:ascii="Times New Roman" w:eastAsia="Times New Roman" w:hAnsi="Times New Roman" w:cs="Times New Roman"/>
          <w:sz w:val="28"/>
          <w:szCs w:val="28"/>
        </w:rPr>
        <w:t xml:space="preserve">y la jurisprudencia de esta Corporación: (i) legitimación por activa; (ii) legitimación por pasiva; (iii) inmediatez y (iv) subsidiariedad.  </w:t>
      </w:r>
    </w:p>
    <w:p w14:paraId="4D3E2830" w14:textId="77777777" w:rsidR="00714FC6" w:rsidRPr="00ED758F" w:rsidRDefault="00714FC6" w:rsidP="00DF1D45">
      <w:pPr>
        <w:pStyle w:val="Prrafodelista"/>
        <w:spacing w:after="0" w:line="240" w:lineRule="auto"/>
        <w:ind w:left="0" w:right="49"/>
        <w:jc w:val="both"/>
        <w:rPr>
          <w:rFonts w:ascii="Times New Roman" w:eastAsia="Times New Roman" w:hAnsi="Times New Roman" w:cs="Times New Roman"/>
          <w:sz w:val="28"/>
          <w:szCs w:val="28"/>
        </w:rPr>
      </w:pPr>
    </w:p>
    <w:p w14:paraId="548AA3E0" w14:textId="30D7D4B7" w:rsidR="00982F31" w:rsidRPr="00ED758F" w:rsidRDefault="00EF7BA2" w:rsidP="00DF1D45">
      <w:pPr>
        <w:pStyle w:val="Prrafodelista"/>
        <w:numPr>
          <w:ilvl w:val="0"/>
          <w:numId w:val="15"/>
        </w:numPr>
        <w:spacing w:after="0" w:line="240" w:lineRule="auto"/>
        <w:ind w:right="49"/>
        <w:jc w:val="both"/>
        <w:rPr>
          <w:rFonts w:ascii="Times New Roman" w:eastAsia="Times New Roman" w:hAnsi="Times New Roman" w:cs="Times New Roman"/>
          <w:sz w:val="28"/>
          <w:szCs w:val="28"/>
        </w:rPr>
      </w:pPr>
      <w:r w:rsidRPr="00ED758F">
        <w:rPr>
          <w:rFonts w:ascii="Times New Roman" w:hAnsi="Times New Roman" w:cs="Times New Roman"/>
          <w:b/>
          <w:bCs/>
          <w:sz w:val="28"/>
          <w:szCs w:val="28"/>
        </w:rPr>
        <w:t>Legitimación</w:t>
      </w:r>
      <w:r w:rsidRPr="00ED758F">
        <w:rPr>
          <w:rFonts w:ascii="Times New Roman" w:hAnsi="Times New Roman" w:cs="Times New Roman"/>
          <w:sz w:val="28"/>
          <w:szCs w:val="28"/>
        </w:rPr>
        <w:t>.</w:t>
      </w:r>
      <w:r w:rsidR="00B0287E" w:rsidRPr="00ED758F">
        <w:rPr>
          <w:rFonts w:ascii="Times New Roman" w:hAnsi="Times New Roman" w:cs="Times New Roman"/>
          <w:sz w:val="28"/>
          <w:szCs w:val="28"/>
        </w:rPr>
        <w:t xml:space="preserve"> E</w:t>
      </w:r>
      <w:r w:rsidRPr="00ED758F">
        <w:rPr>
          <w:rFonts w:ascii="Times New Roman" w:hAnsi="Times New Roman" w:cs="Times New Roman"/>
          <w:sz w:val="28"/>
          <w:szCs w:val="28"/>
        </w:rPr>
        <w:t xml:space="preserve">l señor Jesús Esteban Sanmartín Escudero, quien presentó la tutela a nombre propio, está legitimado por activa porque reclama la protección de sus derechos fundamentales. Por su parte, el Concejo municipal de San Antonio de Palmito, como entidad pública del orden municipal, está legitimado por pasiva porque es la entidad a la que se le atribuye la vulneración de los derechos fundamentales del accionante. </w:t>
      </w:r>
      <w:r w:rsidR="00D51A3B" w:rsidRPr="00ED758F">
        <w:rPr>
          <w:rFonts w:ascii="Times New Roman" w:hAnsi="Times New Roman" w:cs="Times New Roman"/>
          <w:sz w:val="28"/>
          <w:szCs w:val="28"/>
        </w:rPr>
        <w:t xml:space="preserve">En efecto, el presidente de ese Concejo y otro grupo de concejales son las </w:t>
      </w:r>
      <w:r w:rsidR="00D51A3B" w:rsidRPr="00ED758F">
        <w:rPr>
          <w:rFonts w:ascii="Times New Roman" w:eastAsia="Times New Roman" w:hAnsi="Times New Roman" w:cs="Times New Roman"/>
          <w:sz w:val="28"/>
          <w:szCs w:val="28"/>
        </w:rPr>
        <w:t>autoridades</w:t>
      </w:r>
      <w:r w:rsidR="00D51A3B" w:rsidRPr="00ED758F">
        <w:rPr>
          <w:rFonts w:ascii="Times New Roman" w:hAnsi="Times New Roman" w:cs="Times New Roman"/>
          <w:sz w:val="28"/>
          <w:szCs w:val="28"/>
        </w:rPr>
        <w:t xml:space="preserve"> que</w:t>
      </w:r>
      <w:r w:rsidRPr="00ED758F">
        <w:rPr>
          <w:rFonts w:ascii="Times New Roman" w:hAnsi="Times New Roman" w:cs="Times New Roman"/>
          <w:sz w:val="28"/>
          <w:szCs w:val="28"/>
        </w:rPr>
        <w:t xml:space="preserve">, según </w:t>
      </w:r>
      <w:r w:rsidR="00E75D4C" w:rsidRPr="00ED758F">
        <w:rPr>
          <w:rFonts w:ascii="Times New Roman" w:hAnsi="Times New Roman" w:cs="Times New Roman"/>
          <w:sz w:val="28"/>
          <w:szCs w:val="28"/>
        </w:rPr>
        <w:t>las afirmaciones</w:t>
      </w:r>
      <w:r w:rsidRPr="00ED758F">
        <w:rPr>
          <w:rFonts w:ascii="Times New Roman" w:hAnsi="Times New Roman" w:cs="Times New Roman"/>
          <w:sz w:val="28"/>
          <w:szCs w:val="28"/>
        </w:rPr>
        <w:t xml:space="preserve"> de la tutela,</w:t>
      </w:r>
      <w:r w:rsidR="00D51A3B" w:rsidRPr="00ED758F">
        <w:rPr>
          <w:rFonts w:ascii="Times New Roman" w:hAnsi="Times New Roman" w:cs="Times New Roman"/>
          <w:sz w:val="28"/>
          <w:szCs w:val="28"/>
        </w:rPr>
        <w:t xml:space="preserve"> le han negado al señor Jesús </w:t>
      </w:r>
      <w:r w:rsidR="007E5FF9" w:rsidRPr="00ED758F">
        <w:rPr>
          <w:rFonts w:ascii="Times New Roman" w:hAnsi="Times New Roman" w:cs="Times New Roman"/>
          <w:sz w:val="28"/>
          <w:szCs w:val="28"/>
        </w:rPr>
        <w:t xml:space="preserve">Sanmartín la posibilidad de transmitir las sesiones de ese órgano colegiado. </w:t>
      </w:r>
      <w:r w:rsidR="00A63F0F" w:rsidRPr="00ED758F">
        <w:rPr>
          <w:rFonts w:ascii="Times New Roman" w:hAnsi="Times New Roman" w:cs="Times New Roman"/>
          <w:sz w:val="28"/>
          <w:szCs w:val="28"/>
        </w:rPr>
        <w:t xml:space="preserve">En todo caso, la Corte precisa que la entidad accionada fue el Concejo municipal, contra quien se dirigirán las órdenes de esta sentencia, y no </w:t>
      </w:r>
      <w:r w:rsidR="00F92A6F" w:rsidRPr="00ED758F">
        <w:rPr>
          <w:rFonts w:ascii="Times New Roman" w:hAnsi="Times New Roman" w:cs="Times New Roman"/>
          <w:sz w:val="28"/>
          <w:szCs w:val="28"/>
        </w:rPr>
        <w:t>cada uno de los</w:t>
      </w:r>
      <w:r w:rsidR="00A63F0F" w:rsidRPr="00ED758F">
        <w:rPr>
          <w:rFonts w:ascii="Times New Roman" w:hAnsi="Times New Roman" w:cs="Times New Roman"/>
          <w:sz w:val="28"/>
          <w:szCs w:val="28"/>
        </w:rPr>
        <w:t xml:space="preserve"> concejales</w:t>
      </w:r>
      <w:r w:rsidR="005C1E96" w:rsidRPr="00ED758F">
        <w:rPr>
          <w:rFonts w:ascii="Times New Roman" w:hAnsi="Times New Roman" w:cs="Times New Roman"/>
          <w:sz w:val="28"/>
          <w:szCs w:val="28"/>
        </w:rPr>
        <w:t xml:space="preserve"> individualmente considerados</w:t>
      </w:r>
      <w:r w:rsidR="00A63F0F" w:rsidRPr="00ED758F">
        <w:rPr>
          <w:rFonts w:ascii="Times New Roman" w:hAnsi="Times New Roman" w:cs="Times New Roman"/>
          <w:sz w:val="28"/>
          <w:szCs w:val="28"/>
        </w:rPr>
        <w:t>.</w:t>
      </w:r>
    </w:p>
    <w:p w14:paraId="65BDBE29" w14:textId="77777777" w:rsidR="00982F31" w:rsidRPr="00ED758F" w:rsidRDefault="00982F31" w:rsidP="00DF1D45">
      <w:pPr>
        <w:pStyle w:val="Prrafodelista"/>
        <w:spacing w:after="0" w:line="240" w:lineRule="auto"/>
        <w:ind w:right="49"/>
        <w:rPr>
          <w:rFonts w:ascii="Times New Roman" w:hAnsi="Times New Roman" w:cs="Times New Roman"/>
          <w:sz w:val="28"/>
          <w:szCs w:val="28"/>
        </w:rPr>
      </w:pPr>
    </w:p>
    <w:p w14:paraId="3B35196A" w14:textId="67BD23A0" w:rsidR="00982F31" w:rsidRPr="00ED758F" w:rsidRDefault="00E75D4C" w:rsidP="00DF1D45">
      <w:pPr>
        <w:pStyle w:val="Prrafodelista"/>
        <w:numPr>
          <w:ilvl w:val="0"/>
          <w:numId w:val="15"/>
        </w:numPr>
        <w:spacing w:after="0" w:line="240" w:lineRule="auto"/>
        <w:ind w:right="49"/>
        <w:jc w:val="both"/>
        <w:rPr>
          <w:rFonts w:ascii="Times New Roman" w:eastAsia="Times New Roman" w:hAnsi="Times New Roman" w:cs="Times New Roman"/>
          <w:sz w:val="28"/>
          <w:szCs w:val="28"/>
        </w:rPr>
      </w:pPr>
      <w:r w:rsidRPr="00ED758F">
        <w:rPr>
          <w:rFonts w:ascii="Times New Roman" w:hAnsi="Times New Roman" w:cs="Times New Roman"/>
          <w:b/>
          <w:bCs/>
          <w:sz w:val="28"/>
          <w:szCs w:val="28"/>
        </w:rPr>
        <w:lastRenderedPageBreak/>
        <w:t>Inmediatez</w:t>
      </w:r>
      <w:r w:rsidR="00B0287E" w:rsidRPr="00ED758F">
        <w:rPr>
          <w:rFonts w:ascii="Times New Roman" w:hAnsi="Times New Roman" w:cs="Times New Roman"/>
          <w:sz w:val="28"/>
          <w:szCs w:val="28"/>
        </w:rPr>
        <w:t xml:space="preserve">. </w:t>
      </w:r>
      <w:r w:rsidR="009475B9" w:rsidRPr="00ED758F">
        <w:rPr>
          <w:rFonts w:ascii="Times New Roman" w:hAnsi="Times New Roman" w:cs="Times New Roman"/>
          <w:sz w:val="28"/>
          <w:szCs w:val="28"/>
        </w:rPr>
        <w:t xml:space="preserve">El accionante señaló que se le impidió trasmitir las sesiones del Concejo municipal del 26 y </w:t>
      </w:r>
      <w:r w:rsidR="009B0C30" w:rsidRPr="00ED758F">
        <w:rPr>
          <w:rFonts w:ascii="Times New Roman" w:hAnsi="Times New Roman" w:cs="Times New Roman"/>
          <w:sz w:val="28"/>
          <w:szCs w:val="28"/>
        </w:rPr>
        <w:t xml:space="preserve">28 de agosto de 2024 y la acción de tutela se presentó el </w:t>
      </w:r>
      <w:r w:rsidR="00643B62" w:rsidRPr="00ED758F">
        <w:rPr>
          <w:rFonts w:ascii="Times New Roman" w:hAnsi="Times New Roman" w:cs="Times New Roman"/>
          <w:sz w:val="28"/>
          <w:szCs w:val="28"/>
        </w:rPr>
        <w:t>31 de octubre</w:t>
      </w:r>
      <w:r w:rsidRPr="00ED758F">
        <w:rPr>
          <w:rFonts w:ascii="Times New Roman" w:hAnsi="Times New Roman" w:cs="Times New Roman"/>
          <w:sz w:val="28"/>
          <w:szCs w:val="28"/>
        </w:rPr>
        <w:t xml:space="preserve"> siguiente</w:t>
      </w:r>
      <w:r w:rsidR="00643B62" w:rsidRPr="00ED758F">
        <w:rPr>
          <w:rFonts w:ascii="Times New Roman" w:hAnsi="Times New Roman" w:cs="Times New Roman"/>
          <w:sz w:val="28"/>
          <w:szCs w:val="28"/>
        </w:rPr>
        <w:t xml:space="preserve">. Por lo tanto, solo transcurrieron </w:t>
      </w:r>
      <w:r w:rsidR="002F30B8" w:rsidRPr="00ED758F">
        <w:rPr>
          <w:rFonts w:ascii="Times New Roman" w:hAnsi="Times New Roman" w:cs="Times New Roman"/>
          <w:sz w:val="28"/>
          <w:szCs w:val="28"/>
        </w:rPr>
        <w:t>dos</w:t>
      </w:r>
      <w:r w:rsidR="00643B62" w:rsidRPr="00ED758F">
        <w:rPr>
          <w:rFonts w:ascii="Times New Roman" w:hAnsi="Times New Roman" w:cs="Times New Roman"/>
          <w:sz w:val="28"/>
          <w:szCs w:val="28"/>
        </w:rPr>
        <w:t xml:space="preserve"> meses y </w:t>
      </w:r>
      <w:r w:rsidR="005438DC" w:rsidRPr="00ED758F">
        <w:rPr>
          <w:rFonts w:ascii="Times New Roman" w:hAnsi="Times New Roman" w:cs="Times New Roman"/>
          <w:sz w:val="28"/>
          <w:szCs w:val="28"/>
        </w:rPr>
        <w:t xml:space="preserve">tres </w:t>
      </w:r>
      <w:r w:rsidR="005438DC" w:rsidRPr="00ED758F">
        <w:rPr>
          <w:rFonts w:ascii="Times New Roman" w:eastAsia="Times New Roman" w:hAnsi="Times New Roman" w:cs="Times New Roman"/>
          <w:sz w:val="28"/>
          <w:szCs w:val="28"/>
        </w:rPr>
        <w:t>días</w:t>
      </w:r>
      <w:r w:rsidR="009475B9" w:rsidRPr="00ED758F">
        <w:rPr>
          <w:rFonts w:ascii="Times New Roman" w:eastAsia="Times New Roman" w:hAnsi="Times New Roman" w:cs="Times New Roman"/>
          <w:sz w:val="28"/>
          <w:szCs w:val="28"/>
        </w:rPr>
        <w:t xml:space="preserve"> desde el último hecho narrado por el actor</w:t>
      </w:r>
      <w:r w:rsidRPr="00ED758F">
        <w:rPr>
          <w:rFonts w:ascii="Times New Roman" w:eastAsia="Times New Roman" w:hAnsi="Times New Roman" w:cs="Times New Roman"/>
          <w:sz w:val="28"/>
          <w:szCs w:val="28"/>
        </w:rPr>
        <w:t>,</w:t>
      </w:r>
      <w:r w:rsidR="005438DC" w:rsidRPr="00ED758F">
        <w:rPr>
          <w:rFonts w:ascii="Times New Roman" w:hAnsi="Times New Roman" w:cs="Times New Roman"/>
          <w:sz w:val="28"/>
          <w:szCs w:val="28"/>
        </w:rPr>
        <w:t xml:space="preserve"> lo que es un plazo razonable para </w:t>
      </w:r>
      <w:r w:rsidRPr="00ED758F">
        <w:rPr>
          <w:rFonts w:ascii="Times New Roman" w:hAnsi="Times New Roman" w:cs="Times New Roman"/>
          <w:sz w:val="28"/>
          <w:szCs w:val="28"/>
        </w:rPr>
        <w:t>r</w:t>
      </w:r>
      <w:r w:rsidR="0092131B" w:rsidRPr="00ED758F">
        <w:rPr>
          <w:rFonts w:ascii="Times New Roman" w:hAnsi="Times New Roman" w:cs="Times New Roman"/>
          <w:sz w:val="28"/>
          <w:szCs w:val="28"/>
        </w:rPr>
        <w:t>eclamar e</w:t>
      </w:r>
      <w:r w:rsidR="002E01F1" w:rsidRPr="00ED758F">
        <w:rPr>
          <w:rFonts w:ascii="Times New Roman" w:hAnsi="Times New Roman" w:cs="Times New Roman"/>
          <w:sz w:val="28"/>
          <w:szCs w:val="28"/>
        </w:rPr>
        <w:t>l amparo por</w:t>
      </w:r>
      <w:r w:rsidR="0092131B" w:rsidRPr="00ED758F">
        <w:rPr>
          <w:rFonts w:ascii="Times New Roman" w:hAnsi="Times New Roman" w:cs="Times New Roman"/>
          <w:sz w:val="28"/>
          <w:szCs w:val="28"/>
        </w:rPr>
        <w:t xml:space="preserve"> </w:t>
      </w:r>
      <w:r w:rsidR="005438DC" w:rsidRPr="00ED758F">
        <w:rPr>
          <w:rFonts w:ascii="Times New Roman" w:hAnsi="Times New Roman" w:cs="Times New Roman"/>
          <w:sz w:val="28"/>
          <w:szCs w:val="28"/>
        </w:rPr>
        <w:t>las afectaciones de</w:t>
      </w:r>
      <w:r w:rsidR="002E01F1" w:rsidRPr="00ED758F">
        <w:rPr>
          <w:rFonts w:ascii="Times New Roman" w:hAnsi="Times New Roman" w:cs="Times New Roman"/>
          <w:sz w:val="28"/>
          <w:szCs w:val="28"/>
        </w:rPr>
        <w:t xml:space="preserve"> los</w:t>
      </w:r>
      <w:r w:rsidR="005438DC" w:rsidRPr="00ED758F">
        <w:rPr>
          <w:rFonts w:ascii="Times New Roman" w:hAnsi="Times New Roman" w:cs="Times New Roman"/>
          <w:sz w:val="28"/>
          <w:szCs w:val="28"/>
        </w:rPr>
        <w:t xml:space="preserve"> derecho</w:t>
      </w:r>
      <w:r w:rsidR="002E01F1" w:rsidRPr="00ED758F">
        <w:rPr>
          <w:rFonts w:ascii="Times New Roman" w:hAnsi="Times New Roman" w:cs="Times New Roman"/>
          <w:sz w:val="28"/>
          <w:szCs w:val="28"/>
        </w:rPr>
        <w:t>s</w:t>
      </w:r>
      <w:r w:rsidR="005438DC" w:rsidRPr="00ED758F">
        <w:rPr>
          <w:rFonts w:ascii="Times New Roman" w:hAnsi="Times New Roman" w:cs="Times New Roman"/>
          <w:sz w:val="28"/>
          <w:szCs w:val="28"/>
        </w:rPr>
        <w:t xml:space="preserve"> que alega el señor Sanmartín</w:t>
      </w:r>
      <w:r w:rsidR="00255FCD" w:rsidRPr="00ED758F">
        <w:rPr>
          <w:rFonts w:ascii="Times New Roman" w:hAnsi="Times New Roman" w:cs="Times New Roman"/>
          <w:sz w:val="28"/>
          <w:szCs w:val="28"/>
        </w:rPr>
        <w:t xml:space="preserve"> Escudero</w:t>
      </w:r>
      <w:r w:rsidR="005438DC" w:rsidRPr="00ED758F">
        <w:rPr>
          <w:rFonts w:ascii="Times New Roman" w:hAnsi="Times New Roman" w:cs="Times New Roman"/>
          <w:sz w:val="28"/>
          <w:szCs w:val="28"/>
        </w:rPr>
        <w:t>.</w:t>
      </w:r>
    </w:p>
    <w:p w14:paraId="7F1CCE45" w14:textId="77777777" w:rsidR="00982F31" w:rsidRPr="00ED758F" w:rsidRDefault="00982F31" w:rsidP="00DF1D45">
      <w:pPr>
        <w:pStyle w:val="Prrafodelista"/>
        <w:spacing w:after="0" w:line="240" w:lineRule="auto"/>
        <w:ind w:right="49"/>
        <w:rPr>
          <w:rFonts w:ascii="Times New Roman" w:hAnsi="Times New Roman" w:cs="Times New Roman"/>
          <w:sz w:val="28"/>
          <w:szCs w:val="28"/>
        </w:rPr>
      </w:pPr>
    </w:p>
    <w:p w14:paraId="65A20314" w14:textId="62F6F308" w:rsidR="00255FCD" w:rsidRPr="00ED758F" w:rsidRDefault="002E01F1" w:rsidP="005C1E96">
      <w:pPr>
        <w:pStyle w:val="Prrafodelista"/>
        <w:numPr>
          <w:ilvl w:val="0"/>
          <w:numId w:val="15"/>
        </w:numPr>
        <w:spacing w:after="0" w:line="240" w:lineRule="auto"/>
        <w:ind w:right="49"/>
        <w:jc w:val="both"/>
        <w:rPr>
          <w:rFonts w:ascii="Times New Roman" w:hAnsi="Times New Roman" w:cs="Times New Roman"/>
          <w:sz w:val="28"/>
          <w:szCs w:val="28"/>
        </w:rPr>
      </w:pPr>
      <w:r w:rsidRPr="00ED758F">
        <w:rPr>
          <w:rFonts w:ascii="Times New Roman" w:hAnsi="Times New Roman" w:cs="Times New Roman"/>
          <w:b/>
          <w:bCs/>
          <w:sz w:val="28"/>
          <w:szCs w:val="28"/>
        </w:rPr>
        <w:t>Subsidiariedad</w:t>
      </w:r>
      <w:r w:rsidRPr="00ED758F">
        <w:rPr>
          <w:rFonts w:ascii="Times New Roman" w:hAnsi="Times New Roman" w:cs="Times New Roman"/>
          <w:sz w:val="28"/>
          <w:szCs w:val="28"/>
        </w:rPr>
        <w:t>.</w:t>
      </w:r>
      <w:r w:rsidRPr="00ED758F">
        <w:rPr>
          <w:rFonts w:ascii="Times New Roman" w:hAnsi="Times New Roman" w:cs="Times New Roman"/>
          <w:b/>
          <w:bCs/>
          <w:sz w:val="28"/>
          <w:szCs w:val="28"/>
        </w:rPr>
        <w:t xml:space="preserve"> </w:t>
      </w:r>
      <w:r w:rsidR="0096153C" w:rsidRPr="00ED758F">
        <w:rPr>
          <w:rFonts w:ascii="Times New Roman" w:hAnsi="Times New Roman" w:cs="Times New Roman"/>
          <w:sz w:val="28"/>
          <w:szCs w:val="28"/>
        </w:rPr>
        <w:t>En este caso no existen mecanismos judiciales ordinarios o extraordinarios para tramitar el conflicto. El accionante plantea que se requiere la protección de su</w:t>
      </w:r>
      <w:r w:rsidR="009475B9" w:rsidRPr="00ED758F">
        <w:rPr>
          <w:rFonts w:ascii="Times New Roman" w:hAnsi="Times New Roman" w:cs="Times New Roman"/>
          <w:sz w:val="28"/>
          <w:szCs w:val="28"/>
        </w:rPr>
        <w:t>s</w:t>
      </w:r>
      <w:r w:rsidR="0096153C" w:rsidRPr="00ED758F">
        <w:rPr>
          <w:rFonts w:ascii="Times New Roman" w:hAnsi="Times New Roman" w:cs="Times New Roman"/>
          <w:sz w:val="28"/>
          <w:szCs w:val="28"/>
        </w:rPr>
        <w:t xml:space="preserve"> derecho</w:t>
      </w:r>
      <w:r w:rsidR="009475B9" w:rsidRPr="00ED758F">
        <w:rPr>
          <w:rFonts w:ascii="Times New Roman" w:hAnsi="Times New Roman" w:cs="Times New Roman"/>
          <w:sz w:val="28"/>
          <w:szCs w:val="28"/>
        </w:rPr>
        <w:t>s</w:t>
      </w:r>
      <w:r w:rsidR="0096153C" w:rsidRPr="00ED758F">
        <w:rPr>
          <w:rFonts w:ascii="Times New Roman" w:hAnsi="Times New Roman" w:cs="Times New Roman"/>
          <w:sz w:val="28"/>
          <w:szCs w:val="28"/>
        </w:rPr>
        <w:t xml:space="preserve"> al acceso a la información y al control político al no poder transmitir las sesiones de</w:t>
      </w:r>
      <w:r w:rsidR="007A23C1" w:rsidRPr="00ED758F">
        <w:rPr>
          <w:rFonts w:ascii="Times New Roman" w:hAnsi="Times New Roman" w:cs="Times New Roman"/>
          <w:sz w:val="28"/>
          <w:szCs w:val="28"/>
        </w:rPr>
        <w:t xml:space="preserve">l Concejo municipal de San Antonio de Palmito. </w:t>
      </w:r>
      <w:r w:rsidR="005C1E96" w:rsidRPr="00ED758F">
        <w:rPr>
          <w:rFonts w:ascii="Times New Roman" w:hAnsi="Times New Roman" w:cs="Times New Roman"/>
          <w:sz w:val="28"/>
          <w:szCs w:val="28"/>
        </w:rPr>
        <w:t xml:space="preserve">A primera vista, podría pensarse que el </w:t>
      </w:r>
      <w:r w:rsidR="00255FCD" w:rsidRPr="00ED758F">
        <w:rPr>
          <w:rFonts w:ascii="Times New Roman" w:hAnsi="Times New Roman" w:cs="Times New Roman"/>
          <w:sz w:val="28"/>
          <w:szCs w:val="28"/>
        </w:rPr>
        <w:t xml:space="preserve">demandante tenía acceso al </w:t>
      </w:r>
      <w:r w:rsidR="007A23C1" w:rsidRPr="00ED758F">
        <w:rPr>
          <w:rFonts w:ascii="Times New Roman" w:hAnsi="Times New Roman" w:cs="Times New Roman"/>
          <w:sz w:val="28"/>
          <w:szCs w:val="28"/>
        </w:rPr>
        <w:t xml:space="preserve">recurso de insistencia </w:t>
      </w:r>
      <w:r w:rsidR="009A5167" w:rsidRPr="00ED758F">
        <w:rPr>
          <w:rFonts w:ascii="Times New Roman" w:hAnsi="Times New Roman" w:cs="Times New Roman"/>
          <w:sz w:val="28"/>
          <w:szCs w:val="28"/>
        </w:rPr>
        <w:t>para obtener el acceso a la información pública</w:t>
      </w:r>
      <w:r w:rsidR="00750F0D" w:rsidRPr="00ED758F">
        <w:rPr>
          <w:rFonts w:ascii="Times New Roman" w:hAnsi="Times New Roman" w:cs="Times New Roman"/>
          <w:sz w:val="28"/>
          <w:szCs w:val="28"/>
        </w:rPr>
        <w:t xml:space="preserve"> </w:t>
      </w:r>
      <w:r w:rsidR="00016891" w:rsidRPr="00ED758F">
        <w:rPr>
          <w:rFonts w:ascii="Times New Roman" w:hAnsi="Times New Roman" w:cs="Times New Roman"/>
          <w:sz w:val="28"/>
          <w:szCs w:val="28"/>
        </w:rPr>
        <w:t>que está previsto</w:t>
      </w:r>
      <w:r w:rsidR="00750F0D" w:rsidRPr="00ED758F">
        <w:rPr>
          <w:rFonts w:ascii="Times New Roman" w:hAnsi="Times New Roman" w:cs="Times New Roman"/>
          <w:sz w:val="28"/>
          <w:szCs w:val="28"/>
        </w:rPr>
        <w:t xml:space="preserve"> en el artículo 26 del Código de Procedimiento Administrativo y de lo Contencioso Administrativo (CPACA)</w:t>
      </w:r>
      <w:r w:rsidR="005C1E96" w:rsidRPr="00ED758F">
        <w:rPr>
          <w:rFonts w:ascii="Times New Roman" w:hAnsi="Times New Roman" w:cs="Times New Roman"/>
          <w:sz w:val="28"/>
          <w:szCs w:val="28"/>
        </w:rPr>
        <w:t xml:space="preserve">. Sin embargo, </w:t>
      </w:r>
      <w:r w:rsidR="00255FCD" w:rsidRPr="00ED758F">
        <w:rPr>
          <w:rFonts w:ascii="Times New Roman" w:hAnsi="Times New Roman" w:cs="Times New Roman"/>
          <w:sz w:val="28"/>
          <w:szCs w:val="28"/>
        </w:rPr>
        <w:t xml:space="preserve">este </w:t>
      </w:r>
      <w:r w:rsidR="005C1E96" w:rsidRPr="00ED758F">
        <w:rPr>
          <w:rFonts w:ascii="Times New Roman" w:hAnsi="Times New Roman" w:cs="Times New Roman"/>
          <w:sz w:val="28"/>
          <w:szCs w:val="28"/>
        </w:rPr>
        <w:t xml:space="preserve">recurso </w:t>
      </w:r>
      <w:r w:rsidR="00255FCD" w:rsidRPr="00ED758F">
        <w:rPr>
          <w:rFonts w:ascii="Times New Roman" w:hAnsi="Times New Roman" w:cs="Times New Roman"/>
          <w:sz w:val="28"/>
          <w:szCs w:val="28"/>
        </w:rPr>
        <w:t>solo es procedente cuando (i) el interesado solicitó el acceso a la información en ejercicio del derecho de petición y (ii) el acceso fue negado por los motivos de reserva contenidos en los artículos 24 y 25 del CPACA. En este caso no se cumple</w:t>
      </w:r>
      <w:r w:rsidR="0094158A" w:rsidRPr="00ED758F">
        <w:rPr>
          <w:rFonts w:ascii="Times New Roman" w:hAnsi="Times New Roman" w:cs="Times New Roman"/>
          <w:sz w:val="28"/>
          <w:szCs w:val="28"/>
        </w:rPr>
        <w:t xml:space="preserve"> con</w:t>
      </w:r>
      <w:r w:rsidR="00255FCD" w:rsidRPr="00ED758F">
        <w:rPr>
          <w:rFonts w:ascii="Times New Roman" w:hAnsi="Times New Roman" w:cs="Times New Roman"/>
          <w:sz w:val="28"/>
          <w:szCs w:val="28"/>
        </w:rPr>
        <w:t xml:space="preserve"> ninguno de los dos requisitos, de modo que la insistencia resulta improcedente y el mecanismo judicial al que se </w:t>
      </w:r>
      <w:r w:rsidR="0094158A" w:rsidRPr="00ED758F">
        <w:rPr>
          <w:rFonts w:ascii="Times New Roman" w:hAnsi="Times New Roman" w:cs="Times New Roman"/>
          <w:sz w:val="28"/>
          <w:szCs w:val="28"/>
        </w:rPr>
        <w:t>puede</w:t>
      </w:r>
      <w:r w:rsidR="00255FCD" w:rsidRPr="00ED758F">
        <w:rPr>
          <w:rFonts w:ascii="Times New Roman" w:hAnsi="Times New Roman" w:cs="Times New Roman"/>
          <w:sz w:val="28"/>
          <w:szCs w:val="28"/>
        </w:rPr>
        <w:t xml:space="preserve"> acudir es la acción de tutela.</w:t>
      </w:r>
    </w:p>
    <w:p w14:paraId="7F46DAF8" w14:textId="77777777" w:rsidR="005D2ACA" w:rsidRPr="00ED758F" w:rsidRDefault="005D2ACA" w:rsidP="00DF1D45">
      <w:pPr>
        <w:adjustRightInd w:val="0"/>
        <w:spacing w:after="0" w:line="240" w:lineRule="auto"/>
        <w:ind w:right="49"/>
        <w:jc w:val="both"/>
        <w:rPr>
          <w:rFonts w:ascii="Times New Roman" w:hAnsi="Times New Roman" w:cs="Times New Roman"/>
          <w:sz w:val="28"/>
          <w:szCs w:val="28"/>
        </w:rPr>
      </w:pPr>
    </w:p>
    <w:p w14:paraId="5C4B61C4" w14:textId="21476764" w:rsidR="00EF7BA2" w:rsidRPr="00ED758F" w:rsidRDefault="00EF7BA2" w:rsidP="00DF1D45">
      <w:pPr>
        <w:pStyle w:val="Prrafodelista"/>
        <w:numPr>
          <w:ilvl w:val="0"/>
          <w:numId w:val="18"/>
        </w:numPr>
        <w:autoSpaceDE w:val="0"/>
        <w:autoSpaceDN w:val="0"/>
        <w:adjustRightInd w:val="0"/>
        <w:spacing w:after="0" w:line="240" w:lineRule="auto"/>
        <w:ind w:left="1134" w:right="49" w:hanging="567"/>
        <w:rPr>
          <w:rFonts w:ascii="Times New Roman" w:hAnsi="Times New Roman" w:cs="Times New Roman"/>
          <w:b/>
          <w:bCs/>
          <w:color w:val="000000" w:themeColor="text1"/>
          <w:sz w:val="28"/>
          <w:szCs w:val="28"/>
        </w:rPr>
      </w:pPr>
      <w:r w:rsidRPr="00ED758F">
        <w:rPr>
          <w:rFonts w:ascii="Times New Roman" w:hAnsi="Times New Roman" w:cs="Times New Roman"/>
          <w:b/>
          <w:bCs/>
          <w:sz w:val="28"/>
          <w:szCs w:val="28"/>
        </w:rPr>
        <w:t>Planteamiento</w:t>
      </w:r>
      <w:r w:rsidRPr="00ED758F">
        <w:rPr>
          <w:rFonts w:ascii="Times New Roman" w:hAnsi="Times New Roman" w:cs="Times New Roman"/>
          <w:b/>
          <w:bCs/>
          <w:color w:val="000000" w:themeColor="text1"/>
          <w:sz w:val="28"/>
          <w:szCs w:val="28"/>
        </w:rPr>
        <w:t xml:space="preserve"> del problema jurídico</w:t>
      </w:r>
      <w:r w:rsidR="005A189E" w:rsidRPr="00ED758F">
        <w:rPr>
          <w:rFonts w:ascii="Times New Roman" w:hAnsi="Times New Roman" w:cs="Times New Roman"/>
          <w:b/>
          <w:bCs/>
          <w:color w:val="000000" w:themeColor="text1"/>
          <w:sz w:val="28"/>
          <w:szCs w:val="28"/>
        </w:rPr>
        <w:t>, anuncio de la decisión y estructura</w:t>
      </w:r>
    </w:p>
    <w:p w14:paraId="52F28EC5" w14:textId="77777777" w:rsidR="00EF7BA2" w:rsidRPr="00ED758F" w:rsidRDefault="00EF7BA2" w:rsidP="00DF1D45">
      <w:pPr>
        <w:spacing w:after="0"/>
        <w:ind w:right="49"/>
      </w:pPr>
    </w:p>
    <w:p w14:paraId="4A87BE81" w14:textId="7292F93F" w:rsidR="003A540D" w:rsidRPr="00ED758F" w:rsidRDefault="003A540D" w:rsidP="003A540D">
      <w:pPr>
        <w:pStyle w:val="Sombreadovistoso-nfasis31"/>
        <w:numPr>
          <w:ilvl w:val="0"/>
          <w:numId w:val="15"/>
        </w:numPr>
        <w:rPr>
          <w:color w:val="auto"/>
        </w:rPr>
      </w:pPr>
      <w:bookmarkStart w:id="0" w:name="_Ref129150521"/>
      <w:r w:rsidRPr="00ED758F">
        <w:rPr>
          <w:color w:val="auto"/>
        </w:rPr>
        <w:t>E</w:t>
      </w:r>
      <w:r w:rsidR="005C1E96" w:rsidRPr="00ED758F">
        <w:rPr>
          <w:color w:val="auto"/>
        </w:rPr>
        <w:t xml:space="preserve">n </w:t>
      </w:r>
      <w:r w:rsidRPr="00ED758F">
        <w:rPr>
          <w:color w:val="auto"/>
        </w:rPr>
        <w:t xml:space="preserve">virtud del principio de informalidad que rige la acción de tutela, </w:t>
      </w:r>
      <w:r w:rsidR="005C1E96" w:rsidRPr="00ED758F">
        <w:rPr>
          <w:color w:val="auto"/>
        </w:rPr>
        <w:t xml:space="preserve">el juez constitucional puede </w:t>
      </w:r>
      <w:r w:rsidRPr="00ED758F">
        <w:rPr>
          <w:color w:val="auto"/>
        </w:rPr>
        <w:t>interpretar la solicitud de amparo para efectos de fijar adecuadamente el objeto del litigio</w:t>
      </w:r>
      <w:r w:rsidRPr="00ED758F">
        <w:rPr>
          <w:rStyle w:val="Refdenotaalpie"/>
          <w:rFonts w:eastAsiaTheme="majorEastAsia"/>
          <w:color w:val="auto"/>
        </w:rPr>
        <w:footnoteReference w:id="7"/>
      </w:r>
      <w:r w:rsidRPr="00ED758F">
        <w:rPr>
          <w:color w:val="auto"/>
        </w:rPr>
        <w:t>.</w:t>
      </w:r>
      <w:bookmarkEnd w:id="0"/>
      <w:r w:rsidRPr="00ED758F">
        <w:rPr>
          <w:color w:val="auto"/>
        </w:rPr>
        <w:t xml:space="preserve"> En este caso, el accionante pidió el amparo de sus derechos al control político</w:t>
      </w:r>
      <w:r w:rsidR="00344A05" w:rsidRPr="00ED758F">
        <w:rPr>
          <w:color w:val="auto"/>
        </w:rPr>
        <w:t xml:space="preserve">, </w:t>
      </w:r>
      <w:r w:rsidR="005C1E96" w:rsidRPr="00ED758F">
        <w:rPr>
          <w:color w:val="auto"/>
        </w:rPr>
        <w:t xml:space="preserve">la </w:t>
      </w:r>
      <w:r w:rsidR="00344A05" w:rsidRPr="00ED758F">
        <w:rPr>
          <w:color w:val="auto"/>
        </w:rPr>
        <w:t>participación ciudadana</w:t>
      </w:r>
      <w:r w:rsidRPr="00ED758F">
        <w:rPr>
          <w:color w:val="auto"/>
        </w:rPr>
        <w:t xml:space="preserve"> y </w:t>
      </w:r>
      <w:r w:rsidR="005C1E96" w:rsidRPr="00ED758F">
        <w:rPr>
          <w:color w:val="auto"/>
        </w:rPr>
        <w:t xml:space="preserve">el </w:t>
      </w:r>
      <w:r w:rsidRPr="00ED758F">
        <w:rPr>
          <w:color w:val="auto"/>
        </w:rPr>
        <w:t xml:space="preserve">acceso a la información. Sin embargo, a partir </w:t>
      </w:r>
      <w:r w:rsidR="0093137B" w:rsidRPr="00ED758F">
        <w:rPr>
          <w:color w:val="auto"/>
        </w:rPr>
        <w:t>de una interpretación integral de la demanda</w:t>
      </w:r>
      <w:r w:rsidRPr="00ED758F">
        <w:rPr>
          <w:color w:val="auto"/>
        </w:rPr>
        <w:t xml:space="preserve">, </w:t>
      </w:r>
      <w:r w:rsidR="005C1E96" w:rsidRPr="00ED758F">
        <w:rPr>
          <w:color w:val="auto"/>
        </w:rPr>
        <w:t xml:space="preserve">se observa que </w:t>
      </w:r>
      <w:r w:rsidR="00016891" w:rsidRPr="00ED758F">
        <w:rPr>
          <w:color w:val="auto"/>
        </w:rPr>
        <w:t xml:space="preserve">en ésta </w:t>
      </w:r>
      <w:r w:rsidR="005C1E96" w:rsidRPr="00ED758F">
        <w:rPr>
          <w:color w:val="auto"/>
        </w:rPr>
        <w:t>también</w:t>
      </w:r>
      <w:r w:rsidRPr="00ED758F">
        <w:rPr>
          <w:color w:val="auto"/>
        </w:rPr>
        <w:t xml:space="preserve"> </w:t>
      </w:r>
      <w:r w:rsidR="00016891" w:rsidRPr="00ED758F">
        <w:rPr>
          <w:color w:val="auto"/>
        </w:rPr>
        <w:t xml:space="preserve">se </w:t>
      </w:r>
      <w:r w:rsidRPr="00ED758F">
        <w:rPr>
          <w:color w:val="auto"/>
        </w:rPr>
        <w:t>planteó una violación de sus derechos a la libertad de expresión y prensa</w:t>
      </w:r>
      <w:r w:rsidR="005C1E96" w:rsidRPr="00ED758F">
        <w:rPr>
          <w:color w:val="auto"/>
        </w:rPr>
        <w:t xml:space="preserve">. En </w:t>
      </w:r>
      <w:r w:rsidR="00016891" w:rsidRPr="00ED758F">
        <w:rPr>
          <w:color w:val="auto"/>
        </w:rPr>
        <w:t>la demanda</w:t>
      </w:r>
      <w:r w:rsidR="005C1E96" w:rsidRPr="00ED758F">
        <w:rPr>
          <w:color w:val="auto"/>
        </w:rPr>
        <w:t xml:space="preserve">, </w:t>
      </w:r>
      <w:r w:rsidRPr="00ED758F">
        <w:rPr>
          <w:color w:val="auto"/>
        </w:rPr>
        <w:t xml:space="preserve">el accionante señaló </w:t>
      </w:r>
      <w:r w:rsidR="00016891" w:rsidRPr="00ED758F">
        <w:rPr>
          <w:color w:val="auto"/>
        </w:rPr>
        <w:t xml:space="preserve">expresamente </w:t>
      </w:r>
      <w:r w:rsidRPr="00ED758F">
        <w:rPr>
          <w:color w:val="auto"/>
        </w:rPr>
        <w:t>que el Concejo municipal no expuso las razones para “reprimir el ejercicio del derecho a la información pública y al desarrollo libre de expresión”</w:t>
      </w:r>
      <w:r w:rsidRPr="00ED758F">
        <w:rPr>
          <w:rStyle w:val="Refdenotaalpie"/>
          <w:color w:val="auto"/>
        </w:rPr>
        <w:footnoteReference w:id="8"/>
      </w:r>
      <w:r w:rsidR="0093137B" w:rsidRPr="00ED758F">
        <w:rPr>
          <w:color w:val="auto"/>
        </w:rPr>
        <w:t xml:space="preserve">. </w:t>
      </w:r>
      <w:r w:rsidR="005C1E96" w:rsidRPr="00ED758F">
        <w:rPr>
          <w:color w:val="auto"/>
        </w:rPr>
        <w:t>Asimismo,</w:t>
      </w:r>
      <w:r w:rsidR="0093137B" w:rsidRPr="00ED758F">
        <w:rPr>
          <w:color w:val="auto"/>
        </w:rPr>
        <w:t xml:space="preserve"> indicó que su actividad estaba orientada a que “la sociedad y con más precisión la comunidad del municipio sepa de los temas y asuntos que se tratan en las sesiones”</w:t>
      </w:r>
      <w:r w:rsidR="0093137B" w:rsidRPr="00ED758F">
        <w:rPr>
          <w:rStyle w:val="Refdenotaalpie"/>
          <w:color w:val="auto"/>
        </w:rPr>
        <w:footnoteReference w:id="9"/>
      </w:r>
      <w:r w:rsidR="0093137B" w:rsidRPr="00ED758F">
        <w:rPr>
          <w:color w:val="auto"/>
        </w:rPr>
        <w:t>, lo que puede identificarse co</w:t>
      </w:r>
      <w:r w:rsidR="00344A05" w:rsidRPr="00ED758F">
        <w:rPr>
          <w:color w:val="auto"/>
        </w:rPr>
        <w:t>n</w:t>
      </w:r>
      <w:r w:rsidR="0093137B" w:rsidRPr="00ED758F">
        <w:rPr>
          <w:color w:val="auto"/>
        </w:rPr>
        <w:t xml:space="preserve"> un ejercicio de la actividad periodística.</w:t>
      </w:r>
      <w:r w:rsidR="005C1E96" w:rsidRPr="00ED758F">
        <w:rPr>
          <w:color w:val="auto"/>
        </w:rPr>
        <w:t xml:space="preserve"> </w:t>
      </w:r>
    </w:p>
    <w:p w14:paraId="5A4CE1ED" w14:textId="77777777" w:rsidR="003A540D" w:rsidRPr="00ED758F" w:rsidRDefault="003A540D" w:rsidP="003A540D">
      <w:pPr>
        <w:pStyle w:val="Prrafodelista"/>
        <w:spacing w:after="0" w:line="240" w:lineRule="auto"/>
        <w:ind w:left="0" w:right="49"/>
        <w:contextualSpacing w:val="0"/>
        <w:jc w:val="both"/>
        <w:rPr>
          <w:rFonts w:ascii="Times New Roman" w:hAnsi="Times New Roman" w:cs="Times New Roman"/>
          <w:sz w:val="28"/>
          <w:szCs w:val="28"/>
        </w:rPr>
      </w:pPr>
    </w:p>
    <w:p w14:paraId="709284BA" w14:textId="11C50BED" w:rsidR="00EF7BA2" w:rsidRPr="00ED758F" w:rsidRDefault="001360ED" w:rsidP="0093137B">
      <w:pPr>
        <w:pStyle w:val="Sombreadovistoso-nfasis31"/>
        <w:numPr>
          <w:ilvl w:val="0"/>
          <w:numId w:val="15"/>
        </w:numPr>
      </w:pPr>
      <w:r w:rsidRPr="00ED758F">
        <w:t>Po</w:t>
      </w:r>
      <w:r w:rsidR="00016891" w:rsidRPr="00ED758F">
        <w:t>r</w:t>
      </w:r>
      <w:r w:rsidRPr="00ED758F">
        <w:t xml:space="preserve"> tanto, en esta sentencia, la Corte </w:t>
      </w:r>
      <w:r w:rsidR="00EF7BA2" w:rsidRPr="00ED758F">
        <w:t xml:space="preserve">resolverá el siguiente problema jurídico: ¿vulnera un órgano colegiado público los derechos </w:t>
      </w:r>
      <w:r w:rsidR="0028546C" w:rsidRPr="00ED758F">
        <w:t xml:space="preserve">a la </w:t>
      </w:r>
      <w:r w:rsidR="0028546C" w:rsidRPr="00ED758F">
        <w:rPr>
          <w:color w:val="000000" w:themeColor="text1"/>
        </w:rPr>
        <w:t>libertad de expresión, prensa</w:t>
      </w:r>
      <w:r w:rsidR="00344A05" w:rsidRPr="00ED758F">
        <w:rPr>
          <w:color w:val="000000" w:themeColor="text1"/>
        </w:rPr>
        <w:t>, acceso a la</w:t>
      </w:r>
      <w:r w:rsidR="0028546C" w:rsidRPr="00ED758F">
        <w:rPr>
          <w:color w:val="000000" w:themeColor="text1"/>
        </w:rPr>
        <w:t xml:space="preserve"> información </w:t>
      </w:r>
      <w:r w:rsidR="00EF7BA2" w:rsidRPr="00ED758F">
        <w:t xml:space="preserve">y control </w:t>
      </w:r>
      <w:r w:rsidR="00344A05" w:rsidRPr="00ED758F">
        <w:t>político</w:t>
      </w:r>
      <w:r w:rsidR="00EF7BA2" w:rsidRPr="00ED758F">
        <w:t xml:space="preserve"> al impedirle </w:t>
      </w:r>
      <w:r w:rsidR="00DA19F0" w:rsidRPr="00ED758F">
        <w:t xml:space="preserve">a un ciudadano </w:t>
      </w:r>
      <w:r w:rsidR="00EF7BA2" w:rsidRPr="00ED758F">
        <w:t xml:space="preserve">transmitir </w:t>
      </w:r>
      <w:r w:rsidRPr="00ED758F">
        <w:t>sus</w:t>
      </w:r>
      <w:r w:rsidR="00EF7BA2" w:rsidRPr="00ED758F">
        <w:t xml:space="preserve"> sesiones porque</w:t>
      </w:r>
      <w:r w:rsidRPr="00ED758F">
        <w:t>:</w:t>
      </w:r>
      <w:r w:rsidR="00EF7BA2" w:rsidRPr="00ED758F">
        <w:t xml:space="preserve"> (i) no tiene acreditación como periodista</w:t>
      </w:r>
      <w:r w:rsidRPr="00ED758F">
        <w:t>;</w:t>
      </w:r>
      <w:r w:rsidR="00EF7BA2" w:rsidRPr="00ED758F">
        <w:t xml:space="preserve"> (ii) no cuenta con el consentimiento de los miembros del órgano </w:t>
      </w:r>
      <w:r w:rsidRPr="00ED758F">
        <w:t xml:space="preserve">colegiado </w:t>
      </w:r>
      <w:r w:rsidR="00EF7BA2" w:rsidRPr="00ED758F">
        <w:t>para el tratamiento de datos personales</w:t>
      </w:r>
      <w:r w:rsidRPr="00ED758F">
        <w:t>;</w:t>
      </w:r>
      <w:r w:rsidR="00EF7BA2" w:rsidRPr="00ED758F">
        <w:t xml:space="preserve"> y (iii) </w:t>
      </w:r>
      <w:r w:rsidR="00DA19F0" w:rsidRPr="00ED758F">
        <w:t>algunos</w:t>
      </w:r>
      <w:r w:rsidR="00EF7BA2" w:rsidRPr="00ED758F">
        <w:t xml:space="preserve"> </w:t>
      </w:r>
      <w:r w:rsidRPr="00ED758F">
        <w:t xml:space="preserve">de sus </w:t>
      </w:r>
      <w:r w:rsidR="00EF7BA2" w:rsidRPr="00ED758F">
        <w:lastRenderedPageBreak/>
        <w:t>miembros consideran que el ciudadano emite información parcializada?</w:t>
      </w:r>
    </w:p>
    <w:p w14:paraId="261DC630" w14:textId="77777777" w:rsidR="005A189E" w:rsidRPr="00ED758F" w:rsidRDefault="005A189E" w:rsidP="00DF1D45">
      <w:pPr>
        <w:pStyle w:val="Prrafodelista"/>
        <w:spacing w:after="0" w:line="240" w:lineRule="auto"/>
        <w:ind w:right="49"/>
        <w:contextualSpacing w:val="0"/>
        <w:rPr>
          <w:rFonts w:ascii="Times New Roman" w:hAnsi="Times New Roman" w:cs="Times New Roman"/>
          <w:sz w:val="28"/>
          <w:szCs w:val="28"/>
        </w:rPr>
      </w:pPr>
    </w:p>
    <w:p w14:paraId="0E82E6A7" w14:textId="39FD1F3B" w:rsidR="00C93862" w:rsidRPr="00ED758F" w:rsidRDefault="001360ED" w:rsidP="00C93862">
      <w:pPr>
        <w:pStyle w:val="Prrafodelista"/>
        <w:numPr>
          <w:ilvl w:val="0"/>
          <w:numId w:val="15"/>
        </w:numPr>
        <w:spacing w:after="0" w:line="240" w:lineRule="auto"/>
        <w:ind w:right="49"/>
        <w:contextualSpacing w:val="0"/>
        <w:jc w:val="both"/>
        <w:rPr>
          <w:rFonts w:ascii="Times New Roman" w:eastAsia="Times New Roman" w:hAnsi="Times New Roman" w:cs="Times New Roman"/>
          <w:color w:val="000000" w:themeColor="text1"/>
          <w:sz w:val="28"/>
          <w:szCs w:val="28"/>
        </w:rPr>
      </w:pPr>
      <w:r w:rsidRPr="00ED758F">
        <w:rPr>
          <w:rFonts w:ascii="Times New Roman" w:hAnsi="Times New Roman" w:cs="Times New Roman"/>
          <w:sz w:val="28"/>
          <w:szCs w:val="28"/>
        </w:rPr>
        <w:t>Para la Corte, l</w:t>
      </w:r>
      <w:r w:rsidR="0028546C" w:rsidRPr="00ED758F">
        <w:rPr>
          <w:rFonts w:ascii="Times New Roman" w:hAnsi="Times New Roman" w:cs="Times New Roman"/>
          <w:sz w:val="28"/>
          <w:szCs w:val="28"/>
        </w:rPr>
        <w:t xml:space="preserve">a respuesta a este problema jurídico es afirmativa. </w:t>
      </w:r>
      <w:r w:rsidR="00C93862" w:rsidRPr="00ED758F">
        <w:rPr>
          <w:rFonts w:ascii="Times New Roman" w:hAnsi="Times New Roman" w:cs="Times New Roman"/>
          <w:sz w:val="28"/>
          <w:szCs w:val="28"/>
        </w:rPr>
        <w:t xml:space="preserve">Este caso muestra un choque de intereses entre el control de la información por parte del Concejo municipal y el interés del señor Jesús Sanmartín de poder acceder y difundir libremente la información sobre las sesiones de ese órgano colegiado. </w:t>
      </w:r>
      <w:r w:rsidRPr="00ED758F">
        <w:rPr>
          <w:rFonts w:ascii="Times New Roman" w:hAnsi="Times New Roman" w:cs="Times New Roman"/>
          <w:sz w:val="28"/>
          <w:szCs w:val="28"/>
        </w:rPr>
        <w:t xml:space="preserve">Frente a él, </w:t>
      </w:r>
      <w:r w:rsidR="001136C9" w:rsidRPr="00ED758F">
        <w:rPr>
          <w:rFonts w:ascii="Times New Roman" w:hAnsi="Times New Roman" w:cs="Times New Roman"/>
          <w:sz w:val="28"/>
          <w:szCs w:val="28"/>
        </w:rPr>
        <w:t>se concluye que</w:t>
      </w:r>
      <w:r w:rsidRPr="00ED758F">
        <w:rPr>
          <w:rFonts w:ascii="Times New Roman" w:hAnsi="Times New Roman" w:cs="Times New Roman"/>
          <w:sz w:val="28"/>
          <w:szCs w:val="28"/>
        </w:rPr>
        <w:t xml:space="preserve"> es preciso</w:t>
      </w:r>
      <w:r w:rsidR="00343598" w:rsidRPr="00ED758F">
        <w:rPr>
          <w:rFonts w:ascii="Times New Roman" w:hAnsi="Times New Roman" w:cs="Times New Roman"/>
          <w:sz w:val="28"/>
          <w:szCs w:val="28"/>
        </w:rPr>
        <w:t xml:space="preserve"> proteger</w:t>
      </w:r>
      <w:r w:rsidR="00C93862" w:rsidRPr="00ED758F">
        <w:rPr>
          <w:rFonts w:ascii="Times New Roman" w:hAnsi="Times New Roman" w:cs="Times New Roman"/>
          <w:sz w:val="28"/>
          <w:szCs w:val="28"/>
        </w:rPr>
        <w:t xml:space="preserve"> los derechos a la </w:t>
      </w:r>
      <w:r w:rsidR="00C93862" w:rsidRPr="00ED758F">
        <w:rPr>
          <w:rFonts w:ascii="Times New Roman" w:eastAsia="Times New Roman" w:hAnsi="Times New Roman" w:cs="Times New Roman"/>
          <w:color w:val="000000" w:themeColor="text1"/>
          <w:sz w:val="28"/>
          <w:szCs w:val="28"/>
        </w:rPr>
        <w:t>libertad de expresión, prensa</w:t>
      </w:r>
      <w:r w:rsidR="00344A05" w:rsidRPr="00ED758F">
        <w:rPr>
          <w:rFonts w:ascii="Times New Roman" w:eastAsia="Times New Roman" w:hAnsi="Times New Roman" w:cs="Times New Roman"/>
          <w:color w:val="000000" w:themeColor="text1"/>
          <w:sz w:val="28"/>
          <w:szCs w:val="28"/>
        </w:rPr>
        <w:t>,</w:t>
      </w:r>
      <w:r w:rsidR="00C93862" w:rsidRPr="00ED758F">
        <w:rPr>
          <w:rFonts w:ascii="Times New Roman" w:eastAsia="Times New Roman" w:hAnsi="Times New Roman" w:cs="Times New Roman"/>
          <w:color w:val="000000" w:themeColor="text1"/>
          <w:sz w:val="28"/>
          <w:szCs w:val="28"/>
        </w:rPr>
        <w:t xml:space="preserve"> información y control polític</w:t>
      </w:r>
      <w:r w:rsidR="00343598" w:rsidRPr="00ED758F">
        <w:rPr>
          <w:rFonts w:ascii="Times New Roman" w:eastAsia="Times New Roman" w:hAnsi="Times New Roman" w:cs="Times New Roman"/>
          <w:color w:val="000000" w:themeColor="text1"/>
          <w:sz w:val="28"/>
          <w:szCs w:val="28"/>
        </w:rPr>
        <w:t>o del accionante</w:t>
      </w:r>
      <w:r w:rsidR="00C93862" w:rsidRPr="00ED758F">
        <w:rPr>
          <w:rFonts w:ascii="Times New Roman" w:hAnsi="Times New Roman" w:cs="Times New Roman"/>
          <w:sz w:val="28"/>
          <w:szCs w:val="28"/>
        </w:rPr>
        <w:t xml:space="preserve">. </w:t>
      </w:r>
      <w:r w:rsidR="001136C9" w:rsidRPr="00ED758F">
        <w:rPr>
          <w:rFonts w:ascii="Times New Roman" w:hAnsi="Times New Roman" w:cs="Times New Roman"/>
          <w:sz w:val="28"/>
          <w:szCs w:val="28"/>
        </w:rPr>
        <w:t>El</w:t>
      </w:r>
      <w:r w:rsidR="00C93862" w:rsidRPr="00ED758F">
        <w:rPr>
          <w:rFonts w:ascii="Times New Roman" w:hAnsi="Times New Roman" w:cs="Times New Roman"/>
          <w:sz w:val="28"/>
          <w:szCs w:val="28"/>
        </w:rPr>
        <w:t xml:space="preserve"> contenido de cada uno de los derechos mencionados </w:t>
      </w:r>
      <w:r w:rsidR="00343598" w:rsidRPr="00ED758F">
        <w:rPr>
          <w:rFonts w:ascii="Times New Roman" w:hAnsi="Times New Roman" w:cs="Times New Roman"/>
          <w:sz w:val="28"/>
          <w:szCs w:val="28"/>
        </w:rPr>
        <w:t xml:space="preserve">protege la posibilidad de que </w:t>
      </w:r>
      <w:proofErr w:type="gramStart"/>
      <w:r w:rsidR="00343598" w:rsidRPr="00ED758F">
        <w:rPr>
          <w:rFonts w:ascii="Times New Roman" w:hAnsi="Times New Roman" w:cs="Times New Roman"/>
          <w:sz w:val="28"/>
          <w:szCs w:val="28"/>
        </w:rPr>
        <w:t>los ciudadanos y ciudadanas</w:t>
      </w:r>
      <w:proofErr w:type="gramEnd"/>
      <w:r w:rsidR="00343598" w:rsidRPr="00ED758F">
        <w:rPr>
          <w:rFonts w:ascii="Times New Roman" w:hAnsi="Times New Roman" w:cs="Times New Roman"/>
          <w:sz w:val="28"/>
          <w:szCs w:val="28"/>
        </w:rPr>
        <w:t xml:space="preserve"> transmitan y reporten lo que ocurre en las sesiones de los concejos municipales y otros órganos colegiados. </w:t>
      </w:r>
      <w:r w:rsidR="00423881" w:rsidRPr="00ED758F">
        <w:rPr>
          <w:rFonts w:ascii="Times New Roman" w:hAnsi="Times New Roman" w:cs="Times New Roman"/>
          <w:sz w:val="28"/>
          <w:szCs w:val="28"/>
        </w:rPr>
        <w:t>Además, l</w:t>
      </w:r>
      <w:r w:rsidR="001136C9" w:rsidRPr="00ED758F">
        <w:rPr>
          <w:rFonts w:ascii="Times New Roman" w:hAnsi="Times New Roman" w:cs="Times New Roman"/>
          <w:sz w:val="28"/>
          <w:szCs w:val="28"/>
        </w:rPr>
        <w:t>os</w:t>
      </w:r>
      <w:r w:rsidR="00343598" w:rsidRPr="00ED758F">
        <w:rPr>
          <w:rFonts w:ascii="Times New Roman" w:hAnsi="Times New Roman" w:cs="Times New Roman"/>
          <w:sz w:val="28"/>
          <w:szCs w:val="28"/>
        </w:rPr>
        <w:t xml:space="preserve"> derechos a la </w:t>
      </w:r>
      <w:r w:rsidR="00343598" w:rsidRPr="00ED758F">
        <w:rPr>
          <w:rFonts w:ascii="Times New Roman" w:eastAsia="Times New Roman" w:hAnsi="Times New Roman" w:cs="Times New Roman"/>
          <w:color w:val="000000" w:themeColor="text1"/>
          <w:sz w:val="28"/>
          <w:szCs w:val="28"/>
        </w:rPr>
        <w:t xml:space="preserve">libertad de expresión, prensa e información y control político </w:t>
      </w:r>
      <w:r w:rsidR="00343598" w:rsidRPr="00ED758F">
        <w:rPr>
          <w:rFonts w:ascii="Times New Roman" w:hAnsi="Times New Roman" w:cs="Times New Roman"/>
          <w:sz w:val="28"/>
          <w:szCs w:val="28"/>
        </w:rPr>
        <w:t xml:space="preserve">son interdependientes y su protección es necesaria para garantizar una democracia sólida. </w:t>
      </w:r>
    </w:p>
    <w:p w14:paraId="0CA25B61" w14:textId="77777777" w:rsidR="00C93862" w:rsidRPr="00ED758F" w:rsidRDefault="00C93862" w:rsidP="00783FB1">
      <w:pPr>
        <w:pStyle w:val="Prrafodelista"/>
        <w:spacing w:after="0" w:line="240" w:lineRule="auto"/>
        <w:ind w:left="0" w:right="49"/>
        <w:contextualSpacing w:val="0"/>
        <w:jc w:val="both"/>
        <w:rPr>
          <w:rFonts w:ascii="Times New Roman" w:eastAsia="Times New Roman" w:hAnsi="Times New Roman" w:cs="Times New Roman"/>
          <w:color w:val="000000" w:themeColor="text1"/>
          <w:sz w:val="28"/>
          <w:szCs w:val="28"/>
        </w:rPr>
      </w:pPr>
    </w:p>
    <w:p w14:paraId="4BE81909" w14:textId="040409EC" w:rsidR="001136C9" w:rsidRPr="00ED758F" w:rsidRDefault="00A97FC7" w:rsidP="00423881">
      <w:pPr>
        <w:pStyle w:val="Prrafodelista"/>
        <w:numPr>
          <w:ilvl w:val="0"/>
          <w:numId w:val="15"/>
        </w:numPr>
        <w:spacing w:after="0" w:line="240" w:lineRule="auto"/>
        <w:ind w:right="49"/>
        <w:contextualSpacing w:val="0"/>
        <w:jc w:val="both"/>
        <w:rPr>
          <w:rFonts w:ascii="Times New Roman" w:hAnsi="Times New Roman" w:cs="Times New Roman"/>
          <w:sz w:val="28"/>
          <w:szCs w:val="28"/>
        </w:rPr>
      </w:pPr>
      <w:r w:rsidRPr="00ED758F">
        <w:rPr>
          <w:rFonts w:ascii="Times New Roman" w:hAnsi="Times New Roman" w:cs="Times New Roman"/>
          <w:sz w:val="28"/>
          <w:szCs w:val="28"/>
        </w:rPr>
        <w:t>Como se desarrollará</w:t>
      </w:r>
      <w:r w:rsidR="00423881" w:rsidRPr="00ED758F">
        <w:rPr>
          <w:rFonts w:ascii="Times New Roman" w:hAnsi="Times New Roman" w:cs="Times New Roman"/>
          <w:sz w:val="28"/>
          <w:szCs w:val="28"/>
        </w:rPr>
        <w:t xml:space="preserve"> en esta sentencia</w:t>
      </w:r>
      <w:r w:rsidRPr="00ED758F">
        <w:rPr>
          <w:rFonts w:ascii="Times New Roman" w:hAnsi="Times New Roman" w:cs="Times New Roman"/>
          <w:sz w:val="28"/>
          <w:szCs w:val="28"/>
        </w:rPr>
        <w:t>,</w:t>
      </w:r>
      <w:r w:rsidR="00343598" w:rsidRPr="00ED758F">
        <w:rPr>
          <w:rFonts w:ascii="Times New Roman" w:hAnsi="Times New Roman" w:cs="Times New Roman"/>
          <w:sz w:val="28"/>
          <w:szCs w:val="28"/>
        </w:rPr>
        <w:t xml:space="preserve"> </w:t>
      </w:r>
      <w:r w:rsidR="0011330A" w:rsidRPr="00ED758F">
        <w:rPr>
          <w:rFonts w:ascii="Times New Roman" w:hAnsi="Times New Roman" w:cs="Times New Roman"/>
          <w:sz w:val="28"/>
          <w:szCs w:val="28"/>
        </w:rPr>
        <w:t xml:space="preserve">el sistema democrático de la Constitución de 1991 </w:t>
      </w:r>
      <w:r w:rsidR="00284ADF" w:rsidRPr="00ED758F">
        <w:rPr>
          <w:rFonts w:ascii="Times New Roman" w:hAnsi="Times New Roman" w:cs="Times New Roman"/>
          <w:sz w:val="28"/>
          <w:szCs w:val="28"/>
        </w:rPr>
        <w:t>depende de que exist</w:t>
      </w:r>
      <w:r w:rsidR="00343598" w:rsidRPr="00ED758F">
        <w:rPr>
          <w:rFonts w:ascii="Times New Roman" w:hAnsi="Times New Roman" w:cs="Times New Roman"/>
          <w:sz w:val="28"/>
          <w:szCs w:val="28"/>
        </w:rPr>
        <w:t>a</w:t>
      </w:r>
      <w:r w:rsidR="00284ADF" w:rsidRPr="00ED758F">
        <w:rPr>
          <w:rFonts w:ascii="Times New Roman" w:hAnsi="Times New Roman" w:cs="Times New Roman"/>
          <w:sz w:val="28"/>
          <w:szCs w:val="28"/>
        </w:rPr>
        <w:t xml:space="preserve"> un control al poder</w:t>
      </w:r>
      <w:r w:rsidR="003B2869" w:rsidRPr="00ED758F">
        <w:rPr>
          <w:rStyle w:val="Refdenotaalpie"/>
          <w:rFonts w:ascii="Times New Roman" w:hAnsi="Times New Roman" w:cs="Times New Roman"/>
          <w:sz w:val="28"/>
          <w:szCs w:val="28"/>
        </w:rPr>
        <w:footnoteReference w:id="10"/>
      </w:r>
      <w:r w:rsidR="00284ADF" w:rsidRPr="00ED758F">
        <w:rPr>
          <w:rFonts w:ascii="Times New Roman" w:hAnsi="Times New Roman" w:cs="Times New Roman"/>
          <w:sz w:val="28"/>
          <w:szCs w:val="28"/>
        </w:rPr>
        <w:t xml:space="preserve">. Es por ello </w:t>
      </w:r>
      <w:proofErr w:type="gramStart"/>
      <w:r w:rsidR="00284ADF" w:rsidRPr="00ED758F">
        <w:rPr>
          <w:rFonts w:ascii="Times New Roman" w:hAnsi="Times New Roman" w:cs="Times New Roman"/>
          <w:sz w:val="28"/>
          <w:szCs w:val="28"/>
        </w:rPr>
        <w:t>que</w:t>
      </w:r>
      <w:proofErr w:type="gramEnd"/>
      <w:r w:rsidR="00284ADF" w:rsidRPr="00ED758F">
        <w:rPr>
          <w:rFonts w:ascii="Times New Roman" w:hAnsi="Times New Roman" w:cs="Times New Roman"/>
          <w:sz w:val="28"/>
          <w:szCs w:val="28"/>
        </w:rPr>
        <w:t xml:space="preserve"> las libertades de prensa, información y expresión, al tiempo que el control político</w:t>
      </w:r>
      <w:r w:rsidR="00F51630" w:rsidRPr="00ED758F">
        <w:rPr>
          <w:rFonts w:ascii="Times New Roman" w:hAnsi="Times New Roman" w:cs="Times New Roman"/>
          <w:sz w:val="28"/>
          <w:szCs w:val="28"/>
        </w:rPr>
        <w:t xml:space="preserve">, están en el centro de las garantías de las personas. Sin estas protecciones la democracia corre riesgos importantes </w:t>
      </w:r>
      <w:r w:rsidR="00441DF1" w:rsidRPr="00ED758F">
        <w:rPr>
          <w:rFonts w:ascii="Times New Roman" w:hAnsi="Times New Roman" w:cs="Times New Roman"/>
          <w:sz w:val="28"/>
          <w:szCs w:val="28"/>
        </w:rPr>
        <w:t>en tanto se debilitarían los instrumentos existentes para co</w:t>
      </w:r>
      <w:r w:rsidR="000F4E29" w:rsidRPr="00ED758F">
        <w:rPr>
          <w:rFonts w:ascii="Times New Roman" w:hAnsi="Times New Roman" w:cs="Times New Roman"/>
          <w:sz w:val="28"/>
          <w:szCs w:val="28"/>
        </w:rPr>
        <w:t xml:space="preserve">nocer las actuaciones del Estado y de </w:t>
      </w:r>
      <w:r w:rsidR="00592DB1" w:rsidRPr="00ED758F">
        <w:rPr>
          <w:rFonts w:ascii="Times New Roman" w:hAnsi="Times New Roman" w:cs="Times New Roman"/>
          <w:sz w:val="28"/>
          <w:szCs w:val="28"/>
        </w:rPr>
        <w:t>otras personas que</w:t>
      </w:r>
      <w:r w:rsidR="000F4E29" w:rsidRPr="00ED758F">
        <w:rPr>
          <w:rFonts w:ascii="Times New Roman" w:hAnsi="Times New Roman" w:cs="Times New Roman"/>
          <w:sz w:val="28"/>
          <w:szCs w:val="28"/>
        </w:rPr>
        <w:t xml:space="preserve"> detentan poder</w:t>
      </w:r>
      <w:r w:rsidR="00EB042F" w:rsidRPr="00ED758F">
        <w:rPr>
          <w:rFonts w:ascii="Times New Roman" w:hAnsi="Times New Roman" w:cs="Times New Roman"/>
          <w:sz w:val="28"/>
          <w:szCs w:val="28"/>
        </w:rPr>
        <w:t xml:space="preserve">, </w:t>
      </w:r>
      <w:r w:rsidR="00592DB1" w:rsidRPr="00ED758F">
        <w:rPr>
          <w:rFonts w:ascii="Times New Roman" w:hAnsi="Times New Roman" w:cs="Times New Roman"/>
          <w:sz w:val="28"/>
          <w:szCs w:val="28"/>
        </w:rPr>
        <w:t>para controlar sus actuaciones</w:t>
      </w:r>
      <w:r w:rsidR="00EB042F" w:rsidRPr="00ED758F">
        <w:rPr>
          <w:rFonts w:ascii="Times New Roman" w:hAnsi="Times New Roman" w:cs="Times New Roman"/>
          <w:sz w:val="28"/>
          <w:szCs w:val="28"/>
        </w:rPr>
        <w:t xml:space="preserve"> y </w:t>
      </w:r>
      <w:r w:rsidR="00592DB1" w:rsidRPr="00ED758F">
        <w:rPr>
          <w:rFonts w:ascii="Times New Roman" w:hAnsi="Times New Roman" w:cs="Times New Roman"/>
          <w:sz w:val="28"/>
          <w:szCs w:val="28"/>
        </w:rPr>
        <w:t>para formar</w:t>
      </w:r>
      <w:r w:rsidR="00EB042F" w:rsidRPr="00ED758F">
        <w:rPr>
          <w:rFonts w:ascii="Times New Roman" w:hAnsi="Times New Roman" w:cs="Times New Roman"/>
          <w:sz w:val="28"/>
          <w:szCs w:val="28"/>
        </w:rPr>
        <w:t xml:space="preserve"> opiniones sobre esas conductas. </w:t>
      </w:r>
      <w:r w:rsidR="001136C9" w:rsidRPr="00ED758F">
        <w:rPr>
          <w:rFonts w:ascii="Times New Roman" w:hAnsi="Times New Roman" w:cs="Times New Roman"/>
          <w:sz w:val="28"/>
          <w:szCs w:val="28"/>
        </w:rPr>
        <w:t xml:space="preserve">Estas </w:t>
      </w:r>
      <w:r w:rsidR="00592DB1" w:rsidRPr="00ED758F">
        <w:rPr>
          <w:rFonts w:ascii="Times New Roman" w:hAnsi="Times New Roman" w:cs="Times New Roman"/>
          <w:sz w:val="28"/>
          <w:szCs w:val="28"/>
        </w:rPr>
        <w:t xml:space="preserve">libertades </w:t>
      </w:r>
      <w:r w:rsidR="00343598" w:rsidRPr="00ED758F">
        <w:rPr>
          <w:rFonts w:ascii="Times New Roman" w:hAnsi="Times New Roman" w:cs="Times New Roman"/>
          <w:sz w:val="28"/>
          <w:szCs w:val="28"/>
        </w:rPr>
        <w:t>previenen</w:t>
      </w:r>
      <w:r w:rsidR="00592DB1" w:rsidRPr="00ED758F">
        <w:rPr>
          <w:rFonts w:ascii="Times New Roman" w:hAnsi="Times New Roman" w:cs="Times New Roman"/>
          <w:sz w:val="28"/>
          <w:szCs w:val="28"/>
        </w:rPr>
        <w:t xml:space="preserve"> el abuso del poder y la corrupción porque </w:t>
      </w:r>
      <w:r w:rsidR="003F6F0D" w:rsidRPr="00ED758F">
        <w:rPr>
          <w:rFonts w:ascii="Times New Roman" w:hAnsi="Times New Roman" w:cs="Times New Roman"/>
          <w:sz w:val="28"/>
          <w:szCs w:val="28"/>
        </w:rPr>
        <w:t>permiten a las personas informarse plenamente con el fin de formar un juicio sobre lo que ocurre en la vida política y pública de sus comunidades</w:t>
      </w:r>
      <w:r w:rsidR="003F6F0D" w:rsidRPr="00ED758F">
        <w:rPr>
          <w:rStyle w:val="Refdenotaalpie"/>
          <w:rFonts w:ascii="Times New Roman" w:hAnsi="Times New Roman" w:cs="Times New Roman"/>
          <w:sz w:val="28"/>
          <w:szCs w:val="28"/>
        </w:rPr>
        <w:footnoteReference w:id="11"/>
      </w:r>
      <w:r w:rsidR="003F6F0D" w:rsidRPr="00ED758F">
        <w:rPr>
          <w:rFonts w:ascii="Times New Roman" w:hAnsi="Times New Roman" w:cs="Times New Roman"/>
          <w:sz w:val="28"/>
          <w:szCs w:val="28"/>
        </w:rPr>
        <w:t>.</w:t>
      </w:r>
    </w:p>
    <w:p w14:paraId="7731A3AA" w14:textId="77777777" w:rsidR="00423881" w:rsidRPr="00ED758F" w:rsidRDefault="00423881" w:rsidP="00423881">
      <w:pPr>
        <w:pStyle w:val="Prrafodelista"/>
        <w:spacing w:after="0" w:line="240" w:lineRule="auto"/>
        <w:ind w:left="0" w:right="49"/>
        <w:contextualSpacing w:val="0"/>
        <w:jc w:val="both"/>
        <w:rPr>
          <w:rFonts w:ascii="Times New Roman" w:hAnsi="Times New Roman" w:cs="Times New Roman"/>
          <w:sz w:val="28"/>
          <w:szCs w:val="28"/>
        </w:rPr>
      </w:pPr>
    </w:p>
    <w:p w14:paraId="7BACC9A4" w14:textId="2AD110E8" w:rsidR="0011330A" w:rsidRPr="00ED758F" w:rsidRDefault="001136C9" w:rsidP="001136C9">
      <w:pPr>
        <w:pStyle w:val="Prrafodelista"/>
        <w:numPr>
          <w:ilvl w:val="0"/>
          <w:numId w:val="15"/>
        </w:numPr>
        <w:spacing w:after="0" w:line="240" w:lineRule="auto"/>
        <w:ind w:right="49"/>
        <w:contextualSpacing w:val="0"/>
        <w:jc w:val="both"/>
        <w:rPr>
          <w:rFonts w:ascii="Times New Roman" w:hAnsi="Times New Roman" w:cs="Times New Roman"/>
          <w:sz w:val="28"/>
          <w:szCs w:val="28"/>
        </w:rPr>
      </w:pPr>
      <w:r w:rsidRPr="00ED758F">
        <w:rPr>
          <w:rFonts w:ascii="Times New Roman" w:hAnsi="Times New Roman" w:cs="Times New Roman"/>
          <w:sz w:val="28"/>
          <w:szCs w:val="28"/>
        </w:rPr>
        <w:t>E</w:t>
      </w:r>
      <w:r w:rsidR="00EB042F" w:rsidRPr="00ED758F">
        <w:rPr>
          <w:rFonts w:ascii="Times New Roman" w:hAnsi="Times New Roman" w:cs="Times New Roman"/>
          <w:sz w:val="28"/>
          <w:szCs w:val="28"/>
        </w:rPr>
        <w:t xml:space="preserve">l periodismo </w:t>
      </w:r>
      <w:r w:rsidR="00AB21D7" w:rsidRPr="00ED758F">
        <w:rPr>
          <w:rFonts w:ascii="Times New Roman" w:hAnsi="Times New Roman" w:cs="Times New Roman"/>
          <w:sz w:val="28"/>
          <w:szCs w:val="28"/>
        </w:rPr>
        <w:t>juega un rol múltiple para la democracia en tanto es un educador; un mecanismo que contribuye a la construcción del diálogo social pacífico; y un guardián de la democracia</w:t>
      </w:r>
      <w:r w:rsidR="00815FF8" w:rsidRPr="00ED758F">
        <w:rPr>
          <w:rStyle w:val="Refdenotaalpie"/>
          <w:rFonts w:ascii="Times New Roman" w:hAnsi="Times New Roman" w:cs="Times New Roman"/>
          <w:sz w:val="28"/>
          <w:szCs w:val="28"/>
        </w:rPr>
        <w:footnoteReference w:id="12"/>
      </w:r>
      <w:r w:rsidR="00AB21D7" w:rsidRPr="00ED758F">
        <w:rPr>
          <w:rFonts w:ascii="Times New Roman" w:hAnsi="Times New Roman" w:cs="Times New Roman"/>
          <w:sz w:val="28"/>
          <w:szCs w:val="28"/>
        </w:rPr>
        <w:t xml:space="preserve">. Al mismo tiempo, </w:t>
      </w:r>
      <w:r w:rsidR="0082725B" w:rsidRPr="00ED758F">
        <w:rPr>
          <w:rFonts w:ascii="Times New Roman" w:hAnsi="Times New Roman" w:cs="Times New Roman"/>
          <w:sz w:val="28"/>
          <w:szCs w:val="28"/>
        </w:rPr>
        <w:t xml:space="preserve">el control político </w:t>
      </w:r>
      <w:r w:rsidR="00526FDF" w:rsidRPr="00ED758F">
        <w:rPr>
          <w:rFonts w:ascii="Times New Roman" w:hAnsi="Times New Roman" w:cs="Times New Roman"/>
          <w:sz w:val="28"/>
          <w:szCs w:val="28"/>
        </w:rPr>
        <w:t xml:space="preserve">ciudadano resulta </w:t>
      </w:r>
      <w:r w:rsidR="00DF72D5" w:rsidRPr="00ED758F">
        <w:rPr>
          <w:rFonts w:ascii="Times New Roman" w:hAnsi="Times New Roman" w:cs="Times New Roman"/>
          <w:sz w:val="28"/>
          <w:szCs w:val="28"/>
        </w:rPr>
        <w:t>vital para que todas las personas participen de la vida pública de su sociedad y para que existan controles contra la arbitrariedad, la injusticia social, el abuso de poder o la corrupción.</w:t>
      </w:r>
      <w:r w:rsidR="00A15F73" w:rsidRPr="00ED758F">
        <w:rPr>
          <w:rFonts w:ascii="Times New Roman" w:hAnsi="Times New Roman" w:cs="Times New Roman"/>
          <w:sz w:val="28"/>
          <w:szCs w:val="28"/>
        </w:rPr>
        <w:t xml:space="preserve"> Incluso, el control político ciudadano se entrelaza con </w:t>
      </w:r>
      <w:r w:rsidR="00970132" w:rsidRPr="00ED758F">
        <w:rPr>
          <w:rFonts w:ascii="Times New Roman" w:hAnsi="Times New Roman" w:cs="Times New Roman"/>
          <w:sz w:val="28"/>
          <w:szCs w:val="28"/>
        </w:rPr>
        <w:t xml:space="preserve">la libertad de expresión en la medida </w:t>
      </w:r>
      <w:r w:rsidR="00A97FC7" w:rsidRPr="00ED758F">
        <w:rPr>
          <w:rFonts w:ascii="Times New Roman" w:hAnsi="Times New Roman" w:cs="Times New Roman"/>
          <w:sz w:val="28"/>
          <w:szCs w:val="28"/>
        </w:rPr>
        <w:t xml:space="preserve">en </w:t>
      </w:r>
      <w:r w:rsidR="00970132" w:rsidRPr="00ED758F">
        <w:rPr>
          <w:rFonts w:ascii="Times New Roman" w:hAnsi="Times New Roman" w:cs="Times New Roman"/>
          <w:sz w:val="28"/>
          <w:szCs w:val="28"/>
        </w:rPr>
        <w:t xml:space="preserve">que los discursos que se emiten en ejercicio </w:t>
      </w:r>
      <w:r w:rsidRPr="00ED758F">
        <w:rPr>
          <w:rFonts w:ascii="Times New Roman" w:hAnsi="Times New Roman" w:cs="Times New Roman"/>
          <w:sz w:val="28"/>
          <w:szCs w:val="28"/>
        </w:rPr>
        <w:t>de él</w:t>
      </w:r>
      <w:r w:rsidR="00970132" w:rsidRPr="00ED758F">
        <w:rPr>
          <w:rFonts w:ascii="Times New Roman" w:hAnsi="Times New Roman" w:cs="Times New Roman"/>
          <w:sz w:val="28"/>
          <w:szCs w:val="28"/>
        </w:rPr>
        <w:t xml:space="preserve"> están especialmente pro</w:t>
      </w:r>
      <w:r w:rsidRPr="00ED758F">
        <w:rPr>
          <w:rFonts w:ascii="Times New Roman" w:hAnsi="Times New Roman" w:cs="Times New Roman"/>
          <w:sz w:val="28"/>
          <w:szCs w:val="28"/>
        </w:rPr>
        <w:t>t</w:t>
      </w:r>
      <w:r w:rsidR="00970132" w:rsidRPr="00ED758F">
        <w:rPr>
          <w:rFonts w:ascii="Times New Roman" w:hAnsi="Times New Roman" w:cs="Times New Roman"/>
          <w:sz w:val="28"/>
          <w:szCs w:val="28"/>
        </w:rPr>
        <w:t>egidos</w:t>
      </w:r>
      <w:r w:rsidR="000709C4" w:rsidRPr="00ED758F">
        <w:rPr>
          <w:rStyle w:val="Refdenotaalpie"/>
          <w:rFonts w:ascii="Times New Roman" w:hAnsi="Times New Roman" w:cs="Times New Roman"/>
          <w:sz w:val="28"/>
          <w:szCs w:val="28"/>
        </w:rPr>
        <w:footnoteReference w:id="13"/>
      </w:r>
      <w:r w:rsidR="00970132" w:rsidRPr="00ED758F">
        <w:rPr>
          <w:rFonts w:ascii="Times New Roman" w:hAnsi="Times New Roman" w:cs="Times New Roman"/>
          <w:sz w:val="28"/>
          <w:szCs w:val="28"/>
        </w:rPr>
        <w:t xml:space="preserve">. </w:t>
      </w:r>
      <w:r w:rsidR="00A97FC7" w:rsidRPr="00ED758F">
        <w:rPr>
          <w:rFonts w:ascii="Times New Roman" w:hAnsi="Times New Roman" w:cs="Times New Roman"/>
          <w:sz w:val="28"/>
          <w:szCs w:val="28"/>
        </w:rPr>
        <w:t>Por ello,</w:t>
      </w:r>
      <w:r w:rsidRPr="00ED758F">
        <w:rPr>
          <w:rFonts w:ascii="Times New Roman" w:hAnsi="Times New Roman" w:cs="Times New Roman"/>
          <w:sz w:val="28"/>
          <w:szCs w:val="28"/>
        </w:rPr>
        <w:t xml:space="preserve"> cuando hay derechos o intereses en tensión con la libertad de expresión, hay una presunción </w:t>
      </w:r>
      <w:r w:rsidR="00A97FC7" w:rsidRPr="00ED758F">
        <w:rPr>
          <w:rFonts w:ascii="Times New Roman" w:hAnsi="Times New Roman" w:cs="Times New Roman"/>
          <w:sz w:val="28"/>
          <w:szCs w:val="28"/>
        </w:rPr>
        <w:t xml:space="preserve">constitucional </w:t>
      </w:r>
      <w:r w:rsidRPr="00ED758F">
        <w:rPr>
          <w:rFonts w:ascii="Times New Roman" w:hAnsi="Times New Roman" w:cs="Times New Roman"/>
          <w:sz w:val="28"/>
          <w:szCs w:val="28"/>
        </w:rPr>
        <w:t xml:space="preserve">en favor de esta última. </w:t>
      </w:r>
      <w:r w:rsidR="004F0E38" w:rsidRPr="00ED758F">
        <w:rPr>
          <w:rFonts w:ascii="Times New Roman" w:hAnsi="Times New Roman" w:cs="Times New Roman"/>
          <w:sz w:val="28"/>
          <w:szCs w:val="28"/>
        </w:rPr>
        <w:t xml:space="preserve">Esa presunción solo sería derrotable si </w:t>
      </w:r>
      <w:r w:rsidR="009C007C" w:rsidRPr="00ED758F">
        <w:rPr>
          <w:rFonts w:ascii="Times New Roman" w:hAnsi="Times New Roman" w:cs="Times New Roman"/>
          <w:sz w:val="28"/>
          <w:szCs w:val="28"/>
        </w:rPr>
        <w:t>se prueba una afectación intensa de los otros principios o intereses</w:t>
      </w:r>
      <w:r w:rsidR="000627DF" w:rsidRPr="00ED758F">
        <w:rPr>
          <w:rStyle w:val="Refdenotaalpie"/>
          <w:rFonts w:ascii="Times New Roman" w:hAnsi="Times New Roman" w:cs="Times New Roman"/>
          <w:sz w:val="28"/>
          <w:szCs w:val="28"/>
        </w:rPr>
        <w:footnoteReference w:id="14"/>
      </w:r>
      <w:r w:rsidR="009C007C" w:rsidRPr="00ED758F">
        <w:rPr>
          <w:rFonts w:ascii="Times New Roman" w:hAnsi="Times New Roman" w:cs="Times New Roman"/>
          <w:sz w:val="28"/>
          <w:szCs w:val="28"/>
        </w:rPr>
        <w:t xml:space="preserve">. </w:t>
      </w:r>
    </w:p>
    <w:p w14:paraId="7ABDB78B" w14:textId="77777777" w:rsidR="0028546C" w:rsidRPr="00ED758F" w:rsidRDefault="0028546C" w:rsidP="00DF1D45">
      <w:pPr>
        <w:pStyle w:val="Prrafodelista"/>
        <w:spacing w:after="0" w:line="240" w:lineRule="auto"/>
        <w:ind w:right="49"/>
        <w:contextualSpacing w:val="0"/>
        <w:rPr>
          <w:rFonts w:ascii="Times New Roman" w:hAnsi="Times New Roman" w:cs="Times New Roman"/>
          <w:sz w:val="28"/>
          <w:szCs w:val="28"/>
        </w:rPr>
      </w:pPr>
    </w:p>
    <w:p w14:paraId="2B3582A0" w14:textId="737AFBD8" w:rsidR="0028546C" w:rsidRPr="00ED758F" w:rsidRDefault="001136C9" w:rsidP="00DF1D45">
      <w:pPr>
        <w:pStyle w:val="Prrafodelista"/>
        <w:numPr>
          <w:ilvl w:val="0"/>
          <w:numId w:val="15"/>
        </w:numPr>
        <w:spacing w:after="0" w:line="240" w:lineRule="auto"/>
        <w:ind w:right="49"/>
        <w:contextualSpacing w:val="0"/>
        <w:jc w:val="both"/>
        <w:rPr>
          <w:rFonts w:ascii="Times New Roman" w:hAnsi="Times New Roman" w:cs="Times New Roman"/>
          <w:sz w:val="28"/>
          <w:szCs w:val="28"/>
        </w:rPr>
      </w:pPr>
      <w:r w:rsidRPr="00ED758F">
        <w:rPr>
          <w:rFonts w:ascii="Times New Roman" w:hAnsi="Times New Roman" w:cs="Times New Roman"/>
          <w:sz w:val="28"/>
          <w:szCs w:val="28"/>
        </w:rPr>
        <w:t xml:space="preserve">Ello no se da en este caso, </w:t>
      </w:r>
      <w:r w:rsidR="000D77BB" w:rsidRPr="00ED758F">
        <w:rPr>
          <w:rFonts w:ascii="Times New Roman" w:hAnsi="Times New Roman" w:cs="Times New Roman"/>
          <w:sz w:val="28"/>
          <w:szCs w:val="28"/>
        </w:rPr>
        <w:t xml:space="preserve">por </w:t>
      </w:r>
      <w:proofErr w:type="gramStart"/>
      <w:r w:rsidR="000D77BB" w:rsidRPr="00ED758F">
        <w:rPr>
          <w:rFonts w:ascii="Times New Roman" w:hAnsi="Times New Roman" w:cs="Times New Roman"/>
          <w:sz w:val="28"/>
          <w:szCs w:val="28"/>
        </w:rPr>
        <w:t>ende</w:t>
      </w:r>
      <w:proofErr w:type="gramEnd"/>
      <w:r w:rsidRPr="00ED758F">
        <w:rPr>
          <w:rFonts w:ascii="Times New Roman" w:hAnsi="Times New Roman" w:cs="Times New Roman"/>
          <w:sz w:val="28"/>
          <w:szCs w:val="28"/>
        </w:rPr>
        <w:t xml:space="preserve"> se concederá la tutela y se </w:t>
      </w:r>
      <w:r w:rsidR="0028546C" w:rsidRPr="00ED758F">
        <w:rPr>
          <w:rFonts w:ascii="Times New Roman" w:hAnsi="Times New Roman" w:cs="Times New Roman"/>
          <w:sz w:val="28"/>
          <w:szCs w:val="28"/>
          <w:lang w:val="es-CO"/>
        </w:rPr>
        <w:t xml:space="preserve">ordenará al Concejo municipal de San Antonio de Palmito que permita que </w:t>
      </w:r>
      <w:r w:rsidR="00255FCD" w:rsidRPr="00ED758F">
        <w:rPr>
          <w:rFonts w:ascii="Times New Roman" w:hAnsi="Times New Roman" w:cs="Times New Roman"/>
          <w:sz w:val="28"/>
          <w:szCs w:val="28"/>
          <w:lang w:val="es-CO"/>
        </w:rPr>
        <w:t>el accionante transmita</w:t>
      </w:r>
      <w:r w:rsidR="0028546C" w:rsidRPr="00ED758F">
        <w:rPr>
          <w:rFonts w:ascii="Times New Roman" w:hAnsi="Times New Roman" w:cs="Times New Roman"/>
          <w:sz w:val="28"/>
          <w:szCs w:val="28"/>
          <w:lang w:val="es-CO"/>
        </w:rPr>
        <w:t xml:space="preserve"> las sesiones del Concejo sin intervenciones en su línea editorial o en sus opiniones</w:t>
      </w:r>
      <w:r w:rsidR="00893D70" w:rsidRPr="00ED758F">
        <w:rPr>
          <w:rFonts w:ascii="Times New Roman" w:hAnsi="Times New Roman" w:cs="Times New Roman"/>
          <w:sz w:val="28"/>
          <w:szCs w:val="28"/>
          <w:lang w:val="es-CO"/>
        </w:rPr>
        <w:t>,</w:t>
      </w:r>
      <w:r w:rsidR="0028546C" w:rsidRPr="00ED758F">
        <w:rPr>
          <w:rFonts w:ascii="Times New Roman" w:hAnsi="Times New Roman" w:cs="Times New Roman"/>
          <w:sz w:val="28"/>
          <w:szCs w:val="28"/>
          <w:lang w:val="es-CO"/>
        </w:rPr>
        <w:t xml:space="preserve"> y limitándose a hacer uso de estrategias válidas para contrarrestar información que consideren es inexacta. </w:t>
      </w:r>
    </w:p>
    <w:p w14:paraId="3FFABA72" w14:textId="77777777" w:rsidR="002E01F1" w:rsidRPr="00ED758F" w:rsidRDefault="002E01F1" w:rsidP="00DF1D45">
      <w:pPr>
        <w:pStyle w:val="Prrafodelista"/>
        <w:spacing w:after="0" w:line="240" w:lineRule="auto"/>
        <w:ind w:right="49"/>
        <w:contextualSpacing w:val="0"/>
        <w:rPr>
          <w:rFonts w:ascii="Times New Roman" w:hAnsi="Times New Roman" w:cs="Times New Roman"/>
          <w:sz w:val="28"/>
          <w:szCs w:val="28"/>
        </w:rPr>
      </w:pPr>
    </w:p>
    <w:p w14:paraId="05E3122A" w14:textId="501C9025" w:rsidR="002E01F1" w:rsidRPr="00ED758F" w:rsidRDefault="005D72CE" w:rsidP="00DF1D45">
      <w:pPr>
        <w:pStyle w:val="Prrafodelista"/>
        <w:numPr>
          <w:ilvl w:val="0"/>
          <w:numId w:val="15"/>
        </w:numPr>
        <w:spacing w:after="0" w:line="240" w:lineRule="auto"/>
        <w:ind w:right="49"/>
        <w:contextualSpacing w:val="0"/>
        <w:jc w:val="both"/>
        <w:rPr>
          <w:rFonts w:ascii="Times New Roman" w:hAnsi="Times New Roman" w:cs="Times New Roman"/>
          <w:sz w:val="28"/>
          <w:szCs w:val="28"/>
        </w:rPr>
      </w:pPr>
      <w:r w:rsidRPr="00ED758F">
        <w:rPr>
          <w:rFonts w:ascii="Times New Roman" w:hAnsi="Times New Roman" w:cs="Times New Roman"/>
          <w:sz w:val="28"/>
          <w:szCs w:val="28"/>
        </w:rPr>
        <w:t xml:space="preserve">Para </w:t>
      </w:r>
      <w:r w:rsidR="0028546C" w:rsidRPr="00ED758F">
        <w:rPr>
          <w:rFonts w:ascii="Times New Roman" w:hAnsi="Times New Roman" w:cs="Times New Roman"/>
          <w:sz w:val="28"/>
          <w:szCs w:val="28"/>
        </w:rPr>
        <w:t>justificar esta decisión</w:t>
      </w:r>
      <w:r w:rsidRPr="00ED758F">
        <w:rPr>
          <w:rFonts w:ascii="Times New Roman" w:hAnsi="Times New Roman" w:cs="Times New Roman"/>
          <w:sz w:val="28"/>
          <w:szCs w:val="28"/>
        </w:rPr>
        <w:t>,</w:t>
      </w:r>
      <w:r w:rsidR="002E01F1" w:rsidRPr="00ED758F">
        <w:rPr>
          <w:rFonts w:ascii="Times New Roman" w:hAnsi="Times New Roman" w:cs="Times New Roman"/>
          <w:sz w:val="28"/>
          <w:szCs w:val="28"/>
        </w:rPr>
        <w:t xml:space="preserve"> la Sala </w:t>
      </w:r>
      <w:r w:rsidR="0028546C" w:rsidRPr="00ED758F">
        <w:rPr>
          <w:rFonts w:ascii="Times New Roman" w:hAnsi="Times New Roman" w:cs="Times New Roman"/>
          <w:sz w:val="28"/>
          <w:szCs w:val="28"/>
        </w:rPr>
        <w:t>desarrollará</w:t>
      </w:r>
      <w:r w:rsidR="002E01F1" w:rsidRPr="00ED758F">
        <w:rPr>
          <w:rFonts w:ascii="Times New Roman" w:hAnsi="Times New Roman" w:cs="Times New Roman"/>
          <w:sz w:val="28"/>
          <w:szCs w:val="28"/>
        </w:rPr>
        <w:t xml:space="preserve"> las siguientes temáticas: (i) una breve caracterización de los derechos en conflicto: libertad de expresión</w:t>
      </w:r>
      <w:r w:rsidR="00255FCD" w:rsidRPr="00ED758F">
        <w:rPr>
          <w:rFonts w:ascii="Times New Roman" w:hAnsi="Times New Roman" w:cs="Times New Roman"/>
          <w:sz w:val="28"/>
          <w:szCs w:val="28"/>
        </w:rPr>
        <w:t>, libertad de prensa</w:t>
      </w:r>
      <w:r w:rsidR="002E01F1" w:rsidRPr="00ED758F">
        <w:rPr>
          <w:rFonts w:ascii="Times New Roman" w:hAnsi="Times New Roman" w:cs="Times New Roman"/>
          <w:sz w:val="28"/>
          <w:szCs w:val="28"/>
        </w:rPr>
        <w:t xml:space="preserve">, acceso a la información y derechos de participación y control </w:t>
      </w:r>
      <w:r w:rsidR="002E01F1" w:rsidRPr="00ED758F">
        <w:rPr>
          <w:rFonts w:ascii="Times New Roman" w:hAnsi="Times New Roman" w:cs="Times New Roman"/>
          <w:sz w:val="28"/>
          <w:szCs w:val="28"/>
        </w:rPr>
        <w:lastRenderedPageBreak/>
        <w:t>político; (ii) l</w:t>
      </w:r>
      <w:r w:rsidR="00343598" w:rsidRPr="00ED758F">
        <w:rPr>
          <w:rFonts w:ascii="Times New Roman" w:hAnsi="Times New Roman" w:cs="Times New Roman"/>
          <w:sz w:val="28"/>
          <w:szCs w:val="28"/>
        </w:rPr>
        <w:t>os límites constitucionales a la</w:t>
      </w:r>
      <w:r w:rsidR="002E01F1" w:rsidRPr="00ED758F">
        <w:rPr>
          <w:rFonts w:ascii="Times New Roman" w:hAnsi="Times New Roman" w:cs="Times New Roman"/>
          <w:sz w:val="28"/>
          <w:szCs w:val="28"/>
        </w:rPr>
        <w:t xml:space="preserve"> regulación del ejercicio del periodismo</w:t>
      </w:r>
      <w:r w:rsidR="00BF5656" w:rsidRPr="00ED758F">
        <w:rPr>
          <w:rFonts w:ascii="Times New Roman" w:hAnsi="Times New Roman" w:cs="Times New Roman"/>
          <w:sz w:val="28"/>
          <w:szCs w:val="28"/>
        </w:rPr>
        <w:t xml:space="preserve"> y la posibilidad que tienen todos los ciudadanos de ejercerlo</w:t>
      </w:r>
      <w:r w:rsidR="000A3EAE" w:rsidRPr="00ED758F">
        <w:rPr>
          <w:rFonts w:ascii="Times New Roman" w:hAnsi="Times New Roman" w:cs="Times New Roman"/>
          <w:sz w:val="28"/>
          <w:szCs w:val="28"/>
        </w:rPr>
        <w:t xml:space="preserve">; </w:t>
      </w:r>
      <w:r w:rsidR="002E01F1" w:rsidRPr="00ED758F">
        <w:rPr>
          <w:rFonts w:ascii="Times New Roman" w:hAnsi="Times New Roman" w:cs="Times New Roman"/>
          <w:sz w:val="28"/>
          <w:szCs w:val="28"/>
        </w:rPr>
        <w:t>(</w:t>
      </w:r>
      <w:r w:rsidR="000A3EAE" w:rsidRPr="00ED758F">
        <w:rPr>
          <w:rFonts w:ascii="Times New Roman" w:hAnsi="Times New Roman" w:cs="Times New Roman"/>
          <w:sz w:val="28"/>
          <w:szCs w:val="28"/>
        </w:rPr>
        <w:t>iii</w:t>
      </w:r>
      <w:r w:rsidR="002E01F1" w:rsidRPr="00ED758F">
        <w:rPr>
          <w:rFonts w:ascii="Times New Roman" w:hAnsi="Times New Roman" w:cs="Times New Roman"/>
          <w:sz w:val="28"/>
          <w:szCs w:val="28"/>
        </w:rPr>
        <w:t>) las reglas constitucionales sobre transmisión de órganos colegiados públicos</w:t>
      </w:r>
      <w:r w:rsidR="000D77BB" w:rsidRPr="00ED758F">
        <w:rPr>
          <w:rFonts w:ascii="Times New Roman" w:hAnsi="Times New Roman" w:cs="Times New Roman"/>
          <w:sz w:val="28"/>
          <w:szCs w:val="28"/>
        </w:rPr>
        <w:t>;</w:t>
      </w:r>
      <w:r w:rsidR="002E01F1" w:rsidRPr="00ED758F">
        <w:rPr>
          <w:rFonts w:ascii="Times New Roman" w:hAnsi="Times New Roman" w:cs="Times New Roman"/>
          <w:sz w:val="28"/>
          <w:szCs w:val="28"/>
        </w:rPr>
        <w:t xml:space="preserve"> y (</w:t>
      </w:r>
      <w:r w:rsidR="000A3EAE" w:rsidRPr="00ED758F">
        <w:rPr>
          <w:rFonts w:ascii="Times New Roman" w:hAnsi="Times New Roman" w:cs="Times New Roman"/>
          <w:sz w:val="28"/>
          <w:szCs w:val="28"/>
        </w:rPr>
        <w:t>i</w:t>
      </w:r>
      <w:r w:rsidR="002E01F1" w:rsidRPr="00ED758F">
        <w:rPr>
          <w:rFonts w:ascii="Times New Roman" w:hAnsi="Times New Roman" w:cs="Times New Roman"/>
          <w:sz w:val="28"/>
          <w:szCs w:val="28"/>
        </w:rPr>
        <w:t>v) el caso concreto.</w:t>
      </w:r>
      <w:r w:rsidR="00BF5656" w:rsidRPr="00ED758F">
        <w:rPr>
          <w:rFonts w:ascii="Times New Roman" w:hAnsi="Times New Roman" w:cs="Times New Roman"/>
          <w:sz w:val="28"/>
          <w:szCs w:val="28"/>
        </w:rPr>
        <w:t xml:space="preserve"> Las consideraciones de la Corte </w:t>
      </w:r>
      <w:r w:rsidR="003122F5" w:rsidRPr="00ED758F">
        <w:rPr>
          <w:rFonts w:ascii="Times New Roman" w:hAnsi="Times New Roman" w:cs="Times New Roman"/>
          <w:sz w:val="28"/>
          <w:szCs w:val="28"/>
        </w:rPr>
        <w:t xml:space="preserve">buscarán abordar </w:t>
      </w:r>
      <w:r w:rsidR="009F7B4D" w:rsidRPr="00ED758F">
        <w:rPr>
          <w:rFonts w:ascii="Times New Roman" w:hAnsi="Times New Roman" w:cs="Times New Roman"/>
          <w:sz w:val="28"/>
          <w:szCs w:val="28"/>
        </w:rPr>
        <w:t>el hecho de que</w:t>
      </w:r>
      <w:r w:rsidR="00446AAB" w:rsidRPr="00ED758F">
        <w:rPr>
          <w:rFonts w:ascii="Times New Roman" w:hAnsi="Times New Roman" w:cs="Times New Roman"/>
          <w:sz w:val="28"/>
          <w:szCs w:val="28"/>
        </w:rPr>
        <w:t xml:space="preserve"> en este caso</w:t>
      </w:r>
      <w:r w:rsidR="009F7B4D" w:rsidRPr="00ED758F">
        <w:rPr>
          <w:rFonts w:ascii="Times New Roman" w:hAnsi="Times New Roman" w:cs="Times New Roman"/>
          <w:sz w:val="28"/>
          <w:szCs w:val="28"/>
        </w:rPr>
        <w:t xml:space="preserve"> el ejercicio periodístico y de control político lo realiza un ciudadano</w:t>
      </w:r>
      <w:r w:rsidR="007A00DE" w:rsidRPr="00ED758F">
        <w:rPr>
          <w:rFonts w:ascii="Times New Roman" w:hAnsi="Times New Roman" w:cs="Times New Roman"/>
          <w:sz w:val="28"/>
          <w:szCs w:val="28"/>
        </w:rPr>
        <w:t xml:space="preserve">, quien tiene un interés de </w:t>
      </w:r>
      <w:r w:rsidR="00446AAB" w:rsidRPr="00ED758F">
        <w:rPr>
          <w:rFonts w:ascii="Times New Roman" w:hAnsi="Times New Roman" w:cs="Times New Roman"/>
          <w:sz w:val="28"/>
          <w:szCs w:val="28"/>
        </w:rPr>
        <w:t>difundir las sesiones del Concejo municipal con el fin de contribuir a la formación de las opiniones políticas de su comunidad.</w:t>
      </w:r>
    </w:p>
    <w:p w14:paraId="733C93D2" w14:textId="77777777" w:rsidR="00EF7BA2" w:rsidRPr="00ED758F" w:rsidRDefault="00EF7BA2" w:rsidP="00DF1D45">
      <w:pPr>
        <w:adjustRightInd w:val="0"/>
        <w:spacing w:after="0" w:line="240" w:lineRule="auto"/>
        <w:ind w:right="49"/>
        <w:jc w:val="both"/>
        <w:rPr>
          <w:rFonts w:ascii="Times New Roman" w:hAnsi="Times New Roman" w:cs="Times New Roman"/>
          <w:sz w:val="28"/>
          <w:szCs w:val="28"/>
        </w:rPr>
      </w:pPr>
    </w:p>
    <w:p w14:paraId="75FFD2D3" w14:textId="77777777" w:rsidR="005D2ACA" w:rsidRPr="00ED758F" w:rsidRDefault="00A75C90" w:rsidP="00DF1D45">
      <w:pPr>
        <w:pStyle w:val="Prrafodelista"/>
        <w:numPr>
          <w:ilvl w:val="0"/>
          <w:numId w:val="18"/>
        </w:numPr>
        <w:autoSpaceDE w:val="0"/>
        <w:autoSpaceDN w:val="0"/>
        <w:adjustRightInd w:val="0"/>
        <w:spacing w:after="0" w:line="240" w:lineRule="auto"/>
        <w:ind w:left="1134" w:right="49" w:hanging="567"/>
        <w:jc w:val="both"/>
        <w:rPr>
          <w:rFonts w:ascii="Times New Roman" w:hAnsi="Times New Roman" w:cs="Times New Roman"/>
          <w:sz w:val="28"/>
          <w:szCs w:val="28"/>
        </w:rPr>
      </w:pPr>
      <w:r w:rsidRPr="00ED758F">
        <w:rPr>
          <w:rFonts w:ascii="Times New Roman" w:hAnsi="Times New Roman" w:cs="Times New Roman"/>
          <w:b/>
          <w:bCs/>
          <w:sz w:val="28"/>
          <w:szCs w:val="28"/>
        </w:rPr>
        <w:t>Breve caracterización de los derechos en conflicto: libertad de expresión,</w:t>
      </w:r>
      <w:r w:rsidR="00434BA6" w:rsidRPr="00ED758F">
        <w:rPr>
          <w:rFonts w:ascii="Times New Roman" w:hAnsi="Times New Roman" w:cs="Times New Roman"/>
          <w:b/>
          <w:bCs/>
          <w:sz w:val="28"/>
          <w:szCs w:val="28"/>
        </w:rPr>
        <w:t xml:space="preserve"> libertad de prensa</w:t>
      </w:r>
      <w:r w:rsidR="00D302D8" w:rsidRPr="00ED758F">
        <w:rPr>
          <w:rFonts w:ascii="Times New Roman" w:hAnsi="Times New Roman" w:cs="Times New Roman"/>
          <w:b/>
          <w:bCs/>
          <w:sz w:val="28"/>
          <w:szCs w:val="28"/>
        </w:rPr>
        <w:t>,</w:t>
      </w:r>
      <w:r w:rsidRPr="00ED758F">
        <w:rPr>
          <w:rFonts w:ascii="Times New Roman" w:hAnsi="Times New Roman" w:cs="Times New Roman"/>
          <w:b/>
          <w:bCs/>
          <w:sz w:val="28"/>
          <w:szCs w:val="28"/>
        </w:rPr>
        <w:t xml:space="preserve"> acceso a </w:t>
      </w:r>
      <w:r w:rsidR="003F3586" w:rsidRPr="00ED758F">
        <w:rPr>
          <w:rFonts w:ascii="Times New Roman" w:hAnsi="Times New Roman" w:cs="Times New Roman"/>
          <w:b/>
          <w:bCs/>
          <w:sz w:val="28"/>
          <w:szCs w:val="28"/>
        </w:rPr>
        <w:t xml:space="preserve">la información y derechos de participación y </w:t>
      </w:r>
      <w:r w:rsidR="003F3586" w:rsidRPr="00ED758F">
        <w:rPr>
          <w:rFonts w:ascii="Times New Roman" w:hAnsi="Times New Roman" w:cs="Times New Roman"/>
          <w:b/>
          <w:bCs/>
          <w:color w:val="000000" w:themeColor="text1"/>
          <w:sz w:val="28"/>
          <w:szCs w:val="28"/>
        </w:rPr>
        <w:t>control</w:t>
      </w:r>
      <w:r w:rsidR="003F3586" w:rsidRPr="00ED758F">
        <w:rPr>
          <w:rFonts w:ascii="Times New Roman" w:hAnsi="Times New Roman" w:cs="Times New Roman"/>
          <w:b/>
          <w:bCs/>
          <w:sz w:val="28"/>
          <w:szCs w:val="28"/>
        </w:rPr>
        <w:t xml:space="preserve"> político</w:t>
      </w:r>
    </w:p>
    <w:p w14:paraId="7247EC4C" w14:textId="77777777" w:rsidR="003F3586" w:rsidRPr="00ED758F" w:rsidRDefault="003F3586" w:rsidP="00DF1D45">
      <w:pPr>
        <w:pStyle w:val="Prrafodelista"/>
        <w:adjustRightInd w:val="0"/>
        <w:spacing w:after="0" w:line="240" w:lineRule="auto"/>
        <w:ind w:left="0" w:right="49"/>
        <w:jc w:val="both"/>
        <w:rPr>
          <w:rFonts w:ascii="Times New Roman" w:hAnsi="Times New Roman" w:cs="Times New Roman"/>
          <w:b/>
          <w:bCs/>
          <w:sz w:val="28"/>
          <w:szCs w:val="28"/>
        </w:rPr>
      </w:pPr>
    </w:p>
    <w:p w14:paraId="04143E0C" w14:textId="5A388F9E" w:rsidR="00287072" w:rsidRPr="00ED758F" w:rsidRDefault="00287072" w:rsidP="00DF1D45">
      <w:pPr>
        <w:pStyle w:val="Prrafodelista"/>
        <w:numPr>
          <w:ilvl w:val="0"/>
          <w:numId w:val="15"/>
        </w:numPr>
        <w:spacing w:after="0" w:line="240" w:lineRule="auto"/>
        <w:ind w:right="49"/>
        <w:jc w:val="both"/>
        <w:rPr>
          <w:rFonts w:ascii="Times New Roman" w:hAnsi="Times New Roman" w:cs="Times New Roman"/>
          <w:sz w:val="28"/>
          <w:szCs w:val="28"/>
        </w:rPr>
      </w:pPr>
      <w:bookmarkStart w:id="1" w:name="_Ref195001477"/>
      <w:r w:rsidRPr="00ED758F">
        <w:rPr>
          <w:rFonts w:ascii="Times New Roman" w:hAnsi="Times New Roman" w:cs="Times New Roman"/>
          <w:sz w:val="28"/>
          <w:szCs w:val="28"/>
        </w:rPr>
        <w:t>Los derechos a la libertad de expresión, libertad de prensa y acceso a la información son derechos humanos de carácter universal y tienen como alcance general la garantía de que toda persona pueda: (i) expresar ideas y opiniones; (ii) difundir y recibir información; (iii) fundar y administrar medios de comunicación; y (iv) acceder a la rectificación en condiciones de equidad</w:t>
      </w:r>
      <w:r w:rsidRPr="00ED758F">
        <w:rPr>
          <w:rStyle w:val="Refdenotaalpie"/>
          <w:rFonts w:ascii="Times New Roman" w:hAnsi="Times New Roman" w:cs="Times New Roman"/>
          <w:sz w:val="28"/>
          <w:szCs w:val="28"/>
        </w:rPr>
        <w:footnoteReference w:id="15"/>
      </w:r>
      <w:r w:rsidRPr="00ED758F">
        <w:rPr>
          <w:rFonts w:ascii="Times New Roman" w:hAnsi="Times New Roman" w:cs="Times New Roman"/>
          <w:sz w:val="28"/>
          <w:szCs w:val="28"/>
        </w:rPr>
        <w:t>. Estos derechos también contienen la prohibición de censura</w:t>
      </w:r>
      <w:r w:rsidR="00F03962" w:rsidRPr="00ED758F">
        <w:rPr>
          <w:rFonts w:ascii="Times New Roman" w:hAnsi="Times New Roman" w:cs="Times New Roman"/>
          <w:sz w:val="28"/>
          <w:szCs w:val="28"/>
        </w:rPr>
        <w:t xml:space="preserve"> previa</w:t>
      </w:r>
      <w:r w:rsidRPr="00ED758F">
        <w:rPr>
          <w:rFonts w:ascii="Times New Roman" w:hAnsi="Times New Roman" w:cs="Times New Roman"/>
          <w:sz w:val="28"/>
          <w:szCs w:val="28"/>
        </w:rPr>
        <w:t>. Por su parte, el control político ciudadano tiene como alcance general</w:t>
      </w:r>
      <w:r w:rsidR="002C50C1" w:rsidRPr="00ED758F">
        <w:rPr>
          <w:rFonts w:ascii="Times New Roman" w:hAnsi="Times New Roman" w:cs="Times New Roman"/>
          <w:sz w:val="28"/>
          <w:szCs w:val="28"/>
        </w:rPr>
        <w:t xml:space="preserve"> </w:t>
      </w:r>
      <w:r w:rsidR="0060709A" w:rsidRPr="00ED758F">
        <w:rPr>
          <w:rFonts w:ascii="Times New Roman" w:hAnsi="Times New Roman" w:cs="Times New Roman"/>
          <w:sz w:val="28"/>
          <w:szCs w:val="28"/>
        </w:rPr>
        <w:t>el principio</w:t>
      </w:r>
      <w:r w:rsidR="00FA0AFE" w:rsidRPr="00ED758F">
        <w:rPr>
          <w:rFonts w:ascii="Times New Roman" w:hAnsi="Times New Roman" w:cs="Times New Roman"/>
          <w:sz w:val="28"/>
          <w:szCs w:val="28"/>
        </w:rPr>
        <w:t xml:space="preserve"> de que ningún acto de los funcionarios del Estado, especialmente de aquellos que son elegidos popularmente, puede </w:t>
      </w:r>
      <w:r w:rsidR="0060709A" w:rsidRPr="00ED758F">
        <w:rPr>
          <w:rFonts w:ascii="Times New Roman" w:hAnsi="Times New Roman" w:cs="Times New Roman"/>
          <w:sz w:val="28"/>
          <w:szCs w:val="28"/>
        </w:rPr>
        <w:t>escapar al control de los ciudadanos y sus electores</w:t>
      </w:r>
      <w:r w:rsidR="00DA6E88" w:rsidRPr="00ED758F">
        <w:rPr>
          <w:rStyle w:val="Refdenotaalpie"/>
          <w:rFonts w:ascii="Times New Roman" w:hAnsi="Times New Roman" w:cs="Times New Roman"/>
          <w:sz w:val="28"/>
          <w:szCs w:val="28"/>
        </w:rPr>
        <w:footnoteReference w:id="16"/>
      </w:r>
      <w:r w:rsidR="0060709A" w:rsidRPr="00ED758F">
        <w:rPr>
          <w:rFonts w:ascii="Times New Roman" w:hAnsi="Times New Roman" w:cs="Times New Roman"/>
          <w:sz w:val="28"/>
          <w:szCs w:val="28"/>
        </w:rPr>
        <w:t xml:space="preserve">. En ese sentido, </w:t>
      </w:r>
      <w:r w:rsidR="00DA6E88" w:rsidRPr="00ED758F">
        <w:rPr>
          <w:rFonts w:ascii="Times New Roman" w:hAnsi="Times New Roman" w:cs="Times New Roman"/>
          <w:sz w:val="28"/>
          <w:szCs w:val="28"/>
        </w:rPr>
        <w:t>las personas deben contar con medios para supervisar, controvertir o revocar las decisiones que toman sus representantes y los funcionarios del Estado en general.</w:t>
      </w:r>
    </w:p>
    <w:p w14:paraId="78DBEDC9" w14:textId="77777777" w:rsidR="00287072" w:rsidRPr="00ED758F" w:rsidRDefault="00287072" w:rsidP="00783FB1">
      <w:pPr>
        <w:pStyle w:val="Prrafodelista"/>
        <w:spacing w:after="0" w:line="240" w:lineRule="auto"/>
        <w:ind w:left="0" w:right="49"/>
        <w:jc w:val="both"/>
        <w:rPr>
          <w:rFonts w:ascii="Times New Roman" w:hAnsi="Times New Roman" w:cs="Times New Roman"/>
          <w:sz w:val="28"/>
          <w:szCs w:val="28"/>
        </w:rPr>
      </w:pPr>
    </w:p>
    <w:p w14:paraId="4C41255B" w14:textId="1C74335D" w:rsidR="003F3586" w:rsidRPr="00ED758F" w:rsidRDefault="002551D3" w:rsidP="00DF1D45">
      <w:pPr>
        <w:pStyle w:val="Prrafodelista"/>
        <w:numPr>
          <w:ilvl w:val="0"/>
          <w:numId w:val="15"/>
        </w:numPr>
        <w:spacing w:after="0" w:line="240" w:lineRule="auto"/>
        <w:ind w:right="49"/>
        <w:jc w:val="both"/>
        <w:rPr>
          <w:rFonts w:ascii="Times New Roman" w:hAnsi="Times New Roman" w:cs="Times New Roman"/>
          <w:sz w:val="28"/>
          <w:szCs w:val="28"/>
        </w:rPr>
      </w:pPr>
      <w:r w:rsidRPr="00ED758F">
        <w:rPr>
          <w:rFonts w:ascii="Times New Roman" w:hAnsi="Times New Roman" w:cs="Times New Roman"/>
          <w:sz w:val="28"/>
          <w:szCs w:val="28"/>
        </w:rPr>
        <w:t>A su vez, l</w:t>
      </w:r>
      <w:r w:rsidR="00434BA6" w:rsidRPr="00ED758F">
        <w:rPr>
          <w:rFonts w:ascii="Times New Roman" w:hAnsi="Times New Roman" w:cs="Times New Roman"/>
          <w:sz w:val="28"/>
          <w:szCs w:val="28"/>
        </w:rPr>
        <w:t>os derechos a la libertad de expresión, libertad de prensa, acceso a la información</w:t>
      </w:r>
      <w:r w:rsidR="00893D70" w:rsidRPr="00ED758F">
        <w:rPr>
          <w:rFonts w:ascii="Times New Roman" w:hAnsi="Times New Roman" w:cs="Times New Roman"/>
          <w:sz w:val="28"/>
          <w:szCs w:val="28"/>
        </w:rPr>
        <w:t>,</w:t>
      </w:r>
      <w:r w:rsidR="00434BA6" w:rsidRPr="00ED758F">
        <w:rPr>
          <w:rFonts w:ascii="Times New Roman" w:hAnsi="Times New Roman" w:cs="Times New Roman"/>
          <w:sz w:val="28"/>
          <w:szCs w:val="28"/>
        </w:rPr>
        <w:t xml:space="preserve"> y participación y control político son interdependientes en la medida </w:t>
      </w:r>
      <w:r w:rsidR="00D302D8" w:rsidRPr="00ED758F">
        <w:rPr>
          <w:rFonts w:ascii="Times New Roman" w:hAnsi="Times New Roman" w:cs="Times New Roman"/>
          <w:sz w:val="28"/>
          <w:szCs w:val="28"/>
        </w:rPr>
        <w:t xml:space="preserve">en </w:t>
      </w:r>
      <w:r w:rsidR="00434BA6" w:rsidRPr="00ED758F">
        <w:rPr>
          <w:rFonts w:ascii="Times New Roman" w:hAnsi="Times New Roman" w:cs="Times New Roman"/>
          <w:sz w:val="28"/>
          <w:szCs w:val="28"/>
        </w:rPr>
        <w:t>que la garantía y ejercicio de cada uno de ellos permite que se ejerzan los otros</w:t>
      </w:r>
      <w:r w:rsidR="00F500A6" w:rsidRPr="00ED758F">
        <w:rPr>
          <w:rStyle w:val="Refdenotaalpie"/>
          <w:rFonts w:ascii="Times New Roman" w:hAnsi="Times New Roman" w:cs="Times New Roman"/>
          <w:sz w:val="28"/>
          <w:szCs w:val="28"/>
        </w:rPr>
        <w:footnoteReference w:id="17"/>
      </w:r>
      <w:r w:rsidR="001501BA" w:rsidRPr="00ED758F">
        <w:rPr>
          <w:rFonts w:ascii="Times New Roman" w:hAnsi="Times New Roman" w:cs="Times New Roman"/>
          <w:sz w:val="28"/>
          <w:szCs w:val="28"/>
        </w:rPr>
        <w:t xml:space="preserve">. </w:t>
      </w:r>
      <w:r w:rsidR="006C412C" w:rsidRPr="00ED758F">
        <w:rPr>
          <w:rFonts w:ascii="Times New Roman" w:hAnsi="Times New Roman" w:cs="Times New Roman"/>
          <w:sz w:val="28"/>
          <w:szCs w:val="28"/>
        </w:rPr>
        <w:t>Por ejemplo, la Corte considera</w:t>
      </w:r>
      <w:r w:rsidR="00492654" w:rsidRPr="00ED758F">
        <w:rPr>
          <w:rFonts w:ascii="Times New Roman" w:hAnsi="Times New Roman" w:cs="Times New Roman"/>
          <w:sz w:val="28"/>
          <w:szCs w:val="28"/>
        </w:rPr>
        <w:t xml:space="preserve"> que el acceso a la información hace posible que se conozcan las actuaciones de la</w:t>
      </w:r>
      <w:r w:rsidR="00471F6C" w:rsidRPr="00ED758F">
        <w:rPr>
          <w:rFonts w:ascii="Times New Roman" w:hAnsi="Times New Roman" w:cs="Times New Roman"/>
          <w:sz w:val="28"/>
          <w:szCs w:val="28"/>
        </w:rPr>
        <w:t>s</w:t>
      </w:r>
      <w:r w:rsidR="00492654" w:rsidRPr="00ED758F">
        <w:rPr>
          <w:rFonts w:ascii="Times New Roman" w:hAnsi="Times New Roman" w:cs="Times New Roman"/>
          <w:sz w:val="28"/>
          <w:szCs w:val="28"/>
        </w:rPr>
        <w:t xml:space="preserve"> autoridades y que, por lo tanto, se pueda ejercer el control </w:t>
      </w:r>
      <w:r w:rsidR="001F6472" w:rsidRPr="00ED758F">
        <w:rPr>
          <w:rFonts w:ascii="Times New Roman" w:hAnsi="Times New Roman" w:cs="Times New Roman"/>
          <w:sz w:val="28"/>
          <w:szCs w:val="28"/>
        </w:rPr>
        <w:t xml:space="preserve">político </w:t>
      </w:r>
      <w:r w:rsidR="00492654" w:rsidRPr="00ED758F">
        <w:rPr>
          <w:rFonts w:ascii="Times New Roman" w:hAnsi="Times New Roman" w:cs="Times New Roman"/>
          <w:sz w:val="28"/>
          <w:szCs w:val="28"/>
        </w:rPr>
        <w:t>sobre ellas</w:t>
      </w:r>
      <w:r w:rsidR="001F6472" w:rsidRPr="00ED758F">
        <w:rPr>
          <w:rStyle w:val="Refdenotaalpie"/>
          <w:rFonts w:ascii="Times New Roman" w:hAnsi="Times New Roman" w:cs="Times New Roman"/>
          <w:sz w:val="28"/>
          <w:szCs w:val="28"/>
        </w:rPr>
        <w:footnoteReference w:id="18"/>
      </w:r>
      <w:r w:rsidR="00492654" w:rsidRPr="00ED758F">
        <w:rPr>
          <w:rFonts w:ascii="Times New Roman" w:hAnsi="Times New Roman" w:cs="Times New Roman"/>
          <w:sz w:val="28"/>
          <w:szCs w:val="28"/>
        </w:rPr>
        <w:t>.</w:t>
      </w:r>
      <w:bookmarkEnd w:id="1"/>
      <w:r w:rsidR="009D6C7A" w:rsidRPr="00ED758F">
        <w:rPr>
          <w:rFonts w:ascii="Times New Roman" w:hAnsi="Times New Roman" w:cs="Times New Roman"/>
          <w:sz w:val="28"/>
          <w:szCs w:val="28"/>
        </w:rPr>
        <w:t xml:space="preserve"> </w:t>
      </w:r>
      <w:r w:rsidR="00712365" w:rsidRPr="00ED758F">
        <w:rPr>
          <w:rFonts w:ascii="Times New Roman" w:hAnsi="Times New Roman" w:cs="Times New Roman"/>
          <w:sz w:val="28"/>
          <w:szCs w:val="28"/>
        </w:rPr>
        <w:t>A continuación, la Corte explicará por qué estos derechos son interdependientes y por qué son esenciales para garantizar una sociedad democrátic</w:t>
      </w:r>
      <w:r w:rsidR="00984297" w:rsidRPr="00ED758F">
        <w:rPr>
          <w:rFonts w:ascii="Times New Roman" w:hAnsi="Times New Roman" w:cs="Times New Roman"/>
          <w:sz w:val="28"/>
          <w:szCs w:val="28"/>
        </w:rPr>
        <w:t>a</w:t>
      </w:r>
      <w:r w:rsidR="00712365" w:rsidRPr="00ED758F">
        <w:rPr>
          <w:rFonts w:ascii="Times New Roman" w:hAnsi="Times New Roman" w:cs="Times New Roman"/>
          <w:sz w:val="28"/>
          <w:szCs w:val="28"/>
        </w:rPr>
        <w:t>. Luego, se detendrá en el contenido detallado de cada uno de estos derechos.</w:t>
      </w:r>
    </w:p>
    <w:p w14:paraId="7A42F6BC" w14:textId="77777777" w:rsidR="00866FC9" w:rsidRPr="00ED758F" w:rsidRDefault="00866FC9" w:rsidP="00DF1D45">
      <w:pPr>
        <w:pStyle w:val="Prrafodelista"/>
        <w:adjustRightInd w:val="0"/>
        <w:spacing w:after="0" w:line="240" w:lineRule="auto"/>
        <w:ind w:left="0" w:right="49"/>
        <w:jc w:val="both"/>
        <w:rPr>
          <w:rFonts w:ascii="Times New Roman" w:hAnsi="Times New Roman" w:cs="Times New Roman"/>
          <w:sz w:val="28"/>
          <w:szCs w:val="28"/>
        </w:rPr>
      </w:pPr>
    </w:p>
    <w:p w14:paraId="2558A961" w14:textId="3EA119A5" w:rsidR="008B56F7" w:rsidRPr="00ED758F" w:rsidRDefault="00712365"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b/>
          <w:bCs/>
          <w:sz w:val="28"/>
          <w:szCs w:val="28"/>
        </w:rPr>
        <w:t xml:space="preserve">La importancia de los derechos a la libertad de expresión, libertad de prensa, acceso a la información y control político para la democracia. </w:t>
      </w:r>
      <w:r w:rsidR="00866FC9" w:rsidRPr="00ED758F">
        <w:rPr>
          <w:rFonts w:ascii="Times New Roman" w:hAnsi="Times New Roman" w:cs="Times New Roman"/>
          <w:sz w:val="28"/>
          <w:szCs w:val="28"/>
        </w:rPr>
        <w:t>En primer lugar, la Constitución, las normas internacionales de derechos humano</w:t>
      </w:r>
      <w:r w:rsidR="00083ECF" w:rsidRPr="00ED758F">
        <w:rPr>
          <w:rFonts w:ascii="Times New Roman" w:hAnsi="Times New Roman" w:cs="Times New Roman"/>
          <w:sz w:val="28"/>
          <w:szCs w:val="28"/>
        </w:rPr>
        <w:t>s,</w:t>
      </w:r>
      <w:r w:rsidR="00866FC9" w:rsidRPr="00ED758F">
        <w:rPr>
          <w:rFonts w:ascii="Times New Roman" w:hAnsi="Times New Roman" w:cs="Times New Roman"/>
          <w:sz w:val="28"/>
          <w:szCs w:val="28"/>
        </w:rPr>
        <w:t xml:space="preserve"> </w:t>
      </w:r>
      <w:r w:rsidR="007B38B1" w:rsidRPr="00ED758F">
        <w:rPr>
          <w:rFonts w:ascii="Times New Roman" w:hAnsi="Times New Roman" w:cs="Times New Roman"/>
          <w:sz w:val="28"/>
          <w:szCs w:val="28"/>
        </w:rPr>
        <w:t>las decisiones de esta Corte</w:t>
      </w:r>
      <w:r w:rsidR="00083ECF" w:rsidRPr="00ED758F">
        <w:rPr>
          <w:rFonts w:ascii="Times New Roman" w:hAnsi="Times New Roman" w:cs="Times New Roman"/>
          <w:sz w:val="28"/>
          <w:szCs w:val="28"/>
        </w:rPr>
        <w:t xml:space="preserve"> y </w:t>
      </w:r>
      <w:r w:rsidR="00A06B0C" w:rsidRPr="00ED758F">
        <w:rPr>
          <w:rFonts w:ascii="Times New Roman" w:hAnsi="Times New Roman" w:cs="Times New Roman"/>
          <w:sz w:val="28"/>
          <w:szCs w:val="28"/>
        </w:rPr>
        <w:t xml:space="preserve">de otros tribunales </w:t>
      </w:r>
      <w:r w:rsidR="00DB5CD4" w:rsidRPr="00ED758F">
        <w:rPr>
          <w:rFonts w:ascii="Times New Roman" w:hAnsi="Times New Roman" w:cs="Times New Roman"/>
          <w:sz w:val="28"/>
          <w:szCs w:val="28"/>
        </w:rPr>
        <w:t>latinoamericanos</w:t>
      </w:r>
      <w:r w:rsidR="007B38B1" w:rsidRPr="00ED758F">
        <w:rPr>
          <w:rFonts w:ascii="Times New Roman" w:hAnsi="Times New Roman" w:cs="Times New Roman"/>
          <w:sz w:val="28"/>
          <w:szCs w:val="28"/>
        </w:rPr>
        <w:t xml:space="preserve"> señalan que </w:t>
      </w:r>
      <w:r w:rsidR="00F500A6" w:rsidRPr="00ED758F">
        <w:rPr>
          <w:rFonts w:ascii="Times New Roman" w:hAnsi="Times New Roman" w:cs="Times New Roman"/>
          <w:sz w:val="28"/>
          <w:szCs w:val="28"/>
        </w:rPr>
        <w:t xml:space="preserve">la garantía de </w:t>
      </w:r>
      <w:r w:rsidR="00A97FC7" w:rsidRPr="00ED758F">
        <w:rPr>
          <w:rFonts w:ascii="Times New Roman" w:hAnsi="Times New Roman" w:cs="Times New Roman"/>
          <w:sz w:val="28"/>
          <w:szCs w:val="28"/>
        </w:rPr>
        <w:t>la libertad de expresión y de prensa, del acceso a la información y del control político</w:t>
      </w:r>
      <w:r w:rsidR="007B38B1" w:rsidRPr="00ED758F">
        <w:rPr>
          <w:rFonts w:ascii="Times New Roman" w:hAnsi="Times New Roman" w:cs="Times New Roman"/>
          <w:sz w:val="28"/>
          <w:szCs w:val="28"/>
        </w:rPr>
        <w:t xml:space="preserve"> son una condición básica y necesaria para que las democracias puedan existir plenamente</w:t>
      </w:r>
      <w:r w:rsidR="00B66B3C" w:rsidRPr="00ED758F">
        <w:rPr>
          <w:rStyle w:val="Refdenotaalpie"/>
          <w:rFonts w:ascii="Times New Roman" w:hAnsi="Times New Roman" w:cs="Times New Roman"/>
          <w:sz w:val="28"/>
          <w:szCs w:val="28"/>
        </w:rPr>
        <w:footnoteReference w:id="19"/>
      </w:r>
      <w:r w:rsidR="007B38B1" w:rsidRPr="00ED758F">
        <w:rPr>
          <w:rFonts w:ascii="Times New Roman" w:hAnsi="Times New Roman" w:cs="Times New Roman"/>
          <w:sz w:val="28"/>
          <w:szCs w:val="28"/>
        </w:rPr>
        <w:t xml:space="preserve">. La </w:t>
      </w:r>
      <w:r w:rsidR="00A06B0C" w:rsidRPr="00ED758F">
        <w:rPr>
          <w:rFonts w:ascii="Times New Roman" w:hAnsi="Times New Roman" w:cs="Times New Roman"/>
          <w:sz w:val="28"/>
          <w:szCs w:val="28"/>
        </w:rPr>
        <w:t>protección</w:t>
      </w:r>
      <w:r w:rsidR="007B38B1" w:rsidRPr="00ED758F">
        <w:rPr>
          <w:rFonts w:ascii="Times New Roman" w:hAnsi="Times New Roman" w:cs="Times New Roman"/>
          <w:sz w:val="28"/>
          <w:szCs w:val="28"/>
        </w:rPr>
        <w:t xml:space="preserve"> de estos derechos </w:t>
      </w:r>
      <w:r w:rsidR="007B38B1" w:rsidRPr="00ED758F">
        <w:rPr>
          <w:rFonts w:ascii="Times New Roman" w:hAnsi="Times New Roman" w:cs="Times New Roman"/>
          <w:sz w:val="28"/>
          <w:szCs w:val="28"/>
        </w:rPr>
        <w:lastRenderedPageBreak/>
        <w:t xml:space="preserve">permite garantizar el buen funcionamiento </w:t>
      </w:r>
      <w:r w:rsidR="00A97FC7" w:rsidRPr="00ED758F">
        <w:rPr>
          <w:rFonts w:ascii="Times New Roman" w:hAnsi="Times New Roman" w:cs="Times New Roman"/>
          <w:sz w:val="28"/>
          <w:szCs w:val="28"/>
        </w:rPr>
        <w:t xml:space="preserve">de </w:t>
      </w:r>
      <w:proofErr w:type="gramStart"/>
      <w:r w:rsidR="00A97FC7" w:rsidRPr="00ED758F">
        <w:rPr>
          <w:rFonts w:ascii="Times New Roman" w:hAnsi="Times New Roman" w:cs="Times New Roman"/>
          <w:sz w:val="28"/>
          <w:szCs w:val="28"/>
        </w:rPr>
        <w:t>las mismas</w:t>
      </w:r>
      <w:proofErr w:type="gramEnd"/>
      <w:r w:rsidR="00265A57" w:rsidRPr="00ED758F">
        <w:rPr>
          <w:rFonts w:ascii="Times New Roman" w:hAnsi="Times New Roman" w:cs="Times New Roman"/>
          <w:sz w:val="28"/>
          <w:szCs w:val="28"/>
        </w:rPr>
        <w:t xml:space="preserve"> y por ello son parte de la Constitución democrática</w:t>
      </w:r>
      <w:r w:rsidR="00265A57" w:rsidRPr="00ED758F">
        <w:rPr>
          <w:rStyle w:val="Refdenotaalpie"/>
          <w:rFonts w:ascii="Times New Roman" w:hAnsi="Times New Roman" w:cs="Times New Roman"/>
          <w:sz w:val="28"/>
          <w:szCs w:val="28"/>
        </w:rPr>
        <w:footnoteReference w:id="20"/>
      </w:r>
      <w:r w:rsidR="007B38B1" w:rsidRPr="00ED758F">
        <w:rPr>
          <w:rFonts w:ascii="Times New Roman" w:hAnsi="Times New Roman" w:cs="Times New Roman"/>
          <w:sz w:val="28"/>
          <w:szCs w:val="28"/>
        </w:rPr>
        <w:t>.</w:t>
      </w:r>
      <w:r w:rsidR="00772BE2" w:rsidRPr="00ED758F">
        <w:rPr>
          <w:rFonts w:ascii="Times New Roman" w:hAnsi="Times New Roman" w:cs="Times New Roman"/>
          <w:sz w:val="28"/>
          <w:szCs w:val="28"/>
        </w:rPr>
        <w:t xml:space="preserve"> La relevancia de estas garantías para la democracia tiene diversos fundamentos. Uno de ellos es qu</w:t>
      </w:r>
      <w:r w:rsidR="005C120B" w:rsidRPr="00ED758F">
        <w:rPr>
          <w:rFonts w:ascii="Times New Roman" w:hAnsi="Times New Roman" w:cs="Times New Roman"/>
          <w:sz w:val="28"/>
          <w:szCs w:val="28"/>
        </w:rPr>
        <w:t xml:space="preserve">e la posibilidad </w:t>
      </w:r>
      <w:r w:rsidR="00A501C2" w:rsidRPr="00ED758F">
        <w:rPr>
          <w:rFonts w:ascii="Times New Roman" w:hAnsi="Times New Roman" w:cs="Times New Roman"/>
          <w:sz w:val="28"/>
          <w:szCs w:val="28"/>
        </w:rPr>
        <w:t>de expresar</w:t>
      </w:r>
      <w:r w:rsidR="000865B7" w:rsidRPr="00ED758F">
        <w:rPr>
          <w:rFonts w:ascii="Times New Roman" w:hAnsi="Times New Roman" w:cs="Times New Roman"/>
          <w:sz w:val="28"/>
          <w:szCs w:val="28"/>
        </w:rPr>
        <w:t xml:space="preserve"> y formar opiniones</w:t>
      </w:r>
      <w:r w:rsidR="001C724B" w:rsidRPr="00ED758F">
        <w:rPr>
          <w:rFonts w:ascii="Times New Roman" w:hAnsi="Times New Roman" w:cs="Times New Roman"/>
          <w:sz w:val="28"/>
          <w:szCs w:val="28"/>
        </w:rPr>
        <w:t xml:space="preserve">, de ejercer el periodismo y de </w:t>
      </w:r>
      <w:r w:rsidR="005C120B" w:rsidRPr="00ED758F">
        <w:rPr>
          <w:rFonts w:ascii="Times New Roman" w:hAnsi="Times New Roman" w:cs="Times New Roman"/>
          <w:sz w:val="28"/>
          <w:szCs w:val="28"/>
        </w:rPr>
        <w:t>participar políticamente mediante el control a las autoridades</w:t>
      </w:r>
      <w:r w:rsidR="000865B7" w:rsidRPr="00ED758F">
        <w:rPr>
          <w:rFonts w:ascii="Times New Roman" w:hAnsi="Times New Roman" w:cs="Times New Roman"/>
          <w:sz w:val="28"/>
          <w:szCs w:val="28"/>
        </w:rPr>
        <w:t xml:space="preserve"> </w:t>
      </w:r>
      <w:r w:rsidR="001C724B" w:rsidRPr="00ED758F">
        <w:rPr>
          <w:rFonts w:ascii="Times New Roman" w:hAnsi="Times New Roman" w:cs="Times New Roman"/>
          <w:sz w:val="28"/>
          <w:szCs w:val="28"/>
        </w:rPr>
        <w:t>está estrechamente relacionado con la dignidad humana</w:t>
      </w:r>
      <w:r w:rsidR="00A501C2" w:rsidRPr="00ED758F">
        <w:rPr>
          <w:rFonts w:ascii="Times New Roman" w:hAnsi="Times New Roman" w:cs="Times New Roman"/>
          <w:sz w:val="28"/>
          <w:szCs w:val="28"/>
        </w:rPr>
        <w:t xml:space="preserve"> en la medida que </w:t>
      </w:r>
      <w:r w:rsidR="008B56F7" w:rsidRPr="00ED758F">
        <w:rPr>
          <w:rFonts w:ascii="Times New Roman" w:hAnsi="Times New Roman" w:cs="Times New Roman"/>
          <w:sz w:val="28"/>
          <w:szCs w:val="28"/>
        </w:rPr>
        <w:t>permite ejercer la autonomía, desarrollar la personalidad, formar y expresar un pensamiento</w:t>
      </w:r>
      <w:r w:rsidR="009C3457" w:rsidRPr="00ED758F">
        <w:rPr>
          <w:rFonts w:ascii="Times New Roman" w:hAnsi="Times New Roman" w:cs="Times New Roman"/>
          <w:sz w:val="28"/>
          <w:szCs w:val="28"/>
        </w:rPr>
        <w:t>,</w:t>
      </w:r>
      <w:r w:rsidR="008B56F7" w:rsidRPr="00ED758F">
        <w:rPr>
          <w:rFonts w:ascii="Times New Roman" w:hAnsi="Times New Roman" w:cs="Times New Roman"/>
          <w:sz w:val="28"/>
          <w:szCs w:val="28"/>
        </w:rPr>
        <w:t xml:space="preserve"> y construir la identidad</w:t>
      </w:r>
      <w:r w:rsidR="00AB1C1F" w:rsidRPr="00ED758F">
        <w:rPr>
          <w:rStyle w:val="Refdenotaalpie"/>
          <w:rFonts w:ascii="Times New Roman" w:hAnsi="Times New Roman" w:cs="Times New Roman"/>
          <w:sz w:val="28"/>
          <w:szCs w:val="28"/>
        </w:rPr>
        <w:footnoteReference w:id="21"/>
      </w:r>
      <w:r w:rsidR="008B56F7" w:rsidRPr="00ED758F">
        <w:rPr>
          <w:rFonts w:ascii="Times New Roman" w:hAnsi="Times New Roman" w:cs="Times New Roman"/>
          <w:sz w:val="28"/>
          <w:szCs w:val="28"/>
        </w:rPr>
        <w:t xml:space="preserve">. </w:t>
      </w:r>
    </w:p>
    <w:p w14:paraId="5566BEDC" w14:textId="77777777" w:rsidR="008B56F7" w:rsidRPr="00ED758F" w:rsidRDefault="008B56F7" w:rsidP="00783FB1">
      <w:pPr>
        <w:pStyle w:val="Prrafodelista"/>
        <w:rPr>
          <w:rFonts w:ascii="Times New Roman" w:hAnsi="Times New Roman" w:cs="Times New Roman"/>
          <w:sz w:val="28"/>
          <w:szCs w:val="28"/>
        </w:rPr>
      </w:pPr>
    </w:p>
    <w:p w14:paraId="1E16D0CD" w14:textId="37DBB745" w:rsidR="00A415FA" w:rsidRPr="00ED758F" w:rsidRDefault="008B56F7" w:rsidP="00A415FA">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rPr>
        <w:t xml:space="preserve">Ahora, ese impacto a nivel individual para la dignificación de </w:t>
      </w:r>
      <w:r w:rsidR="0089024E" w:rsidRPr="00ED758F">
        <w:rPr>
          <w:rFonts w:ascii="Times New Roman" w:hAnsi="Times New Roman" w:cs="Times New Roman"/>
          <w:sz w:val="28"/>
          <w:szCs w:val="28"/>
        </w:rPr>
        <w:t>la</w:t>
      </w:r>
      <w:r w:rsidRPr="00ED758F">
        <w:rPr>
          <w:rFonts w:ascii="Times New Roman" w:hAnsi="Times New Roman" w:cs="Times New Roman"/>
          <w:sz w:val="28"/>
          <w:szCs w:val="28"/>
        </w:rPr>
        <w:t xml:space="preserve"> persona</w:t>
      </w:r>
      <w:r w:rsidR="0089024E" w:rsidRPr="00ED758F">
        <w:rPr>
          <w:rFonts w:ascii="Times New Roman" w:hAnsi="Times New Roman" w:cs="Times New Roman"/>
          <w:sz w:val="28"/>
          <w:szCs w:val="28"/>
        </w:rPr>
        <w:t xml:space="preserve"> humana</w:t>
      </w:r>
      <w:r w:rsidRPr="00ED758F">
        <w:rPr>
          <w:rFonts w:ascii="Times New Roman" w:hAnsi="Times New Roman" w:cs="Times New Roman"/>
          <w:sz w:val="28"/>
          <w:szCs w:val="28"/>
        </w:rPr>
        <w:t xml:space="preserve"> se irradia sobre la organización social democrática. </w:t>
      </w:r>
      <w:r w:rsidR="00CC4B4D" w:rsidRPr="00ED758F">
        <w:rPr>
          <w:rFonts w:ascii="Times New Roman" w:hAnsi="Times New Roman" w:cs="Times New Roman"/>
          <w:sz w:val="28"/>
          <w:szCs w:val="28"/>
        </w:rPr>
        <w:t>Para empezar, la expresión, el periodismo y la información libre</w:t>
      </w:r>
      <w:r w:rsidR="00AD1D12" w:rsidRPr="00ED758F">
        <w:rPr>
          <w:rFonts w:ascii="Times New Roman" w:hAnsi="Times New Roman" w:cs="Times New Roman"/>
          <w:sz w:val="28"/>
          <w:szCs w:val="28"/>
        </w:rPr>
        <w:t xml:space="preserve"> aseguran que </w:t>
      </w:r>
      <w:r w:rsidR="00AB1C1F" w:rsidRPr="00ED758F">
        <w:rPr>
          <w:rFonts w:ascii="Times New Roman" w:hAnsi="Times New Roman" w:cs="Times New Roman"/>
          <w:sz w:val="28"/>
          <w:szCs w:val="28"/>
        </w:rPr>
        <w:t xml:space="preserve">exista un </w:t>
      </w:r>
      <w:r w:rsidR="00A97FC7" w:rsidRPr="00ED758F">
        <w:rPr>
          <w:rFonts w:ascii="Times New Roman" w:hAnsi="Times New Roman" w:cs="Times New Roman"/>
          <w:sz w:val="28"/>
          <w:szCs w:val="28"/>
        </w:rPr>
        <w:t xml:space="preserve">amplio </w:t>
      </w:r>
      <w:r w:rsidR="00AB1C1F" w:rsidRPr="00ED758F">
        <w:rPr>
          <w:rFonts w:ascii="Times New Roman" w:hAnsi="Times New Roman" w:cs="Times New Roman"/>
          <w:sz w:val="28"/>
          <w:szCs w:val="28"/>
        </w:rPr>
        <w:t>flujo de ideas</w:t>
      </w:r>
      <w:r w:rsidR="00B22BF1" w:rsidRPr="00ED758F">
        <w:rPr>
          <w:rFonts w:ascii="Times New Roman" w:hAnsi="Times New Roman" w:cs="Times New Roman"/>
          <w:sz w:val="28"/>
          <w:szCs w:val="28"/>
        </w:rPr>
        <w:t xml:space="preserve"> que es vital para varios procesos democráticos</w:t>
      </w:r>
      <w:r w:rsidR="00E017C2" w:rsidRPr="00ED758F">
        <w:rPr>
          <w:rFonts w:ascii="Times New Roman" w:hAnsi="Times New Roman" w:cs="Times New Roman"/>
          <w:sz w:val="28"/>
          <w:szCs w:val="28"/>
        </w:rPr>
        <w:t xml:space="preserve"> tales como</w:t>
      </w:r>
      <w:r w:rsidR="00B22BF1" w:rsidRPr="00ED758F">
        <w:rPr>
          <w:rFonts w:ascii="Times New Roman" w:hAnsi="Times New Roman" w:cs="Times New Roman"/>
          <w:sz w:val="28"/>
          <w:szCs w:val="28"/>
        </w:rPr>
        <w:t>: (i) el proceso deliberativo de decisión</w:t>
      </w:r>
      <w:r w:rsidR="00423709" w:rsidRPr="00ED758F">
        <w:rPr>
          <w:rStyle w:val="Refdenotaalpie"/>
          <w:rFonts w:ascii="Times New Roman" w:hAnsi="Times New Roman" w:cs="Times New Roman"/>
          <w:sz w:val="28"/>
          <w:szCs w:val="28"/>
        </w:rPr>
        <w:footnoteReference w:id="22"/>
      </w:r>
      <w:r w:rsidR="00B22BF1" w:rsidRPr="00ED758F">
        <w:rPr>
          <w:rFonts w:ascii="Times New Roman" w:hAnsi="Times New Roman" w:cs="Times New Roman"/>
          <w:sz w:val="28"/>
          <w:szCs w:val="28"/>
        </w:rPr>
        <w:t xml:space="preserve">; (ii) </w:t>
      </w:r>
      <w:r w:rsidR="006B6B6D" w:rsidRPr="00ED758F">
        <w:rPr>
          <w:rFonts w:ascii="Times New Roman" w:hAnsi="Times New Roman" w:cs="Times New Roman"/>
          <w:sz w:val="28"/>
          <w:szCs w:val="28"/>
        </w:rPr>
        <w:t>el entendimiento social; (iii)</w:t>
      </w:r>
      <w:r w:rsidR="007B38B1" w:rsidRPr="00ED758F">
        <w:rPr>
          <w:rFonts w:ascii="Times New Roman" w:hAnsi="Times New Roman" w:cs="Times New Roman"/>
          <w:sz w:val="28"/>
          <w:szCs w:val="28"/>
        </w:rPr>
        <w:t xml:space="preserve"> </w:t>
      </w:r>
      <w:r w:rsidR="002B0A29" w:rsidRPr="00ED758F">
        <w:rPr>
          <w:rFonts w:ascii="Times New Roman" w:hAnsi="Times New Roman" w:cs="Times New Roman"/>
          <w:sz w:val="28"/>
          <w:szCs w:val="28"/>
        </w:rPr>
        <w:t xml:space="preserve">la formación de comunidades plurales y diversas, entre otras. En ese sentido, no existe democracia sin </w:t>
      </w:r>
      <w:r w:rsidR="005E6D57" w:rsidRPr="00ED758F">
        <w:rPr>
          <w:rFonts w:ascii="Times New Roman" w:hAnsi="Times New Roman" w:cs="Times New Roman"/>
          <w:sz w:val="28"/>
          <w:szCs w:val="28"/>
        </w:rPr>
        <w:t>un flujo amplio y diverso de ideas que le</w:t>
      </w:r>
      <w:r w:rsidR="009D6C7A" w:rsidRPr="00ED758F">
        <w:rPr>
          <w:rFonts w:ascii="Times New Roman" w:hAnsi="Times New Roman" w:cs="Times New Roman"/>
          <w:sz w:val="28"/>
          <w:szCs w:val="28"/>
        </w:rPr>
        <w:t>s</w:t>
      </w:r>
      <w:r w:rsidR="005E6D57" w:rsidRPr="00ED758F">
        <w:rPr>
          <w:rFonts w:ascii="Times New Roman" w:hAnsi="Times New Roman" w:cs="Times New Roman"/>
          <w:sz w:val="28"/>
          <w:szCs w:val="28"/>
        </w:rPr>
        <w:t xml:space="preserve"> permita a las autoridades y </w:t>
      </w:r>
      <w:proofErr w:type="gramStart"/>
      <w:r w:rsidR="005E6D57" w:rsidRPr="00ED758F">
        <w:rPr>
          <w:rFonts w:ascii="Times New Roman" w:hAnsi="Times New Roman" w:cs="Times New Roman"/>
          <w:sz w:val="28"/>
          <w:szCs w:val="28"/>
        </w:rPr>
        <w:t>los ciudadanos y ciudadanas</w:t>
      </w:r>
      <w:proofErr w:type="gramEnd"/>
      <w:r w:rsidR="005E6D57" w:rsidRPr="00ED758F">
        <w:rPr>
          <w:rFonts w:ascii="Times New Roman" w:hAnsi="Times New Roman" w:cs="Times New Roman"/>
          <w:sz w:val="28"/>
          <w:szCs w:val="28"/>
        </w:rPr>
        <w:t xml:space="preserve"> cuestionar y reflexionar sobre el rumbo de sus comunidades. Al mismo tiempo, la expresión e información libre asegura que exista control </w:t>
      </w:r>
      <w:r w:rsidR="000D235C" w:rsidRPr="00ED758F">
        <w:rPr>
          <w:rFonts w:ascii="Times New Roman" w:hAnsi="Times New Roman" w:cs="Times New Roman"/>
          <w:sz w:val="28"/>
          <w:szCs w:val="28"/>
        </w:rPr>
        <w:t xml:space="preserve">sobre las autoridades y que no se presente una asimetría de poder que facilite el abuso. </w:t>
      </w:r>
      <w:r w:rsidR="00265021" w:rsidRPr="00ED758F">
        <w:rPr>
          <w:rFonts w:ascii="Times New Roman" w:hAnsi="Times New Roman" w:cs="Times New Roman"/>
          <w:sz w:val="28"/>
          <w:szCs w:val="28"/>
        </w:rPr>
        <w:t xml:space="preserve">La Constitución de 1991 estableció </w:t>
      </w:r>
      <w:r w:rsidR="007376EE" w:rsidRPr="00ED758F">
        <w:rPr>
          <w:rFonts w:ascii="Times New Roman" w:hAnsi="Times New Roman" w:cs="Times New Roman"/>
          <w:sz w:val="28"/>
          <w:szCs w:val="28"/>
        </w:rPr>
        <w:t xml:space="preserve">estos derechos con la finalidad de que la democracia colombiana </w:t>
      </w:r>
      <w:r w:rsidR="00393537" w:rsidRPr="00ED758F">
        <w:rPr>
          <w:rFonts w:ascii="Times New Roman" w:hAnsi="Times New Roman" w:cs="Times New Roman"/>
          <w:sz w:val="28"/>
          <w:szCs w:val="28"/>
        </w:rPr>
        <w:t xml:space="preserve">se basara en la mayor transparencia </w:t>
      </w:r>
      <w:r w:rsidR="00D76C9B" w:rsidRPr="00ED758F">
        <w:rPr>
          <w:rFonts w:ascii="Times New Roman" w:hAnsi="Times New Roman" w:cs="Times New Roman"/>
          <w:sz w:val="28"/>
          <w:szCs w:val="28"/>
        </w:rPr>
        <w:t>en la gestión estatal</w:t>
      </w:r>
      <w:r w:rsidR="007376EE" w:rsidRPr="00ED758F">
        <w:rPr>
          <w:rStyle w:val="Refdenotaalpie"/>
          <w:rFonts w:ascii="Times New Roman" w:hAnsi="Times New Roman" w:cs="Times New Roman"/>
          <w:sz w:val="28"/>
          <w:szCs w:val="28"/>
        </w:rPr>
        <w:footnoteReference w:id="23"/>
      </w:r>
      <w:r w:rsidR="00D76C9B" w:rsidRPr="00ED758F">
        <w:rPr>
          <w:rFonts w:ascii="Times New Roman" w:hAnsi="Times New Roman" w:cs="Times New Roman"/>
          <w:sz w:val="28"/>
          <w:szCs w:val="28"/>
        </w:rPr>
        <w:t>. Esta postura plantea que cuando el secreto estatal rige la actuación del Estado</w:t>
      </w:r>
      <w:r w:rsidR="00335386" w:rsidRPr="00ED758F">
        <w:rPr>
          <w:rFonts w:ascii="Times New Roman" w:hAnsi="Times New Roman" w:cs="Times New Roman"/>
          <w:sz w:val="28"/>
          <w:szCs w:val="28"/>
        </w:rPr>
        <w:t xml:space="preserve"> no hay democracia pues se suele ocultar aquello que el Estado no puede justificar como la violencia, la arbitrariedad o la corrupción</w:t>
      </w:r>
      <w:r w:rsidR="00335386" w:rsidRPr="00ED758F">
        <w:rPr>
          <w:rStyle w:val="Refdenotaalpie"/>
          <w:rFonts w:ascii="Times New Roman" w:hAnsi="Times New Roman" w:cs="Times New Roman"/>
          <w:sz w:val="28"/>
          <w:szCs w:val="28"/>
        </w:rPr>
        <w:footnoteReference w:id="24"/>
      </w:r>
      <w:r w:rsidR="00335386" w:rsidRPr="00ED758F">
        <w:rPr>
          <w:rFonts w:ascii="Times New Roman" w:hAnsi="Times New Roman" w:cs="Times New Roman"/>
          <w:sz w:val="28"/>
          <w:szCs w:val="28"/>
        </w:rPr>
        <w:t>.</w:t>
      </w:r>
    </w:p>
    <w:p w14:paraId="42C3C822" w14:textId="77777777" w:rsidR="00A9340C" w:rsidRPr="00ED758F" w:rsidRDefault="00A9340C" w:rsidP="00783FB1">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116F99AB" w14:textId="67E3E999" w:rsidR="00547678" w:rsidRPr="00ED758F" w:rsidRDefault="00B160C7" w:rsidP="004D5158">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Las libertad</w:t>
      </w:r>
      <w:r w:rsidR="00A415FA" w:rsidRPr="00ED758F">
        <w:rPr>
          <w:rFonts w:ascii="Times New Roman" w:hAnsi="Times New Roman" w:cs="Times New Roman"/>
          <w:sz w:val="28"/>
          <w:szCs w:val="28"/>
          <w:lang w:val="es-CO"/>
          <w14:ligatures w14:val="standardContextual"/>
        </w:rPr>
        <w:t>es</w:t>
      </w:r>
      <w:r w:rsidRPr="00ED758F">
        <w:rPr>
          <w:rFonts w:ascii="Times New Roman" w:hAnsi="Times New Roman" w:cs="Times New Roman"/>
          <w:sz w:val="28"/>
          <w:szCs w:val="28"/>
          <w:lang w:val="es-CO"/>
          <w14:ligatures w14:val="standardContextual"/>
        </w:rPr>
        <w:t xml:space="preserve"> de información, prensa e información</w:t>
      </w:r>
      <w:r w:rsidR="00B121B5" w:rsidRPr="00ED758F">
        <w:rPr>
          <w:rFonts w:ascii="Times New Roman" w:hAnsi="Times New Roman" w:cs="Times New Roman"/>
          <w:sz w:val="28"/>
          <w:szCs w:val="28"/>
          <w:lang w:val="es-CO"/>
          <w14:ligatures w14:val="standardContextual"/>
        </w:rPr>
        <w:t xml:space="preserve"> está</w:t>
      </w:r>
      <w:r w:rsidRPr="00ED758F">
        <w:rPr>
          <w:rFonts w:ascii="Times New Roman" w:hAnsi="Times New Roman" w:cs="Times New Roman"/>
          <w:sz w:val="28"/>
          <w:szCs w:val="28"/>
          <w:lang w:val="es-CO"/>
          <w14:ligatures w14:val="standardContextual"/>
        </w:rPr>
        <w:t>n</w:t>
      </w:r>
      <w:r w:rsidR="00B121B5" w:rsidRPr="00ED758F">
        <w:rPr>
          <w:rFonts w:ascii="Times New Roman" w:hAnsi="Times New Roman" w:cs="Times New Roman"/>
          <w:sz w:val="28"/>
          <w:szCs w:val="28"/>
          <w:lang w:val="es-CO"/>
          <w14:ligatures w14:val="standardContextual"/>
        </w:rPr>
        <w:t xml:space="preserve"> estrechamente relacionad</w:t>
      </w:r>
      <w:r w:rsidRPr="00ED758F">
        <w:rPr>
          <w:rFonts w:ascii="Times New Roman" w:hAnsi="Times New Roman" w:cs="Times New Roman"/>
          <w:sz w:val="28"/>
          <w:szCs w:val="28"/>
          <w:lang w:val="es-CO"/>
          <w14:ligatures w14:val="standardContextual"/>
        </w:rPr>
        <w:t>as</w:t>
      </w:r>
      <w:r w:rsidR="00B121B5" w:rsidRPr="00ED758F">
        <w:rPr>
          <w:rFonts w:ascii="Times New Roman" w:hAnsi="Times New Roman" w:cs="Times New Roman"/>
          <w:sz w:val="28"/>
          <w:szCs w:val="28"/>
          <w:lang w:val="es-CO"/>
          <w14:ligatures w14:val="standardContextual"/>
        </w:rPr>
        <w:t xml:space="preserve"> con la necesidad de controlar al poder. </w:t>
      </w:r>
      <w:r w:rsidRPr="00ED758F">
        <w:rPr>
          <w:rFonts w:ascii="Times New Roman" w:hAnsi="Times New Roman" w:cs="Times New Roman"/>
          <w:sz w:val="28"/>
          <w:szCs w:val="28"/>
          <w:lang w:val="es-CO"/>
          <w14:ligatures w14:val="standardContextual"/>
        </w:rPr>
        <w:t xml:space="preserve">Incluso, el periodismo en su naturaleza </w:t>
      </w:r>
      <w:r w:rsidR="00C13C20" w:rsidRPr="00ED758F">
        <w:rPr>
          <w:rFonts w:ascii="Times New Roman" w:hAnsi="Times New Roman" w:cs="Times New Roman"/>
          <w:sz w:val="28"/>
          <w:szCs w:val="28"/>
          <w:lang w:val="es-CO"/>
          <w14:ligatures w14:val="standardContextual"/>
        </w:rPr>
        <w:t>de</w:t>
      </w:r>
      <w:r w:rsidRPr="00ED758F">
        <w:rPr>
          <w:rFonts w:ascii="Times New Roman" w:hAnsi="Times New Roman" w:cs="Times New Roman"/>
          <w:sz w:val="28"/>
          <w:szCs w:val="28"/>
          <w:lang w:val="es-CO"/>
          <w14:ligatures w14:val="standardContextual"/>
        </w:rPr>
        <w:t xml:space="preserve"> guard</w:t>
      </w:r>
      <w:r w:rsidR="00431D24" w:rsidRPr="00ED758F">
        <w:rPr>
          <w:rFonts w:ascii="Times New Roman" w:hAnsi="Times New Roman" w:cs="Times New Roman"/>
          <w:sz w:val="28"/>
          <w:szCs w:val="28"/>
          <w:lang w:val="es-CO"/>
          <w14:ligatures w14:val="standardContextual"/>
        </w:rPr>
        <w:t>iá</w:t>
      </w:r>
      <w:r w:rsidRPr="00ED758F">
        <w:rPr>
          <w:rFonts w:ascii="Times New Roman" w:hAnsi="Times New Roman" w:cs="Times New Roman"/>
          <w:sz w:val="28"/>
          <w:szCs w:val="28"/>
          <w:lang w:val="es-CO"/>
          <w14:ligatures w14:val="standardContextual"/>
        </w:rPr>
        <w:t xml:space="preserve">n de la democracia sirve a ella porque </w:t>
      </w:r>
      <w:r w:rsidR="00431D24" w:rsidRPr="00ED758F">
        <w:rPr>
          <w:rFonts w:ascii="Times New Roman" w:hAnsi="Times New Roman" w:cs="Times New Roman"/>
          <w:sz w:val="28"/>
          <w:szCs w:val="28"/>
          <w:lang w:val="es-CO"/>
          <w14:ligatures w14:val="standardContextual"/>
        </w:rPr>
        <w:t xml:space="preserve">investiga la conducta del Estado y de quienes tienen poder </w:t>
      </w:r>
      <w:r w:rsidR="00137E5C" w:rsidRPr="00ED758F">
        <w:rPr>
          <w:rFonts w:ascii="Times New Roman" w:hAnsi="Times New Roman" w:cs="Times New Roman"/>
          <w:sz w:val="28"/>
          <w:szCs w:val="28"/>
          <w:lang w:val="es-CO"/>
          <w14:ligatures w14:val="standardContextual"/>
        </w:rPr>
        <w:t xml:space="preserve">y porque </w:t>
      </w:r>
      <w:r w:rsidR="00C13C20" w:rsidRPr="00ED758F">
        <w:rPr>
          <w:rFonts w:ascii="Times New Roman" w:hAnsi="Times New Roman" w:cs="Times New Roman"/>
          <w:sz w:val="28"/>
          <w:szCs w:val="28"/>
          <w:lang w:val="es-CO"/>
          <w14:ligatures w14:val="standardContextual"/>
        </w:rPr>
        <w:t>ofrece</w:t>
      </w:r>
      <w:r w:rsidR="00137E5C" w:rsidRPr="00ED758F">
        <w:rPr>
          <w:rFonts w:ascii="Times New Roman" w:hAnsi="Times New Roman" w:cs="Times New Roman"/>
          <w:sz w:val="28"/>
          <w:szCs w:val="28"/>
          <w:lang w:val="es-CO"/>
          <w14:ligatures w14:val="standardContextual"/>
        </w:rPr>
        <w:t xml:space="preserve"> elementos </w:t>
      </w:r>
      <w:r w:rsidR="00C13C20" w:rsidRPr="00ED758F">
        <w:rPr>
          <w:rFonts w:ascii="Times New Roman" w:hAnsi="Times New Roman" w:cs="Times New Roman"/>
          <w:sz w:val="28"/>
          <w:szCs w:val="28"/>
          <w:lang w:val="es-CO"/>
          <w14:ligatures w14:val="standardContextual"/>
        </w:rPr>
        <w:t xml:space="preserve">justificados </w:t>
      </w:r>
      <w:r w:rsidR="00137E5C" w:rsidRPr="00ED758F">
        <w:rPr>
          <w:rFonts w:ascii="Times New Roman" w:hAnsi="Times New Roman" w:cs="Times New Roman"/>
          <w:sz w:val="28"/>
          <w:szCs w:val="28"/>
          <w:lang w:val="es-CO"/>
          <w14:ligatures w14:val="standardContextual"/>
        </w:rPr>
        <w:t xml:space="preserve">para formar un criterio </w:t>
      </w:r>
      <w:r w:rsidR="00C13C20" w:rsidRPr="00ED758F">
        <w:rPr>
          <w:rFonts w:ascii="Times New Roman" w:hAnsi="Times New Roman" w:cs="Times New Roman"/>
          <w:sz w:val="28"/>
          <w:szCs w:val="28"/>
          <w:lang w:val="es-CO"/>
          <w14:ligatures w14:val="standardContextual"/>
        </w:rPr>
        <w:t>completo</w:t>
      </w:r>
      <w:r w:rsidR="00137E5C" w:rsidRPr="00ED758F">
        <w:rPr>
          <w:rFonts w:ascii="Times New Roman" w:hAnsi="Times New Roman" w:cs="Times New Roman"/>
          <w:sz w:val="28"/>
          <w:szCs w:val="28"/>
          <w:lang w:val="es-CO"/>
          <w14:ligatures w14:val="standardContextual"/>
        </w:rPr>
        <w:t xml:space="preserve"> sobre </w:t>
      </w:r>
      <w:r w:rsidR="00C13C20" w:rsidRPr="00ED758F">
        <w:rPr>
          <w:rFonts w:ascii="Times New Roman" w:hAnsi="Times New Roman" w:cs="Times New Roman"/>
          <w:sz w:val="28"/>
          <w:szCs w:val="28"/>
          <w:lang w:val="es-CO"/>
          <w14:ligatures w14:val="standardContextual"/>
        </w:rPr>
        <w:t xml:space="preserve">lo que ocurre en la sociedad. </w:t>
      </w:r>
      <w:r w:rsidR="00B121B5" w:rsidRPr="00ED758F">
        <w:rPr>
          <w:rFonts w:ascii="Times New Roman" w:hAnsi="Times New Roman" w:cs="Times New Roman"/>
          <w:sz w:val="28"/>
          <w:szCs w:val="28"/>
          <w:lang w:val="es-CO"/>
          <w14:ligatures w14:val="standardContextual"/>
        </w:rPr>
        <w:t xml:space="preserve">En ese escenario, </w:t>
      </w:r>
      <w:r w:rsidR="00C13C20" w:rsidRPr="00ED758F">
        <w:rPr>
          <w:rFonts w:ascii="Times New Roman" w:hAnsi="Times New Roman" w:cs="Times New Roman"/>
          <w:sz w:val="28"/>
          <w:szCs w:val="28"/>
          <w:lang w:val="es-CO"/>
          <w14:ligatures w14:val="standardContextual"/>
        </w:rPr>
        <w:t xml:space="preserve">el ejercicio de estas libertades es un vehículo </w:t>
      </w:r>
      <w:r w:rsidR="009700C1" w:rsidRPr="00ED758F">
        <w:rPr>
          <w:rFonts w:ascii="Times New Roman" w:hAnsi="Times New Roman" w:cs="Times New Roman"/>
          <w:sz w:val="28"/>
          <w:szCs w:val="28"/>
          <w:lang w:val="es-CO"/>
          <w14:ligatures w14:val="standardContextual"/>
        </w:rPr>
        <w:t>para poder ejercer el control político ciudadano</w:t>
      </w:r>
      <w:r w:rsidRPr="00ED758F">
        <w:rPr>
          <w:rFonts w:ascii="Times New Roman" w:hAnsi="Times New Roman" w:cs="Times New Roman"/>
          <w:sz w:val="28"/>
          <w:szCs w:val="28"/>
          <w:lang w:val="es-CO"/>
          <w14:ligatures w14:val="standardContextual"/>
        </w:rPr>
        <w:t>.</w:t>
      </w:r>
      <w:r w:rsidR="009700C1" w:rsidRPr="00ED758F">
        <w:rPr>
          <w:rFonts w:ascii="Times New Roman" w:hAnsi="Times New Roman" w:cs="Times New Roman"/>
          <w:sz w:val="28"/>
          <w:szCs w:val="28"/>
          <w:lang w:val="es-CO"/>
          <w14:ligatures w14:val="standardContextual"/>
        </w:rPr>
        <w:t xml:space="preserve"> Dicho de otro modo, para que los</w:t>
      </w:r>
      <w:r w:rsidR="006F4FDA" w:rsidRPr="00ED758F">
        <w:rPr>
          <w:rFonts w:ascii="Times New Roman" w:hAnsi="Times New Roman" w:cs="Times New Roman"/>
          <w:sz w:val="28"/>
          <w:szCs w:val="28"/>
          <w:lang w:val="es-CO"/>
          <w14:ligatures w14:val="standardContextual"/>
        </w:rPr>
        <w:t xml:space="preserve"> miembros del pueblo puedan controvertir y hacer juicios sobre </w:t>
      </w:r>
      <w:r w:rsidR="005D04FD" w:rsidRPr="00ED758F">
        <w:rPr>
          <w:rFonts w:ascii="Times New Roman" w:hAnsi="Times New Roman" w:cs="Times New Roman"/>
          <w:sz w:val="28"/>
          <w:szCs w:val="28"/>
          <w:lang w:val="es-CO"/>
          <w14:ligatures w14:val="standardContextual"/>
        </w:rPr>
        <w:t xml:space="preserve">el comportamiento y gestión de sus representantes se requiere </w:t>
      </w:r>
      <w:r w:rsidR="00D05292" w:rsidRPr="00ED758F">
        <w:rPr>
          <w:rFonts w:ascii="Times New Roman" w:hAnsi="Times New Roman" w:cs="Times New Roman"/>
          <w:sz w:val="28"/>
          <w:szCs w:val="28"/>
          <w:lang w:val="es-CO"/>
          <w14:ligatures w14:val="standardContextual"/>
        </w:rPr>
        <w:t>contar con información pública veraz e independiente que contribuya a la formación de un pensamiento u opiniones que puedan ser puestas en el foro público</w:t>
      </w:r>
      <w:r w:rsidR="004D5158" w:rsidRPr="00ED758F">
        <w:rPr>
          <w:rFonts w:ascii="Times New Roman" w:hAnsi="Times New Roman" w:cs="Times New Roman"/>
          <w:sz w:val="28"/>
          <w:szCs w:val="28"/>
          <w:lang w:val="es-CO"/>
          <w14:ligatures w14:val="standardContextual"/>
        </w:rPr>
        <w:t xml:space="preserve">. </w:t>
      </w:r>
    </w:p>
    <w:p w14:paraId="0166EF6B" w14:textId="77777777" w:rsidR="00547678" w:rsidRPr="00ED758F" w:rsidRDefault="00547678" w:rsidP="00783FB1">
      <w:pPr>
        <w:pStyle w:val="Prrafodelista"/>
        <w:rPr>
          <w:rFonts w:ascii="Times New Roman" w:hAnsi="Times New Roman" w:cs="Times New Roman"/>
          <w:sz w:val="28"/>
          <w:szCs w:val="28"/>
          <w:lang w:val="es-CO"/>
          <w14:ligatures w14:val="standardContextual"/>
        </w:rPr>
      </w:pPr>
    </w:p>
    <w:p w14:paraId="071EE7CC" w14:textId="4759DD4A" w:rsidR="00A9340C" w:rsidRPr="00ED758F" w:rsidRDefault="004D5158" w:rsidP="004D5158">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A partir de esas garantías es que las personas pueden realizar un control político ciudadano que es vital para la democracia</w:t>
      </w:r>
      <w:r w:rsidR="00BB0EFE" w:rsidRPr="00ED758F">
        <w:rPr>
          <w:rFonts w:ascii="Times New Roman" w:hAnsi="Times New Roman" w:cs="Times New Roman"/>
          <w:sz w:val="28"/>
          <w:szCs w:val="28"/>
          <w:lang w:val="es-CO"/>
          <w14:ligatures w14:val="standardContextual"/>
        </w:rPr>
        <w:t xml:space="preserve">. Esa relevancia para </w:t>
      </w:r>
      <w:r w:rsidR="00660E93" w:rsidRPr="00ED758F">
        <w:rPr>
          <w:rFonts w:ascii="Times New Roman" w:hAnsi="Times New Roman" w:cs="Times New Roman"/>
          <w:sz w:val="28"/>
          <w:szCs w:val="28"/>
          <w:lang w:val="es-CO"/>
          <w14:ligatures w14:val="standardContextual"/>
        </w:rPr>
        <w:t xml:space="preserve">este sistema político </w:t>
      </w:r>
      <w:r w:rsidR="00BB0EFE" w:rsidRPr="00ED758F">
        <w:rPr>
          <w:rFonts w:ascii="Times New Roman" w:hAnsi="Times New Roman" w:cs="Times New Roman"/>
          <w:sz w:val="28"/>
          <w:szCs w:val="28"/>
          <w:lang w:val="es-CO"/>
          <w14:ligatures w14:val="standardContextual"/>
        </w:rPr>
        <w:t xml:space="preserve">viene al menos de dos fuentes. Por un lado, </w:t>
      </w:r>
      <w:r w:rsidRPr="00ED758F">
        <w:rPr>
          <w:rFonts w:ascii="Times New Roman" w:hAnsi="Times New Roman" w:cs="Times New Roman"/>
          <w:sz w:val="28"/>
          <w:szCs w:val="28"/>
          <w:lang w:val="es-CO"/>
          <w14:ligatures w14:val="standardContextual"/>
        </w:rPr>
        <w:t xml:space="preserve">le permite a </w:t>
      </w:r>
      <w:proofErr w:type="gramStart"/>
      <w:r w:rsidRPr="00ED758F">
        <w:rPr>
          <w:rFonts w:ascii="Times New Roman" w:hAnsi="Times New Roman" w:cs="Times New Roman"/>
          <w:sz w:val="28"/>
          <w:szCs w:val="28"/>
          <w:lang w:val="es-CO"/>
          <w14:ligatures w14:val="standardContextual"/>
        </w:rPr>
        <w:t>los ciudadanos y ciudadanas</w:t>
      </w:r>
      <w:proofErr w:type="gramEnd"/>
      <w:r w:rsidRPr="00ED758F">
        <w:rPr>
          <w:rFonts w:ascii="Times New Roman" w:hAnsi="Times New Roman" w:cs="Times New Roman"/>
          <w:sz w:val="28"/>
          <w:szCs w:val="28"/>
          <w:lang w:val="es-CO"/>
          <w14:ligatures w14:val="standardContextual"/>
        </w:rPr>
        <w:t xml:space="preserve"> advertir, denunciar y exigir consecuencias para las conductas ilegales o antiéticas</w:t>
      </w:r>
      <w:r w:rsidR="00BB0EFE" w:rsidRPr="00ED758F">
        <w:rPr>
          <w:rFonts w:ascii="Times New Roman" w:hAnsi="Times New Roman" w:cs="Times New Roman"/>
          <w:sz w:val="28"/>
          <w:szCs w:val="28"/>
          <w:lang w:val="es-CO"/>
          <w14:ligatures w14:val="standardContextual"/>
        </w:rPr>
        <w:t xml:space="preserve">. Por otro lado, </w:t>
      </w:r>
      <w:r w:rsidRPr="00ED758F">
        <w:rPr>
          <w:rFonts w:ascii="Times New Roman" w:hAnsi="Times New Roman" w:cs="Times New Roman"/>
          <w:sz w:val="28"/>
          <w:szCs w:val="28"/>
          <w:lang w:val="es-CO"/>
          <w14:ligatures w14:val="standardContextual"/>
        </w:rPr>
        <w:t xml:space="preserve">les permite </w:t>
      </w:r>
      <w:r w:rsidR="00372EEB" w:rsidRPr="00ED758F">
        <w:rPr>
          <w:rFonts w:ascii="Times New Roman" w:hAnsi="Times New Roman" w:cs="Times New Roman"/>
          <w:sz w:val="28"/>
          <w:szCs w:val="28"/>
          <w:lang w:val="es-CO"/>
          <w14:ligatures w14:val="standardContextual"/>
        </w:rPr>
        <w:t>juzgar</w:t>
      </w:r>
      <w:r w:rsidRPr="00ED758F">
        <w:rPr>
          <w:rFonts w:ascii="Times New Roman" w:hAnsi="Times New Roman" w:cs="Times New Roman"/>
          <w:sz w:val="28"/>
          <w:szCs w:val="28"/>
          <w:lang w:val="es-CO"/>
          <w14:ligatures w14:val="standardContextual"/>
        </w:rPr>
        <w:t xml:space="preserve"> si sus </w:t>
      </w:r>
      <w:r w:rsidR="00BB0EFE" w:rsidRPr="00ED758F">
        <w:rPr>
          <w:rFonts w:ascii="Times New Roman" w:hAnsi="Times New Roman" w:cs="Times New Roman"/>
          <w:sz w:val="28"/>
          <w:szCs w:val="28"/>
          <w:lang w:val="es-CO"/>
          <w14:ligatures w14:val="standardContextual"/>
        </w:rPr>
        <w:t xml:space="preserve">representantes han sido coherentes y han contribuido a avanzar los ideales, políticas y programas por los cuales recibieron el apoyo del pueblo </w:t>
      </w:r>
      <w:r w:rsidR="0045035E" w:rsidRPr="00ED758F">
        <w:rPr>
          <w:rFonts w:ascii="Times New Roman" w:hAnsi="Times New Roman" w:cs="Times New Roman"/>
          <w:sz w:val="28"/>
          <w:szCs w:val="28"/>
          <w:lang w:val="es-CO"/>
          <w14:ligatures w14:val="standardContextual"/>
        </w:rPr>
        <w:t>para ejercer la autoridad o el poder.</w:t>
      </w:r>
      <w:r w:rsidR="00BB0EFE" w:rsidRPr="00ED758F">
        <w:rPr>
          <w:rFonts w:ascii="Times New Roman" w:hAnsi="Times New Roman" w:cs="Times New Roman"/>
          <w:sz w:val="28"/>
          <w:szCs w:val="28"/>
          <w:lang w:val="es-CO"/>
          <w14:ligatures w14:val="standardContextual"/>
        </w:rPr>
        <w:t xml:space="preserve"> Al final, el control político es una garantía central de la democracia porque mantiene el poder en </w:t>
      </w:r>
      <w:r w:rsidR="0030324D" w:rsidRPr="00ED758F">
        <w:rPr>
          <w:rFonts w:ascii="Times New Roman" w:hAnsi="Times New Roman" w:cs="Times New Roman"/>
          <w:sz w:val="28"/>
          <w:szCs w:val="28"/>
          <w:lang w:val="es-CO"/>
          <w14:ligatures w14:val="standardContextual"/>
        </w:rPr>
        <w:t>sus</w:t>
      </w:r>
      <w:r w:rsidR="00BB0EFE" w:rsidRPr="00ED758F">
        <w:rPr>
          <w:rFonts w:ascii="Times New Roman" w:hAnsi="Times New Roman" w:cs="Times New Roman"/>
          <w:sz w:val="28"/>
          <w:szCs w:val="28"/>
          <w:lang w:val="es-CO"/>
          <w14:ligatures w14:val="standardContextual"/>
        </w:rPr>
        <w:t xml:space="preserve"> destina</w:t>
      </w:r>
      <w:r w:rsidR="00547678" w:rsidRPr="00ED758F">
        <w:rPr>
          <w:rFonts w:ascii="Times New Roman" w:hAnsi="Times New Roman" w:cs="Times New Roman"/>
          <w:sz w:val="28"/>
          <w:szCs w:val="28"/>
          <w:lang w:val="es-CO"/>
          <w14:ligatures w14:val="standardContextual"/>
        </w:rPr>
        <w:t xml:space="preserve">tarios. </w:t>
      </w:r>
      <w:r w:rsidR="002F30B8" w:rsidRPr="00ED758F">
        <w:rPr>
          <w:rFonts w:ascii="Times New Roman" w:hAnsi="Times New Roman" w:cs="Times New Roman"/>
          <w:sz w:val="28"/>
          <w:szCs w:val="28"/>
          <w:lang w:val="es-CO"/>
          <w14:ligatures w14:val="standardContextual"/>
        </w:rPr>
        <w:t>En este sentido,</w:t>
      </w:r>
      <w:r w:rsidR="00547678" w:rsidRPr="00ED758F">
        <w:rPr>
          <w:rFonts w:ascii="Times New Roman" w:hAnsi="Times New Roman" w:cs="Times New Roman"/>
          <w:sz w:val="28"/>
          <w:szCs w:val="28"/>
          <w:lang w:val="es-CO"/>
          <w14:ligatures w14:val="standardContextual"/>
        </w:rPr>
        <w:t xml:space="preserve"> la democracia se forma como sistema polític</w:t>
      </w:r>
      <w:r w:rsidR="000051F2" w:rsidRPr="00ED758F">
        <w:rPr>
          <w:rFonts w:ascii="Times New Roman" w:hAnsi="Times New Roman" w:cs="Times New Roman"/>
          <w:sz w:val="28"/>
          <w:szCs w:val="28"/>
          <w:lang w:val="es-CO"/>
          <w14:ligatures w14:val="standardContextual"/>
        </w:rPr>
        <w:t xml:space="preserve">o </w:t>
      </w:r>
      <w:r w:rsidR="00547678" w:rsidRPr="00ED758F">
        <w:rPr>
          <w:rFonts w:ascii="Times New Roman" w:hAnsi="Times New Roman" w:cs="Times New Roman"/>
          <w:sz w:val="28"/>
          <w:szCs w:val="28"/>
          <w:lang w:val="es-CO"/>
          <w14:ligatures w14:val="standardContextual"/>
        </w:rPr>
        <w:t xml:space="preserve">para que la soberanía y el poder no </w:t>
      </w:r>
      <w:r w:rsidR="00547678" w:rsidRPr="00ED758F">
        <w:rPr>
          <w:rFonts w:ascii="Times New Roman" w:hAnsi="Times New Roman" w:cs="Times New Roman"/>
          <w:sz w:val="28"/>
          <w:szCs w:val="28"/>
          <w:lang w:val="es-CO"/>
          <w14:ligatures w14:val="standardContextual"/>
        </w:rPr>
        <w:lastRenderedPageBreak/>
        <w:t>sea ejercida por terceros o por una élite, sino para que esta provenga y sea ejercida por</w:t>
      </w:r>
      <w:r w:rsidR="000051F2" w:rsidRPr="00ED758F">
        <w:rPr>
          <w:rFonts w:ascii="Times New Roman" w:hAnsi="Times New Roman" w:cs="Times New Roman"/>
          <w:sz w:val="28"/>
          <w:szCs w:val="28"/>
          <w:lang w:val="es-CO"/>
          <w14:ligatures w14:val="standardContextual"/>
        </w:rPr>
        <w:t xml:space="preserve"> el pueblo mismo, es decir, por aquellos que son destinatarios del sistema legal</w:t>
      </w:r>
      <w:r w:rsidR="00652AE2" w:rsidRPr="00ED758F">
        <w:rPr>
          <w:rFonts w:ascii="Times New Roman" w:hAnsi="Times New Roman" w:cs="Times New Roman"/>
          <w:sz w:val="28"/>
          <w:szCs w:val="28"/>
          <w:lang w:val="es-CO"/>
          <w14:ligatures w14:val="standardContextual"/>
        </w:rPr>
        <w:t xml:space="preserve"> y </w:t>
      </w:r>
      <w:r w:rsidR="000051F2" w:rsidRPr="00ED758F">
        <w:rPr>
          <w:rFonts w:ascii="Times New Roman" w:hAnsi="Times New Roman" w:cs="Times New Roman"/>
          <w:sz w:val="28"/>
          <w:szCs w:val="28"/>
          <w:lang w:val="es-CO"/>
          <w14:ligatures w14:val="standardContextual"/>
        </w:rPr>
        <w:t xml:space="preserve">político que rige su propia comunidad. </w:t>
      </w:r>
    </w:p>
    <w:p w14:paraId="0F12F390" w14:textId="77777777" w:rsidR="00C22E62" w:rsidRPr="00ED758F" w:rsidRDefault="00C22E62" w:rsidP="007376EE">
      <w:pPr>
        <w:pStyle w:val="Prrafodelista"/>
        <w:spacing w:after="0" w:line="240" w:lineRule="auto"/>
        <w:ind w:right="49"/>
        <w:rPr>
          <w:rFonts w:ascii="Times New Roman" w:hAnsi="Times New Roman" w:cs="Times New Roman"/>
          <w:sz w:val="28"/>
          <w:szCs w:val="28"/>
        </w:rPr>
      </w:pPr>
    </w:p>
    <w:p w14:paraId="65168917" w14:textId="529308F6" w:rsidR="00866FC9" w:rsidRPr="00ED758F" w:rsidRDefault="00712365"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2" w:name="_Ref195003655"/>
      <w:r w:rsidRPr="00ED758F">
        <w:rPr>
          <w:rFonts w:ascii="Times New Roman" w:hAnsi="Times New Roman" w:cs="Times New Roman"/>
          <w:b/>
          <w:bCs/>
          <w:sz w:val="28"/>
          <w:szCs w:val="28"/>
        </w:rPr>
        <w:t xml:space="preserve">El contenido específico de los derechos a la libertad de expresión, libertad de prensa, acceso a la información y control político. </w:t>
      </w:r>
      <w:r w:rsidR="00A415FA" w:rsidRPr="00ED758F">
        <w:rPr>
          <w:rFonts w:ascii="Times New Roman" w:hAnsi="Times New Roman" w:cs="Times New Roman"/>
          <w:sz w:val="28"/>
          <w:szCs w:val="28"/>
        </w:rPr>
        <w:t>En</w:t>
      </w:r>
      <w:r w:rsidR="00101210" w:rsidRPr="00ED758F">
        <w:rPr>
          <w:rFonts w:ascii="Times New Roman" w:hAnsi="Times New Roman" w:cs="Times New Roman"/>
          <w:sz w:val="28"/>
          <w:szCs w:val="28"/>
        </w:rPr>
        <w:t xml:space="preserve"> cuanto al </w:t>
      </w:r>
      <w:r w:rsidR="00652AE2" w:rsidRPr="00ED758F">
        <w:rPr>
          <w:rFonts w:ascii="Times New Roman" w:hAnsi="Times New Roman" w:cs="Times New Roman"/>
          <w:sz w:val="28"/>
          <w:szCs w:val="28"/>
        </w:rPr>
        <w:t xml:space="preserve">derecho al </w:t>
      </w:r>
      <w:r w:rsidR="002A5FDD" w:rsidRPr="00ED758F">
        <w:rPr>
          <w:rFonts w:ascii="Times New Roman" w:hAnsi="Times New Roman" w:cs="Times New Roman"/>
          <w:sz w:val="28"/>
          <w:szCs w:val="28"/>
        </w:rPr>
        <w:t xml:space="preserve">acceso a la información </w:t>
      </w:r>
      <w:r w:rsidR="00101210" w:rsidRPr="00ED758F">
        <w:rPr>
          <w:rFonts w:ascii="Times New Roman" w:hAnsi="Times New Roman" w:cs="Times New Roman"/>
          <w:sz w:val="28"/>
          <w:szCs w:val="28"/>
        </w:rPr>
        <w:t xml:space="preserve">se encuentra que esta </w:t>
      </w:r>
      <w:r w:rsidR="00CA7652" w:rsidRPr="00ED758F">
        <w:rPr>
          <w:rFonts w:ascii="Times New Roman" w:hAnsi="Times New Roman" w:cs="Times New Roman"/>
          <w:sz w:val="28"/>
          <w:szCs w:val="28"/>
        </w:rPr>
        <w:t>es una garantía básica democrática que</w:t>
      </w:r>
      <w:r w:rsidR="00E31687" w:rsidRPr="00ED758F">
        <w:rPr>
          <w:rFonts w:ascii="Times New Roman" w:hAnsi="Times New Roman" w:cs="Times New Roman"/>
          <w:sz w:val="28"/>
          <w:szCs w:val="28"/>
        </w:rPr>
        <w:t xml:space="preserve"> busca que</w:t>
      </w:r>
      <w:r w:rsidRPr="00ED758F">
        <w:rPr>
          <w:rFonts w:ascii="Times New Roman" w:hAnsi="Times New Roman" w:cs="Times New Roman"/>
          <w:sz w:val="28"/>
          <w:szCs w:val="28"/>
        </w:rPr>
        <w:t xml:space="preserve"> </w:t>
      </w:r>
      <w:r w:rsidR="00E31687" w:rsidRPr="00ED758F">
        <w:rPr>
          <w:rFonts w:ascii="Times New Roman" w:hAnsi="Times New Roman" w:cs="Times New Roman"/>
          <w:sz w:val="28"/>
          <w:szCs w:val="28"/>
        </w:rPr>
        <w:t xml:space="preserve">la actividad del Estado sea transparente, y que las actuaciones públicas se conozcan. La transparencia en la actuación estatal es una forma de contrarrestar el autoritarismo, la corrupción u otros males que ponen en riesgo la toma de decisiones en sociedades democráticas. </w:t>
      </w:r>
      <w:r w:rsidR="002C3285" w:rsidRPr="00ED758F">
        <w:rPr>
          <w:rFonts w:ascii="Times New Roman" w:hAnsi="Times New Roman" w:cs="Times New Roman"/>
          <w:sz w:val="28"/>
          <w:szCs w:val="28"/>
        </w:rPr>
        <w:t>A</w:t>
      </w:r>
      <w:r w:rsidR="00FC779C" w:rsidRPr="00ED758F">
        <w:rPr>
          <w:rFonts w:ascii="Times New Roman" w:hAnsi="Times New Roman" w:cs="Times New Roman"/>
          <w:sz w:val="28"/>
          <w:szCs w:val="28"/>
        </w:rPr>
        <w:t xml:space="preserve"> partir de los artículos </w:t>
      </w:r>
      <w:r w:rsidR="00EA2B12" w:rsidRPr="00ED758F">
        <w:rPr>
          <w:rFonts w:ascii="Times New Roman" w:hAnsi="Times New Roman" w:cs="Times New Roman"/>
          <w:sz w:val="28"/>
          <w:szCs w:val="28"/>
        </w:rPr>
        <w:t>18 de la</w:t>
      </w:r>
      <w:r w:rsidR="00517AC7" w:rsidRPr="00ED758F">
        <w:rPr>
          <w:rFonts w:ascii="Times New Roman" w:hAnsi="Times New Roman" w:cs="Times New Roman"/>
          <w:sz w:val="28"/>
          <w:szCs w:val="28"/>
        </w:rPr>
        <w:t xml:space="preserve"> </w:t>
      </w:r>
      <w:r w:rsidR="00EA2B12" w:rsidRPr="00ED758F">
        <w:rPr>
          <w:rFonts w:ascii="Times New Roman" w:hAnsi="Times New Roman" w:cs="Times New Roman"/>
          <w:sz w:val="28"/>
          <w:szCs w:val="28"/>
        </w:rPr>
        <w:t xml:space="preserve">Declaración Universal de Derechos Humanos, </w:t>
      </w:r>
      <w:r w:rsidR="00517AC7" w:rsidRPr="00ED758F">
        <w:rPr>
          <w:rFonts w:ascii="Times New Roman" w:hAnsi="Times New Roman" w:cs="Times New Roman"/>
          <w:sz w:val="28"/>
          <w:szCs w:val="28"/>
        </w:rPr>
        <w:t>13 de la Convención Americana de Derechos Humanos</w:t>
      </w:r>
      <w:r w:rsidR="00D345BE" w:rsidRPr="00ED758F">
        <w:rPr>
          <w:rFonts w:ascii="Times New Roman" w:hAnsi="Times New Roman" w:cs="Times New Roman"/>
          <w:sz w:val="28"/>
          <w:szCs w:val="28"/>
        </w:rPr>
        <w:t>, 74 de la Constitución Política de Colombia y las sentencias T-067 de 2025</w:t>
      </w:r>
      <w:r w:rsidR="00ED151F" w:rsidRPr="00ED758F">
        <w:rPr>
          <w:rFonts w:ascii="Times New Roman" w:hAnsi="Times New Roman" w:cs="Times New Roman"/>
          <w:sz w:val="28"/>
          <w:szCs w:val="28"/>
        </w:rPr>
        <w:t>, SU-</w:t>
      </w:r>
      <w:r w:rsidR="007F0AC5" w:rsidRPr="00ED758F">
        <w:rPr>
          <w:rFonts w:ascii="Times New Roman" w:hAnsi="Times New Roman" w:cs="Times New Roman"/>
          <w:sz w:val="28"/>
          <w:szCs w:val="28"/>
        </w:rPr>
        <w:t>369 de 2024</w:t>
      </w:r>
      <w:r w:rsidR="00ED151F" w:rsidRPr="00ED758F">
        <w:rPr>
          <w:rFonts w:ascii="Times New Roman" w:hAnsi="Times New Roman" w:cs="Times New Roman"/>
          <w:sz w:val="28"/>
          <w:szCs w:val="28"/>
        </w:rPr>
        <w:t xml:space="preserve">, </w:t>
      </w:r>
      <w:r w:rsidR="00C22E62" w:rsidRPr="00ED758F">
        <w:rPr>
          <w:rFonts w:ascii="Times New Roman" w:hAnsi="Times New Roman" w:cs="Times New Roman"/>
          <w:sz w:val="28"/>
          <w:szCs w:val="28"/>
        </w:rPr>
        <w:t>C-891 de 2002, C-872 de 2003, C-491 de 2007 C-274 de 2013</w:t>
      </w:r>
      <w:r w:rsidR="0083203E" w:rsidRPr="00ED758F">
        <w:rPr>
          <w:rFonts w:ascii="Times New Roman" w:hAnsi="Times New Roman" w:cs="Times New Roman"/>
          <w:sz w:val="28"/>
          <w:szCs w:val="28"/>
        </w:rPr>
        <w:t xml:space="preserve"> se puede concluir que el contenido y garantías del derecho al acceso a la información son:</w:t>
      </w:r>
      <w:bookmarkEnd w:id="2"/>
    </w:p>
    <w:p w14:paraId="2C9636E3" w14:textId="77777777" w:rsidR="0083203E" w:rsidRPr="00ED758F" w:rsidRDefault="0083203E" w:rsidP="00DF1D45">
      <w:pPr>
        <w:pStyle w:val="Prrafodelista"/>
        <w:spacing w:after="0" w:line="240" w:lineRule="auto"/>
        <w:ind w:right="49"/>
        <w:rPr>
          <w:rFonts w:ascii="Times New Roman" w:hAnsi="Times New Roman" w:cs="Times New Roman"/>
          <w:sz w:val="28"/>
          <w:szCs w:val="28"/>
          <w:lang w:val="es-CO"/>
          <w14:ligatures w14:val="standardContextual"/>
        </w:rPr>
      </w:pPr>
    </w:p>
    <w:p w14:paraId="19C45BCA" w14:textId="77777777" w:rsidR="005D72CE" w:rsidRPr="00ED758F" w:rsidRDefault="00607EED" w:rsidP="004038EB">
      <w:pPr>
        <w:pStyle w:val="Prrafodelista"/>
        <w:numPr>
          <w:ilvl w:val="0"/>
          <w:numId w:val="22"/>
        </w:numPr>
        <w:spacing w:after="120" w:line="240" w:lineRule="auto"/>
        <w:ind w:left="992" w:right="51" w:hanging="295"/>
        <w:contextualSpacing w:val="0"/>
        <w:jc w:val="both"/>
        <w:rPr>
          <w:rFonts w:ascii="Times New Roman" w:hAnsi="Times New Roman" w:cs="Times New Roman"/>
          <w:sz w:val="28"/>
          <w:szCs w:val="28"/>
        </w:rPr>
      </w:pPr>
      <w:r w:rsidRPr="00ED758F">
        <w:rPr>
          <w:rFonts w:ascii="Times New Roman" w:hAnsi="Times New Roman" w:cs="Times New Roman"/>
          <w:sz w:val="28"/>
          <w:szCs w:val="28"/>
          <w:lang w:val="es-CO"/>
          <w14:ligatures w14:val="standardContextual"/>
        </w:rPr>
        <w:t>Investigar</w:t>
      </w:r>
      <w:r w:rsidR="00E7791C" w:rsidRPr="00ED758F">
        <w:rPr>
          <w:rFonts w:ascii="Times New Roman" w:hAnsi="Times New Roman" w:cs="Times New Roman"/>
          <w:sz w:val="28"/>
          <w:szCs w:val="28"/>
          <w:lang w:val="es-CO"/>
          <w14:ligatures w14:val="standardContextual"/>
        </w:rPr>
        <w:t xml:space="preserve">, </w:t>
      </w:r>
      <w:r w:rsidR="00E7791C" w:rsidRPr="00ED758F">
        <w:rPr>
          <w:rFonts w:ascii="Times New Roman" w:hAnsi="Times New Roman" w:cs="Times New Roman"/>
          <w:kern w:val="2"/>
          <w:sz w:val="28"/>
          <w:szCs w:val="28"/>
          <w:lang w:val="es-CO"/>
          <w14:ligatures w14:val="standardContextual"/>
        </w:rPr>
        <w:t>buscar</w:t>
      </w:r>
      <w:r w:rsidRPr="00ED758F">
        <w:rPr>
          <w:rFonts w:ascii="Times New Roman" w:hAnsi="Times New Roman" w:cs="Times New Roman"/>
          <w:sz w:val="28"/>
          <w:szCs w:val="28"/>
          <w:lang w:val="es-CO"/>
          <w14:ligatures w14:val="standardContextual"/>
        </w:rPr>
        <w:t xml:space="preserve"> y recibir informaciones y opi</w:t>
      </w:r>
      <w:r w:rsidR="001E6468" w:rsidRPr="00ED758F">
        <w:rPr>
          <w:rFonts w:ascii="Times New Roman" w:hAnsi="Times New Roman" w:cs="Times New Roman"/>
          <w:sz w:val="28"/>
          <w:szCs w:val="28"/>
          <w:lang w:val="es-CO"/>
          <w14:ligatures w14:val="standardContextual"/>
        </w:rPr>
        <w:t>niones.</w:t>
      </w:r>
    </w:p>
    <w:p w14:paraId="1D020623" w14:textId="77777777" w:rsidR="001E6468" w:rsidRPr="00ED758F" w:rsidRDefault="001E6468" w:rsidP="004038EB">
      <w:pPr>
        <w:pStyle w:val="Prrafodelista"/>
        <w:numPr>
          <w:ilvl w:val="0"/>
          <w:numId w:val="22"/>
        </w:numPr>
        <w:spacing w:after="120" w:line="240" w:lineRule="auto"/>
        <w:ind w:left="992" w:right="51" w:hanging="295"/>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Difundir la información y opiniones por cualquier medio de expresión y sin limitaciones de fronteras.</w:t>
      </w:r>
    </w:p>
    <w:p w14:paraId="71B23791" w14:textId="77777777" w:rsidR="00ED151F" w:rsidRPr="00ED758F" w:rsidRDefault="00ED151F" w:rsidP="004038EB">
      <w:pPr>
        <w:pStyle w:val="Prrafodelista"/>
        <w:numPr>
          <w:ilvl w:val="0"/>
          <w:numId w:val="22"/>
        </w:numPr>
        <w:spacing w:after="120" w:line="240" w:lineRule="auto"/>
        <w:ind w:left="992" w:right="51" w:hanging="295"/>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Recibir información veraz e imparcial sobre sobre hechos, ideas y opiniones de cualquier clase y a través de cualquier medio de expresión</w:t>
      </w:r>
    </w:p>
    <w:p w14:paraId="5D0AA11F" w14:textId="77777777" w:rsidR="005E4236" w:rsidRPr="00ED758F" w:rsidRDefault="005E4236" w:rsidP="004038EB">
      <w:pPr>
        <w:pStyle w:val="Prrafodelista"/>
        <w:numPr>
          <w:ilvl w:val="0"/>
          <w:numId w:val="22"/>
        </w:numPr>
        <w:spacing w:after="120" w:line="240" w:lineRule="auto"/>
        <w:ind w:left="992" w:right="51" w:hanging="295"/>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Acceder a documentos públicos.</w:t>
      </w:r>
    </w:p>
    <w:p w14:paraId="7BD40E3B" w14:textId="77777777" w:rsidR="001E6468" w:rsidRPr="00ED758F" w:rsidRDefault="00E7791C" w:rsidP="004038EB">
      <w:pPr>
        <w:pStyle w:val="Prrafodelista"/>
        <w:numPr>
          <w:ilvl w:val="0"/>
          <w:numId w:val="22"/>
        </w:numPr>
        <w:spacing w:after="120" w:line="240" w:lineRule="auto"/>
        <w:ind w:left="992" w:right="51" w:hanging="295"/>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La garantía de que el Estado removerá las barreras para investigar, buscar, recibir y difundir informaciones y opiniones</w:t>
      </w:r>
      <w:r w:rsidR="005E4236" w:rsidRPr="00ED758F">
        <w:rPr>
          <w:rFonts w:ascii="Times New Roman" w:hAnsi="Times New Roman" w:cs="Times New Roman"/>
          <w:sz w:val="28"/>
          <w:szCs w:val="28"/>
          <w:lang w:val="es-CO"/>
          <w14:ligatures w14:val="standardContextual"/>
        </w:rPr>
        <w:t xml:space="preserve"> y para acceder a documentos públicos</w:t>
      </w:r>
      <w:r w:rsidRPr="00ED758F">
        <w:rPr>
          <w:rFonts w:ascii="Times New Roman" w:hAnsi="Times New Roman" w:cs="Times New Roman"/>
          <w:sz w:val="28"/>
          <w:szCs w:val="28"/>
          <w:lang w:val="es-CO"/>
          <w14:ligatures w14:val="standardContextual"/>
        </w:rPr>
        <w:t>.</w:t>
      </w:r>
    </w:p>
    <w:p w14:paraId="1132E3D3" w14:textId="77777777" w:rsidR="00E7791C" w:rsidRPr="00ED758F" w:rsidRDefault="009A649A" w:rsidP="004038EB">
      <w:pPr>
        <w:pStyle w:val="Prrafodelista"/>
        <w:numPr>
          <w:ilvl w:val="0"/>
          <w:numId w:val="22"/>
        </w:numPr>
        <w:spacing w:after="120" w:line="240" w:lineRule="auto"/>
        <w:ind w:left="992" w:right="51" w:hanging="295"/>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La garantía de que el Estado permitirá el acceso a </w:t>
      </w:r>
      <w:r w:rsidR="0070742F" w:rsidRPr="00ED758F">
        <w:rPr>
          <w:rFonts w:ascii="Times New Roman" w:hAnsi="Times New Roman" w:cs="Times New Roman"/>
          <w:sz w:val="28"/>
          <w:szCs w:val="28"/>
          <w:lang w:val="es-CO"/>
          <w14:ligatures w14:val="standardContextual"/>
        </w:rPr>
        <w:t>toda información que no esté sujeta a reserva.</w:t>
      </w:r>
    </w:p>
    <w:p w14:paraId="685AC8D4" w14:textId="61A77EE6" w:rsidR="0070742F" w:rsidRPr="00ED758F" w:rsidRDefault="0070742F" w:rsidP="004038EB">
      <w:pPr>
        <w:pStyle w:val="Prrafodelista"/>
        <w:numPr>
          <w:ilvl w:val="0"/>
          <w:numId w:val="22"/>
        </w:numPr>
        <w:spacing w:after="120" w:line="240" w:lineRule="auto"/>
        <w:ind w:left="992" w:right="51" w:hanging="295"/>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El acceso a la información solo puede ser lim</w:t>
      </w:r>
      <w:r w:rsidR="00F37DCE" w:rsidRPr="00ED758F">
        <w:rPr>
          <w:rFonts w:ascii="Times New Roman" w:hAnsi="Times New Roman" w:cs="Times New Roman"/>
          <w:sz w:val="28"/>
          <w:szCs w:val="28"/>
          <w:lang w:val="es-CO"/>
          <w14:ligatures w14:val="standardContextual"/>
        </w:rPr>
        <w:t>i</w:t>
      </w:r>
      <w:r w:rsidRPr="00ED758F">
        <w:rPr>
          <w:rFonts w:ascii="Times New Roman" w:hAnsi="Times New Roman" w:cs="Times New Roman"/>
          <w:sz w:val="28"/>
          <w:szCs w:val="28"/>
          <w:lang w:val="es-CO"/>
          <w14:ligatures w14:val="standardContextual"/>
        </w:rPr>
        <w:t xml:space="preserve">tado si: (i) la limitación está expresamente en la ley o en la Constitución; (ii) </w:t>
      </w:r>
      <w:r w:rsidR="00603FA1" w:rsidRPr="00ED758F">
        <w:rPr>
          <w:rFonts w:ascii="Times New Roman" w:hAnsi="Times New Roman" w:cs="Times New Roman"/>
          <w:sz w:val="28"/>
          <w:szCs w:val="28"/>
          <w:lang w:val="es-CO"/>
          <w14:ligatures w14:val="standardContextual"/>
        </w:rPr>
        <w:t xml:space="preserve">la limitación es clara y precisa; (iii) </w:t>
      </w:r>
      <w:r w:rsidR="00675E3E" w:rsidRPr="00ED758F">
        <w:rPr>
          <w:rFonts w:ascii="Times New Roman" w:hAnsi="Times New Roman" w:cs="Times New Roman"/>
          <w:sz w:val="28"/>
          <w:szCs w:val="28"/>
          <w:lang w:val="es-CO"/>
          <w14:ligatures w14:val="standardContextual"/>
        </w:rPr>
        <w:t xml:space="preserve">no se impide el acceso a información que es pública por </w:t>
      </w:r>
      <w:r w:rsidR="00454877" w:rsidRPr="00ED758F">
        <w:rPr>
          <w:rFonts w:ascii="Times New Roman" w:hAnsi="Times New Roman" w:cs="Times New Roman"/>
          <w:sz w:val="28"/>
          <w:szCs w:val="28"/>
          <w:lang w:val="es-CO"/>
          <w14:ligatures w14:val="standardContextual"/>
        </w:rPr>
        <w:t xml:space="preserve">mandato constitucional; (iv) </w:t>
      </w:r>
      <w:r w:rsidR="007E0CAD" w:rsidRPr="00ED758F">
        <w:rPr>
          <w:rFonts w:ascii="Times New Roman" w:hAnsi="Times New Roman" w:cs="Times New Roman"/>
          <w:sz w:val="28"/>
          <w:szCs w:val="28"/>
          <w:lang w:val="es-CO"/>
          <w14:ligatures w14:val="standardContextual"/>
        </w:rPr>
        <w:t xml:space="preserve">la limitación persigue bienes constitucionalmente valiosos; </w:t>
      </w:r>
      <w:r w:rsidR="00F372FC" w:rsidRPr="00ED758F">
        <w:rPr>
          <w:rFonts w:ascii="Times New Roman" w:hAnsi="Times New Roman" w:cs="Times New Roman"/>
          <w:sz w:val="28"/>
          <w:szCs w:val="28"/>
          <w:lang w:val="es-CO"/>
          <w14:ligatures w14:val="standardContextual"/>
        </w:rPr>
        <w:t xml:space="preserve">y </w:t>
      </w:r>
      <w:r w:rsidR="007E0CAD" w:rsidRPr="00ED758F">
        <w:rPr>
          <w:rFonts w:ascii="Times New Roman" w:hAnsi="Times New Roman" w:cs="Times New Roman"/>
          <w:sz w:val="28"/>
          <w:szCs w:val="28"/>
          <w:lang w:val="es-CO"/>
          <w14:ligatures w14:val="standardContextual"/>
        </w:rPr>
        <w:t xml:space="preserve">(v) la limitación es razonable y proporcional. </w:t>
      </w:r>
    </w:p>
    <w:p w14:paraId="2EC591BA" w14:textId="13247ADB" w:rsidR="00A36A95" w:rsidRPr="00ED758F" w:rsidRDefault="00A36A95" w:rsidP="00DF1D45">
      <w:pPr>
        <w:pStyle w:val="Prrafodelista"/>
        <w:numPr>
          <w:ilvl w:val="0"/>
          <w:numId w:val="22"/>
        </w:numPr>
        <w:spacing w:after="0" w:line="240" w:lineRule="auto"/>
        <w:ind w:left="993" w:right="49" w:hanging="294"/>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Además, quien limite el acceso a la información debe demostrar que</w:t>
      </w:r>
      <w:r w:rsidR="005B202D" w:rsidRPr="00ED758F">
        <w:rPr>
          <w:rFonts w:ascii="Times New Roman" w:hAnsi="Times New Roman" w:cs="Times New Roman"/>
          <w:sz w:val="28"/>
          <w:szCs w:val="28"/>
          <w:lang w:val="es-CO"/>
          <w14:ligatures w14:val="standardContextual"/>
        </w:rPr>
        <w:t xml:space="preserve"> esa limitación cumple la totalidad de estos requisitos</w:t>
      </w:r>
      <w:r w:rsidRPr="00ED758F">
        <w:rPr>
          <w:rFonts w:ascii="Times New Roman" w:hAnsi="Times New Roman" w:cs="Times New Roman"/>
          <w:sz w:val="28"/>
          <w:szCs w:val="28"/>
          <w:lang w:val="es-CO"/>
          <w14:ligatures w14:val="standardContextual"/>
        </w:rPr>
        <w:t xml:space="preserve">: (i) la información está relacionada con un objetivo constitucional y legalmente legítimo; (ii) se trata de una de las excepciones expresamente establecidas en los artículos 18 y 19 de la Ley 1712 de 2014; (iii) la información causaría un daño presente, probable y específico sobre un bien o interés constitucional; </w:t>
      </w:r>
      <w:r w:rsidR="0051619D" w:rsidRPr="00ED758F">
        <w:rPr>
          <w:rFonts w:ascii="Times New Roman" w:hAnsi="Times New Roman" w:cs="Times New Roman"/>
          <w:sz w:val="28"/>
          <w:szCs w:val="28"/>
          <w:lang w:val="es-CO"/>
          <w14:ligatures w14:val="standardContextual"/>
        </w:rPr>
        <w:t xml:space="preserve">y </w:t>
      </w:r>
      <w:r w:rsidRPr="00ED758F">
        <w:rPr>
          <w:rFonts w:ascii="Times New Roman" w:hAnsi="Times New Roman" w:cs="Times New Roman"/>
          <w:sz w:val="28"/>
          <w:szCs w:val="28"/>
          <w:lang w:val="es-CO"/>
          <w14:ligatures w14:val="standardContextual"/>
        </w:rPr>
        <w:t>(iv) dicho daño excede el interés público que representa el acceso a la información.</w:t>
      </w:r>
    </w:p>
    <w:p w14:paraId="7DD7492D" w14:textId="77777777" w:rsidR="00B760DA" w:rsidRPr="00ED758F" w:rsidRDefault="00B760DA" w:rsidP="0030324D">
      <w:pPr>
        <w:pStyle w:val="Prrafodelista"/>
        <w:tabs>
          <w:tab w:val="left" w:pos="6379"/>
        </w:tabs>
        <w:spacing w:after="0" w:line="240" w:lineRule="auto"/>
        <w:ind w:left="709" w:right="49"/>
        <w:jc w:val="both"/>
        <w:rPr>
          <w:rFonts w:ascii="Times New Roman" w:hAnsi="Times New Roman" w:cs="Times New Roman"/>
          <w:sz w:val="28"/>
          <w:szCs w:val="28"/>
          <w:lang w:val="es-CO"/>
          <w14:ligatures w14:val="standardContextual"/>
        </w:rPr>
      </w:pPr>
    </w:p>
    <w:p w14:paraId="471F2D39" w14:textId="592B4528" w:rsidR="0010149D" w:rsidRPr="00ED758F" w:rsidRDefault="00B760DA"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También resulta relevante recordar que</w:t>
      </w:r>
      <w:r w:rsidR="00785141" w:rsidRPr="00ED758F">
        <w:rPr>
          <w:rFonts w:ascii="Times New Roman" w:hAnsi="Times New Roman" w:cs="Times New Roman"/>
          <w:sz w:val="28"/>
          <w:szCs w:val="28"/>
          <w:lang w:val="es-CO"/>
          <w14:ligatures w14:val="standardContextual"/>
        </w:rPr>
        <w:t>, de acuerdo con la Corte,</w:t>
      </w:r>
      <w:r w:rsidRPr="00ED758F">
        <w:rPr>
          <w:rFonts w:ascii="Times New Roman" w:hAnsi="Times New Roman" w:cs="Times New Roman"/>
          <w:sz w:val="28"/>
          <w:szCs w:val="28"/>
          <w:lang w:val="es-CO"/>
          <w14:ligatures w14:val="standardContextual"/>
        </w:rPr>
        <w:t xml:space="preserve"> la información pública</w:t>
      </w:r>
      <w:r w:rsidR="00785141" w:rsidRPr="00ED758F">
        <w:rPr>
          <w:rStyle w:val="Refdenotaalpie"/>
          <w:rFonts w:ascii="Times New Roman" w:hAnsi="Times New Roman" w:cs="Times New Roman"/>
          <w:sz w:val="28"/>
          <w:szCs w:val="28"/>
          <w:lang w:val="es-CO"/>
          <w14:ligatures w14:val="standardContextual"/>
        </w:rPr>
        <w:footnoteReference w:id="25"/>
      </w:r>
      <w:r w:rsidRPr="00ED758F">
        <w:rPr>
          <w:rFonts w:ascii="Times New Roman" w:hAnsi="Times New Roman" w:cs="Times New Roman"/>
          <w:sz w:val="28"/>
          <w:szCs w:val="28"/>
          <w:lang w:val="es-CO"/>
          <w14:ligatures w14:val="standardContextual"/>
        </w:rPr>
        <w:t xml:space="preserve"> es aquella que puede ser obtenida </w:t>
      </w:r>
      <w:r w:rsidR="008B3749" w:rsidRPr="00ED758F">
        <w:rPr>
          <w:rFonts w:ascii="Times New Roman" w:hAnsi="Times New Roman" w:cs="Times New Roman"/>
          <w:sz w:val="28"/>
          <w:szCs w:val="28"/>
          <w:lang w:val="es-CO"/>
          <w14:ligatures w14:val="standardContextual"/>
        </w:rPr>
        <w:t xml:space="preserve">sin </w:t>
      </w:r>
      <w:r w:rsidR="008B3749" w:rsidRPr="00ED758F">
        <w:rPr>
          <w:rFonts w:ascii="Times New Roman" w:hAnsi="Times New Roman" w:cs="Times New Roman"/>
          <w:sz w:val="28"/>
          <w:szCs w:val="28"/>
        </w:rPr>
        <w:t>reserva</w:t>
      </w:r>
      <w:r w:rsidR="008B3749" w:rsidRPr="00ED758F">
        <w:rPr>
          <w:rFonts w:ascii="Times New Roman" w:hAnsi="Times New Roman" w:cs="Times New Roman"/>
          <w:sz w:val="28"/>
          <w:szCs w:val="28"/>
          <w:lang w:val="es-CO"/>
          <w14:ligatures w14:val="standardContextual"/>
        </w:rPr>
        <w:t xml:space="preserve"> alguna</w:t>
      </w:r>
      <w:r w:rsidR="008E4933" w:rsidRPr="00ED758F">
        <w:rPr>
          <w:rFonts w:ascii="Times New Roman" w:hAnsi="Times New Roman" w:cs="Times New Roman"/>
          <w:sz w:val="28"/>
          <w:szCs w:val="28"/>
          <w:lang w:val="es-CO"/>
          <w14:ligatures w14:val="standardContextual"/>
        </w:rPr>
        <w:t xml:space="preserve">. Esta información </w:t>
      </w:r>
      <w:r w:rsidR="00792D89" w:rsidRPr="00ED758F">
        <w:rPr>
          <w:rFonts w:ascii="Times New Roman" w:hAnsi="Times New Roman" w:cs="Times New Roman"/>
          <w:sz w:val="28"/>
          <w:szCs w:val="28"/>
          <w:lang w:val="es-CO"/>
          <w14:ligatures w14:val="standardContextual"/>
        </w:rPr>
        <w:t xml:space="preserve">también se considera pública por </w:t>
      </w:r>
      <w:r w:rsidR="00FF350F" w:rsidRPr="00ED758F">
        <w:rPr>
          <w:rFonts w:ascii="Times New Roman" w:hAnsi="Times New Roman" w:cs="Times New Roman"/>
          <w:sz w:val="28"/>
          <w:szCs w:val="28"/>
          <w:lang w:val="es-CO"/>
          <w14:ligatures w14:val="standardContextual"/>
        </w:rPr>
        <w:t>el interés que existe en ella por parte de la sociedad.</w:t>
      </w:r>
      <w:r w:rsidRPr="00ED758F">
        <w:rPr>
          <w:rFonts w:ascii="Times New Roman" w:hAnsi="Times New Roman" w:cs="Times New Roman"/>
          <w:sz w:val="28"/>
          <w:szCs w:val="28"/>
          <w:lang w:val="es-CO"/>
          <w14:ligatures w14:val="standardContextual"/>
        </w:rPr>
        <w:t xml:space="preserve"> </w:t>
      </w:r>
    </w:p>
    <w:p w14:paraId="1216B083" w14:textId="77777777" w:rsidR="00017BCD" w:rsidRPr="00ED758F" w:rsidRDefault="00017BCD" w:rsidP="00DF1D45">
      <w:pPr>
        <w:pStyle w:val="Prrafodelista"/>
        <w:spacing w:after="0" w:line="240" w:lineRule="auto"/>
        <w:ind w:left="709" w:right="49"/>
        <w:jc w:val="both"/>
        <w:rPr>
          <w:rFonts w:ascii="Times New Roman" w:hAnsi="Times New Roman" w:cs="Times New Roman"/>
          <w:sz w:val="28"/>
          <w:szCs w:val="28"/>
          <w:lang w:val="es-CO"/>
          <w14:ligatures w14:val="standardContextual"/>
        </w:rPr>
      </w:pPr>
    </w:p>
    <w:p w14:paraId="0B7E4C0A" w14:textId="11B0E87E" w:rsidR="00017BCD" w:rsidRPr="00ED758F" w:rsidRDefault="00017BCD"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3" w:name="_Ref195003665"/>
      <w:r w:rsidRPr="00ED758F">
        <w:rPr>
          <w:rFonts w:ascii="Times New Roman" w:hAnsi="Times New Roman" w:cs="Times New Roman"/>
          <w:sz w:val="28"/>
          <w:szCs w:val="28"/>
          <w:lang w:val="es-CO"/>
          <w14:ligatures w14:val="standardContextual"/>
        </w:rPr>
        <w:lastRenderedPageBreak/>
        <w:t xml:space="preserve">En tercer lugar, </w:t>
      </w:r>
      <w:r w:rsidR="007D4453" w:rsidRPr="00ED758F">
        <w:rPr>
          <w:rFonts w:ascii="Times New Roman" w:hAnsi="Times New Roman" w:cs="Times New Roman"/>
          <w:sz w:val="28"/>
          <w:szCs w:val="28"/>
          <w:lang w:val="es-CO"/>
          <w14:ligatures w14:val="standardContextual"/>
        </w:rPr>
        <w:t xml:space="preserve">la libertad de expresión y de prensa </w:t>
      </w:r>
      <w:r w:rsidR="00A43E65" w:rsidRPr="00ED758F">
        <w:rPr>
          <w:rFonts w:ascii="Times New Roman" w:hAnsi="Times New Roman" w:cs="Times New Roman"/>
          <w:sz w:val="28"/>
          <w:szCs w:val="28"/>
          <w:lang w:val="es-CO"/>
          <w14:ligatures w14:val="standardContextual"/>
        </w:rPr>
        <w:t xml:space="preserve">son derechos fundamentales para la vida democrática en tanto aseguran que las personas puedan opinar, informarse y </w:t>
      </w:r>
      <w:r w:rsidR="000E1490" w:rsidRPr="00ED758F">
        <w:rPr>
          <w:rFonts w:ascii="Times New Roman" w:hAnsi="Times New Roman" w:cs="Times New Roman"/>
          <w:sz w:val="28"/>
          <w:szCs w:val="28"/>
          <w:lang w:val="es-CO"/>
          <w14:ligatures w14:val="standardContextual"/>
        </w:rPr>
        <w:t>debatir sobre los temas que les impact</w:t>
      </w:r>
      <w:r w:rsidR="00C016FA" w:rsidRPr="00ED758F">
        <w:rPr>
          <w:rFonts w:ascii="Times New Roman" w:hAnsi="Times New Roman" w:cs="Times New Roman"/>
          <w:sz w:val="28"/>
          <w:szCs w:val="28"/>
          <w:lang w:val="es-CO"/>
          <w14:ligatures w14:val="standardContextual"/>
        </w:rPr>
        <w:t xml:space="preserve">an. Estas libertades son la pieza clave </w:t>
      </w:r>
      <w:r w:rsidR="006B1641" w:rsidRPr="00ED758F">
        <w:rPr>
          <w:rFonts w:ascii="Times New Roman" w:hAnsi="Times New Roman" w:cs="Times New Roman"/>
          <w:sz w:val="28"/>
          <w:szCs w:val="28"/>
          <w:lang w:val="es-CO"/>
          <w14:ligatures w14:val="standardContextual"/>
        </w:rPr>
        <w:t>para</w:t>
      </w:r>
      <w:r w:rsidR="00C016FA" w:rsidRPr="00ED758F">
        <w:rPr>
          <w:rFonts w:ascii="Times New Roman" w:hAnsi="Times New Roman" w:cs="Times New Roman"/>
          <w:sz w:val="28"/>
          <w:szCs w:val="28"/>
          <w:lang w:val="es-CO"/>
          <w14:ligatures w14:val="standardContextual"/>
        </w:rPr>
        <w:t xml:space="preserve"> que el poder no actúe sin control</w:t>
      </w:r>
      <w:r w:rsidR="00910B36" w:rsidRPr="00ED758F">
        <w:rPr>
          <w:rFonts w:ascii="Times New Roman" w:hAnsi="Times New Roman" w:cs="Times New Roman"/>
          <w:sz w:val="28"/>
          <w:szCs w:val="28"/>
          <w:lang w:val="es-CO"/>
          <w14:ligatures w14:val="standardContextual"/>
        </w:rPr>
        <w:t xml:space="preserve"> y</w:t>
      </w:r>
      <w:r w:rsidR="00C016FA" w:rsidRPr="00ED758F">
        <w:rPr>
          <w:rFonts w:ascii="Times New Roman" w:hAnsi="Times New Roman" w:cs="Times New Roman"/>
          <w:sz w:val="28"/>
          <w:szCs w:val="28"/>
          <w:lang w:val="es-CO"/>
          <w14:ligatures w14:val="standardContextual"/>
        </w:rPr>
        <w:t xml:space="preserve"> sin respuesta de la població</w:t>
      </w:r>
      <w:r w:rsidR="00910B36" w:rsidRPr="00ED758F">
        <w:rPr>
          <w:rFonts w:ascii="Times New Roman" w:hAnsi="Times New Roman" w:cs="Times New Roman"/>
          <w:sz w:val="28"/>
          <w:szCs w:val="28"/>
          <w:lang w:val="es-CO"/>
          <w14:ligatures w14:val="standardContextual"/>
        </w:rPr>
        <w:t xml:space="preserve">n cuando se desborda o daña a las personas que están bajo su </w:t>
      </w:r>
      <w:r w:rsidR="00E35B1D" w:rsidRPr="00ED758F">
        <w:rPr>
          <w:rFonts w:ascii="Times New Roman" w:hAnsi="Times New Roman" w:cs="Times New Roman"/>
          <w:sz w:val="28"/>
          <w:szCs w:val="28"/>
          <w:lang w:val="es-CO"/>
          <w14:ligatures w14:val="standardContextual"/>
        </w:rPr>
        <w:t>competencia</w:t>
      </w:r>
      <w:r w:rsidR="00910B36" w:rsidRPr="00ED758F">
        <w:rPr>
          <w:rFonts w:ascii="Times New Roman" w:hAnsi="Times New Roman" w:cs="Times New Roman"/>
          <w:sz w:val="28"/>
          <w:szCs w:val="28"/>
          <w:lang w:val="es-CO"/>
          <w14:ligatures w14:val="standardContextual"/>
        </w:rPr>
        <w:t>.</w:t>
      </w:r>
      <w:r w:rsidR="00E35B1D" w:rsidRPr="00ED758F">
        <w:rPr>
          <w:rFonts w:ascii="Times New Roman" w:hAnsi="Times New Roman" w:cs="Times New Roman"/>
          <w:sz w:val="28"/>
          <w:szCs w:val="28"/>
          <w:lang w:val="es-CO"/>
          <w14:ligatures w14:val="standardContextual"/>
        </w:rPr>
        <w:t xml:space="preserve"> La expresión y la prensa libre, </w:t>
      </w:r>
      <w:r w:rsidR="00CD2522" w:rsidRPr="00ED758F">
        <w:rPr>
          <w:rFonts w:ascii="Times New Roman" w:hAnsi="Times New Roman" w:cs="Times New Roman"/>
          <w:sz w:val="28"/>
          <w:szCs w:val="28"/>
          <w:lang w:val="es-CO"/>
          <w14:ligatures w14:val="standardContextual"/>
        </w:rPr>
        <w:t>informada, independiente y ética es condición de posibilidad de una democracia sana y dignificante de todas las personas.</w:t>
      </w:r>
      <w:r w:rsidR="00910B36" w:rsidRPr="00ED758F">
        <w:rPr>
          <w:rFonts w:ascii="Times New Roman" w:hAnsi="Times New Roman" w:cs="Times New Roman"/>
          <w:sz w:val="28"/>
          <w:szCs w:val="28"/>
          <w:lang w:val="es-CO"/>
          <w14:ligatures w14:val="standardContextual"/>
        </w:rPr>
        <w:t xml:space="preserve"> </w:t>
      </w:r>
      <w:r w:rsidR="00CD2522" w:rsidRPr="00ED758F">
        <w:rPr>
          <w:rFonts w:ascii="Times New Roman" w:hAnsi="Times New Roman" w:cs="Times New Roman"/>
          <w:sz w:val="28"/>
          <w:szCs w:val="28"/>
          <w:lang w:val="es-CO"/>
          <w14:ligatures w14:val="standardContextual"/>
        </w:rPr>
        <w:t>E</w:t>
      </w:r>
      <w:r w:rsidR="000A11A8" w:rsidRPr="00ED758F">
        <w:rPr>
          <w:rFonts w:ascii="Times New Roman" w:hAnsi="Times New Roman" w:cs="Times New Roman"/>
          <w:sz w:val="28"/>
          <w:szCs w:val="28"/>
          <w:lang w:val="es-CO"/>
          <w14:ligatures w14:val="standardContextual"/>
        </w:rPr>
        <w:t xml:space="preserve">l contenido de los derechos a </w:t>
      </w:r>
      <w:r w:rsidR="007F0AC5" w:rsidRPr="00ED758F">
        <w:rPr>
          <w:rFonts w:ascii="Times New Roman" w:hAnsi="Times New Roman" w:cs="Times New Roman"/>
          <w:sz w:val="28"/>
          <w:szCs w:val="28"/>
          <w:lang w:val="es-CO"/>
          <w14:ligatures w14:val="standardContextual"/>
        </w:rPr>
        <w:t xml:space="preserve">la libertad de expresión y de prensa </w:t>
      </w:r>
      <w:r w:rsidR="000A11A8" w:rsidRPr="00ED758F">
        <w:rPr>
          <w:rFonts w:ascii="Times New Roman" w:hAnsi="Times New Roman" w:cs="Times New Roman"/>
          <w:sz w:val="28"/>
          <w:szCs w:val="28"/>
          <w:lang w:val="es-CO"/>
          <w14:ligatures w14:val="standardContextual"/>
        </w:rPr>
        <w:t xml:space="preserve">está definido en </w:t>
      </w:r>
      <w:r w:rsidR="007F0AC5" w:rsidRPr="00ED758F">
        <w:rPr>
          <w:rFonts w:ascii="Times New Roman" w:hAnsi="Times New Roman" w:cs="Times New Roman"/>
          <w:sz w:val="28"/>
          <w:szCs w:val="28"/>
          <w:lang w:val="es-CO"/>
          <w14:ligatures w14:val="standardContextual"/>
        </w:rPr>
        <w:t>el artículo</w:t>
      </w:r>
      <w:r w:rsidR="00F50102" w:rsidRPr="00ED758F">
        <w:rPr>
          <w:rFonts w:ascii="Times New Roman" w:hAnsi="Times New Roman" w:cs="Times New Roman"/>
          <w:sz w:val="28"/>
          <w:szCs w:val="28"/>
          <w:lang w:val="es-CO"/>
          <w14:ligatures w14:val="standardContextual"/>
        </w:rPr>
        <w:t xml:space="preserve"> 20 de la Constitución Política; el artículo 13 de la Convención </w:t>
      </w:r>
      <w:r w:rsidR="00F50102" w:rsidRPr="00ED758F">
        <w:rPr>
          <w:rFonts w:ascii="Times New Roman" w:hAnsi="Times New Roman" w:cs="Times New Roman"/>
          <w:sz w:val="28"/>
          <w:szCs w:val="28"/>
        </w:rPr>
        <w:t>Americana</w:t>
      </w:r>
      <w:r w:rsidR="00F50102" w:rsidRPr="00ED758F">
        <w:rPr>
          <w:rFonts w:ascii="Times New Roman" w:hAnsi="Times New Roman" w:cs="Times New Roman"/>
          <w:sz w:val="28"/>
          <w:szCs w:val="28"/>
          <w:lang w:val="es-CO"/>
          <w14:ligatures w14:val="standardContextual"/>
        </w:rPr>
        <w:t xml:space="preserve"> de Derechos Humanos; el artículo 19 del Pacto Internacional de Derechos Civiles y Políticos</w:t>
      </w:r>
      <w:r w:rsidR="008C3591" w:rsidRPr="00ED758F">
        <w:rPr>
          <w:rFonts w:ascii="Times New Roman" w:hAnsi="Times New Roman" w:cs="Times New Roman"/>
          <w:sz w:val="28"/>
          <w:szCs w:val="28"/>
          <w:lang w:val="es-CO"/>
          <w14:ligatures w14:val="standardContextual"/>
        </w:rPr>
        <w:t>; y las sentencias SU-369 de 2024</w:t>
      </w:r>
      <w:r w:rsidR="00A41BBE" w:rsidRPr="00ED758F">
        <w:rPr>
          <w:rFonts w:ascii="Times New Roman" w:hAnsi="Times New Roman" w:cs="Times New Roman"/>
          <w:sz w:val="28"/>
          <w:szCs w:val="28"/>
          <w:lang w:val="es-CO"/>
          <w14:ligatures w14:val="standardContextual"/>
        </w:rPr>
        <w:t xml:space="preserve"> y T-391 de 2007, entre otras</w:t>
      </w:r>
      <w:r w:rsidR="000A11A8" w:rsidRPr="00ED758F">
        <w:rPr>
          <w:rFonts w:ascii="Times New Roman" w:hAnsi="Times New Roman" w:cs="Times New Roman"/>
          <w:sz w:val="28"/>
          <w:szCs w:val="28"/>
          <w:lang w:val="es-CO"/>
          <w14:ligatures w14:val="standardContextual"/>
        </w:rPr>
        <w:t>.</w:t>
      </w:r>
      <w:r w:rsidR="00D83E57" w:rsidRPr="00ED758F">
        <w:rPr>
          <w:rFonts w:ascii="Times New Roman" w:hAnsi="Times New Roman" w:cs="Times New Roman"/>
          <w:sz w:val="28"/>
          <w:szCs w:val="28"/>
          <w:lang w:val="es-CO"/>
          <w14:ligatures w14:val="standardContextual"/>
        </w:rPr>
        <w:t xml:space="preserve"> Su contenido se puede resumir en:</w:t>
      </w:r>
      <w:bookmarkEnd w:id="3"/>
    </w:p>
    <w:p w14:paraId="0737C2D3" w14:textId="77777777" w:rsidR="00C83A2B" w:rsidRPr="00ED758F" w:rsidRDefault="00C83A2B" w:rsidP="00DF1D45">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0139CC0F" w14:textId="77777777" w:rsidR="005C6536" w:rsidRPr="00ED758F" w:rsidRDefault="00DB5CD4" w:rsidP="004038EB">
      <w:pPr>
        <w:pStyle w:val="Prrafodelista"/>
        <w:numPr>
          <w:ilvl w:val="0"/>
          <w:numId w:val="23"/>
        </w:numPr>
        <w:spacing w:after="120" w:line="240" w:lineRule="auto"/>
        <w:ind w:left="992" w:right="51" w:hanging="284"/>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E</w:t>
      </w:r>
      <w:r w:rsidR="00562573" w:rsidRPr="00ED758F">
        <w:rPr>
          <w:rFonts w:ascii="Times New Roman" w:hAnsi="Times New Roman" w:cs="Times New Roman"/>
          <w:sz w:val="28"/>
          <w:szCs w:val="28"/>
          <w:lang w:val="es-CO"/>
          <w14:ligatures w14:val="standardContextual"/>
        </w:rPr>
        <w:t>xpresar y difundir libremente el propio pensamiento, opiniones, informaciones e ideas, sin limitación, a través del medio y la forma escogidos por quien se expresa</w:t>
      </w:r>
      <w:r w:rsidR="00A3079F" w:rsidRPr="00ED758F">
        <w:rPr>
          <w:rStyle w:val="Refdenotaalpie"/>
          <w:rFonts w:ascii="Times New Roman" w:hAnsi="Times New Roman" w:cs="Times New Roman"/>
          <w:sz w:val="28"/>
          <w:szCs w:val="28"/>
        </w:rPr>
        <w:footnoteReference w:id="26"/>
      </w:r>
      <w:r w:rsidR="00562573" w:rsidRPr="00ED758F">
        <w:rPr>
          <w:rFonts w:ascii="Times New Roman" w:hAnsi="Times New Roman" w:cs="Times New Roman"/>
          <w:sz w:val="28"/>
          <w:szCs w:val="28"/>
          <w:lang w:val="es-CO"/>
          <w14:ligatures w14:val="standardContextual"/>
        </w:rPr>
        <w:t>.</w:t>
      </w:r>
    </w:p>
    <w:p w14:paraId="2155FFCB" w14:textId="77777777" w:rsidR="00562573" w:rsidRPr="00ED758F" w:rsidRDefault="00586BCE" w:rsidP="004038EB">
      <w:pPr>
        <w:pStyle w:val="Prrafodelista"/>
        <w:numPr>
          <w:ilvl w:val="0"/>
          <w:numId w:val="23"/>
        </w:numPr>
        <w:spacing w:after="120" w:line="240" w:lineRule="auto"/>
        <w:ind w:left="992" w:right="51" w:hanging="294"/>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Libertad de informar y la libertad y derecho de recibir información veraz e</w:t>
      </w:r>
      <w:r w:rsidR="005D72CE" w:rsidRPr="00ED758F">
        <w:rPr>
          <w:rFonts w:ascii="Times New Roman" w:hAnsi="Times New Roman" w:cs="Times New Roman"/>
          <w:sz w:val="28"/>
          <w:szCs w:val="28"/>
          <w:lang w:val="es-CO"/>
          <w14:ligatures w14:val="standardContextual"/>
        </w:rPr>
        <w:t xml:space="preserve"> </w:t>
      </w:r>
      <w:r w:rsidRPr="00ED758F">
        <w:rPr>
          <w:rFonts w:ascii="Times New Roman" w:hAnsi="Times New Roman" w:cs="Times New Roman"/>
          <w:sz w:val="28"/>
          <w:szCs w:val="28"/>
          <w:lang w:val="es-CO"/>
          <w14:ligatures w14:val="standardContextual"/>
        </w:rPr>
        <w:t>imparcial sobre sobre hechos, ideas y opiniones de cualquier clase y a través de cualquier medio de expresión.</w:t>
      </w:r>
    </w:p>
    <w:p w14:paraId="7B42C5E4" w14:textId="77777777" w:rsidR="00586BCE" w:rsidRPr="00ED758F" w:rsidRDefault="00AA73C9" w:rsidP="004038EB">
      <w:pPr>
        <w:pStyle w:val="Prrafodelista"/>
        <w:numPr>
          <w:ilvl w:val="0"/>
          <w:numId w:val="23"/>
        </w:numPr>
        <w:spacing w:after="120" w:line="240" w:lineRule="auto"/>
        <w:ind w:left="992" w:right="51" w:hanging="294"/>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Libertad de fundar </w:t>
      </w:r>
      <w:proofErr w:type="gramStart"/>
      <w:r w:rsidRPr="00ED758F">
        <w:rPr>
          <w:rFonts w:ascii="Times New Roman" w:hAnsi="Times New Roman" w:cs="Times New Roman"/>
          <w:sz w:val="28"/>
          <w:szCs w:val="28"/>
          <w:lang w:val="es-CO"/>
          <w14:ligatures w14:val="standardContextual"/>
        </w:rPr>
        <w:t>medios masivos de comunicación</w:t>
      </w:r>
      <w:proofErr w:type="gramEnd"/>
      <w:r w:rsidRPr="00ED758F">
        <w:rPr>
          <w:rFonts w:ascii="Times New Roman" w:hAnsi="Times New Roman" w:cs="Times New Roman"/>
          <w:sz w:val="28"/>
          <w:szCs w:val="28"/>
          <w:lang w:val="es-CO"/>
          <w14:ligatures w14:val="standardContextual"/>
        </w:rPr>
        <w:t xml:space="preserve"> y de administrarlos sin injerencias, y la libertad de funcionamiento de </w:t>
      </w:r>
      <w:proofErr w:type="gramStart"/>
      <w:r w:rsidRPr="00ED758F">
        <w:rPr>
          <w:rFonts w:ascii="Times New Roman" w:hAnsi="Times New Roman" w:cs="Times New Roman"/>
          <w:sz w:val="28"/>
          <w:szCs w:val="28"/>
          <w:lang w:val="es-CO"/>
          <w14:ligatures w14:val="standardContextual"/>
        </w:rPr>
        <w:t>los mismos</w:t>
      </w:r>
      <w:proofErr w:type="gramEnd"/>
      <w:r w:rsidRPr="00ED758F">
        <w:rPr>
          <w:rFonts w:ascii="Times New Roman" w:hAnsi="Times New Roman" w:cs="Times New Roman"/>
          <w:sz w:val="28"/>
          <w:szCs w:val="28"/>
          <w:lang w:val="es-CO"/>
          <w14:ligatures w14:val="standardContextual"/>
        </w:rPr>
        <w:t>, con la consiguiente responsabilidad social.</w:t>
      </w:r>
    </w:p>
    <w:p w14:paraId="7090296A" w14:textId="68F271DD" w:rsidR="00E011C8" w:rsidRPr="00ED758F" w:rsidRDefault="00E011C8" w:rsidP="00DF1D45">
      <w:pPr>
        <w:pStyle w:val="Prrafodelista"/>
        <w:numPr>
          <w:ilvl w:val="0"/>
          <w:numId w:val="23"/>
        </w:numPr>
        <w:spacing w:after="0" w:line="240" w:lineRule="auto"/>
        <w:ind w:left="993" w:right="49" w:hanging="294"/>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La especial protección de los discursos relacionados con la información </w:t>
      </w:r>
      <w:r w:rsidR="00AC745D" w:rsidRPr="00ED758F">
        <w:rPr>
          <w:rFonts w:ascii="Times New Roman" w:hAnsi="Times New Roman" w:cs="Times New Roman"/>
          <w:sz w:val="28"/>
          <w:szCs w:val="28"/>
          <w:lang w:val="es-CO"/>
          <w14:ligatures w14:val="standardContextual"/>
        </w:rPr>
        <w:t>de interés público.</w:t>
      </w:r>
    </w:p>
    <w:p w14:paraId="212E0C44" w14:textId="77777777" w:rsidR="00E67440" w:rsidRPr="00ED758F" w:rsidRDefault="00E67440" w:rsidP="00DF1D45">
      <w:pPr>
        <w:spacing w:after="0" w:line="240" w:lineRule="auto"/>
        <w:ind w:right="49"/>
        <w:jc w:val="both"/>
        <w:rPr>
          <w:rFonts w:ascii="Times New Roman" w:hAnsi="Times New Roman" w:cs="Times New Roman"/>
          <w:sz w:val="28"/>
          <w:szCs w:val="28"/>
          <w:lang w:val="es-CO"/>
          <w14:ligatures w14:val="standardContextual"/>
        </w:rPr>
      </w:pPr>
    </w:p>
    <w:p w14:paraId="7824D07A" w14:textId="46350ECC" w:rsidR="00E67440" w:rsidRPr="00ED758F" w:rsidRDefault="006942FB" w:rsidP="001D3CD9">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4" w:name="_Ref195007538"/>
      <w:r w:rsidRPr="00ED758F">
        <w:rPr>
          <w:rFonts w:ascii="Times New Roman" w:hAnsi="Times New Roman" w:cs="Times New Roman"/>
          <w:sz w:val="28"/>
          <w:szCs w:val="28"/>
          <w:lang w:val="es-CO"/>
          <w14:ligatures w14:val="standardContextual"/>
        </w:rPr>
        <w:t>L</w:t>
      </w:r>
      <w:r w:rsidR="00E67440" w:rsidRPr="00ED758F">
        <w:rPr>
          <w:rFonts w:ascii="Times New Roman" w:hAnsi="Times New Roman" w:cs="Times New Roman"/>
          <w:sz w:val="28"/>
          <w:szCs w:val="28"/>
          <w:lang w:val="es-CO"/>
          <w14:ligatures w14:val="standardContextual"/>
        </w:rPr>
        <w:t xml:space="preserve">a jurisprudencia constitucional </w:t>
      </w:r>
      <w:r w:rsidRPr="00ED758F">
        <w:rPr>
          <w:rFonts w:ascii="Times New Roman" w:hAnsi="Times New Roman" w:cs="Times New Roman"/>
          <w:sz w:val="28"/>
          <w:szCs w:val="28"/>
          <w:lang w:val="es-CO"/>
          <w14:ligatures w14:val="standardContextual"/>
        </w:rPr>
        <w:t xml:space="preserve">también </w:t>
      </w:r>
      <w:r w:rsidR="00E67440" w:rsidRPr="00ED758F">
        <w:rPr>
          <w:rFonts w:ascii="Times New Roman" w:hAnsi="Times New Roman" w:cs="Times New Roman"/>
          <w:sz w:val="28"/>
          <w:szCs w:val="28"/>
          <w:lang w:val="es-CO"/>
          <w14:ligatures w14:val="standardContextual"/>
        </w:rPr>
        <w:t xml:space="preserve">reconoce que el ejercicio de la libertad de prensa </w:t>
      </w:r>
      <w:r w:rsidRPr="00ED758F">
        <w:rPr>
          <w:rFonts w:ascii="Times New Roman" w:hAnsi="Times New Roman" w:cs="Times New Roman"/>
          <w:sz w:val="28"/>
          <w:szCs w:val="28"/>
          <w:lang w:val="es-CO"/>
          <w14:ligatures w14:val="standardContextual"/>
        </w:rPr>
        <w:t>y el</w:t>
      </w:r>
      <w:r w:rsidR="00E67440" w:rsidRPr="00ED758F">
        <w:rPr>
          <w:rFonts w:ascii="Times New Roman" w:hAnsi="Times New Roman" w:cs="Times New Roman"/>
          <w:sz w:val="28"/>
          <w:szCs w:val="28"/>
          <w:lang w:val="es-CO"/>
          <w14:ligatures w14:val="standardContextual"/>
        </w:rPr>
        <w:t xml:space="preserve"> periodismo implica riesgos sociales</w:t>
      </w:r>
      <w:r w:rsidR="00A23B92" w:rsidRPr="00ED758F">
        <w:rPr>
          <w:rFonts w:ascii="Times New Roman" w:hAnsi="Times New Roman" w:cs="Times New Roman"/>
          <w:sz w:val="28"/>
          <w:szCs w:val="28"/>
          <w:lang w:val="es-CO"/>
          <w14:ligatures w14:val="standardContextual"/>
        </w:rPr>
        <w:t xml:space="preserve">. Por una parte, </w:t>
      </w:r>
      <w:r w:rsidR="003C6B8C" w:rsidRPr="00ED758F">
        <w:rPr>
          <w:rFonts w:ascii="Times New Roman" w:hAnsi="Times New Roman" w:cs="Times New Roman"/>
          <w:sz w:val="28"/>
          <w:szCs w:val="28"/>
          <w:lang w:val="es-CO"/>
          <w14:ligatures w14:val="standardContextual"/>
        </w:rPr>
        <w:t xml:space="preserve">como se explicará en los fundamentos </w:t>
      </w:r>
      <w:r w:rsidR="003C6B8C" w:rsidRPr="00ED758F">
        <w:rPr>
          <w:rFonts w:ascii="Times New Roman" w:hAnsi="Times New Roman" w:cs="Times New Roman"/>
          <w:sz w:val="28"/>
          <w:szCs w:val="28"/>
          <w:lang w:val="es-CO"/>
          <w14:ligatures w14:val="standardContextual"/>
        </w:rPr>
        <w:fldChar w:fldCharType="begin"/>
      </w:r>
      <w:r w:rsidR="003C6B8C" w:rsidRPr="00ED758F">
        <w:rPr>
          <w:rFonts w:ascii="Times New Roman" w:hAnsi="Times New Roman" w:cs="Times New Roman"/>
          <w:sz w:val="28"/>
          <w:szCs w:val="28"/>
          <w:lang w:val="es-CO"/>
          <w14:ligatures w14:val="standardContextual"/>
        </w:rPr>
        <w:instrText xml:space="preserve"> REF _Ref195003014 \r \h  \* MERGEFORMAT </w:instrText>
      </w:r>
      <w:r w:rsidR="003C6B8C" w:rsidRPr="00ED758F">
        <w:rPr>
          <w:rFonts w:ascii="Times New Roman" w:hAnsi="Times New Roman" w:cs="Times New Roman"/>
          <w:sz w:val="28"/>
          <w:szCs w:val="28"/>
          <w:lang w:val="es-CO"/>
          <w14:ligatures w14:val="standardContextual"/>
        </w:rPr>
      </w:r>
      <w:r w:rsidR="003C6B8C"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46</w:t>
      </w:r>
      <w:r w:rsidR="003C6B8C" w:rsidRPr="00ED758F">
        <w:rPr>
          <w:rFonts w:ascii="Times New Roman" w:hAnsi="Times New Roman" w:cs="Times New Roman"/>
          <w:sz w:val="28"/>
          <w:szCs w:val="28"/>
          <w:lang w:val="es-CO"/>
          <w14:ligatures w14:val="standardContextual"/>
        </w:rPr>
        <w:fldChar w:fldCharType="end"/>
      </w:r>
      <w:r w:rsidR="003C6B8C" w:rsidRPr="00ED758F">
        <w:rPr>
          <w:rFonts w:ascii="Times New Roman" w:hAnsi="Times New Roman" w:cs="Times New Roman"/>
          <w:sz w:val="28"/>
          <w:szCs w:val="28"/>
          <w:lang w:val="es-CO"/>
          <w14:ligatures w14:val="standardContextual"/>
        </w:rPr>
        <w:t xml:space="preserve"> y </w:t>
      </w:r>
      <w:r w:rsidR="003C6B8C" w:rsidRPr="00ED758F">
        <w:rPr>
          <w:rFonts w:ascii="Times New Roman" w:hAnsi="Times New Roman" w:cs="Times New Roman"/>
          <w:sz w:val="28"/>
          <w:szCs w:val="28"/>
          <w:lang w:val="es-CO"/>
          <w14:ligatures w14:val="standardContextual"/>
        </w:rPr>
        <w:fldChar w:fldCharType="begin"/>
      </w:r>
      <w:r w:rsidR="003C6B8C" w:rsidRPr="00ED758F">
        <w:rPr>
          <w:rFonts w:ascii="Times New Roman" w:hAnsi="Times New Roman" w:cs="Times New Roman"/>
          <w:sz w:val="28"/>
          <w:szCs w:val="28"/>
          <w:lang w:val="es-CO"/>
          <w14:ligatures w14:val="standardContextual"/>
        </w:rPr>
        <w:instrText xml:space="preserve"> REF _Ref195280252 \r \h  \* MERGEFORMAT </w:instrText>
      </w:r>
      <w:r w:rsidR="003C6B8C" w:rsidRPr="00ED758F">
        <w:rPr>
          <w:rFonts w:ascii="Times New Roman" w:hAnsi="Times New Roman" w:cs="Times New Roman"/>
          <w:sz w:val="28"/>
          <w:szCs w:val="28"/>
          <w:lang w:val="es-CO"/>
          <w14:ligatures w14:val="standardContextual"/>
        </w:rPr>
      </w:r>
      <w:r w:rsidR="003C6B8C"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47</w:t>
      </w:r>
      <w:r w:rsidR="003C6B8C" w:rsidRPr="00ED758F">
        <w:rPr>
          <w:rFonts w:ascii="Times New Roman" w:hAnsi="Times New Roman" w:cs="Times New Roman"/>
          <w:sz w:val="28"/>
          <w:szCs w:val="28"/>
          <w:lang w:val="es-CO"/>
          <w14:ligatures w14:val="standardContextual"/>
        </w:rPr>
        <w:fldChar w:fldCharType="end"/>
      </w:r>
      <w:r w:rsidR="00A23B92" w:rsidRPr="00ED758F">
        <w:rPr>
          <w:rFonts w:ascii="Times New Roman" w:hAnsi="Times New Roman" w:cs="Times New Roman"/>
          <w:sz w:val="28"/>
          <w:szCs w:val="28"/>
          <w:lang w:val="es-CO"/>
          <w14:ligatures w14:val="standardContextual"/>
        </w:rPr>
        <w:t xml:space="preserve"> de esta sentencia</w:t>
      </w:r>
      <w:r w:rsidR="003C6B8C" w:rsidRPr="00ED758F">
        <w:rPr>
          <w:rFonts w:ascii="Times New Roman" w:hAnsi="Times New Roman" w:cs="Times New Roman"/>
          <w:sz w:val="28"/>
          <w:szCs w:val="28"/>
          <w:lang w:val="es-CO"/>
          <w14:ligatures w14:val="standardContextual"/>
        </w:rPr>
        <w:t xml:space="preserve">, </w:t>
      </w:r>
      <w:r w:rsidR="00A23B92" w:rsidRPr="00ED758F">
        <w:rPr>
          <w:rFonts w:ascii="Times New Roman" w:hAnsi="Times New Roman" w:cs="Times New Roman"/>
          <w:sz w:val="28"/>
          <w:szCs w:val="28"/>
          <w:lang w:val="es-CO"/>
          <w14:ligatures w14:val="standardContextual"/>
        </w:rPr>
        <w:t xml:space="preserve">existe un riesgo de </w:t>
      </w:r>
      <w:r w:rsidR="003C6B8C" w:rsidRPr="00ED758F">
        <w:rPr>
          <w:rFonts w:ascii="Times New Roman" w:hAnsi="Times New Roman" w:cs="Times New Roman"/>
          <w:sz w:val="28"/>
          <w:szCs w:val="28"/>
          <w:lang w:val="es-CO"/>
          <w14:ligatures w14:val="standardContextual"/>
        </w:rPr>
        <w:t>difusión de información que no es veraz o independiente, ya sea por</w:t>
      </w:r>
      <w:r w:rsidR="00A23B92" w:rsidRPr="00ED758F">
        <w:rPr>
          <w:rFonts w:ascii="Times New Roman" w:hAnsi="Times New Roman" w:cs="Times New Roman"/>
          <w:sz w:val="28"/>
          <w:szCs w:val="28"/>
          <w:lang w:val="es-CO"/>
          <w14:ligatures w14:val="standardContextual"/>
        </w:rPr>
        <w:t>que la</w:t>
      </w:r>
      <w:r w:rsidR="003C6B8C" w:rsidRPr="00ED758F">
        <w:rPr>
          <w:rFonts w:ascii="Times New Roman" w:hAnsi="Times New Roman" w:cs="Times New Roman"/>
          <w:sz w:val="28"/>
          <w:szCs w:val="28"/>
          <w:lang w:val="es-CO"/>
          <w14:ligatures w14:val="standardContextual"/>
        </w:rPr>
        <w:t xml:space="preserve"> información </w:t>
      </w:r>
      <w:r w:rsidR="00A23B92" w:rsidRPr="00ED758F">
        <w:rPr>
          <w:rFonts w:ascii="Times New Roman" w:hAnsi="Times New Roman" w:cs="Times New Roman"/>
          <w:sz w:val="28"/>
          <w:szCs w:val="28"/>
          <w:lang w:val="es-CO"/>
          <w14:ligatures w14:val="standardContextual"/>
        </w:rPr>
        <w:t xml:space="preserve">que se tiene es </w:t>
      </w:r>
      <w:r w:rsidR="003C6B8C" w:rsidRPr="00ED758F">
        <w:rPr>
          <w:rFonts w:ascii="Times New Roman" w:hAnsi="Times New Roman" w:cs="Times New Roman"/>
          <w:sz w:val="28"/>
          <w:szCs w:val="28"/>
          <w:lang w:val="es-CO"/>
          <w14:ligatures w14:val="standardContextual"/>
        </w:rPr>
        <w:t>errónea o por conductas deliberadas de desinformación. Además, en</w:t>
      </w:r>
      <w:r w:rsidRPr="00ED758F">
        <w:rPr>
          <w:rFonts w:ascii="Times New Roman" w:hAnsi="Times New Roman" w:cs="Times New Roman"/>
          <w:sz w:val="28"/>
          <w:szCs w:val="28"/>
          <w:lang w:val="es-CO"/>
          <w14:ligatures w14:val="standardContextual"/>
        </w:rPr>
        <w:t xml:space="preserve"> la </w:t>
      </w:r>
      <w:r w:rsidR="00E67440" w:rsidRPr="00ED758F">
        <w:rPr>
          <w:rFonts w:ascii="Times New Roman" w:hAnsi="Times New Roman" w:cs="Times New Roman"/>
          <w:sz w:val="28"/>
          <w:szCs w:val="28"/>
          <w:lang w:val="es-CO"/>
          <w14:ligatures w14:val="standardContextual"/>
        </w:rPr>
        <w:t>sentencia C-317 de 2024, en la que se estudió la constitucionalidad de la Ley Estatutaria que establece medidas para la participación de las mujeres en política</w:t>
      </w:r>
      <w:r w:rsidRPr="00ED758F">
        <w:rPr>
          <w:rFonts w:ascii="Times New Roman" w:hAnsi="Times New Roman" w:cs="Times New Roman"/>
          <w:sz w:val="28"/>
          <w:szCs w:val="28"/>
          <w:lang w:val="es-CO"/>
          <w14:ligatures w14:val="standardContextual"/>
        </w:rPr>
        <w:t xml:space="preserve">, se mostró que uno de esos riesgos es </w:t>
      </w:r>
      <w:r w:rsidR="00893D70" w:rsidRPr="00ED758F">
        <w:rPr>
          <w:rFonts w:ascii="Times New Roman" w:hAnsi="Times New Roman" w:cs="Times New Roman"/>
          <w:sz w:val="28"/>
          <w:szCs w:val="28"/>
          <w:lang w:val="es-CO"/>
          <w14:ligatures w14:val="standardContextual"/>
        </w:rPr>
        <w:t xml:space="preserve">que </w:t>
      </w:r>
      <w:r w:rsidR="00E67440" w:rsidRPr="00ED758F">
        <w:rPr>
          <w:rFonts w:ascii="Times New Roman" w:hAnsi="Times New Roman" w:cs="Times New Roman"/>
          <w:sz w:val="28"/>
          <w:szCs w:val="28"/>
          <w:lang w:val="es-CO"/>
          <w14:ligatures w14:val="standardContextual"/>
        </w:rPr>
        <w:t>el ejercicio de estas libertades puede generar violencia contra las mujeres lo que es un riesgo inherente al ejercicio de estos derechos.</w:t>
      </w:r>
      <w:bookmarkEnd w:id="4"/>
      <w:r w:rsidR="00E67440" w:rsidRPr="00ED758F">
        <w:rPr>
          <w:rFonts w:ascii="Times New Roman" w:hAnsi="Times New Roman" w:cs="Times New Roman"/>
          <w:sz w:val="28"/>
          <w:szCs w:val="28"/>
          <w:lang w:val="es-CO"/>
          <w14:ligatures w14:val="standardContextual"/>
        </w:rPr>
        <w:t xml:space="preserve"> </w:t>
      </w:r>
      <w:r w:rsidR="003C6B8C" w:rsidRPr="00ED758F">
        <w:rPr>
          <w:rFonts w:ascii="Times New Roman" w:hAnsi="Times New Roman" w:cs="Times New Roman"/>
          <w:sz w:val="28"/>
          <w:szCs w:val="28"/>
          <w:lang w:val="es-CO"/>
          <w14:ligatures w14:val="standardContextual"/>
        </w:rPr>
        <w:t xml:space="preserve">Sin embargo, como también se precisará </w:t>
      </w:r>
      <w:r w:rsidR="00177E7C" w:rsidRPr="00ED758F">
        <w:rPr>
          <w:rFonts w:ascii="Times New Roman" w:hAnsi="Times New Roman" w:cs="Times New Roman"/>
          <w:sz w:val="28"/>
          <w:szCs w:val="28"/>
          <w:lang w:val="es-CO"/>
          <w14:ligatures w14:val="standardContextual"/>
        </w:rPr>
        <w:t xml:space="preserve">más adelante, </w:t>
      </w:r>
      <w:r w:rsidR="00A23B92" w:rsidRPr="00ED758F">
        <w:rPr>
          <w:rFonts w:ascii="Times New Roman" w:hAnsi="Times New Roman" w:cs="Times New Roman"/>
          <w:sz w:val="28"/>
          <w:szCs w:val="28"/>
          <w:lang w:val="es-CO"/>
          <w14:ligatures w14:val="standardContextual"/>
        </w:rPr>
        <w:t>la existencia de dichos riesgos sociales no es un argumento suficiente para que los Estados adopten cualquier tipo de medidas para combatir la desinformación</w:t>
      </w:r>
      <w:r w:rsidR="00660E93" w:rsidRPr="00ED758F">
        <w:rPr>
          <w:rFonts w:ascii="Times New Roman" w:hAnsi="Times New Roman" w:cs="Times New Roman"/>
          <w:sz w:val="28"/>
          <w:szCs w:val="28"/>
          <w:lang w:val="es-CO"/>
          <w14:ligatures w14:val="standardContextual"/>
        </w:rPr>
        <w:t xml:space="preserve">. Mucho menos, para que adopten medidas que puedan </w:t>
      </w:r>
      <w:r w:rsidR="00A23B92" w:rsidRPr="00ED758F">
        <w:rPr>
          <w:rFonts w:ascii="Times New Roman" w:hAnsi="Times New Roman" w:cs="Times New Roman"/>
          <w:sz w:val="28"/>
          <w:szCs w:val="28"/>
          <w:lang w:val="es-CO"/>
          <w14:ligatures w14:val="standardContextual"/>
        </w:rPr>
        <w:t xml:space="preserve">implicar censura previa. </w:t>
      </w:r>
    </w:p>
    <w:p w14:paraId="04E7C9F1" w14:textId="77777777" w:rsidR="00A23B92" w:rsidRPr="00ED758F" w:rsidRDefault="00A23B92" w:rsidP="00A23B92">
      <w:pPr>
        <w:spacing w:after="0" w:line="240" w:lineRule="auto"/>
        <w:ind w:right="49"/>
        <w:jc w:val="both"/>
        <w:rPr>
          <w:rFonts w:ascii="Times New Roman" w:hAnsi="Times New Roman" w:cs="Times New Roman"/>
          <w:sz w:val="28"/>
          <w:szCs w:val="28"/>
          <w:lang w:val="es-CO"/>
          <w14:ligatures w14:val="standardContextual"/>
        </w:rPr>
      </w:pPr>
    </w:p>
    <w:p w14:paraId="711E4B2D" w14:textId="0C5A9CF4" w:rsidR="00A23B92" w:rsidRPr="00ED758F" w:rsidRDefault="00A23B92" w:rsidP="00A23B92">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Por otra parte</w:t>
      </w:r>
      <w:r w:rsidR="00AA0A19" w:rsidRPr="00ED758F">
        <w:rPr>
          <w:rFonts w:ascii="Times New Roman" w:hAnsi="Times New Roman" w:cs="Times New Roman"/>
          <w:sz w:val="28"/>
          <w:szCs w:val="28"/>
          <w:lang w:val="es-CO"/>
          <w14:ligatures w14:val="standardContextual"/>
        </w:rPr>
        <w:t>,</w:t>
      </w:r>
      <w:r w:rsidRPr="00ED758F">
        <w:rPr>
          <w:rFonts w:ascii="Times New Roman" w:hAnsi="Times New Roman" w:cs="Times New Roman"/>
          <w:sz w:val="28"/>
          <w:szCs w:val="28"/>
          <w:lang w:val="es-CO"/>
          <w14:ligatures w14:val="standardContextual"/>
        </w:rPr>
        <w:t xml:space="preserve"> quienes ejercen el periodismo se enfrentan a riesgos asociados a dicha actividad. </w:t>
      </w:r>
      <w:r w:rsidR="00AA0A19" w:rsidRPr="00ED758F">
        <w:rPr>
          <w:rFonts w:ascii="Times New Roman" w:hAnsi="Times New Roman" w:cs="Times New Roman"/>
          <w:sz w:val="28"/>
          <w:szCs w:val="28"/>
          <w:lang w:val="es-CO"/>
          <w14:ligatures w14:val="standardContextual"/>
        </w:rPr>
        <w:t xml:space="preserve">En efecto, </w:t>
      </w:r>
      <w:r w:rsidR="00660E93" w:rsidRPr="00ED758F">
        <w:rPr>
          <w:rFonts w:ascii="Times New Roman" w:hAnsi="Times New Roman" w:cs="Times New Roman"/>
          <w:sz w:val="28"/>
          <w:szCs w:val="28"/>
          <w:lang w:val="es-CO"/>
          <w14:ligatures w14:val="standardContextual"/>
        </w:rPr>
        <w:t>esta Corte ha estudiado acciones de</w:t>
      </w:r>
      <w:r w:rsidR="00AA0A19" w:rsidRPr="00ED758F">
        <w:rPr>
          <w:rFonts w:ascii="Times New Roman" w:hAnsi="Times New Roman" w:cs="Times New Roman"/>
          <w:sz w:val="28"/>
          <w:szCs w:val="28"/>
          <w:lang w:val="es-CO"/>
          <w14:ligatures w14:val="standardContextual"/>
        </w:rPr>
        <w:t xml:space="preserve"> tutela por riesgos contra la vida, la seguridad, la libertad de expresión y la reserva de la fuente de los periodistas. Sobre estos riesgos volverá la Corte en más detalle en los fundamentos </w:t>
      </w:r>
      <w:r w:rsidR="00AA0A19" w:rsidRPr="00ED758F">
        <w:rPr>
          <w:rFonts w:ascii="Times New Roman" w:hAnsi="Times New Roman" w:cs="Times New Roman"/>
          <w:sz w:val="28"/>
          <w:szCs w:val="28"/>
          <w:lang w:val="es-CO"/>
          <w14:ligatures w14:val="standardContextual"/>
        </w:rPr>
        <w:fldChar w:fldCharType="begin"/>
      </w:r>
      <w:r w:rsidR="00AA0A19" w:rsidRPr="00ED758F">
        <w:rPr>
          <w:rFonts w:ascii="Times New Roman" w:hAnsi="Times New Roman" w:cs="Times New Roman"/>
          <w:sz w:val="28"/>
          <w:szCs w:val="28"/>
          <w:lang w:val="es-CO"/>
          <w14:ligatures w14:val="standardContextual"/>
        </w:rPr>
        <w:instrText xml:space="preserve"> REF _Ref198898621 \r \h </w:instrText>
      </w:r>
      <w:r w:rsidR="00F12EC6" w:rsidRPr="00ED758F">
        <w:rPr>
          <w:rFonts w:ascii="Times New Roman" w:hAnsi="Times New Roman" w:cs="Times New Roman"/>
          <w:sz w:val="28"/>
          <w:szCs w:val="28"/>
          <w:lang w:val="es-CO"/>
          <w14:ligatures w14:val="standardContextual"/>
        </w:rPr>
        <w:instrText xml:space="preserve"> \* MERGEFORMAT </w:instrText>
      </w:r>
      <w:r w:rsidR="00AA0A19" w:rsidRPr="00ED758F">
        <w:rPr>
          <w:rFonts w:ascii="Times New Roman" w:hAnsi="Times New Roman" w:cs="Times New Roman"/>
          <w:sz w:val="28"/>
          <w:szCs w:val="28"/>
          <w:lang w:val="es-CO"/>
          <w14:ligatures w14:val="standardContextual"/>
        </w:rPr>
      </w:r>
      <w:r w:rsidR="00AA0A19"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57</w:t>
      </w:r>
      <w:r w:rsidR="00AA0A19" w:rsidRPr="00ED758F">
        <w:rPr>
          <w:rFonts w:ascii="Times New Roman" w:hAnsi="Times New Roman" w:cs="Times New Roman"/>
          <w:sz w:val="28"/>
          <w:szCs w:val="28"/>
          <w:lang w:val="es-CO"/>
          <w14:ligatures w14:val="standardContextual"/>
        </w:rPr>
        <w:fldChar w:fldCharType="end"/>
      </w:r>
      <w:r w:rsidR="00AA0A19" w:rsidRPr="00ED758F">
        <w:rPr>
          <w:rFonts w:ascii="Times New Roman" w:hAnsi="Times New Roman" w:cs="Times New Roman"/>
          <w:sz w:val="28"/>
          <w:szCs w:val="28"/>
          <w:lang w:val="es-CO"/>
          <w14:ligatures w14:val="standardContextual"/>
        </w:rPr>
        <w:t xml:space="preserve"> a </w:t>
      </w:r>
      <w:r w:rsidR="00AA0A19" w:rsidRPr="00ED758F">
        <w:rPr>
          <w:rFonts w:ascii="Times New Roman" w:hAnsi="Times New Roman" w:cs="Times New Roman"/>
          <w:sz w:val="28"/>
          <w:szCs w:val="28"/>
          <w:lang w:val="es-CO"/>
          <w14:ligatures w14:val="standardContextual"/>
        </w:rPr>
        <w:fldChar w:fldCharType="begin"/>
      </w:r>
      <w:r w:rsidR="00AA0A19" w:rsidRPr="00ED758F">
        <w:rPr>
          <w:rFonts w:ascii="Times New Roman" w:hAnsi="Times New Roman" w:cs="Times New Roman"/>
          <w:sz w:val="28"/>
          <w:szCs w:val="28"/>
          <w:lang w:val="es-CO"/>
          <w14:ligatures w14:val="standardContextual"/>
        </w:rPr>
        <w:instrText xml:space="preserve"> REF _Ref195003194 \r \h </w:instrText>
      </w:r>
      <w:r w:rsidR="00F12EC6" w:rsidRPr="00ED758F">
        <w:rPr>
          <w:rFonts w:ascii="Times New Roman" w:hAnsi="Times New Roman" w:cs="Times New Roman"/>
          <w:sz w:val="28"/>
          <w:szCs w:val="28"/>
          <w:lang w:val="es-CO"/>
          <w14:ligatures w14:val="standardContextual"/>
        </w:rPr>
        <w:instrText xml:space="preserve"> \* MERGEFORMAT </w:instrText>
      </w:r>
      <w:r w:rsidR="00AA0A19" w:rsidRPr="00ED758F">
        <w:rPr>
          <w:rFonts w:ascii="Times New Roman" w:hAnsi="Times New Roman" w:cs="Times New Roman"/>
          <w:sz w:val="28"/>
          <w:szCs w:val="28"/>
          <w:lang w:val="es-CO"/>
          <w14:ligatures w14:val="standardContextual"/>
        </w:rPr>
      </w:r>
      <w:r w:rsidR="00AA0A19"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65</w:t>
      </w:r>
      <w:r w:rsidR="00AA0A19" w:rsidRPr="00ED758F">
        <w:rPr>
          <w:rFonts w:ascii="Times New Roman" w:hAnsi="Times New Roman" w:cs="Times New Roman"/>
          <w:sz w:val="28"/>
          <w:szCs w:val="28"/>
          <w:lang w:val="es-CO"/>
          <w14:ligatures w14:val="standardContextual"/>
        </w:rPr>
        <w:fldChar w:fldCharType="end"/>
      </w:r>
      <w:r w:rsidR="00AA0A19" w:rsidRPr="00ED758F">
        <w:rPr>
          <w:rFonts w:ascii="Times New Roman" w:hAnsi="Times New Roman" w:cs="Times New Roman"/>
          <w:sz w:val="28"/>
          <w:szCs w:val="28"/>
          <w:lang w:val="es-CO"/>
          <w14:ligatures w14:val="standardContextual"/>
        </w:rPr>
        <w:t>, en los que, además, se estudiarán las particularidades que surgen cuando quien realiza la actividad informativa es un ciudadano que no se dedica profesionalmente al periodismo.</w:t>
      </w:r>
    </w:p>
    <w:p w14:paraId="4BAEBB8B" w14:textId="77777777" w:rsidR="00C83A2B" w:rsidRPr="00ED758F" w:rsidRDefault="00C83A2B" w:rsidP="00DF1D45">
      <w:pPr>
        <w:spacing w:after="0" w:line="240" w:lineRule="auto"/>
        <w:ind w:right="49"/>
        <w:jc w:val="both"/>
        <w:rPr>
          <w:rFonts w:ascii="Times New Roman" w:hAnsi="Times New Roman" w:cs="Times New Roman"/>
          <w:sz w:val="28"/>
          <w:szCs w:val="28"/>
          <w:lang w:val="es-CO"/>
          <w14:ligatures w14:val="standardContextual"/>
        </w:rPr>
      </w:pPr>
    </w:p>
    <w:p w14:paraId="095DA163" w14:textId="346823E7" w:rsidR="00AA73C9" w:rsidRPr="00ED758F" w:rsidRDefault="00C83A2B"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5" w:name="_Ref195006333"/>
      <w:r w:rsidRPr="00ED758F">
        <w:rPr>
          <w:rFonts w:ascii="Times New Roman" w:hAnsi="Times New Roman" w:cs="Times New Roman"/>
          <w:sz w:val="28"/>
          <w:szCs w:val="28"/>
          <w:lang w:val="es-CO"/>
          <w14:ligatures w14:val="standardContextual"/>
        </w:rPr>
        <w:t xml:space="preserve">En cuarto lugar, </w:t>
      </w:r>
      <w:r w:rsidR="00776B52" w:rsidRPr="00ED758F">
        <w:rPr>
          <w:rFonts w:ascii="Times New Roman" w:hAnsi="Times New Roman" w:cs="Times New Roman"/>
          <w:sz w:val="28"/>
          <w:szCs w:val="28"/>
          <w:lang w:val="es-CO"/>
          <w14:ligatures w14:val="standardContextual"/>
        </w:rPr>
        <w:t xml:space="preserve">los derechos políticos aseguran que el Estado y la vida pública no </w:t>
      </w:r>
      <w:r w:rsidR="00956553" w:rsidRPr="00ED758F">
        <w:rPr>
          <w:rFonts w:ascii="Times New Roman" w:hAnsi="Times New Roman" w:cs="Times New Roman"/>
          <w:sz w:val="28"/>
          <w:szCs w:val="28"/>
          <w:lang w:val="es-CO"/>
          <w14:ligatures w14:val="standardContextual"/>
        </w:rPr>
        <w:t>les</w:t>
      </w:r>
      <w:r w:rsidR="00776B52" w:rsidRPr="00ED758F">
        <w:rPr>
          <w:rFonts w:ascii="Times New Roman" w:hAnsi="Times New Roman" w:cs="Times New Roman"/>
          <w:sz w:val="28"/>
          <w:szCs w:val="28"/>
          <w:lang w:val="es-CO"/>
          <w14:ligatures w14:val="standardContextual"/>
        </w:rPr>
        <w:t xml:space="preserve"> suceda a las personas sin que estas tengan una injerencia en él y en ella. Los derechos políticos son la garantía de que se reconoce a cada persona </w:t>
      </w:r>
      <w:r w:rsidR="00776B52" w:rsidRPr="00ED758F">
        <w:rPr>
          <w:rFonts w:ascii="Times New Roman" w:hAnsi="Times New Roman" w:cs="Times New Roman"/>
          <w:sz w:val="28"/>
          <w:szCs w:val="28"/>
          <w:lang w:val="es-CO"/>
          <w14:ligatures w14:val="standardContextual"/>
        </w:rPr>
        <w:lastRenderedPageBreak/>
        <w:t xml:space="preserve">y ciudadano/a como </w:t>
      </w:r>
      <w:r w:rsidR="00956553" w:rsidRPr="00ED758F">
        <w:rPr>
          <w:rFonts w:ascii="Times New Roman" w:hAnsi="Times New Roman" w:cs="Times New Roman"/>
          <w:sz w:val="28"/>
          <w:szCs w:val="28"/>
          <w:lang w:val="es-CO"/>
          <w14:ligatures w14:val="standardContextual"/>
        </w:rPr>
        <w:t>agentes de su propio destino y como actores activos de la construcción de la sociedad y el Estado.</w:t>
      </w:r>
      <w:r w:rsidR="00776B52" w:rsidRPr="00ED758F">
        <w:rPr>
          <w:rFonts w:ascii="Times New Roman" w:hAnsi="Times New Roman" w:cs="Times New Roman"/>
          <w:sz w:val="28"/>
          <w:szCs w:val="28"/>
          <w:lang w:val="es-CO"/>
          <w14:ligatures w14:val="standardContextual"/>
        </w:rPr>
        <w:t xml:space="preserve"> </w:t>
      </w:r>
      <w:r w:rsidR="000367AE" w:rsidRPr="00ED758F">
        <w:rPr>
          <w:rFonts w:ascii="Times New Roman" w:hAnsi="Times New Roman" w:cs="Times New Roman"/>
          <w:sz w:val="28"/>
          <w:szCs w:val="28"/>
          <w:lang w:val="es-CO"/>
          <w14:ligatures w14:val="standardContextual"/>
        </w:rPr>
        <w:t xml:space="preserve">el artículo </w:t>
      </w:r>
      <w:r w:rsidR="00F629E9" w:rsidRPr="00ED758F">
        <w:rPr>
          <w:rFonts w:ascii="Times New Roman" w:hAnsi="Times New Roman" w:cs="Times New Roman"/>
          <w:sz w:val="28"/>
          <w:szCs w:val="28"/>
          <w:lang w:val="es-CO"/>
          <w14:ligatures w14:val="standardContextual"/>
        </w:rPr>
        <w:t>40 de la Constitución</w:t>
      </w:r>
      <w:r w:rsidR="00796F8C" w:rsidRPr="00ED758F">
        <w:rPr>
          <w:rFonts w:ascii="Times New Roman" w:hAnsi="Times New Roman" w:cs="Times New Roman"/>
          <w:sz w:val="28"/>
          <w:szCs w:val="28"/>
          <w:lang w:val="es-CO"/>
          <w14:ligatures w14:val="standardContextual"/>
        </w:rPr>
        <w:t>,</w:t>
      </w:r>
      <w:r w:rsidR="00092800" w:rsidRPr="00ED758F">
        <w:rPr>
          <w:rFonts w:ascii="Times New Roman" w:hAnsi="Times New Roman" w:cs="Times New Roman"/>
          <w:sz w:val="28"/>
          <w:szCs w:val="28"/>
          <w:lang w:val="es-CO"/>
          <w14:ligatures w14:val="standardContextual"/>
        </w:rPr>
        <w:t xml:space="preserve"> el</w:t>
      </w:r>
      <w:r w:rsidR="00796F8C" w:rsidRPr="00ED758F">
        <w:rPr>
          <w:rFonts w:ascii="Times New Roman" w:hAnsi="Times New Roman" w:cs="Times New Roman"/>
          <w:sz w:val="28"/>
          <w:szCs w:val="28"/>
          <w:lang w:val="es-CO"/>
          <w14:ligatures w14:val="standardContextual"/>
        </w:rPr>
        <w:t xml:space="preserve"> </w:t>
      </w:r>
      <w:r w:rsidR="00CD3283" w:rsidRPr="00ED758F">
        <w:rPr>
          <w:rFonts w:ascii="Times New Roman" w:hAnsi="Times New Roman" w:cs="Times New Roman"/>
          <w:sz w:val="28"/>
          <w:szCs w:val="28"/>
          <w:lang w:val="es-CO"/>
          <w14:ligatures w14:val="standardContextual"/>
        </w:rPr>
        <w:t xml:space="preserve">artículo 23 de la Convención </w:t>
      </w:r>
      <w:r w:rsidR="00CD3283" w:rsidRPr="00ED758F">
        <w:rPr>
          <w:rFonts w:ascii="Times New Roman" w:hAnsi="Times New Roman" w:cs="Times New Roman"/>
          <w:sz w:val="28"/>
          <w:szCs w:val="28"/>
        </w:rPr>
        <w:t>Americana</w:t>
      </w:r>
      <w:r w:rsidR="00CD3283" w:rsidRPr="00ED758F">
        <w:rPr>
          <w:rFonts w:ascii="Times New Roman" w:hAnsi="Times New Roman" w:cs="Times New Roman"/>
          <w:sz w:val="28"/>
          <w:szCs w:val="28"/>
          <w:lang w:val="es-CO"/>
          <w14:ligatures w14:val="standardContextual"/>
        </w:rPr>
        <w:t xml:space="preserve"> de Derechos Humanos</w:t>
      </w:r>
      <w:r w:rsidR="00092800" w:rsidRPr="00ED758F">
        <w:rPr>
          <w:rFonts w:ascii="Times New Roman" w:hAnsi="Times New Roman" w:cs="Times New Roman"/>
          <w:sz w:val="28"/>
          <w:szCs w:val="28"/>
          <w:lang w:val="es-CO"/>
          <w14:ligatures w14:val="standardContextual"/>
        </w:rPr>
        <w:t>, la Carta Democrática de la OEA</w:t>
      </w:r>
      <w:r w:rsidR="00CD3283" w:rsidRPr="00ED758F">
        <w:rPr>
          <w:rFonts w:ascii="Times New Roman" w:hAnsi="Times New Roman" w:cs="Times New Roman"/>
          <w:sz w:val="28"/>
          <w:szCs w:val="28"/>
          <w:lang w:val="es-CO"/>
          <w14:ligatures w14:val="standardContextual"/>
        </w:rPr>
        <w:t xml:space="preserve"> </w:t>
      </w:r>
      <w:r w:rsidR="00796F8C" w:rsidRPr="00ED758F">
        <w:rPr>
          <w:rFonts w:ascii="Times New Roman" w:hAnsi="Times New Roman" w:cs="Times New Roman"/>
          <w:sz w:val="28"/>
          <w:szCs w:val="28"/>
          <w:lang w:val="es-CO"/>
          <w14:ligatures w14:val="standardContextual"/>
        </w:rPr>
        <w:t xml:space="preserve">y </w:t>
      </w:r>
      <w:r w:rsidR="00092800" w:rsidRPr="00ED758F">
        <w:rPr>
          <w:rFonts w:ascii="Times New Roman" w:hAnsi="Times New Roman" w:cs="Times New Roman"/>
          <w:sz w:val="28"/>
          <w:szCs w:val="28"/>
          <w:lang w:val="es-CO"/>
          <w14:ligatures w14:val="standardContextual"/>
        </w:rPr>
        <w:t xml:space="preserve">las </w:t>
      </w:r>
      <w:r w:rsidR="00796F8C" w:rsidRPr="00ED758F">
        <w:rPr>
          <w:rFonts w:ascii="Times New Roman" w:hAnsi="Times New Roman" w:cs="Times New Roman"/>
          <w:sz w:val="28"/>
          <w:szCs w:val="28"/>
          <w:lang w:val="es-CO"/>
          <w14:ligatures w14:val="standardContextual"/>
        </w:rPr>
        <w:t>decisiones de la Corte como la</w:t>
      </w:r>
      <w:r w:rsidR="00092800" w:rsidRPr="00ED758F">
        <w:rPr>
          <w:rFonts w:ascii="Times New Roman" w:hAnsi="Times New Roman" w:cs="Times New Roman"/>
          <w:sz w:val="28"/>
          <w:szCs w:val="28"/>
          <w:lang w:val="es-CO"/>
          <w14:ligatures w14:val="standardContextual"/>
        </w:rPr>
        <w:t>s sentencias</w:t>
      </w:r>
      <w:r w:rsidR="00796F8C" w:rsidRPr="00ED758F">
        <w:rPr>
          <w:rFonts w:ascii="Times New Roman" w:hAnsi="Times New Roman" w:cs="Times New Roman"/>
          <w:sz w:val="28"/>
          <w:szCs w:val="28"/>
          <w:lang w:val="es-CO"/>
          <w14:ligatures w14:val="standardContextual"/>
        </w:rPr>
        <w:t xml:space="preserve"> T-469 de 1992, SU-221 de 2015</w:t>
      </w:r>
      <w:r w:rsidR="00092800" w:rsidRPr="00ED758F">
        <w:rPr>
          <w:rFonts w:ascii="Times New Roman" w:hAnsi="Times New Roman" w:cs="Times New Roman"/>
          <w:sz w:val="28"/>
          <w:szCs w:val="28"/>
          <w:lang w:val="es-CO"/>
          <w14:ligatures w14:val="standardContextual"/>
        </w:rPr>
        <w:t xml:space="preserve"> y</w:t>
      </w:r>
      <w:r w:rsidR="00796F8C" w:rsidRPr="00ED758F">
        <w:rPr>
          <w:rFonts w:ascii="Times New Roman" w:hAnsi="Times New Roman" w:cs="Times New Roman"/>
          <w:sz w:val="28"/>
          <w:szCs w:val="28"/>
          <w:lang w:val="es-CO"/>
          <w14:ligatures w14:val="standardContextual"/>
        </w:rPr>
        <w:t xml:space="preserve"> SU-369 de 2024</w:t>
      </w:r>
      <w:r w:rsidR="00E928B8" w:rsidRPr="00ED758F">
        <w:rPr>
          <w:rFonts w:ascii="Times New Roman" w:hAnsi="Times New Roman" w:cs="Times New Roman"/>
          <w:sz w:val="28"/>
          <w:szCs w:val="28"/>
          <w:lang w:val="es-CO"/>
          <w14:ligatures w14:val="standardContextual"/>
        </w:rPr>
        <w:t xml:space="preserve"> han identificado el siguiente contenido de los derechos políticos:</w:t>
      </w:r>
      <w:bookmarkEnd w:id="5"/>
    </w:p>
    <w:p w14:paraId="6804F6EE" w14:textId="77777777" w:rsidR="00E928B8" w:rsidRPr="00ED758F" w:rsidRDefault="00E928B8" w:rsidP="00DF1D45">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2181E97F" w14:textId="77777777" w:rsidR="00E928B8" w:rsidRPr="00ED758F" w:rsidRDefault="00E928B8" w:rsidP="004038EB">
      <w:pPr>
        <w:pStyle w:val="Prrafodelista"/>
        <w:numPr>
          <w:ilvl w:val="0"/>
          <w:numId w:val="24"/>
        </w:numPr>
        <w:spacing w:after="120" w:line="240" w:lineRule="auto"/>
        <w:ind w:left="993" w:right="51" w:hanging="284"/>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Son derechos fundamentales indispensables para limitar el ejercicio polític</w:t>
      </w:r>
      <w:r w:rsidR="00D0786A" w:rsidRPr="00ED758F">
        <w:rPr>
          <w:rFonts w:ascii="Times New Roman" w:hAnsi="Times New Roman" w:cs="Times New Roman"/>
          <w:sz w:val="28"/>
          <w:szCs w:val="28"/>
          <w:lang w:val="es-CO"/>
          <w14:ligatures w14:val="standardContextual"/>
        </w:rPr>
        <w:t>o</w:t>
      </w:r>
      <w:r w:rsidRPr="00ED758F">
        <w:rPr>
          <w:rFonts w:ascii="Times New Roman" w:hAnsi="Times New Roman" w:cs="Times New Roman"/>
          <w:sz w:val="28"/>
          <w:szCs w:val="28"/>
          <w:lang w:val="es-CO"/>
          <w14:ligatures w14:val="standardContextual"/>
        </w:rPr>
        <w:t xml:space="preserve"> y garantizar la participación política y </w:t>
      </w:r>
      <w:r w:rsidR="00921A4B" w:rsidRPr="00ED758F">
        <w:rPr>
          <w:rFonts w:ascii="Times New Roman" w:hAnsi="Times New Roman" w:cs="Times New Roman"/>
          <w:sz w:val="28"/>
          <w:szCs w:val="28"/>
          <w:lang w:val="es-CO"/>
          <w14:ligatures w14:val="standardContextual"/>
        </w:rPr>
        <w:t>la democracia.</w:t>
      </w:r>
    </w:p>
    <w:p w14:paraId="0FE7693C" w14:textId="77777777" w:rsidR="00921A4B" w:rsidRPr="00ED758F" w:rsidRDefault="00921A4B" w:rsidP="004038EB">
      <w:pPr>
        <w:pStyle w:val="Prrafodelista"/>
        <w:numPr>
          <w:ilvl w:val="0"/>
          <w:numId w:val="24"/>
        </w:numPr>
        <w:spacing w:after="120" w:line="240" w:lineRule="auto"/>
        <w:ind w:left="993" w:right="51" w:hanging="284"/>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Protegen tanto a los in</w:t>
      </w:r>
      <w:r w:rsidR="00EB396F" w:rsidRPr="00ED758F">
        <w:rPr>
          <w:rFonts w:ascii="Times New Roman" w:hAnsi="Times New Roman" w:cs="Times New Roman"/>
          <w:sz w:val="28"/>
          <w:szCs w:val="28"/>
          <w:lang w:val="es-CO"/>
          <w14:ligatures w14:val="standardContextual"/>
        </w:rPr>
        <w:t>di</w:t>
      </w:r>
      <w:r w:rsidRPr="00ED758F">
        <w:rPr>
          <w:rFonts w:ascii="Times New Roman" w:hAnsi="Times New Roman" w:cs="Times New Roman"/>
          <w:sz w:val="28"/>
          <w:szCs w:val="28"/>
          <w:lang w:val="es-CO"/>
          <w14:ligatures w14:val="standardContextual"/>
        </w:rPr>
        <w:t>viduos como a la sociedad en colectivo.</w:t>
      </w:r>
    </w:p>
    <w:p w14:paraId="3BBCC9D6" w14:textId="77777777" w:rsidR="00921A4B" w:rsidRPr="00ED758F" w:rsidRDefault="00921A4B" w:rsidP="004038EB">
      <w:pPr>
        <w:pStyle w:val="Prrafodelista"/>
        <w:numPr>
          <w:ilvl w:val="0"/>
          <w:numId w:val="24"/>
        </w:numPr>
        <w:spacing w:after="120" w:line="240" w:lineRule="auto"/>
        <w:ind w:left="993" w:right="51" w:hanging="284"/>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Incluyen el catálogo de derechos políticos electorales </w:t>
      </w:r>
      <w:r w:rsidR="00454A36" w:rsidRPr="00ED758F">
        <w:rPr>
          <w:rFonts w:ascii="Times New Roman" w:hAnsi="Times New Roman" w:cs="Times New Roman"/>
          <w:sz w:val="28"/>
          <w:szCs w:val="28"/>
          <w:lang w:val="es-CO"/>
          <w14:ligatures w14:val="standardContextual"/>
        </w:rPr>
        <w:t>del artículo 40 de la Constitución</w:t>
      </w:r>
      <w:r w:rsidR="00A3079F" w:rsidRPr="00ED758F">
        <w:rPr>
          <w:rStyle w:val="Refdenotaalpie"/>
          <w:rFonts w:ascii="Times New Roman" w:hAnsi="Times New Roman" w:cs="Times New Roman"/>
          <w:sz w:val="28"/>
          <w:szCs w:val="28"/>
        </w:rPr>
        <w:footnoteReference w:id="27"/>
      </w:r>
      <w:r w:rsidR="00A3079F" w:rsidRPr="00ED758F">
        <w:rPr>
          <w:rFonts w:ascii="Times New Roman" w:hAnsi="Times New Roman" w:cs="Times New Roman"/>
          <w:sz w:val="28"/>
          <w:szCs w:val="28"/>
          <w:lang w:val="es-CO"/>
          <w14:ligatures w14:val="standardContextual"/>
        </w:rPr>
        <w:t xml:space="preserve"> </w:t>
      </w:r>
      <w:r w:rsidR="00454A36" w:rsidRPr="00ED758F">
        <w:rPr>
          <w:rFonts w:ascii="Times New Roman" w:hAnsi="Times New Roman" w:cs="Times New Roman"/>
          <w:sz w:val="28"/>
          <w:szCs w:val="28"/>
          <w:lang w:val="es-CO"/>
          <w14:ligatures w14:val="standardContextual"/>
        </w:rPr>
        <w:t xml:space="preserve">y las demás garantías necesarias para </w:t>
      </w:r>
      <w:r w:rsidR="00A03D58" w:rsidRPr="00ED758F">
        <w:rPr>
          <w:rFonts w:ascii="Times New Roman" w:hAnsi="Times New Roman" w:cs="Times New Roman"/>
          <w:sz w:val="28"/>
          <w:szCs w:val="28"/>
          <w:lang w:val="es-CO"/>
          <w14:ligatures w14:val="standardContextual"/>
        </w:rPr>
        <w:t xml:space="preserve">la </w:t>
      </w:r>
      <w:proofErr w:type="gramStart"/>
      <w:r w:rsidR="00A03D58" w:rsidRPr="00ED758F">
        <w:rPr>
          <w:rFonts w:ascii="Times New Roman" w:hAnsi="Times New Roman" w:cs="Times New Roman"/>
          <w:sz w:val="28"/>
          <w:szCs w:val="28"/>
          <w:lang w:val="es-CO"/>
          <w14:ligatures w14:val="standardContextual"/>
        </w:rPr>
        <w:t>participación activa</w:t>
      </w:r>
      <w:proofErr w:type="gramEnd"/>
      <w:r w:rsidR="00A03D58" w:rsidRPr="00ED758F">
        <w:rPr>
          <w:rFonts w:ascii="Times New Roman" w:hAnsi="Times New Roman" w:cs="Times New Roman"/>
          <w:sz w:val="28"/>
          <w:szCs w:val="28"/>
          <w:lang w:val="es-CO"/>
          <w14:ligatures w14:val="standardContextual"/>
        </w:rPr>
        <w:t xml:space="preserve"> y pacífica de los ciudadanos en la conformación, ejercicio y control del poder político</w:t>
      </w:r>
      <w:r w:rsidR="00A3079F" w:rsidRPr="00ED758F">
        <w:rPr>
          <w:rStyle w:val="Refdenotaalpie"/>
          <w:rFonts w:ascii="Times New Roman" w:hAnsi="Times New Roman" w:cs="Times New Roman"/>
          <w:sz w:val="28"/>
          <w:szCs w:val="28"/>
        </w:rPr>
        <w:footnoteReference w:id="28"/>
      </w:r>
      <w:r w:rsidR="00A03D58" w:rsidRPr="00ED758F">
        <w:rPr>
          <w:rFonts w:ascii="Times New Roman" w:hAnsi="Times New Roman" w:cs="Times New Roman"/>
          <w:sz w:val="28"/>
          <w:szCs w:val="28"/>
          <w:lang w:val="es-CO"/>
          <w14:ligatures w14:val="standardContextual"/>
        </w:rPr>
        <w:t xml:space="preserve"> y en el debate y la toma de decisiones sociales.</w:t>
      </w:r>
    </w:p>
    <w:p w14:paraId="5497E292" w14:textId="77777777" w:rsidR="00A03D58" w:rsidRPr="00ED758F" w:rsidRDefault="00A03D58" w:rsidP="004038EB">
      <w:pPr>
        <w:pStyle w:val="Prrafodelista"/>
        <w:numPr>
          <w:ilvl w:val="0"/>
          <w:numId w:val="24"/>
        </w:numPr>
        <w:spacing w:after="120" w:line="240" w:lineRule="auto"/>
        <w:ind w:left="993" w:right="51" w:hanging="284"/>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Son derechos que aseguran la convivencia pacífica.</w:t>
      </w:r>
    </w:p>
    <w:p w14:paraId="61DBCDFC" w14:textId="77777777" w:rsidR="00A03D58" w:rsidRPr="00ED758F" w:rsidRDefault="0047669C" w:rsidP="004038EB">
      <w:pPr>
        <w:pStyle w:val="Prrafodelista"/>
        <w:numPr>
          <w:ilvl w:val="0"/>
          <w:numId w:val="24"/>
        </w:numPr>
        <w:spacing w:after="120" w:line="240" w:lineRule="auto"/>
        <w:ind w:left="993" w:right="51" w:hanging="284"/>
        <w:contextualSpacing w:val="0"/>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Estos derechos </w:t>
      </w:r>
      <w:r w:rsidR="00D67AB0" w:rsidRPr="00ED758F">
        <w:rPr>
          <w:rFonts w:ascii="Times New Roman" w:hAnsi="Times New Roman" w:cs="Times New Roman"/>
          <w:sz w:val="28"/>
          <w:szCs w:val="28"/>
          <w:lang w:val="es-CO"/>
          <w14:ligatures w14:val="standardContextual"/>
        </w:rPr>
        <w:t xml:space="preserve">exigen transparencia en las actividades del Estado y </w:t>
      </w:r>
      <w:r w:rsidR="00092800" w:rsidRPr="00ED758F">
        <w:rPr>
          <w:rFonts w:ascii="Times New Roman" w:hAnsi="Times New Roman" w:cs="Times New Roman"/>
          <w:sz w:val="28"/>
          <w:szCs w:val="28"/>
          <w:lang w:val="es-CO"/>
          <w14:ligatures w14:val="standardContextual"/>
        </w:rPr>
        <w:t>respeto por los derechos sociales</w:t>
      </w:r>
      <w:r w:rsidR="00ED0043" w:rsidRPr="00ED758F">
        <w:rPr>
          <w:rFonts w:ascii="Times New Roman" w:hAnsi="Times New Roman" w:cs="Times New Roman"/>
          <w:sz w:val="28"/>
          <w:szCs w:val="28"/>
          <w:lang w:val="es-CO"/>
          <w14:ligatures w14:val="standardContextual"/>
        </w:rPr>
        <w:t>,</w:t>
      </w:r>
      <w:r w:rsidR="00092800" w:rsidRPr="00ED758F">
        <w:rPr>
          <w:rFonts w:ascii="Times New Roman" w:hAnsi="Times New Roman" w:cs="Times New Roman"/>
          <w:sz w:val="28"/>
          <w:szCs w:val="28"/>
          <w:lang w:val="es-CO"/>
          <w14:ligatures w14:val="standardContextual"/>
        </w:rPr>
        <w:t xml:space="preserve"> la libertad de expresión y de prensa</w:t>
      </w:r>
      <w:r w:rsidR="00ED0043" w:rsidRPr="00ED758F">
        <w:rPr>
          <w:rFonts w:ascii="Times New Roman" w:hAnsi="Times New Roman" w:cs="Times New Roman"/>
          <w:sz w:val="28"/>
          <w:szCs w:val="28"/>
          <w:lang w:val="es-CO"/>
          <w14:ligatures w14:val="standardContextual"/>
        </w:rPr>
        <w:t xml:space="preserve"> y el acceso libre a la información</w:t>
      </w:r>
      <w:r w:rsidR="00092800" w:rsidRPr="00ED758F">
        <w:rPr>
          <w:rFonts w:ascii="Times New Roman" w:hAnsi="Times New Roman" w:cs="Times New Roman"/>
          <w:sz w:val="28"/>
          <w:szCs w:val="28"/>
          <w:lang w:val="es-CO"/>
          <w14:ligatures w14:val="standardContextual"/>
        </w:rPr>
        <w:t>.</w:t>
      </w:r>
    </w:p>
    <w:p w14:paraId="487A194F" w14:textId="77777777" w:rsidR="00C42CAE" w:rsidRPr="00ED758F" w:rsidRDefault="00C42CAE" w:rsidP="00DF1D45">
      <w:pPr>
        <w:pStyle w:val="Prrafodelista"/>
        <w:numPr>
          <w:ilvl w:val="0"/>
          <w:numId w:val="24"/>
        </w:numPr>
        <w:spacing w:after="0" w:line="240" w:lineRule="auto"/>
        <w:ind w:left="993" w:right="49" w:hanging="284"/>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Estos derechos aplican a toda la democracia y no solo a la democracia electoral.</w:t>
      </w:r>
    </w:p>
    <w:p w14:paraId="0F29C099" w14:textId="77777777" w:rsidR="00C42CAE" w:rsidRPr="00ED758F" w:rsidRDefault="00C42CAE" w:rsidP="00DF1D45">
      <w:pPr>
        <w:pStyle w:val="Prrafodelista"/>
        <w:spacing w:after="0" w:line="240" w:lineRule="auto"/>
        <w:ind w:left="851" w:right="49"/>
        <w:jc w:val="both"/>
        <w:rPr>
          <w:rFonts w:ascii="Times New Roman" w:hAnsi="Times New Roman" w:cs="Times New Roman"/>
          <w:sz w:val="28"/>
          <w:szCs w:val="28"/>
          <w:lang w:val="es-CO"/>
          <w14:ligatures w14:val="standardContextual"/>
        </w:rPr>
      </w:pPr>
    </w:p>
    <w:p w14:paraId="4FCE5957" w14:textId="6ED070A2" w:rsidR="00C42CAE" w:rsidRPr="00ED758F" w:rsidRDefault="00C42CAE"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6" w:name="_Ref195001488"/>
      <w:r w:rsidRPr="00ED758F">
        <w:rPr>
          <w:rFonts w:ascii="Times New Roman" w:hAnsi="Times New Roman" w:cs="Times New Roman"/>
          <w:sz w:val="28"/>
          <w:szCs w:val="28"/>
          <w:lang w:val="es-CO"/>
          <w14:ligatures w14:val="standardContextual"/>
        </w:rPr>
        <w:t xml:space="preserve">En conclusión, </w:t>
      </w:r>
      <w:r w:rsidR="00731872" w:rsidRPr="00ED758F">
        <w:rPr>
          <w:rFonts w:ascii="Times New Roman" w:hAnsi="Times New Roman" w:cs="Times New Roman"/>
          <w:sz w:val="28"/>
          <w:szCs w:val="28"/>
          <w:lang w:val="es-CO"/>
          <w14:ligatures w14:val="standardContextual"/>
        </w:rPr>
        <w:t>la libertad de expresión, de prensa, de acceso a la información y la participación y control político están unidas por la noción misma de democracia en la medida que son garantías básicas para que esta pueda existir plenamente. En ese sentido, la democracia colombia</w:t>
      </w:r>
      <w:r w:rsidR="00DB5CD4" w:rsidRPr="00ED758F">
        <w:rPr>
          <w:rFonts w:ascii="Times New Roman" w:hAnsi="Times New Roman" w:cs="Times New Roman"/>
          <w:sz w:val="28"/>
          <w:szCs w:val="28"/>
          <w:lang w:val="es-CO"/>
          <w14:ligatures w14:val="standardContextual"/>
        </w:rPr>
        <w:t>na</w:t>
      </w:r>
      <w:r w:rsidR="00731872" w:rsidRPr="00ED758F">
        <w:rPr>
          <w:rFonts w:ascii="Times New Roman" w:hAnsi="Times New Roman" w:cs="Times New Roman"/>
          <w:sz w:val="28"/>
          <w:szCs w:val="28"/>
          <w:lang w:val="es-CO"/>
          <w14:ligatures w14:val="standardContextual"/>
        </w:rPr>
        <w:t xml:space="preserve"> exige</w:t>
      </w:r>
      <w:r w:rsidR="00565106" w:rsidRPr="00ED758F">
        <w:rPr>
          <w:rFonts w:ascii="Times New Roman" w:hAnsi="Times New Roman" w:cs="Times New Roman"/>
          <w:sz w:val="28"/>
          <w:szCs w:val="28"/>
          <w:lang w:val="es-CO"/>
          <w14:ligatures w14:val="standardContextual"/>
        </w:rPr>
        <w:t>: (i)</w:t>
      </w:r>
      <w:r w:rsidR="00731872" w:rsidRPr="00ED758F">
        <w:rPr>
          <w:rFonts w:ascii="Times New Roman" w:hAnsi="Times New Roman" w:cs="Times New Roman"/>
          <w:sz w:val="28"/>
          <w:szCs w:val="28"/>
          <w:lang w:val="es-CO"/>
          <w14:ligatures w14:val="standardContextual"/>
        </w:rPr>
        <w:t xml:space="preserve"> que las personas puedan difundir y recibir libremente información veraz e independiente</w:t>
      </w:r>
      <w:r w:rsidR="00565106" w:rsidRPr="00ED758F">
        <w:rPr>
          <w:rFonts w:ascii="Times New Roman" w:hAnsi="Times New Roman" w:cs="Times New Roman"/>
          <w:sz w:val="28"/>
          <w:szCs w:val="28"/>
          <w:lang w:val="es-CO"/>
          <w14:ligatures w14:val="standardContextual"/>
        </w:rPr>
        <w:t>; (ii)</w:t>
      </w:r>
      <w:r w:rsidR="00F43872" w:rsidRPr="00ED758F">
        <w:rPr>
          <w:rFonts w:ascii="Times New Roman" w:hAnsi="Times New Roman" w:cs="Times New Roman"/>
          <w:sz w:val="28"/>
          <w:szCs w:val="28"/>
          <w:lang w:val="es-CO"/>
          <w14:ligatures w14:val="standardContextual"/>
        </w:rPr>
        <w:t xml:space="preserve"> que</w:t>
      </w:r>
      <w:r w:rsidR="0056694D" w:rsidRPr="00ED758F">
        <w:rPr>
          <w:rFonts w:ascii="Times New Roman" w:hAnsi="Times New Roman" w:cs="Times New Roman"/>
          <w:sz w:val="28"/>
          <w:szCs w:val="28"/>
          <w:lang w:val="es-CO"/>
          <w14:ligatures w14:val="standardContextual"/>
        </w:rPr>
        <w:t xml:space="preserve">, a partir de esa información, </w:t>
      </w:r>
      <w:r w:rsidR="00F43872" w:rsidRPr="00ED758F">
        <w:rPr>
          <w:rFonts w:ascii="Times New Roman" w:hAnsi="Times New Roman" w:cs="Times New Roman"/>
          <w:sz w:val="28"/>
          <w:szCs w:val="28"/>
          <w:lang w:val="es-CO"/>
          <w14:ligatures w14:val="standardContextual"/>
        </w:rPr>
        <w:t>puedan formar y difundir opiniones</w:t>
      </w:r>
      <w:r w:rsidR="00565106" w:rsidRPr="00ED758F">
        <w:rPr>
          <w:rFonts w:ascii="Times New Roman" w:hAnsi="Times New Roman" w:cs="Times New Roman"/>
          <w:sz w:val="28"/>
          <w:szCs w:val="28"/>
          <w:lang w:val="es-CO"/>
          <w14:ligatures w14:val="standardContextual"/>
        </w:rPr>
        <w:t>; (iii)</w:t>
      </w:r>
      <w:r w:rsidR="00F43872" w:rsidRPr="00ED758F">
        <w:rPr>
          <w:rFonts w:ascii="Times New Roman" w:hAnsi="Times New Roman" w:cs="Times New Roman"/>
          <w:sz w:val="28"/>
          <w:szCs w:val="28"/>
          <w:lang w:val="es-CO"/>
          <w14:ligatures w14:val="standardContextual"/>
        </w:rPr>
        <w:t xml:space="preserve"> que el acceso a la información y </w:t>
      </w:r>
      <w:r w:rsidR="0056694D" w:rsidRPr="00ED758F">
        <w:rPr>
          <w:rFonts w:ascii="Times New Roman" w:hAnsi="Times New Roman" w:cs="Times New Roman"/>
          <w:sz w:val="28"/>
          <w:szCs w:val="28"/>
          <w:lang w:val="es-CO"/>
          <w14:ligatures w14:val="standardContextual"/>
        </w:rPr>
        <w:t xml:space="preserve">la expresión libre de opiniones </w:t>
      </w:r>
      <w:r w:rsidR="00AC1DC2" w:rsidRPr="00ED758F">
        <w:rPr>
          <w:rFonts w:ascii="Times New Roman" w:hAnsi="Times New Roman" w:cs="Times New Roman"/>
          <w:sz w:val="28"/>
          <w:szCs w:val="28"/>
          <w:lang w:val="es-CO"/>
          <w14:ligatures w14:val="standardContextual"/>
        </w:rPr>
        <w:t>faciliten la participación de las personas en el debate y la toma de decisiones sociales</w:t>
      </w:r>
      <w:r w:rsidR="00565106" w:rsidRPr="00ED758F">
        <w:rPr>
          <w:rFonts w:ascii="Times New Roman" w:hAnsi="Times New Roman" w:cs="Times New Roman"/>
          <w:sz w:val="28"/>
          <w:szCs w:val="28"/>
          <w:lang w:val="es-CO"/>
          <w14:ligatures w14:val="standardContextual"/>
        </w:rPr>
        <w:t>;</w:t>
      </w:r>
      <w:r w:rsidR="00AC1DC2" w:rsidRPr="00ED758F">
        <w:rPr>
          <w:rFonts w:ascii="Times New Roman" w:hAnsi="Times New Roman" w:cs="Times New Roman"/>
          <w:sz w:val="28"/>
          <w:szCs w:val="28"/>
          <w:lang w:val="es-CO"/>
          <w14:ligatures w14:val="standardContextual"/>
        </w:rPr>
        <w:t xml:space="preserve"> y</w:t>
      </w:r>
      <w:r w:rsidR="00565106" w:rsidRPr="00ED758F">
        <w:rPr>
          <w:rFonts w:ascii="Times New Roman" w:hAnsi="Times New Roman" w:cs="Times New Roman"/>
          <w:sz w:val="28"/>
          <w:szCs w:val="28"/>
          <w:lang w:val="es-CO"/>
          <w14:ligatures w14:val="standardContextual"/>
        </w:rPr>
        <w:t xml:space="preserve"> (iv) que permitan</w:t>
      </w:r>
      <w:r w:rsidR="00AC1DC2" w:rsidRPr="00ED758F">
        <w:rPr>
          <w:rFonts w:ascii="Times New Roman" w:hAnsi="Times New Roman" w:cs="Times New Roman"/>
          <w:sz w:val="28"/>
          <w:szCs w:val="28"/>
          <w:lang w:val="es-CO"/>
          <w14:ligatures w14:val="standardContextual"/>
        </w:rPr>
        <w:t xml:space="preserve"> ejercer un control político sobre las actuaciones de las autoridades. Estas exigencias y garantías interdependientes de la democracia colombiana solo pueden ser limitadas si la ley y la Constitución lo establecen de manera previa y </w:t>
      </w:r>
      <w:r w:rsidR="00BA62BB" w:rsidRPr="00ED758F">
        <w:rPr>
          <w:rFonts w:ascii="Times New Roman" w:hAnsi="Times New Roman" w:cs="Times New Roman"/>
          <w:sz w:val="28"/>
          <w:szCs w:val="28"/>
          <w:lang w:val="es-CO"/>
          <w14:ligatures w14:val="standardContextual"/>
        </w:rPr>
        <w:t xml:space="preserve">si están justificadas </w:t>
      </w:r>
      <w:r w:rsidR="00AC1DC2" w:rsidRPr="00ED758F">
        <w:rPr>
          <w:rFonts w:ascii="Times New Roman" w:hAnsi="Times New Roman" w:cs="Times New Roman"/>
          <w:sz w:val="28"/>
          <w:szCs w:val="28"/>
          <w:lang w:val="es-CO"/>
          <w14:ligatures w14:val="standardContextual"/>
        </w:rPr>
        <w:t>por razones de importancia constitucional que</w:t>
      </w:r>
      <w:r w:rsidR="00DB5CD4" w:rsidRPr="00ED758F">
        <w:rPr>
          <w:rFonts w:ascii="Times New Roman" w:hAnsi="Times New Roman" w:cs="Times New Roman"/>
          <w:sz w:val="28"/>
          <w:szCs w:val="28"/>
          <w:lang w:val="es-CO"/>
          <w14:ligatures w14:val="standardContextual"/>
        </w:rPr>
        <w:t>,</w:t>
      </w:r>
      <w:r w:rsidR="00AC1DC2" w:rsidRPr="00ED758F">
        <w:rPr>
          <w:rFonts w:ascii="Times New Roman" w:hAnsi="Times New Roman" w:cs="Times New Roman"/>
          <w:sz w:val="28"/>
          <w:szCs w:val="28"/>
          <w:lang w:val="es-CO"/>
          <w14:ligatures w14:val="standardContextual"/>
        </w:rPr>
        <w:t xml:space="preserve"> en todo caso</w:t>
      </w:r>
      <w:r w:rsidR="00DB5CD4" w:rsidRPr="00ED758F">
        <w:rPr>
          <w:rFonts w:ascii="Times New Roman" w:hAnsi="Times New Roman" w:cs="Times New Roman"/>
          <w:sz w:val="28"/>
          <w:szCs w:val="28"/>
          <w:lang w:val="es-CO"/>
          <w14:ligatures w14:val="standardContextual"/>
        </w:rPr>
        <w:t>,</w:t>
      </w:r>
      <w:r w:rsidR="00AC1DC2" w:rsidRPr="00ED758F">
        <w:rPr>
          <w:rFonts w:ascii="Times New Roman" w:hAnsi="Times New Roman" w:cs="Times New Roman"/>
          <w:sz w:val="28"/>
          <w:szCs w:val="28"/>
          <w:lang w:val="es-CO"/>
          <w14:ligatures w14:val="standardContextual"/>
        </w:rPr>
        <w:t xml:space="preserve"> deben ser razonables y proporcionales.</w:t>
      </w:r>
      <w:bookmarkEnd w:id="6"/>
      <w:r w:rsidR="00AC1DC2" w:rsidRPr="00ED758F">
        <w:rPr>
          <w:rFonts w:ascii="Times New Roman" w:hAnsi="Times New Roman" w:cs="Times New Roman"/>
          <w:sz w:val="28"/>
          <w:szCs w:val="28"/>
          <w:lang w:val="es-CO"/>
          <w14:ligatures w14:val="standardContextual"/>
        </w:rPr>
        <w:t xml:space="preserve">  </w:t>
      </w:r>
      <w:r w:rsidR="0056694D" w:rsidRPr="00ED758F">
        <w:rPr>
          <w:rFonts w:ascii="Times New Roman" w:hAnsi="Times New Roman" w:cs="Times New Roman"/>
          <w:sz w:val="28"/>
          <w:szCs w:val="28"/>
          <w:lang w:val="es-CO"/>
          <w14:ligatures w14:val="standardContextual"/>
        </w:rPr>
        <w:t xml:space="preserve"> </w:t>
      </w:r>
    </w:p>
    <w:p w14:paraId="3A463B71" w14:textId="77777777" w:rsidR="00BA62BB" w:rsidRPr="00ED758F" w:rsidRDefault="00BA62BB" w:rsidP="00DF1D45">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336339EA" w14:textId="77777777" w:rsidR="00BA62BB" w:rsidRPr="00ED758F" w:rsidRDefault="001144D5" w:rsidP="00DF1D45">
      <w:pPr>
        <w:pStyle w:val="Prrafodelista"/>
        <w:numPr>
          <w:ilvl w:val="0"/>
          <w:numId w:val="18"/>
        </w:numPr>
        <w:autoSpaceDE w:val="0"/>
        <w:autoSpaceDN w:val="0"/>
        <w:adjustRightInd w:val="0"/>
        <w:spacing w:after="0" w:line="240" w:lineRule="auto"/>
        <w:ind w:left="1134" w:right="49" w:hanging="567"/>
        <w:jc w:val="both"/>
        <w:rPr>
          <w:rFonts w:ascii="Times New Roman" w:hAnsi="Times New Roman" w:cs="Times New Roman"/>
          <w:b/>
          <w:bCs/>
          <w:sz w:val="28"/>
          <w:szCs w:val="28"/>
          <w:lang w:val="es-CO"/>
          <w14:ligatures w14:val="standardContextual"/>
        </w:rPr>
      </w:pPr>
      <w:bookmarkStart w:id="7" w:name="_Ref195005667"/>
      <w:r w:rsidRPr="00ED758F">
        <w:rPr>
          <w:rFonts w:ascii="Times New Roman" w:hAnsi="Times New Roman" w:cs="Times New Roman"/>
          <w:b/>
          <w:bCs/>
          <w:sz w:val="28"/>
          <w:szCs w:val="28"/>
          <w:lang w:val="es-CO"/>
          <w14:ligatures w14:val="standardContextual"/>
        </w:rPr>
        <w:t>La regulación del ejercicio del periodismo</w:t>
      </w:r>
      <w:bookmarkEnd w:id="7"/>
    </w:p>
    <w:p w14:paraId="00B19403" w14:textId="77777777" w:rsidR="001144D5" w:rsidRPr="00ED758F" w:rsidRDefault="001144D5" w:rsidP="00DF1D45">
      <w:pPr>
        <w:pStyle w:val="Prrafodelista"/>
        <w:spacing w:after="0" w:line="240" w:lineRule="auto"/>
        <w:ind w:right="49"/>
        <w:jc w:val="both"/>
        <w:rPr>
          <w:rFonts w:ascii="Times New Roman" w:hAnsi="Times New Roman" w:cs="Times New Roman"/>
          <w:b/>
          <w:bCs/>
          <w:sz w:val="28"/>
          <w:szCs w:val="28"/>
          <w:lang w:val="es-CO"/>
          <w14:ligatures w14:val="standardContextual"/>
        </w:rPr>
      </w:pPr>
    </w:p>
    <w:p w14:paraId="3787EDF0" w14:textId="39C25A37" w:rsidR="006C7D0B" w:rsidRPr="00ED758F" w:rsidRDefault="00787FAC"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Debido a que este caso </w:t>
      </w:r>
      <w:r w:rsidR="002A7A70" w:rsidRPr="00ED758F">
        <w:rPr>
          <w:rFonts w:ascii="Times New Roman" w:hAnsi="Times New Roman" w:cs="Times New Roman"/>
          <w:sz w:val="28"/>
          <w:szCs w:val="28"/>
          <w:lang w:val="es-CO"/>
          <w14:ligatures w14:val="standardContextual"/>
        </w:rPr>
        <w:t xml:space="preserve">plantea </w:t>
      </w:r>
      <w:r w:rsidR="00CF7D30" w:rsidRPr="00ED758F">
        <w:rPr>
          <w:rFonts w:ascii="Times New Roman" w:hAnsi="Times New Roman" w:cs="Times New Roman"/>
          <w:sz w:val="28"/>
          <w:szCs w:val="28"/>
          <w:lang w:val="es-CO"/>
          <w14:ligatures w14:val="standardContextual"/>
        </w:rPr>
        <w:t>preguntas por la limitación al ejercicio de la difusión de información y la reportería</w:t>
      </w:r>
      <w:r w:rsidR="00DB5CD4" w:rsidRPr="00ED758F">
        <w:rPr>
          <w:rFonts w:ascii="Times New Roman" w:hAnsi="Times New Roman" w:cs="Times New Roman"/>
          <w:sz w:val="28"/>
          <w:szCs w:val="28"/>
          <w:lang w:val="es-CO"/>
          <w14:ligatures w14:val="standardContextual"/>
        </w:rPr>
        <w:t>,</w:t>
      </w:r>
      <w:r w:rsidR="00CF7D30" w:rsidRPr="00ED758F">
        <w:rPr>
          <w:rFonts w:ascii="Times New Roman" w:hAnsi="Times New Roman" w:cs="Times New Roman"/>
          <w:sz w:val="28"/>
          <w:szCs w:val="28"/>
          <w:lang w:val="es-CO"/>
          <w14:ligatures w14:val="standardContextual"/>
        </w:rPr>
        <w:t xml:space="preserve"> </w:t>
      </w:r>
      <w:r w:rsidR="00E52152" w:rsidRPr="00ED758F">
        <w:rPr>
          <w:rFonts w:ascii="Times New Roman" w:hAnsi="Times New Roman" w:cs="Times New Roman"/>
          <w:sz w:val="28"/>
          <w:szCs w:val="28"/>
          <w:lang w:val="es-CO"/>
          <w14:ligatures w14:val="standardContextual"/>
        </w:rPr>
        <w:t xml:space="preserve">en este capítulo la Corte </w:t>
      </w:r>
      <w:r w:rsidR="00565106" w:rsidRPr="00ED758F">
        <w:rPr>
          <w:rFonts w:ascii="Times New Roman" w:hAnsi="Times New Roman" w:cs="Times New Roman"/>
          <w:sz w:val="28"/>
          <w:szCs w:val="28"/>
          <w:lang w:val="es-CO"/>
          <w14:ligatures w14:val="standardContextual"/>
        </w:rPr>
        <w:t xml:space="preserve">evaluará </w:t>
      </w:r>
      <w:r w:rsidR="00893D70" w:rsidRPr="00ED758F">
        <w:rPr>
          <w:rFonts w:ascii="Times New Roman" w:hAnsi="Times New Roman" w:cs="Times New Roman"/>
          <w:sz w:val="28"/>
          <w:szCs w:val="28"/>
          <w:lang w:val="es-CO"/>
          <w14:ligatures w14:val="standardContextual"/>
        </w:rPr>
        <w:t>tres</w:t>
      </w:r>
      <w:r w:rsidR="00565106" w:rsidRPr="00ED758F">
        <w:rPr>
          <w:rFonts w:ascii="Times New Roman" w:hAnsi="Times New Roman" w:cs="Times New Roman"/>
          <w:sz w:val="28"/>
          <w:szCs w:val="28"/>
          <w:lang w:val="es-CO"/>
          <w14:ligatures w14:val="standardContextual"/>
        </w:rPr>
        <w:t xml:space="preserve"> ángulos de las limitaciones </w:t>
      </w:r>
      <w:r w:rsidR="00E52152" w:rsidRPr="00ED758F">
        <w:rPr>
          <w:rFonts w:ascii="Times New Roman" w:hAnsi="Times New Roman" w:cs="Times New Roman"/>
          <w:sz w:val="28"/>
          <w:szCs w:val="28"/>
          <w:lang w:val="es-CO"/>
          <w14:ligatures w14:val="standardContextual"/>
        </w:rPr>
        <w:t xml:space="preserve">al derecho al acceso a la información, la libertad de prensa y la libertad de expresión. </w:t>
      </w:r>
      <w:r w:rsidR="00565106" w:rsidRPr="00ED758F">
        <w:rPr>
          <w:rFonts w:ascii="Times New Roman" w:hAnsi="Times New Roman" w:cs="Times New Roman"/>
          <w:sz w:val="28"/>
          <w:szCs w:val="28"/>
          <w:lang w:val="es-CO"/>
          <w14:ligatures w14:val="standardContextual"/>
        </w:rPr>
        <w:t>El primero</w:t>
      </w:r>
      <w:r w:rsidR="00E52152" w:rsidRPr="00ED758F">
        <w:rPr>
          <w:rFonts w:ascii="Times New Roman" w:hAnsi="Times New Roman" w:cs="Times New Roman"/>
          <w:sz w:val="28"/>
          <w:szCs w:val="28"/>
          <w:lang w:val="es-CO"/>
          <w14:ligatures w14:val="standardContextual"/>
        </w:rPr>
        <w:t xml:space="preserve"> </w:t>
      </w:r>
      <w:r w:rsidR="00710EEE" w:rsidRPr="00ED758F">
        <w:rPr>
          <w:rFonts w:ascii="Times New Roman" w:hAnsi="Times New Roman" w:cs="Times New Roman"/>
          <w:sz w:val="28"/>
          <w:szCs w:val="28"/>
          <w:lang w:val="es-CO"/>
          <w14:ligatures w14:val="standardContextual"/>
        </w:rPr>
        <w:t xml:space="preserve">es </w:t>
      </w:r>
      <w:r w:rsidR="0090250E" w:rsidRPr="00ED758F">
        <w:rPr>
          <w:rFonts w:ascii="Times New Roman" w:hAnsi="Times New Roman" w:cs="Times New Roman"/>
          <w:sz w:val="28"/>
          <w:szCs w:val="28"/>
          <w:lang w:val="es-CO"/>
          <w14:ligatures w14:val="standardContextual"/>
        </w:rPr>
        <w:t xml:space="preserve">la prohibición constitucional de exigir </w:t>
      </w:r>
      <w:r w:rsidR="00AC6A3D" w:rsidRPr="00ED758F">
        <w:rPr>
          <w:rFonts w:ascii="Times New Roman" w:hAnsi="Times New Roman" w:cs="Times New Roman"/>
          <w:sz w:val="28"/>
          <w:szCs w:val="28"/>
          <w:lang w:val="es-CO"/>
          <w14:ligatures w14:val="standardContextual"/>
        </w:rPr>
        <w:t xml:space="preserve">certificaciones </w:t>
      </w:r>
      <w:r w:rsidR="0090250E" w:rsidRPr="00ED758F">
        <w:rPr>
          <w:rFonts w:ascii="Times New Roman" w:hAnsi="Times New Roman" w:cs="Times New Roman"/>
          <w:sz w:val="28"/>
          <w:szCs w:val="28"/>
          <w:lang w:val="es-CO"/>
          <w14:ligatures w14:val="standardContextual"/>
        </w:rPr>
        <w:t>para ejercer el periodismo</w:t>
      </w:r>
      <w:r w:rsidR="00893D70" w:rsidRPr="00ED758F">
        <w:rPr>
          <w:rFonts w:ascii="Times New Roman" w:hAnsi="Times New Roman" w:cs="Times New Roman"/>
          <w:sz w:val="28"/>
          <w:szCs w:val="28"/>
          <w:lang w:val="es-CO"/>
          <w14:ligatures w14:val="standardContextual"/>
        </w:rPr>
        <w:t>. E</w:t>
      </w:r>
      <w:r w:rsidR="00565106" w:rsidRPr="00ED758F">
        <w:rPr>
          <w:rFonts w:ascii="Times New Roman" w:hAnsi="Times New Roman" w:cs="Times New Roman"/>
          <w:sz w:val="28"/>
          <w:szCs w:val="28"/>
          <w:lang w:val="es-CO"/>
          <w14:ligatures w14:val="standardContextual"/>
        </w:rPr>
        <w:t>l segundo</w:t>
      </w:r>
      <w:r w:rsidR="00DB5CD4" w:rsidRPr="00ED758F">
        <w:rPr>
          <w:rFonts w:ascii="Times New Roman" w:hAnsi="Times New Roman" w:cs="Times New Roman"/>
          <w:sz w:val="28"/>
          <w:szCs w:val="28"/>
          <w:lang w:val="es-CO"/>
          <w14:ligatures w14:val="standardContextual"/>
        </w:rPr>
        <w:t xml:space="preserve"> son</w:t>
      </w:r>
      <w:r w:rsidR="0090250E" w:rsidRPr="00ED758F">
        <w:rPr>
          <w:rFonts w:ascii="Times New Roman" w:hAnsi="Times New Roman" w:cs="Times New Roman"/>
          <w:sz w:val="28"/>
          <w:szCs w:val="28"/>
          <w:lang w:val="es-CO"/>
          <w14:ligatures w14:val="standardContextual"/>
        </w:rPr>
        <w:t xml:space="preserve"> las acciones constitucionalmente válidas para </w:t>
      </w:r>
      <w:r w:rsidR="00EF274D" w:rsidRPr="00ED758F">
        <w:rPr>
          <w:rFonts w:ascii="Times New Roman" w:hAnsi="Times New Roman" w:cs="Times New Roman"/>
          <w:sz w:val="28"/>
          <w:szCs w:val="28"/>
          <w:lang w:val="es-CO"/>
          <w14:ligatures w14:val="standardContextual"/>
        </w:rPr>
        <w:t xml:space="preserve">evitar la desinformación y asegurar que las personas reciban información veraz e independiente. </w:t>
      </w:r>
      <w:r w:rsidR="00893D70" w:rsidRPr="00ED758F">
        <w:rPr>
          <w:rFonts w:ascii="Times New Roman" w:hAnsi="Times New Roman" w:cs="Times New Roman"/>
          <w:sz w:val="28"/>
          <w:szCs w:val="28"/>
          <w:lang w:val="es-CO"/>
          <w14:ligatures w14:val="standardContextual"/>
        </w:rPr>
        <w:t xml:space="preserve">Finalmente, se estudiarán </w:t>
      </w:r>
      <w:r w:rsidR="00893D70" w:rsidRPr="00ED758F">
        <w:rPr>
          <w:rFonts w:ascii="Times New Roman" w:hAnsi="Times New Roman" w:cs="Times New Roman"/>
          <w:sz w:val="28"/>
          <w:szCs w:val="28"/>
          <w:lang w:val="es-CO"/>
          <w14:ligatures w14:val="standardContextual"/>
        </w:rPr>
        <w:lastRenderedPageBreak/>
        <w:t xml:space="preserve">las protecciones de las que son titulares los periodistas ciudadanos, no solo en atención a su calidad de periodistas, sino por las especiales dificultades que enfrentan en el desarrollo de su actividad periodística.  </w:t>
      </w:r>
    </w:p>
    <w:p w14:paraId="74BFE887" w14:textId="77777777" w:rsidR="00EF274D" w:rsidRPr="00ED758F" w:rsidRDefault="00EF274D" w:rsidP="00DF1D45">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01486E45" w14:textId="46BD9485" w:rsidR="00EF274D" w:rsidRPr="00ED758F" w:rsidRDefault="00AC6A3D"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8" w:name="_Ref195003003"/>
      <w:r w:rsidRPr="00ED758F">
        <w:rPr>
          <w:rFonts w:ascii="Times New Roman" w:hAnsi="Times New Roman" w:cs="Times New Roman"/>
          <w:b/>
          <w:bCs/>
          <w:sz w:val="28"/>
          <w:szCs w:val="28"/>
          <w:lang w:val="es-CO"/>
          <w14:ligatures w14:val="standardContextual"/>
        </w:rPr>
        <w:t>La prohibición constitucional de exigir certificaciones para ejercer el periodismo</w:t>
      </w:r>
      <w:r w:rsidRPr="00ED758F">
        <w:rPr>
          <w:rFonts w:ascii="Times New Roman" w:hAnsi="Times New Roman" w:cs="Times New Roman"/>
          <w:sz w:val="28"/>
          <w:szCs w:val="28"/>
          <w:lang w:val="es-CO"/>
          <w14:ligatures w14:val="standardContextual"/>
        </w:rPr>
        <w:t>.</w:t>
      </w:r>
      <w:r w:rsidR="005734B0" w:rsidRPr="00ED758F">
        <w:rPr>
          <w:rFonts w:ascii="Times New Roman" w:hAnsi="Times New Roman" w:cs="Times New Roman"/>
          <w:sz w:val="28"/>
          <w:szCs w:val="28"/>
          <w:lang w:val="es-CO"/>
          <w14:ligatures w14:val="standardContextual"/>
        </w:rPr>
        <w:t xml:space="preserve"> </w:t>
      </w:r>
      <w:r w:rsidR="00780E30" w:rsidRPr="00ED758F">
        <w:rPr>
          <w:rFonts w:ascii="Times New Roman" w:hAnsi="Times New Roman" w:cs="Times New Roman"/>
          <w:sz w:val="28"/>
          <w:szCs w:val="28"/>
          <w:lang w:val="es-CO"/>
          <w14:ligatures w14:val="standardContextual"/>
        </w:rPr>
        <w:t>La sentencia C-087 de 1998</w:t>
      </w:r>
      <w:r w:rsidRPr="00ED758F">
        <w:rPr>
          <w:rFonts w:ascii="Times New Roman" w:hAnsi="Times New Roman" w:cs="Times New Roman"/>
          <w:sz w:val="28"/>
          <w:szCs w:val="28"/>
          <w:lang w:val="es-CO"/>
          <w14:ligatures w14:val="standardContextual"/>
        </w:rPr>
        <w:t xml:space="preserve"> </w:t>
      </w:r>
      <w:r w:rsidR="00780E30" w:rsidRPr="00ED758F">
        <w:rPr>
          <w:rFonts w:ascii="Times New Roman" w:hAnsi="Times New Roman" w:cs="Times New Roman"/>
          <w:sz w:val="28"/>
          <w:szCs w:val="28"/>
          <w:lang w:val="es-CO"/>
          <w14:ligatures w14:val="standardContextual"/>
        </w:rPr>
        <w:t xml:space="preserve">es el precedente base para entender </w:t>
      </w:r>
      <w:r w:rsidR="00893D70" w:rsidRPr="00ED758F">
        <w:rPr>
          <w:rFonts w:ascii="Times New Roman" w:hAnsi="Times New Roman" w:cs="Times New Roman"/>
          <w:sz w:val="28"/>
          <w:szCs w:val="28"/>
          <w:lang w:val="es-CO"/>
          <w14:ligatures w14:val="standardContextual"/>
        </w:rPr>
        <w:t>que no es legítimo exigir</w:t>
      </w:r>
      <w:r w:rsidR="00780E30" w:rsidRPr="00ED758F">
        <w:rPr>
          <w:rFonts w:ascii="Times New Roman" w:hAnsi="Times New Roman" w:cs="Times New Roman"/>
          <w:sz w:val="28"/>
          <w:szCs w:val="28"/>
          <w:lang w:val="es-CO"/>
          <w14:ligatures w14:val="standardContextual"/>
        </w:rPr>
        <w:t xml:space="preserve"> certificaciones o </w:t>
      </w:r>
      <w:r w:rsidR="00F63AD9" w:rsidRPr="00ED758F">
        <w:rPr>
          <w:rFonts w:ascii="Times New Roman" w:hAnsi="Times New Roman" w:cs="Times New Roman"/>
          <w:sz w:val="28"/>
          <w:szCs w:val="28"/>
          <w:lang w:val="es-CO"/>
          <w14:ligatures w14:val="standardContextual"/>
        </w:rPr>
        <w:t xml:space="preserve">títulos de idoneidad para ejercer el periodismo. Esa decisión </w:t>
      </w:r>
      <w:r w:rsidR="00565106" w:rsidRPr="00ED758F">
        <w:rPr>
          <w:rFonts w:ascii="Times New Roman" w:hAnsi="Times New Roman" w:cs="Times New Roman"/>
          <w:sz w:val="28"/>
          <w:szCs w:val="28"/>
          <w:lang w:val="es-CO"/>
          <w14:ligatures w14:val="standardContextual"/>
        </w:rPr>
        <w:t>estudió</w:t>
      </w:r>
      <w:r w:rsidR="00F63AD9" w:rsidRPr="00ED758F">
        <w:rPr>
          <w:rFonts w:ascii="Times New Roman" w:hAnsi="Times New Roman" w:cs="Times New Roman"/>
          <w:sz w:val="28"/>
          <w:szCs w:val="28"/>
          <w:lang w:val="es-CO"/>
          <w14:ligatures w14:val="standardContextual"/>
        </w:rPr>
        <w:t xml:space="preserve"> la constitucionalidad de exigir tarjeta profesional </w:t>
      </w:r>
      <w:r w:rsidR="00400B5E" w:rsidRPr="00ED758F">
        <w:rPr>
          <w:rFonts w:ascii="Times New Roman" w:hAnsi="Times New Roman" w:cs="Times New Roman"/>
          <w:sz w:val="28"/>
          <w:szCs w:val="28"/>
          <w:lang w:val="es-CO"/>
          <w14:ligatures w14:val="standardContextual"/>
        </w:rPr>
        <w:t>a los periodistas para poder ejercer de manera permanente el oficio de difundir opiniones e informaciones a la sociedad.</w:t>
      </w:r>
      <w:bookmarkEnd w:id="8"/>
    </w:p>
    <w:p w14:paraId="52BAFDD8" w14:textId="77777777" w:rsidR="00544CBC" w:rsidRPr="00ED758F" w:rsidRDefault="00544CBC" w:rsidP="00DF1D45">
      <w:pPr>
        <w:pStyle w:val="Prrafodelista"/>
        <w:spacing w:after="0" w:line="240" w:lineRule="auto"/>
        <w:ind w:right="49"/>
        <w:rPr>
          <w:rFonts w:ascii="Times New Roman" w:hAnsi="Times New Roman" w:cs="Times New Roman"/>
          <w:sz w:val="28"/>
          <w:szCs w:val="28"/>
          <w:lang w:val="es-CO"/>
          <w14:ligatures w14:val="standardContextual"/>
        </w:rPr>
      </w:pPr>
    </w:p>
    <w:p w14:paraId="6AA92AD3" w14:textId="5362969C" w:rsidR="00544CBC" w:rsidRPr="00ED758F" w:rsidRDefault="00544CBC"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La Corte </w:t>
      </w:r>
      <w:r w:rsidR="00CA38F3" w:rsidRPr="00ED758F">
        <w:rPr>
          <w:rFonts w:ascii="Times New Roman" w:hAnsi="Times New Roman" w:cs="Times New Roman"/>
          <w:sz w:val="28"/>
          <w:szCs w:val="28"/>
          <w:lang w:val="es-CO"/>
          <w14:ligatures w14:val="standardContextual"/>
        </w:rPr>
        <w:t xml:space="preserve">consideró </w:t>
      </w:r>
      <w:r w:rsidRPr="00ED758F">
        <w:rPr>
          <w:rFonts w:ascii="Times New Roman" w:hAnsi="Times New Roman" w:cs="Times New Roman"/>
          <w:sz w:val="28"/>
          <w:szCs w:val="28"/>
          <w:lang w:val="es-CO"/>
          <w14:ligatures w14:val="standardContextual"/>
        </w:rPr>
        <w:t xml:space="preserve">en esa ocasión que </w:t>
      </w:r>
      <w:r w:rsidR="007F26F9" w:rsidRPr="00ED758F">
        <w:rPr>
          <w:rFonts w:ascii="Times New Roman" w:hAnsi="Times New Roman" w:cs="Times New Roman"/>
          <w:sz w:val="28"/>
          <w:szCs w:val="28"/>
          <w:lang w:val="es-CO"/>
          <w14:ligatures w14:val="standardContextual"/>
        </w:rPr>
        <w:t>el ejercicio del periodismo se fundamenta sobre dos libertades de igual jerarquía: la de expresión y la de información</w:t>
      </w:r>
      <w:r w:rsidR="001148A1" w:rsidRPr="00ED758F">
        <w:rPr>
          <w:rFonts w:ascii="Times New Roman" w:hAnsi="Times New Roman" w:cs="Times New Roman"/>
          <w:sz w:val="28"/>
          <w:szCs w:val="28"/>
          <w:lang w:val="es-CO"/>
          <w14:ligatures w14:val="standardContextual"/>
        </w:rPr>
        <w:t>. Esas libertades por ser inherentes al sistema democrático están reconocidas a toda persona. Por lo tanto, el ejercicio permanente de la difusión de opiniones e informaciones</w:t>
      </w:r>
      <w:r w:rsidR="00BB4A2D" w:rsidRPr="00ED758F">
        <w:rPr>
          <w:rFonts w:ascii="Times New Roman" w:hAnsi="Times New Roman" w:cs="Times New Roman"/>
          <w:sz w:val="28"/>
          <w:szCs w:val="28"/>
          <w:lang w:val="es-CO"/>
          <w14:ligatures w14:val="standardContextual"/>
        </w:rPr>
        <w:t xml:space="preserve"> no está limitado a una profesión como puede</w:t>
      </w:r>
      <w:r w:rsidR="009071B6" w:rsidRPr="00ED758F">
        <w:rPr>
          <w:rFonts w:ascii="Times New Roman" w:hAnsi="Times New Roman" w:cs="Times New Roman"/>
          <w:sz w:val="28"/>
          <w:szCs w:val="28"/>
          <w:lang w:val="es-CO"/>
          <w14:ligatures w14:val="standardContextual"/>
        </w:rPr>
        <w:t xml:space="preserve">n ser el caso de las disciplinas de </w:t>
      </w:r>
      <w:r w:rsidR="00BB4A2D" w:rsidRPr="00ED758F">
        <w:rPr>
          <w:rFonts w:ascii="Times New Roman" w:hAnsi="Times New Roman" w:cs="Times New Roman"/>
          <w:sz w:val="28"/>
          <w:szCs w:val="28"/>
          <w:lang w:val="es-CO"/>
          <w14:ligatures w14:val="standardContextual"/>
        </w:rPr>
        <w:t xml:space="preserve">periodismo </w:t>
      </w:r>
      <w:r w:rsidR="00ED0456" w:rsidRPr="00ED758F">
        <w:rPr>
          <w:rFonts w:ascii="Times New Roman" w:hAnsi="Times New Roman" w:cs="Times New Roman"/>
          <w:sz w:val="28"/>
          <w:szCs w:val="28"/>
          <w:lang w:val="es-CO"/>
          <w14:ligatures w14:val="standardContextual"/>
        </w:rPr>
        <w:t>o comunicación</w:t>
      </w:r>
      <w:r w:rsidR="00BB4A2D" w:rsidRPr="00ED758F">
        <w:rPr>
          <w:rFonts w:ascii="Times New Roman" w:hAnsi="Times New Roman" w:cs="Times New Roman"/>
          <w:sz w:val="28"/>
          <w:szCs w:val="28"/>
          <w:lang w:val="es-CO"/>
          <w14:ligatures w14:val="standardContextual"/>
        </w:rPr>
        <w:t xml:space="preserve">. Por el contrario, este oficio abarca cualquier difusión de información y opinión permanente que </w:t>
      </w:r>
      <w:r w:rsidR="00901C29" w:rsidRPr="00ED758F">
        <w:rPr>
          <w:rFonts w:ascii="Times New Roman" w:hAnsi="Times New Roman" w:cs="Times New Roman"/>
          <w:sz w:val="28"/>
          <w:szCs w:val="28"/>
          <w:lang w:val="es-CO"/>
          <w14:ligatures w14:val="standardContextual"/>
        </w:rPr>
        <w:t>realice cualquier persona. En consecuencia, para ejercer el periodismo no se puede exigir un título de idoneidad.</w:t>
      </w:r>
    </w:p>
    <w:p w14:paraId="76DCC068" w14:textId="77777777" w:rsidR="00901C29" w:rsidRPr="00ED758F" w:rsidRDefault="00901C29" w:rsidP="00DF1D45">
      <w:pPr>
        <w:pStyle w:val="Prrafodelista"/>
        <w:spacing w:after="0" w:line="240" w:lineRule="auto"/>
        <w:ind w:right="49"/>
        <w:rPr>
          <w:rFonts w:ascii="Times New Roman" w:hAnsi="Times New Roman" w:cs="Times New Roman"/>
          <w:sz w:val="28"/>
          <w:szCs w:val="28"/>
          <w:lang w:val="es-CO"/>
          <w14:ligatures w14:val="standardContextual"/>
        </w:rPr>
      </w:pPr>
    </w:p>
    <w:p w14:paraId="36277792" w14:textId="0E0ECCA3" w:rsidR="006B1641" w:rsidRPr="00ED758F" w:rsidRDefault="00901C29" w:rsidP="006B1641">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A partir de la sentencia C-087 de 1998 es posible concluir que la libertad de expresión y libertad de prensa como </w:t>
      </w:r>
      <w:r w:rsidR="00045731" w:rsidRPr="00ED758F">
        <w:rPr>
          <w:rFonts w:ascii="Times New Roman" w:hAnsi="Times New Roman" w:cs="Times New Roman"/>
          <w:sz w:val="28"/>
          <w:szCs w:val="28"/>
          <w:lang w:val="es-CO"/>
          <w14:ligatures w14:val="standardContextual"/>
        </w:rPr>
        <w:t>garantías del periodismo autorizan su ejercicio libre para toda persona sin que esta pueda ser limitada por la idea de que una u otra persona en específico no tiene la naturaleza de periodista o no está reconocid</w:t>
      </w:r>
      <w:r w:rsidR="00484ABC" w:rsidRPr="00ED758F">
        <w:rPr>
          <w:rFonts w:ascii="Times New Roman" w:hAnsi="Times New Roman" w:cs="Times New Roman"/>
          <w:sz w:val="28"/>
          <w:szCs w:val="28"/>
          <w:lang w:val="es-CO"/>
          <w14:ligatures w14:val="standardContextual"/>
        </w:rPr>
        <w:t>a</w:t>
      </w:r>
      <w:r w:rsidR="00045731" w:rsidRPr="00ED758F">
        <w:rPr>
          <w:rFonts w:ascii="Times New Roman" w:hAnsi="Times New Roman" w:cs="Times New Roman"/>
          <w:sz w:val="28"/>
          <w:szCs w:val="28"/>
          <w:lang w:val="es-CO"/>
          <w14:ligatures w14:val="standardContextual"/>
        </w:rPr>
        <w:t xml:space="preserve"> como tal. </w:t>
      </w:r>
      <w:r w:rsidR="008558E6" w:rsidRPr="00ED758F">
        <w:rPr>
          <w:rFonts w:ascii="Times New Roman" w:hAnsi="Times New Roman" w:cs="Times New Roman"/>
          <w:sz w:val="28"/>
          <w:szCs w:val="28"/>
          <w:lang w:val="es-CO"/>
          <w14:ligatures w14:val="standardContextual"/>
        </w:rPr>
        <w:t xml:space="preserve">En efecto, nadie, </w:t>
      </w:r>
      <w:r w:rsidR="00177E7C" w:rsidRPr="00ED758F">
        <w:rPr>
          <w:rFonts w:ascii="Times New Roman" w:hAnsi="Times New Roman" w:cs="Times New Roman"/>
          <w:sz w:val="28"/>
          <w:szCs w:val="28"/>
          <w:lang w:val="es-CO"/>
          <w14:ligatures w14:val="standardContextual"/>
        </w:rPr>
        <w:t>y en especial el Estado</w:t>
      </w:r>
      <w:r w:rsidR="008558E6" w:rsidRPr="00ED758F">
        <w:rPr>
          <w:rFonts w:ascii="Times New Roman" w:hAnsi="Times New Roman" w:cs="Times New Roman"/>
          <w:sz w:val="28"/>
          <w:szCs w:val="28"/>
          <w:lang w:val="es-CO"/>
          <w14:ligatures w14:val="standardContextual"/>
        </w:rPr>
        <w:t xml:space="preserve">, dice la sentencia C-087 de 1998, tiene la autoridad para reconocer a alguien </w:t>
      </w:r>
      <w:r w:rsidR="005F2C6C" w:rsidRPr="00ED758F">
        <w:rPr>
          <w:rFonts w:ascii="Times New Roman" w:hAnsi="Times New Roman" w:cs="Times New Roman"/>
          <w:sz w:val="28"/>
          <w:szCs w:val="28"/>
          <w:lang w:val="es-CO"/>
          <w14:ligatures w14:val="standardContextual"/>
        </w:rPr>
        <w:t>como periodista.</w:t>
      </w:r>
      <w:r w:rsidR="00DB18E2" w:rsidRPr="00ED758F">
        <w:rPr>
          <w:rFonts w:ascii="Times New Roman" w:hAnsi="Times New Roman" w:cs="Times New Roman"/>
          <w:sz w:val="28"/>
          <w:szCs w:val="28"/>
          <w:lang w:val="es-CO"/>
          <w14:ligatures w14:val="standardContextual"/>
        </w:rPr>
        <w:t xml:space="preserve"> Esta regla constitucional de que la calidad de periodista se adquiere por el mero hecho de dedicarse a la difusión de opiniones e informaciones sin que se requiera una certificación o título de idoneidad ha sido reiterada, entre otras, en las sentencias T-534 de 2024, T-482 de 2024 y C-987 de 2004 bajo el argumento de que las libertades de expresión y</w:t>
      </w:r>
      <w:r w:rsidR="006B1641" w:rsidRPr="00ED758F">
        <w:rPr>
          <w:rFonts w:ascii="Times New Roman" w:hAnsi="Times New Roman" w:cs="Times New Roman"/>
          <w:sz w:val="28"/>
          <w:szCs w:val="28"/>
          <w:lang w:val="es-CO"/>
          <w14:ligatures w14:val="standardContextual"/>
        </w:rPr>
        <w:t xml:space="preserve"> de</w:t>
      </w:r>
      <w:r w:rsidR="00DB18E2" w:rsidRPr="00ED758F">
        <w:rPr>
          <w:rFonts w:ascii="Times New Roman" w:hAnsi="Times New Roman" w:cs="Times New Roman"/>
          <w:sz w:val="28"/>
          <w:szCs w:val="28"/>
          <w:lang w:val="es-CO"/>
          <w14:ligatures w14:val="standardContextual"/>
        </w:rPr>
        <w:t xml:space="preserve"> prensa tienen una relación directa. A nivel interamericano esta postura ha sido sostenida también por la Corte Interamericana de Derechos Humanos en opinión consultiva OC-5/85 en la que determinó que periodista es tan solo quien ha decidido ejercer la libertad de expresión</w:t>
      </w:r>
      <w:r w:rsidR="005F2C6C" w:rsidRPr="00ED758F">
        <w:rPr>
          <w:rFonts w:ascii="Times New Roman" w:hAnsi="Times New Roman" w:cs="Times New Roman"/>
          <w:sz w:val="28"/>
          <w:szCs w:val="28"/>
          <w:lang w:val="es-CO"/>
          <w14:ligatures w14:val="standardContextual"/>
        </w:rPr>
        <w:t xml:space="preserve"> </w:t>
      </w:r>
      <w:r w:rsidR="00DB18E2" w:rsidRPr="00ED758F">
        <w:rPr>
          <w:rFonts w:ascii="Times New Roman" w:hAnsi="Times New Roman" w:cs="Times New Roman"/>
          <w:sz w:val="28"/>
          <w:szCs w:val="28"/>
          <w:lang w:val="es-CO"/>
          <w14:ligatures w14:val="standardContextual"/>
        </w:rPr>
        <w:t xml:space="preserve">de modo continuo, estable y remunerado. </w:t>
      </w:r>
    </w:p>
    <w:p w14:paraId="02E6E24C" w14:textId="77777777" w:rsidR="006B1641" w:rsidRPr="00ED758F" w:rsidRDefault="006B1641" w:rsidP="006B1641">
      <w:pPr>
        <w:spacing w:after="0" w:line="240" w:lineRule="auto"/>
        <w:ind w:right="49"/>
        <w:rPr>
          <w:rFonts w:ascii="Times New Roman" w:hAnsi="Times New Roman" w:cs="Times New Roman"/>
          <w:sz w:val="28"/>
          <w:szCs w:val="28"/>
          <w:lang w:val="es-CO"/>
          <w14:ligatures w14:val="standardContextual"/>
        </w:rPr>
      </w:pPr>
    </w:p>
    <w:p w14:paraId="1B281978" w14:textId="68CD448E" w:rsidR="00626AFE" w:rsidRPr="00ED758F" w:rsidRDefault="00BE28E7"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9" w:name="_Ref194999749"/>
      <w:r w:rsidRPr="00ED758F">
        <w:rPr>
          <w:rFonts w:ascii="Times New Roman" w:hAnsi="Times New Roman" w:cs="Times New Roman"/>
          <w:sz w:val="28"/>
          <w:szCs w:val="28"/>
          <w:lang w:val="es-CO"/>
          <w14:ligatures w14:val="standardContextual"/>
        </w:rPr>
        <w:t xml:space="preserve">Es por ello </w:t>
      </w:r>
      <w:proofErr w:type="gramStart"/>
      <w:r w:rsidRPr="00ED758F">
        <w:rPr>
          <w:rFonts w:ascii="Times New Roman" w:hAnsi="Times New Roman" w:cs="Times New Roman"/>
          <w:sz w:val="28"/>
          <w:szCs w:val="28"/>
          <w:lang w:val="es-CO"/>
          <w14:ligatures w14:val="standardContextual"/>
        </w:rPr>
        <w:t>que</w:t>
      </w:r>
      <w:proofErr w:type="gramEnd"/>
      <w:r w:rsidR="00484ABC" w:rsidRPr="00ED758F">
        <w:rPr>
          <w:rFonts w:ascii="Times New Roman" w:hAnsi="Times New Roman" w:cs="Times New Roman"/>
          <w:sz w:val="28"/>
          <w:szCs w:val="28"/>
          <w:lang w:val="es-CO"/>
          <w14:ligatures w14:val="standardContextual"/>
        </w:rPr>
        <w:t>,</w:t>
      </w:r>
      <w:r w:rsidRPr="00ED758F">
        <w:rPr>
          <w:rFonts w:ascii="Times New Roman" w:hAnsi="Times New Roman" w:cs="Times New Roman"/>
          <w:sz w:val="28"/>
          <w:szCs w:val="28"/>
          <w:lang w:val="es-CO"/>
          <w14:ligatures w14:val="standardContextual"/>
        </w:rPr>
        <w:t xml:space="preserve"> como </w:t>
      </w:r>
      <w:r w:rsidR="001111C2" w:rsidRPr="00ED758F">
        <w:rPr>
          <w:rFonts w:ascii="Times New Roman" w:hAnsi="Times New Roman" w:cs="Times New Roman"/>
          <w:sz w:val="28"/>
          <w:szCs w:val="28"/>
          <w:lang w:val="es-CO"/>
          <w14:ligatures w14:val="standardContextual"/>
        </w:rPr>
        <w:t xml:space="preserve">se señalará en el capítulo </w:t>
      </w:r>
      <w:r w:rsidR="00572AED" w:rsidRPr="00ED758F">
        <w:rPr>
          <w:rFonts w:ascii="Times New Roman" w:hAnsi="Times New Roman" w:cs="Times New Roman"/>
          <w:sz w:val="28"/>
          <w:szCs w:val="28"/>
          <w:lang w:val="es-CO"/>
          <w14:ligatures w14:val="standardContextual"/>
        </w:rPr>
        <w:t>II.</w:t>
      </w:r>
      <w:r w:rsidR="00572AED" w:rsidRPr="00ED758F">
        <w:rPr>
          <w:rFonts w:ascii="Times New Roman" w:hAnsi="Times New Roman" w:cs="Times New Roman"/>
          <w:sz w:val="28"/>
          <w:szCs w:val="28"/>
          <w:lang w:val="es-CO"/>
          <w14:ligatures w14:val="standardContextual"/>
        </w:rPr>
        <w:fldChar w:fldCharType="begin"/>
      </w:r>
      <w:r w:rsidR="00572AED" w:rsidRPr="00ED758F">
        <w:rPr>
          <w:rFonts w:ascii="Times New Roman" w:hAnsi="Times New Roman" w:cs="Times New Roman"/>
          <w:sz w:val="28"/>
          <w:szCs w:val="28"/>
          <w:lang w:val="es-CO"/>
          <w14:ligatures w14:val="standardContextual"/>
        </w:rPr>
        <w:instrText xml:space="preserve"> REF _Ref194999071 \r \h </w:instrText>
      </w:r>
      <w:r w:rsidR="00BA07FC" w:rsidRPr="00ED758F">
        <w:rPr>
          <w:rFonts w:ascii="Times New Roman" w:hAnsi="Times New Roman" w:cs="Times New Roman"/>
          <w:sz w:val="28"/>
          <w:szCs w:val="28"/>
          <w:lang w:val="es-CO"/>
          <w14:ligatures w14:val="standardContextual"/>
        </w:rPr>
        <w:instrText xml:space="preserve"> \* MERGEFORMAT </w:instrText>
      </w:r>
      <w:r w:rsidR="00572AED" w:rsidRPr="00ED758F">
        <w:rPr>
          <w:rFonts w:ascii="Times New Roman" w:hAnsi="Times New Roman" w:cs="Times New Roman"/>
          <w:sz w:val="28"/>
          <w:szCs w:val="28"/>
          <w:lang w:val="es-CO"/>
          <w14:ligatures w14:val="standardContextual"/>
        </w:rPr>
      </w:r>
      <w:r w:rsidR="00572AED"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6</w:t>
      </w:r>
      <w:r w:rsidR="00572AED" w:rsidRPr="00ED758F">
        <w:rPr>
          <w:rFonts w:ascii="Times New Roman" w:hAnsi="Times New Roman" w:cs="Times New Roman"/>
          <w:sz w:val="28"/>
          <w:szCs w:val="28"/>
          <w:lang w:val="es-CO"/>
          <w14:ligatures w14:val="standardContextual"/>
        </w:rPr>
        <w:fldChar w:fldCharType="end"/>
      </w:r>
      <w:r w:rsidR="001111C2" w:rsidRPr="00ED758F">
        <w:rPr>
          <w:rFonts w:ascii="Times New Roman" w:hAnsi="Times New Roman" w:cs="Times New Roman"/>
          <w:sz w:val="28"/>
          <w:szCs w:val="28"/>
          <w:lang w:val="es-CO"/>
          <w14:ligatures w14:val="standardContextual"/>
        </w:rPr>
        <w:t xml:space="preserve">, los órganos colegiados no pueden exigir la calidad de periodista para ejercer la difusión de información u opiniones </w:t>
      </w:r>
      <w:r w:rsidR="00A9451E" w:rsidRPr="00ED758F">
        <w:rPr>
          <w:rFonts w:ascii="Times New Roman" w:hAnsi="Times New Roman" w:cs="Times New Roman"/>
          <w:sz w:val="28"/>
          <w:szCs w:val="28"/>
          <w:lang w:val="es-CO"/>
          <w14:ligatures w14:val="standardContextual"/>
        </w:rPr>
        <w:t>de sus actividades y las acreditaciones o certificaciones solo pueden ser usada</w:t>
      </w:r>
      <w:r w:rsidR="00C64DA5" w:rsidRPr="00ED758F">
        <w:rPr>
          <w:rFonts w:ascii="Times New Roman" w:hAnsi="Times New Roman" w:cs="Times New Roman"/>
          <w:sz w:val="28"/>
          <w:szCs w:val="28"/>
          <w:lang w:val="es-CO"/>
          <w14:ligatures w14:val="standardContextual"/>
        </w:rPr>
        <w:t>s</w:t>
      </w:r>
      <w:r w:rsidR="00A9451E" w:rsidRPr="00ED758F">
        <w:rPr>
          <w:rFonts w:ascii="Times New Roman" w:hAnsi="Times New Roman" w:cs="Times New Roman"/>
          <w:sz w:val="28"/>
          <w:szCs w:val="28"/>
          <w:lang w:val="es-CO"/>
          <w14:ligatures w14:val="standardContextual"/>
        </w:rPr>
        <w:t xml:space="preserve"> como mecanismo de organización </w:t>
      </w:r>
      <w:r w:rsidR="00C64DA5" w:rsidRPr="00ED758F">
        <w:rPr>
          <w:rFonts w:ascii="Times New Roman" w:hAnsi="Times New Roman" w:cs="Times New Roman"/>
          <w:sz w:val="28"/>
          <w:szCs w:val="28"/>
          <w:lang w:val="es-CO"/>
          <w14:ligatures w14:val="standardContextual"/>
        </w:rPr>
        <w:t>logística</w:t>
      </w:r>
      <w:r w:rsidR="00A9451E" w:rsidRPr="00ED758F">
        <w:rPr>
          <w:rFonts w:ascii="Times New Roman" w:hAnsi="Times New Roman" w:cs="Times New Roman"/>
          <w:sz w:val="28"/>
          <w:szCs w:val="28"/>
          <w:lang w:val="es-CO"/>
          <w14:ligatures w14:val="standardContextual"/>
        </w:rPr>
        <w:t xml:space="preserve">. </w:t>
      </w:r>
      <w:r w:rsidR="00626AFE" w:rsidRPr="00ED758F">
        <w:rPr>
          <w:rFonts w:ascii="Times New Roman" w:hAnsi="Times New Roman" w:cs="Times New Roman"/>
          <w:sz w:val="28"/>
          <w:szCs w:val="28"/>
          <w:lang w:val="es-CO"/>
          <w14:ligatures w14:val="standardContextual"/>
        </w:rPr>
        <w:t xml:space="preserve">Justamente, en la sentencia </w:t>
      </w:r>
      <w:r w:rsidR="00584A96" w:rsidRPr="00ED758F">
        <w:rPr>
          <w:rFonts w:ascii="Times New Roman" w:hAnsi="Times New Roman" w:cs="Times New Roman"/>
          <w:sz w:val="28"/>
          <w:szCs w:val="28"/>
          <w:lang w:val="es-CO"/>
          <w14:ligatures w14:val="standardContextual"/>
        </w:rPr>
        <w:t xml:space="preserve">T-372 de 2023, la Corte estudió la restricción al acceso a la información durante el Paro Nacional </w:t>
      </w:r>
      <w:r w:rsidR="002A7A70" w:rsidRPr="00ED758F">
        <w:rPr>
          <w:rFonts w:ascii="Times New Roman" w:hAnsi="Times New Roman" w:cs="Times New Roman"/>
          <w:sz w:val="28"/>
          <w:szCs w:val="28"/>
          <w:lang w:val="es-CO"/>
          <w14:ligatures w14:val="standardContextual"/>
        </w:rPr>
        <w:t xml:space="preserve">de 2021 </w:t>
      </w:r>
      <w:r w:rsidR="00584A96" w:rsidRPr="00ED758F">
        <w:rPr>
          <w:rFonts w:ascii="Times New Roman" w:hAnsi="Times New Roman" w:cs="Times New Roman"/>
          <w:sz w:val="28"/>
          <w:szCs w:val="28"/>
          <w:lang w:val="es-CO"/>
          <w14:ligatures w14:val="standardContextual"/>
        </w:rPr>
        <w:t>por cortes al servicio de internet</w:t>
      </w:r>
      <w:r w:rsidR="006927B4" w:rsidRPr="00ED758F">
        <w:rPr>
          <w:rFonts w:ascii="Times New Roman" w:hAnsi="Times New Roman" w:cs="Times New Roman"/>
          <w:sz w:val="28"/>
          <w:szCs w:val="28"/>
          <w:lang w:val="es-CO"/>
          <w14:ligatures w14:val="standardContextual"/>
        </w:rPr>
        <w:t xml:space="preserve">. Allí la Corte mostró que </w:t>
      </w:r>
      <w:r w:rsidR="00572AED" w:rsidRPr="00ED758F">
        <w:rPr>
          <w:rFonts w:ascii="Times New Roman" w:hAnsi="Times New Roman" w:cs="Times New Roman"/>
          <w:sz w:val="28"/>
          <w:szCs w:val="28"/>
          <w:lang w:val="es-CO"/>
          <w14:ligatures w14:val="standardContextual"/>
        </w:rPr>
        <w:t xml:space="preserve">negar </w:t>
      </w:r>
      <w:r w:rsidR="00BB34C6" w:rsidRPr="00ED758F">
        <w:rPr>
          <w:rFonts w:ascii="Times New Roman" w:hAnsi="Times New Roman" w:cs="Times New Roman"/>
          <w:sz w:val="28"/>
          <w:szCs w:val="28"/>
          <w:lang w:val="es-CO"/>
          <w14:ligatures w14:val="standardContextual"/>
        </w:rPr>
        <w:t xml:space="preserve">el acceso </w:t>
      </w:r>
      <w:r w:rsidR="00572AED" w:rsidRPr="00ED758F">
        <w:rPr>
          <w:rFonts w:ascii="Times New Roman" w:hAnsi="Times New Roman" w:cs="Times New Roman"/>
          <w:sz w:val="28"/>
          <w:szCs w:val="28"/>
          <w:lang w:val="es-CO"/>
          <w14:ligatures w14:val="standardContextual"/>
        </w:rPr>
        <w:t xml:space="preserve">de </w:t>
      </w:r>
      <w:r w:rsidR="00BB34C6" w:rsidRPr="00ED758F">
        <w:rPr>
          <w:rFonts w:ascii="Times New Roman" w:hAnsi="Times New Roman" w:cs="Times New Roman"/>
          <w:sz w:val="28"/>
          <w:szCs w:val="28"/>
          <w:lang w:val="es-CO"/>
          <w14:ligatures w14:val="standardContextual"/>
        </w:rPr>
        <w:t>los periodistas a ciertos lugares</w:t>
      </w:r>
      <w:r w:rsidR="00572AED" w:rsidRPr="00ED758F">
        <w:rPr>
          <w:rFonts w:ascii="Times New Roman" w:hAnsi="Times New Roman" w:cs="Times New Roman"/>
          <w:sz w:val="28"/>
          <w:szCs w:val="28"/>
          <w:lang w:val="es-CO"/>
          <w14:ligatures w14:val="standardContextual"/>
        </w:rPr>
        <w:t xml:space="preserve"> implica censura previa y limita al derecho a la información</w:t>
      </w:r>
      <w:r w:rsidR="00BB34C6" w:rsidRPr="00ED758F">
        <w:rPr>
          <w:rFonts w:ascii="Times New Roman" w:hAnsi="Times New Roman" w:cs="Times New Roman"/>
          <w:sz w:val="28"/>
          <w:szCs w:val="28"/>
          <w:lang w:val="es-CO"/>
          <w14:ligatures w14:val="standardContextual"/>
        </w:rPr>
        <w:t xml:space="preserve">. Algunos de los métodos que se usan para hacerlo son </w:t>
      </w:r>
      <w:r w:rsidR="00E561F7" w:rsidRPr="00ED758F">
        <w:rPr>
          <w:rFonts w:ascii="Times New Roman" w:hAnsi="Times New Roman" w:cs="Times New Roman"/>
          <w:sz w:val="28"/>
          <w:szCs w:val="28"/>
          <w14:ligatures w14:val="standardContextual"/>
        </w:rPr>
        <w:t>“la prohibición de acceder a determinado lugar, en la necesidad de conseguir un permiso previo o en la exigencia de que el periodista sólo pueda ingresar al sitio acompañado o supervisado por una autoridad”</w:t>
      </w:r>
      <w:r w:rsidR="00E561F7" w:rsidRPr="00ED758F">
        <w:rPr>
          <w:rStyle w:val="Refdenotaalpie"/>
          <w:rFonts w:ascii="Times New Roman" w:hAnsi="Times New Roman" w:cs="Times New Roman"/>
          <w:sz w:val="28"/>
          <w:szCs w:val="28"/>
          <w14:ligatures w14:val="standardContextual"/>
        </w:rPr>
        <w:footnoteReference w:id="29"/>
      </w:r>
      <w:r w:rsidR="00EC2BD3" w:rsidRPr="00ED758F">
        <w:rPr>
          <w:rFonts w:ascii="Times New Roman" w:hAnsi="Times New Roman" w:cs="Times New Roman"/>
          <w:sz w:val="28"/>
          <w:szCs w:val="28"/>
          <w14:ligatures w14:val="standardContextual"/>
        </w:rPr>
        <w:t xml:space="preserve">. Es así como la prohibición de censura previa </w:t>
      </w:r>
      <w:r w:rsidR="000D68DA" w:rsidRPr="00ED758F">
        <w:rPr>
          <w:rFonts w:ascii="Times New Roman" w:hAnsi="Times New Roman" w:cs="Times New Roman"/>
          <w:sz w:val="28"/>
          <w:szCs w:val="28"/>
          <w14:ligatures w14:val="standardContextual"/>
        </w:rPr>
        <w:t xml:space="preserve">y la prohibición de exigir acreditación a los periodistas confluyen para establecer que la limitación de acceso </w:t>
      </w:r>
      <w:r w:rsidR="00770F58" w:rsidRPr="00ED758F">
        <w:rPr>
          <w:rFonts w:ascii="Times New Roman" w:hAnsi="Times New Roman" w:cs="Times New Roman"/>
          <w:sz w:val="28"/>
          <w:szCs w:val="28"/>
          <w14:ligatures w14:val="standardContextual"/>
        </w:rPr>
        <w:t>a los lugares donde se produce la información</w:t>
      </w:r>
      <w:r w:rsidR="00A6773E" w:rsidRPr="00ED758F">
        <w:rPr>
          <w:rFonts w:ascii="Times New Roman" w:hAnsi="Times New Roman" w:cs="Times New Roman"/>
          <w:sz w:val="28"/>
          <w:szCs w:val="28"/>
          <w14:ligatures w14:val="standardContextual"/>
        </w:rPr>
        <w:t xml:space="preserve"> que se desea difundir </w:t>
      </w:r>
      <w:r w:rsidR="00A6773E" w:rsidRPr="00ED758F">
        <w:rPr>
          <w:rFonts w:ascii="Times New Roman" w:hAnsi="Times New Roman" w:cs="Times New Roman"/>
          <w:sz w:val="28"/>
          <w:szCs w:val="28"/>
          <w14:ligatures w14:val="standardContextual"/>
        </w:rPr>
        <w:lastRenderedPageBreak/>
        <w:t xml:space="preserve">con base en la necesidad de acreditar la calidad de periodista está </w:t>
      </w:r>
      <w:r w:rsidR="00C64DA5" w:rsidRPr="00ED758F">
        <w:rPr>
          <w:rFonts w:ascii="Times New Roman" w:hAnsi="Times New Roman" w:cs="Times New Roman"/>
          <w:sz w:val="28"/>
          <w:szCs w:val="28"/>
          <w14:ligatures w14:val="standardContextual"/>
        </w:rPr>
        <w:t>prohibida</w:t>
      </w:r>
      <w:r w:rsidR="00A6773E" w:rsidRPr="00ED758F">
        <w:rPr>
          <w:rFonts w:ascii="Times New Roman" w:hAnsi="Times New Roman" w:cs="Times New Roman"/>
          <w:sz w:val="28"/>
          <w:szCs w:val="28"/>
          <w14:ligatures w14:val="standardContextual"/>
        </w:rPr>
        <w:t xml:space="preserve"> constitucionalmente.</w:t>
      </w:r>
      <w:bookmarkEnd w:id="9"/>
      <w:r w:rsidR="00A6773E" w:rsidRPr="00ED758F">
        <w:rPr>
          <w:rFonts w:ascii="Times New Roman" w:hAnsi="Times New Roman" w:cs="Times New Roman"/>
          <w:sz w:val="28"/>
          <w:szCs w:val="28"/>
          <w14:ligatures w14:val="standardContextual"/>
        </w:rPr>
        <w:t xml:space="preserve"> </w:t>
      </w:r>
    </w:p>
    <w:p w14:paraId="6C65C21E" w14:textId="77777777" w:rsidR="00142B2F" w:rsidRPr="00ED758F" w:rsidRDefault="00142B2F" w:rsidP="00DF1D45">
      <w:pPr>
        <w:pStyle w:val="Prrafodelista"/>
        <w:spacing w:after="0" w:line="240" w:lineRule="auto"/>
        <w:ind w:right="49"/>
        <w:rPr>
          <w:rFonts w:ascii="Times New Roman" w:hAnsi="Times New Roman" w:cs="Times New Roman"/>
          <w:sz w:val="28"/>
          <w:szCs w:val="28"/>
          <w:lang w:val="es-CO"/>
          <w14:ligatures w14:val="standardContextual"/>
        </w:rPr>
      </w:pPr>
    </w:p>
    <w:p w14:paraId="16D4FB94" w14:textId="49CEFE6F" w:rsidR="004C389C" w:rsidRPr="00ED758F" w:rsidRDefault="00142B2F"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10" w:name="_Ref195003014"/>
      <w:r w:rsidRPr="00ED758F">
        <w:rPr>
          <w:rFonts w:ascii="Times New Roman" w:hAnsi="Times New Roman" w:cs="Times New Roman"/>
          <w:sz w:val="28"/>
          <w:szCs w:val="28"/>
          <w:lang w:val="es-CO"/>
          <w14:ligatures w14:val="standardContextual"/>
        </w:rPr>
        <w:t xml:space="preserve">Ahora, la sentencia C-087 de 1998 estableció que la inconstitucionalidad de exigir un título de idoneidad para los periodistas no implica que </w:t>
      </w:r>
      <w:r w:rsidR="005944D3" w:rsidRPr="00ED758F">
        <w:rPr>
          <w:rFonts w:ascii="Times New Roman" w:hAnsi="Times New Roman" w:cs="Times New Roman"/>
          <w:sz w:val="28"/>
          <w:szCs w:val="28"/>
          <w:lang w:val="es-CO"/>
          <w14:ligatures w14:val="standardContextual"/>
        </w:rPr>
        <w:t xml:space="preserve">estos no deban cumplir con sus deberes. Uno de esos deberes es el de responsabilidad con la información que se transmite. Incluso, esa decisión explica que </w:t>
      </w:r>
      <w:r w:rsidR="001B12FD" w:rsidRPr="00ED758F">
        <w:rPr>
          <w:rFonts w:ascii="Times New Roman" w:hAnsi="Times New Roman" w:cs="Times New Roman"/>
          <w:sz w:val="28"/>
          <w:szCs w:val="28"/>
          <w:lang w:val="es-CO"/>
          <w14:ligatures w14:val="standardContextual"/>
        </w:rPr>
        <w:t xml:space="preserve">la libertad de información </w:t>
      </w:r>
      <w:r w:rsidR="001E7776" w:rsidRPr="00ED758F">
        <w:rPr>
          <w:rFonts w:ascii="Times New Roman" w:hAnsi="Times New Roman" w:cs="Times New Roman"/>
          <w:sz w:val="28"/>
          <w:szCs w:val="28"/>
          <w:lang w:val="es-CO"/>
          <w14:ligatures w14:val="standardContextual"/>
        </w:rPr>
        <w:t>trae</w:t>
      </w:r>
      <w:r w:rsidR="001B12FD" w:rsidRPr="00ED758F">
        <w:rPr>
          <w:rFonts w:ascii="Times New Roman" w:hAnsi="Times New Roman" w:cs="Times New Roman"/>
          <w:sz w:val="28"/>
          <w:szCs w:val="28"/>
          <w:lang w:val="es-CO"/>
          <w14:ligatures w14:val="standardContextual"/>
        </w:rPr>
        <w:t xml:space="preserve"> riesgos sociales como es el caso de la difusión de información </w:t>
      </w:r>
      <w:r w:rsidR="006811D3" w:rsidRPr="00ED758F">
        <w:rPr>
          <w:rFonts w:ascii="Times New Roman" w:hAnsi="Times New Roman" w:cs="Times New Roman"/>
          <w:sz w:val="28"/>
          <w:szCs w:val="28"/>
          <w:lang w:val="es-CO"/>
          <w14:ligatures w14:val="standardContextual"/>
        </w:rPr>
        <w:t xml:space="preserve">que no es veraz o independiente. </w:t>
      </w:r>
      <w:r w:rsidR="00E31D10" w:rsidRPr="00ED758F">
        <w:rPr>
          <w:rFonts w:ascii="Times New Roman" w:hAnsi="Times New Roman" w:cs="Times New Roman"/>
          <w:sz w:val="28"/>
          <w:szCs w:val="28"/>
          <w:lang w:val="es-CO"/>
          <w14:ligatures w14:val="standardContextual"/>
        </w:rPr>
        <w:t xml:space="preserve">Es por ello </w:t>
      </w:r>
      <w:proofErr w:type="gramStart"/>
      <w:r w:rsidR="00E31D10" w:rsidRPr="00ED758F">
        <w:rPr>
          <w:rFonts w:ascii="Times New Roman" w:hAnsi="Times New Roman" w:cs="Times New Roman"/>
          <w:sz w:val="28"/>
          <w:szCs w:val="28"/>
          <w:lang w:val="es-CO"/>
          <w14:ligatures w14:val="standardContextual"/>
        </w:rPr>
        <w:t>que</w:t>
      </w:r>
      <w:proofErr w:type="gramEnd"/>
      <w:r w:rsidR="00E31D10" w:rsidRPr="00ED758F">
        <w:rPr>
          <w:rFonts w:ascii="Times New Roman" w:hAnsi="Times New Roman" w:cs="Times New Roman"/>
          <w:sz w:val="28"/>
          <w:szCs w:val="28"/>
          <w:lang w:val="es-CO"/>
          <w14:ligatures w14:val="standardContextual"/>
        </w:rPr>
        <w:t xml:space="preserve"> en la segunda parte de este capítulo se estudiará qué medidas pueden tomarse válidamente para regular o restringir el ejercicio de estos derechos en aras de garantizar información veraz e independiente.</w:t>
      </w:r>
      <w:bookmarkEnd w:id="10"/>
      <w:r w:rsidR="00E31D10" w:rsidRPr="00ED758F">
        <w:rPr>
          <w:rFonts w:ascii="Times New Roman" w:hAnsi="Times New Roman" w:cs="Times New Roman"/>
          <w:sz w:val="28"/>
          <w:szCs w:val="28"/>
          <w:lang w:val="es-CO"/>
          <w14:ligatures w14:val="standardContextual"/>
        </w:rPr>
        <w:t xml:space="preserve"> </w:t>
      </w:r>
    </w:p>
    <w:p w14:paraId="2036BFCD" w14:textId="77777777" w:rsidR="004C389C" w:rsidRPr="00ED758F" w:rsidRDefault="004C389C" w:rsidP="00DF1D45">
      <w:pPr>
        <w:spacing w:after="0" w:line="240" w:lineRule="auto"/>
        <w:ind w:right="49"/>
        <w:rPr>
          <w:rFonts w:ascii="Times New Roman" w:hAnsi="Times New Roman" w:cs="Times New Roman"/>
          <w:sz w:val="28"/>
          <w:szCs w:val="28"/>
          <w:lang w:val="es-CO"/>
          <w14:ligatures w14:val="standardContextual"/>
        </w:rPr>
      </w:pPr>
    </w:p>
    <w:p w14:paraId="6291766E" w14:textId="436ECAC8" w:rsidR="000475C7" w:rsidRPr="00ED758F" w:rsidRDefault="00FF350F"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11" w:name="_Ref195007338"/>
      <w:bookmarkStart w:id="12" w:name="_Ref195280252"/>
      <w:r w:rsidRPr="00ED758F">
        <w:rPr>
          <w:rFonts w:ascii="Times New Roman" w:hAnsi="Times New Roman" w:cs="Times New Roman"/>
          <w:b/>
          <w:bCs/>
          <w:sz w:val="28"/>
          <w:szCs w:val="28"/>
          <w:lang w:val="es-CO"/>
          <w14:ligatures w14:val="standardContextual"/>
        </w:rPr>
        <w:t>Las acciones constitucionalmente válidas</w:t>
      </w:r>
      <w:r w:rsidR="004C389C" w:rsidRPr="00ED758F">
        <w:rPr>
          <w:rFonts w:ascii="Times New Roman" w:hAnsi="Times New Roman" w:cs="Times New Roman"/>
          <w:b/>
          <w:bCs/>
          <w:sz w:val="28"/>
          <w:szCs w:val="28"/>
          <w:lang w:val="es-CO"/>
          <w14:ligatures w14:val="standardContextual"/>
        </w:rPr>
        <w:t xml:space="preserve"> para </w:t>
      </w:r>
      <w:r w:rsidR="00A03CB8" w:rsidRPr="00ED758F">
        <w:rPr>
          <w:rFonts w:ascii="Times New Roman" w:hAnsi="Times New Roman" w:cs="Times New Roman"/>
          <w:b/>
          <w:bCs/>
          <w:sz w:val="28"/>
          <w:szCs w:val="28"/>
          <w:lang w:val="es-CO"/>
          <w14:ligatures w14:val="standardContextual"/>
        </w:rPr>
        <w:t>asegurar la existencia de información veraz e independiente.</w:t>
      </w:r>
      <w:r w:rsidR="00A03CB8" w:rsidRPr="00ED758F">
        <w:rPr>
          <w:rFonts w:ascii="Times New Roman" w:hAnsi="Times New Roman" w:cs="Times New Roman"/>
          <w:sz w:val="28"/>
          <w:szCs w:val="28"/>
          <w:lang w:val="es-CO"/>
          <w14:ligatures w14:val="standardContextual"/>
        </w:rPr>
        <w:t xml:space="preserve"> La desinformación es un fenómeno potenciado por las tecnologías contemporáneas de la información </w:t>
      </w:r>
      <w:r w:rsidR="00567EB3" w:rsidRPr="00ED758F">
        <w:rPr>
          <w:rFonts w:ascii="Times New Roman" w:hAnsi="Times New Roman" w:cs="Times New Roman"/>
          <w:sz w:val="28"/>
          <w:szCs w:val="28"/>
          <w:lang w:val="es-CO"/>
          <w14:ligatures w14:val="standardContextual"/>
        </w:rPr>
        <w:t xml:space="preserve">que se caracteriza por la difusión de información que no es </w:t>
      </w:r>
      <w:r w:rsidR="00241F7C" w:rsidRPr="00ED758F">
        <w:rPr>
          <w:rFonts w:ascii="Times New Roman" w:hAnsi="Times New Roman" w:cs="Times New Roman"/>
          <w:sz w:val="28"/>
          <w:szCs w:val="28"/>
          <w:lang w:val="es-CO"/>
          <w14:ligatures w14:val="standardContextual"/>
        </w:rPr>
        <w:t xml:space="preserve">veraz en su totalidad o parcialmente. La desinformación se diferencia de la información errónea porque </w:t>
      </w:r>
      <w:r w:rsidR="002A7A70" w:rsidRPr="00ED758F">
        <w:rPr>
          <w:rFonts w:ascii="Times New Roman" w:hAnsi="Times New Roman" w:cs="Times New Roman"/>
          <w:sz w:val="28"/>
          <w:szCs w:val="28"/>
          <w:lang w:val="es-CO"/>
          <w14:ligatures w14:val="standardContextual"/>
        </w:rPr>
        <w:t xml:space="preserve">la primera </w:t>
      </w:r>
      <w:r w:rsidR="00241F7C" w:rsidRPr="00ED758F">
        <w:rPr>
          <w:rFonts w:ascii="Times New Roman" w:hAnsi="Times New Roman" w:cs="Times New Roman"/>
          <w:sz w:val="28"/>
          <w:szCs w:val="28"/>
          <w:lang w:val="es-CO"/>
          <w14:ligatures w14:val="standardContextual"/>
        </w:rPr>
        <w:t>se difunde con el fin de engañar o causa</w:t>
      </w:r>
      <w:r w:rsidR="006B1641" w:rsidRPr="00ED758F">
        <w:rPr>
          <w:rFonts w:ascii="Times New Roman" w:hAnsi="Times New Roman" w:cs="Times New Roman"/>
          <w:sz w:val="28"/>
          <w:szCs w:val="28"/>
          <w:lang w:val="es-CO"/>
          <w14:ligatures w14:val="standardContextual"/>
        </w:rPr>
        <w:t>r</w:t>
      </w:r>
      <w:r w:rsidR="00241F7C" w:rsidRPr="00ED758F">
        <w:rPr>
          <w:rFonts w:ascii="Times New Roman" w:hAnsi="Times New Roman" w:cs="Times New Roman"/>
          <w:sz w:val="28"/>
          <w:szCs w:val="28"/>
          <w:lang w:val="es-CO"/>
          <w14:ligatures w14:val="standardContextual"/>
        </w:rPr>
        <w:t xml:space="preserve"> perjuicios graves</w:t>
      </w:r>
      <w:r w:rsidR="00241F7C" w:rsidRPr="00ED758F">
        <w:rPr>
          <w:rStyle w:val="Refdenotaalpie"/>
          <w:rFonts w:ascii="Times New Roman" w:hAnsi="Times New Roman" w:cs="Times New Roman"/>
          <w:sz w:val="28"/>
          <w:szCs w:val="28"/>
          <w:lang w:val="es-CO"/>
          <w14:ligatures w14:val="standardContextual"/>
        </w:rPr>
        <w:footnoteReference w:id="30"/>
      </w:r>
      <w:r w:rsidR="00241F7C" w:rsidRPr="00ED758F">
        <w:rPr>
          <w:rFonts w:ascii="Times New Roman" w:hAnsi="Times New Roman" w:cs="Times New Roman"/>
          <w:sz w:val="28"/>
          <w:szCs w:val="28"/>
          <w:lang w:val="es-CO"/>
          <w14:ligatures w14:val="standardContextual"/>
        </w:rPr>
        <w:t xml:space="preserve">. </w:t>
      </w:r>
      <w:r w:rsidR="006018FF" w:rsidRPr="00ED758F">
        <w:rPr>
          <w:rFonts w:ascii="Times New Roman" w:hAnsi="Times New Roman" w:cs="Times New Roman"/>
          <w:sz w:val="28"/>
          <w:szCs w:val="28"/>
          <w:lang w:val="es-CO"/>
          <w14:ligatures w14:val="standardContextual"/>
        </w:rPr>
        <w:t xml:space="preserve">En ese sentido, de acuerdo con el </w:t>
      </w:r>
      <w:proofErr w:type="gramStart"/>
      <w:r w:rsidR="006018FF" w:rsidRPr="00ED758F">
        <w:rPr>
          <w:rFonts w:ascii="Times New Roman" w:hAnsi="Times New Roman" w:cs="Times New Roman"/>
          <w:sz w:val="28"/>
          <w:szCs w:val="28"/>
          <w:lang w:val="es-CO"/>
          <w14:ligatures w14:val="standardContextual"/>
        </w:rPr>
        <w:t>Secretario General</w:t>
      </w:r>
      <w:proofErr w:type="gramEnd"/>
      <w:r w:rsidR="006018FF" w:rsidRPr="00ED758F">
        <w:rPr>
          <w:rFonts w:ascii="Times New Roman" w:hAnsi="Times New Roman" w:cs="Times New Roman"/>
          <w:sz w:val="28"/>
          <w:szCs w:val="28"/>
          <w:lang w:val="es-CO"/>
          <w14:ligatures w14:val="standardContextual"/>
        </w:rPr>
        <w:t xml:space="preserve"> de las Naciones Unidas</w:t>
      </w:r>
      <w:r w:rsidR="007F3201" w:rsidRPr="00ED758F">
        <w:rPr>
          <w:rFonts w:ascii="Times New Roman" w:hAnsi="Times New Roman" w:cs="Times New Roman"/>
          <w:sz w:val="28"/>
          <w:szCs w:val="28"/>
          <w:lang w:val="es-CO"/>
          <w14:ligatures w14:val="standardContextual"/>
        </w:rPr>
        <w:t xml:space="preserve"> y </w:t>
      </w:r>
      <w:r w:rsidR="006018FF" w:rsidRPr="00ED758F">
        <w:rPr>
          <w:rFonts w:ascii="Times New Roman" w:hAnsi="Times New Roman" w:cs="Times New Roman"/>
          <w:sz w:val="28"/>
          <w:szCs w:val="28"/>
          <w:lang w:val="es-CO"/>
          <w14:ligatures w14:val="standardContextual"/>
        </w:rPr>
        <w:t>la</w:t>
      </w:r>
      <w:r w:rsidR="007F3201" w:rsidRPr="00ED758F">
        <w:rPr>
          <w:rFonts w:ascii="Times New Roman" w:hAnsi="Times New Roman" w:cs="Times New Roman"/>
          <w:sz w:val="28"/>
          <w:szCs w:val="28"/>
          <w:lang w:val="es-CO"/>
          <w14:ligatures w14:val="standardContextual"/>
        </w:rPr>
        <w:t>s</w:t>
      </w:r>
      <w:r w:rsidR="006018FF" w:rsidRPr="00ED758F">
        <w:rPr>
          <w:rFonts w:ascii="Times New Roman" w:hAnsi="Times New Roman" w:cs="Times New Roman"/>
          <w:sz w:val="28"/>
          <w:szCs w:val="28"/>
          <w:lang w:val="es-CO"/>
          <w14:ligatures w14:val="standardContextual"/>
        </w:rPr>
        <w:t xml:space="preserve"> </w:t>
      </w:r>
      <w:r w:rsidR="007F3201" w:rsidRPr="00ED758F">
        <w:rPr>
          <w:rFonts w:ascii="Times New Roman" w:hAnsi="Times New Roman" w:cs="Times New Roman"/>
          <w:sz w:val="28"/>
          <w:szCs w:val="28"/>
          <w:lang w:val="es-CO"/>
          <w14:ligatures w14:val="standardContextual"/>
        </w:rPr>
        <w:t>r</w:t>
      </w:r>
      <w:r w:rsidR="006018FF" w:rsidRPr="00ED758F">
        <w:rPr>
          <w:rFonts w:ascii="Times New Roman" w:hAnsi="Times New Roman" w:cs="Times New Roman"/>
          <w:sz w:val="28"/>
          <w:szCs w:val="28"/>
          <w:lang w:val="es-CO"/>
          <w14:ligatures w14:val="standardContextual"/>
        </w:rPr>
        <w:t>elatoría</w:t>
      </w:r>
      <w:r w:rsidR="007F3201" w:rsidRPr="00ED758F">
        <w:rPr>
          <w:rFonts w:ascii="Times New Roman" w:hAnsi="Times New Roman" w:cs="Times New Roman"/>
          <w:sz w:val="28"/>
          <w:szCs w:val="28"/>
          <w:lang w:val="es-CO"/>
          <w14:ligatures w14:val="standardContextual"/>
        </w:rPr>
        <w:t>s</w:t>
      </w:r>
      <w:r w:rsidR="006018FF" w:rsidRPr="00ED758F">
        <w:rPr>
          <w:rFonts w:ascii="Times New Roman" w:hAnsi="Times New Roman" w:cs="Times New Roman"/>
          <w:sz w:val="28"/>
          <w:szCs w:val="28"/>
          <w:lang w:val="es-CO"/>
          <w14:ligatures w14:val="standardContextual"/>
        </w:rPr>
        <w:t xml:space="preserve"> para la libertad de </w:t>
      </w:r>
      <w:r w:rsidR="007F3201" w:rsidRPr="00ED758F">
        <w:rPr>
          <w:rFonts w:ascii="Times New Roman" w:hAnsi="Times New Roman" w:cs="Times New Roman"/>
          <w:sz w:val="28"/>
          <w:szCs w:val="28"/>
          <w:lang w:val="es-CO"/>
          <w14:ligatures w14:val="standardContextual"/>
        </w:rPr>
        <w:t>e</w:t>
      </w:r>
      <w:r w:rsidR="006018FF" w:rsidRPr="00ED758F">
        <w:rPr>
          <w:rFonts w:ascii="Times New Roman" w:hAnsi="Times New Roman" w:cs="Times New Roman"/>
          <w:sz w:val="28"/>
          <w:szCs w:val="28"/>
          <w:lang w:val="es-CO"/>
          <w14:ligatures w14:val="standardContextual"/>
        </w:rPr>
        <w:t>xpresión de las Naciones Unidas y la</w:t>
      </w:r>
      <w:r w:rsidR="007F3201" w:rsidRPr="00ED758F">
        <w:rPr>
          <w:rFonts w:ascii="Times New Roman" w:hAnsi="Times New Roman" w:cs="Times New Roman"/>
          <w:sz w:val="28"/>
          <w:szCs w:val="28"/>
          <w:lang w:val="es-CO"/>
          <w14:ligatures w14:val="standardContextual"/>
        </w:rPr>
        <w:t xml:space="preserve"> </w:t>
      </w:r>
      <w:r w:rsidR="006018FF" w:rsidRPr="00ED758F">
        <w:rPr>
          <w:rFonts w:ascii="Times New Roman" w:hAnsi="Times New Roman" w:cs="Times New Roman"/>
          <w:sz w:val="28"/>
          <w:szCs w:val="28"/>
          <w:lang w:val="es-CO"/>
          <w14:ligatures w14:val="standardContextual"/>
        </w:rPr>
        <w:t>Comisión Interamericana de Derechos Humanos</w:t>
      </w:r>
      <w:r w:rsidR="003C6B8C" w:rsidRPr="00ED758F">
        <w:rPr>
          <w:rFonts w:ascii="Times New Roman" w:hAnsi="Times New Roman" w:cs="Times New Roman"/>
          <w:sz w:val="28"/>
          <w:szCs w:val="28"/>
          <w:lang w:val="es-CO"/>
          <w14:ligatures w14:val="standardContextual"/>
        </w:rPr>
        <w:t xml:space="preserve"> (CIDH)</w:t>
      </w:r>
      <w:r w:rsidR="007F3201" w:rsidRPr="00ED758F">
        <w:rPr>
          <w:rStyle w:val="Refdenotaalpie"/>
          <w:rFonts w:ascii="Times New Roman" w:hAnsi="Times New Roman" w:cs="Times New Roman"/>
          <w:sz w:val="28"/>
          <w:szCs w:val="28"/>
          <w:lang w:val="es-CO"/>
          <w14:ligatures w14:val="standardContextual"/>
        </w:rPr>
        <w:footnoteReference w:id="31"/>
      </w:r>
      <w:r w:rsidR="006018FF" w:rsidRPr="00ED758F">
        <w:rPr>
          <w:rFonts w:ascii="Times New Roman" w:hAnsi="Times New Roman" w:cs="Times New Roman"/>
          <w:sz w:val="28"/>
          <w:szCs w:val="28"/>
          <w:lang w:val="es-CO"/>
          <w14:ligatures w14:val="standardContextual"/>
        </w:rPr>
        <w:t xml:space="preserve">, </w:t>
      </w:r>
      <w:r w:rsidR="00484ABC" w:rsidRPr="00ED758F">
        <w:rPr>
          <w:rFonts w:ascii="Times New Roman" w:hAnsi="Times New Roman" w:cs="Times New Roman"/>
          <w:sz w:val="28"/>
          <w:szCs w:val="28"/>
          <w:lang w:val="es-CO"/>
          <w14:ligatures w14:val="standardContextual"/>
        </w:rPr>
        <w:t xml:space="preserve">la desinformación </w:t>
      </w:r>
      <w:r w:rsidR="007F3201" w:rsidRPr="00ED758F">
        <w:rPr>
          <w:rFonts w:ascii="Times New Roman" w:hAnsi="Times New Roman" w:cs="Times New Roman"/>
          <w:sz w:val="28"/>
          <w:szCs w:val="28"/>
          <w:lang w:val="es-CO"/>
          <w14:ligatures w14:val="standardContextual"/>
        </w:rPr>
        <w:t>implica violaciones de derechos humanos</w:t>
      </w:r>
      <w:r w:rsidR="00717751" w:rsidRPr="00ED758F">
        <w:rPr>
          <w:rFonts w:ascii="Times New Roman" w:hAnsi="Times New Roman" w:cs="Times New Roman"/>
          <w:sz w:val="28"/>
          <w:szCs w:val="28"/>
          <w:lang w:val="es-CO"/>
          <w14:ligatures w14:val="standardContextual"/>
        </w:rPr>
        <w:t>.</w:t>
      </w:r>
      <w:bookmarkEnd w:id="11"/>
      <w:r w:rsidR="00717751" w:rsidRPr="00ED758F">
        <w:rPr>
          <w:rFonts w:ascii="Times New Roman" w:hAnsi="Times New Roman" w:cs="Times New Roman"/>
          <w:sz w:val="28"/>
          <w:szCs w:val="28"/>
          <w:lang w:val="es-CO"/>
          <w14:ligatures w14:val="standardContextual"/>
        </w:rPr>
        <w:t xml:space="preserve"> </w:t>
      </w:r>
      <w:r w:rsidR="00395A96" w:rsidRPr="00ED758F">
        <w:rPr>
          <w:rFonts w:ascii="Times New Roman" w:hAnsi="Times New Roman" w:cs="Times New Roman"/>
          <w:sz w:val="28"/>
          <w:szCs w:val="28"/>
          <w:lang w:val="es-CO"/>
          <w14:ligatures w14:val="standardContextual"/>
        </w:rPr>
        <w:t xml:space="preserve">Es por ello </w:t>
      </w:r>
      <w:proofErr w:type="gramStart"/>
      <w:r w:rsidR="00395A96" w:rsidRPr="00ED758F">
        <w:rPr>
          <w:rFonts w:ascii="Times New Roman" w:hAnsi="Times New Roman" w:cs="Times New Roman"/>
          <w:sz w:val="28"/>
          <w:szCs w:val="28"/>
          <w:lang w:val="es-CO"/>
          <w14:ligatures w14:val="standardContextual"/>
        </w:rPr>
        <w:t>que</w:t>
      </w:r>
      <w:proofErr w:type="gramEnd"/>
      <w:r w:rsidR="00395A96" w:rsidRPr="00ED758F">
        <w:rPr>
          <w:rFonts w:ascii="Times New Roman" w:hAnsi="Times New Roman" w:cs="Times New Roman"/>
          <w:sz w:val="28"/>
          <w:szCs w:val="28"/>
          <w:lang w:val="es-CO"/>
          <w14:ligatures w14:val="standardContextual"/>
        </w:rPr>
        <w:t xml:space="preserve"> es legítim</w:t>
      </w:r>
      <w:r w:rsidR="00BD1F71" w:rsidRPr="00ED758F">
        <w:rPr>
          <w:rFonts w:ascii="Times New Roman" w:hAnsi="Times New Roman" w:cs="Times New Roman"/>
          <w:sz w:val="28"/>
          <w:szCs w:val="28"/>
          <w:lang w:val="es-CO"/>
          <w14:ligatures w14:val="standardContextual"/>
        </w:rPr>
        <w:t>o</w:t>
      </w:r>
      <w:r w:rsidR="00395A96" w:rsidRPr="00ED758F">
        <w:rPr>
          <w:rFonts w:ascii="Times New Roman" w:hAnsi="Times New Roman" w:cs="Times New Roman"/>
          <w:sz w:val="28"/>
          <w:szCs w:val="28"/>
          <w:lang w:val="es-CO"/>
          <w14:ligatures w14:val="standardContextual"/>
        </w:rPr>
        <w:t xml:space="preserve"> preocuparse y actuar para evitar la desinformación. Los Principios </w:t>
      </w:r>
      <w:r w:rsidR="00A41190" w:rsidRPr="00ED758F">
        <w:rPr>
          <w:rFonts w:ascii="Times New Roman" w:hAnsi="Times New Roman" w:cs="Times New Roman"/>
          <w:sz w:val="28"/>
          <w:szCs w:val="28"/>
          <w:lang w:val="es-CO"/>
          <w14:ligatures w14:val="standardContextual"/>
        </w:rPr>
        <w:t>universales para la integridad de la información de las Naciones Unidas</w:t>
      </w:r>
      <w:r w:rsidR="002B1B26" w:rsidRPr="00ED758F">
        <w:rPr>
          <w:rStyle w:val="Refdenotaalpie"/>
          <w:rFonts w:ascii="Times New Roman" w:hAnsi="Times New Roman" w:cs="Times New Roman"/>
          <w:sz w:val="28"/>
          <w:szCs w:val="28"/>
          <w:lang w:val="es-CO"/>
          <w14:ligatures w14:val="standardContextual"/>
        </w:rPr>
        <w:footnoteReference w:id="32"/>
      </w:r>
      <w:r w:rsidR="00A41190" w:rsidRPr="00ED758F">
        <w:rPr>
          <w:rFonts w:ascii="Times New Roman" w:hAnsi="Times New Roman" w:cs="Times New Roman"/>
          <w:sz w:val="28"/>
          <w:szCs w:val="28"/>
          <w:lang w:val="es-CO"/>
          <w14:ligatures w14:val="standardContextual"/>
        </w:rPr>
        <w:t xml:space="preserve"> muestran que la desinformación es un riesgo de la era digital que se potencia por los desequilibrios de poder en el manejo de la información entre Estado y empresas tecnológicas y </w:t>
      </w:r>
      <w:r w:rsidR="002B1B26" w:rsidRPr="00ED758F">
        <w:rPr>
          <w:rFonts w:ascii="Times New Roman" w:hAnsi="Times New Roman" w:cs="Times New Roman"/>
          <w:sz w:val="28"/>
          <w:szCs w:val="28"/>
          <w:lang w:val="es-CO"/>
          <w14:ligatures w14:val="standardContextual"/>
        </w:rPr>
        <w:t xml:space="preserve">la población general. </w:t>
      </w:r>
      <w:r w:rsidR="00BB6376" w:rsidRPr="00ED758F">
        <w:rPr>
          <w:rFonts w:ascii="Times New Roman" w:hAnsi="Times New Roman" w:cs="Times New Roman"/>
          <w:sz w:val="28"/>
          <w:szCs w:val="28"/>
          <w:lang w:val="es-CO"/>
          <w14:ligatures w14:val="standardContextual"/>
        </w:rPr>
        <w:t>De ahí que sea necesario mejorar la transparencia de la información y aumentar las capacidades de la población general para hacer lectura crítica de la información que reciben.</w:t>
      </w:r>
      <w:bookmarkEnd w:id="12"/>
      <w:r w:rsidR="00BB6376" w:rsidRPr="00ED758F">
        <w:rPr>
          <w:rFonts w:ascii="Times New Roman" w:hAnsi="Times New Roman" w:cs="Times New Roman"/>
          <w:sz w:val="28"/>
          <w:szCs w:val="28"/>
          <w:lang w:val="es-CO"/>
          <w14:ligatures w14:val="standardContextual"/>
        </w:rPr>
        <w:t xml:space="preserve"> </w:t>
      </w:r>
    </w:p>
    <w:p w14:paraId="01793AB3" w14:textId="77777777" w:rsidR="000475C7" w:rsidRPr="00ED758F" w:rsidRDefault="000475C7" w:rsidP="00DF1D45">
      <w:pPr>
        <w:pStyle w:val="Prrafodelista"/>
        <w:ind w:right="49"/>
        <w:rPr>
          <w:rFonts w:ascii="Times New Roman" w:hAnsi="Times New Roman" w:cs="Times New Roman"/>
          <w:sz w:val="28"/>
          <w:szCs w:val="28"/>
          <w:lang w:val="es-CO"/>
          <w14:ligatures w14:val="standardContextual"/>
        </w:rPr>
      </w:pPr>
    </w:p>
    <w:p w14:paraId="6F68E619" w14:textId="7217A01E" w:rsidR="00A03CB8" w:rsidRPr="00ED758F" w:rsidRDefault="00717751"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No obstante, estos organismos reconocen también que las medidas que toman los Estados para regular y prevenir la desinformación también pueden implicar violaciones de derechos humanos como la libertad de prensa, la libertad de expresión y </w:t>
      </w:r>
      <w:r w:rsidR="00A14A4C" w:rsidRPr="00ED758F">
        <w:rPr>
          <w:rFonts w:ascii="Times New Roman" w:hAnsi="Times New Roman" w:cs="Times New Roman"/>
          <w:sz w:val="28"/>
          <w:szCs w:val="28"/>
          <w:lang w:val="es-CO"/>
          <w14:ligatures w14:val="standardContextual"/>
        </w:rPr>
        <w:t>la libertad de información.</w:t>
      </w:r>
      <w:r w:rsidR="000475C7" w:rsidRPr="00ED758F">
        <w:rPr>
          <w:rFonts w:ascii="Times New Roman" w:hAnsi="Times New Roman" w:cs="Times New Roman"/>
          <w:sz w:val="28"/>
          <w:szCs w:val="28"/>
          <w:lang w:val="es-CO"/>
          <w14:ligatures w14:val="standardContextual"/>
        </w:rPr>
        <w:t xml:space="preserve"> En ese mismo sentido, en el 2019, los relatores para la libertad de expresión de la </w:t>
      </w:r>
      <w:r w:rsidR="00BC57B1" w:rsidRPr="00ED758F">
        <w:rPr>
          <w:rFonts w:ascii="Times New Roman" w:hAnsi="Times New Roman" w:cs="Times New Roman"/>
          <w:sz w:val="28"/>
          <w:szCs w:val="28"/>
          <w:lang w:val="es-CO"/>
          <w14:ligatures w14:val="standardContextual"/>
        </w:rPr>
        <w:t>Organización de Naciones Unidas</w:t>
      </w:r>
      <w:r w:rsidR="00484ABC" w:rsidRPr="00ED758F">
        <w:rPr>
          <w:rFonts w:ascii="Times New Roman" w:hAnsi="Times New Roman" w:cs="Times New Roman"/>
          <w:sz w:val="28"/>
          <w:szCs w:val="28"/>
          <w:lang w:val="es-CO"/>
          <w14:ligatures w14:val="standardContextual"/>
        </w:rPr>
        <w:t xml:space="preserve"> (ONU)</w:t>
      </w:r>
      <w:r w:rsidR="000475C7" w:rsidRPr="00ED758F">
        <w:rPr>
          <w:rFonts w:ascii="Times New Roman" w:hAnsi="Times New Roman" w:cs="Times New Roman"/>
          <w:sz w:val="28"/>
          <w:szCs w:val="28"/>
          <w:lang w:val="es-CO"/>
          <w14:ligatures w14:val="standardContextual"/>
        </w:rPr>
        <w:t xml:space="preserve">, la </w:t>
      </w:r>
      <w:r w:rsidR="00BC57B1" w:rsidRPr="00ED758F">
        <w:rPr>
          <w:rFonts w:ascii="Times New Roman" w:hAnsi="Times New Roman" w:cs="Times New Roman"/>
          <w:sz w:val="28"/>
          <w:szCs w:val="28"/>
          <w:lang w:val="es-CO"/>
          <w14:ligatures w14:val="standardContextual"/>
        </w:rPr>
        <w:t>Organización de Estados Americanos</w:t>
      </w:r>
      <w:r w:rsidR="00484ABC" w:rsidRPr="00ED758F">
        <w:rPr>
          <w:rFonts w:ascii="Times New Roman" w:hAnsi="Times New Roman" w:cs="Times New Roman"/>
          <w:sz w:val="28"/>
          <w:szCs w:val="28"/>
          <w:lang w:val="es-CO"/>
          <w14:ligatures w14:val="standardContextual"/>
        </w:rPr>
        <w:t xml:space="preserve"> (OEA)</w:t>
      </w:r>
      <w:r w:rsidR="000475C7" w:rsidRPr="00ED758F">
        <w:rPr>
          <w:rFonts w:ascii="Times New Roman" w:hAnsi="Times New Roman" w:cs="Times New Roman"/>
          <w:sz w:val="28"/>
          <w:szCs w:val="28"/>
          <w:lang w:val="es-CO"/>
          <w14:ligatures w14:val="standardContextual"/>
        </w:rPr>
        <w:t xml:space="preserve">, la </w:t>
      </w:r>
      <w:r w:rsidR="00BC57B1" w:rsidRPr="00ED758F">
        <w:rPr>
          <w:rFonts w:ascii="Times New Roman" w:hAnsi="Times New Roman" w:cs="Times New Roman"/>
          <w:sz w:val="28"/>
          <w:szCs w:val="28"/>
          <w:lang w:val="es-CO"/>
          <w14:ligatures w14:val="standardContextual"/>
        </w:rPr>
        <w:t>Organización para la Seguridad y la Cooperación en Europa</w:t>
      </w:r>
      <w:r w:rsidR="00484ABC" w:rsidRPr="00ED758F">
        <w:rPr>
          <w:rFonts w:ascii="Times New Roman" w:hAnsi="Times New Roman" w:cs="Times New Roman"/>
          <w:sz w:val="28"/>
          <w:szCs w:val="28"/>
          <w:lang w:val="es-CO"/>
          <w14:ligatures w14:val="standardContextual"/>
        </w:rPr>
        <w:t xml:space="preserve"> (OSCE)</w:t>
      </w:r>
      <w:r w:rsidR="00BC57B1" w:rsidRPr="00ED758F" w:rsidDel="00BC57B1">
        <w:rPr>
          <w:rFonts w:ascii="Times New Roman" w:hAnsi="Times New Roman" w:cs="Times New Roman"/>
          <w:sz w:val="28"/>
          <w:szCs w:val="28"/>
          <w:lang w:val="es-CO"/>
          <w14:ligatures w14:val="standardContextual"/>
        </w:rPr>
        <w:t xml:space="preserve"> </w:t>
      </w:r>
      <w:r w:rsidR="000475C7" w:rsidRPr="00ED758F">
        <w:rPr>
          <w:rFonts w:ascii="Times New Roman" w:hAnsi="Times New Roman" w:cs="Times New Roman"/>
          <w:sz w:val="28"/>
          <w:szCs w:val="28"/>
          <w:lang w:val="es-CO"/>
          <w14:ligatures w14:val="standardContextual"/>
        </w:rPr>
        <w:t xml:space="preserve">y la </w:t>
      </w:r>
      <w:r w:rsidR="00BC57B1" w:rsidRPr="00ED758F">
        <w:rPr>
          <w:rFonts w:ascii="Times New Roman" w:hAnsi="Times New Roman" w:cs="Times New Roman"/>
          <w:sz w:val="28"/>
          <w:szCs w:val="28"/>
          <w:lang w:val="es-CO"/>
          <w14:ligatures w14:val="standardContextual"/>
        </w:rPr>
        <w:t>Comisión Africana de Derechos Humanos y de los Pueblos</w:t>
      </w:r>
      <w:r w:rsidR="00484ABC" w:rsidRPr="00ED758F">
        <w:rPr>
          <w:rFonts w:ascii="Times New Roman" w:hAnsi="Times New Roman" w:cs="Times New Roman"/>
          <w:sz w:val="28"/>
          <w:szCs w:val="28"/>
          <w:lang w:val="es-CO"/>
          <w14:ligatures w14:val="standardContextual"/>
        </w:rPr>
        <w:t xml:space="preserve"> (CADHP)</w:t>
      </w:r>
      <w:r w:rsidR="00BC57B1" w:rsidRPr="00ED758F" w:rsidDel="00BC57B1">
        <w:rPr>
          <w:rFonts w:ascii="Times New Roman" w:hAnsi="Times New Roman" w:cs="Times New Roman"/>
          <w:sz w:val="28"/>
          <w:szCs w:val="28"/>
          <w:lang w:val="es-CO"/>
          <w14:ligatures w14:val="standardContextual"/>
        </w:rPr>
        <w:t xml:space="preserve"> </w:t>
      </w:r>
      <w:r w:rsidR="000475C7" w:rsidRPr="00ED758F">
        <w:rPr>
          <w:rFonts w:ascii="Times New Roman" w:hAnsi="Times New Roman" w:cs="Times New Roman"/>
          <w:sz w:val="28"/>
          <w:szCs w:val="28"/>
          <w:lang w:val="es-CO"/>
          <w14:ligatures w14:val="standardContextual"/>
        </w:rPr>
        <w:t>emitieron una Declaración Conjunta sobre la Libertad de Expresión y el internet en la que señalaron la necesidad de que las medidas contra la desinformación siguieran los estándares internacionales de derecho internacional y se ap</w:t>
      </w:r>
      <w:r w:rsidR="006B1641" w:rsidRPr="00ED758F">
        <w:rPr>
          <w:rFonts w:ascii="Times New Roman" w:hAnsi="Times New Roman" w:cs="Times New Roman"/>
          <w:sz w:val="28"/>
          <w:szCs w:val="28"/>
          <w:lang w:val="es-CO"/>
          <w14:ligatures w14:val="standardContextual"/>
        </w:rPr>
        <w:t>e</w:t>
      </w:r>
      <w:r w:rsidR="000475C7" w:rsidRPr="00ED758F">
        <w:rPr>
          <w:rFonts w:ascii="Times New Roman" w:hAnsi="Times New Roman" w:cs="Times New Roman"/>
          <w:sz w:val="28"/>
          <w:szCs w:val="28"/>
          <w:lang w:val="es-CO"/>
          <w14:ligatures w14:val="standardContextual"/>
        </w:rPr>
        <w:t>garan al principio de legalidad</w:t>
      </w:r>
      <w:r w:rsidR="000475C7" w:rsidRPr="00ED758F">
        <w:rPr>
          <w:rStyle w:val="Refdenotaalpie"/>
          <w:rFonts w:ascii="Times New Roman" w:hAnsi="Times New Roman" w:cs="Times New Roman"/>
          <w:sz w:val="28"/>
          <w:szCs w:val="28"/>
          <w:lang w:val="es-CO"/>
          <w14:ligatures w14:val="standardContextual"/>
        </w:rPr>
        <w:footnoteReference w:id="33"/>
      </w:r>
      <w:r w:rsidR="000475C7" w:rsidRPr="00ED758F">
        <w:rPr>
          <w:rFonts w:ascii="Times New Roman" w:hAnsi="Times New Roman" w:cs="Times New Roman"/>
          <w:sz w:val="28"/>
          <w:szCs w:val="28"/>
          <w:lang w:val="es-CO"/>
          <w14:ligatures w14:val="standardContextual"/>
        </w:rPr>
        <w:t>.</w:t>
      </w:r>
    </w:p>
    <w:p w14:paraId="265049FD" w14:textId="77777777" w:rsidR="00A14A4C" w:rsidRPr="00ED758F" w:rsidRDefault="00A14A4C" w:rsidP="00DF1D45">
      <w:pPr>
        <w:pStyle w:val="Prrafodelista"/>
        <w:spacing w:after="0" w:line="240" w:lineRule="auto"/>
        <w:ind w:right="49"/>
        <w:rPr>
          <w:rFonts w:ascii="Times New Roman" w:hAnsi="Times New Roman" w:cs="Times New Roman"/>
          <w:sz w:val="28"/>
          <w:szCs w:val="28"/>
          <w:lang w:val="es-CO"/>
          <w14:ligatures w14:val="standardContextual"/>
        </w:rPr>
      </w:pPr>
    </w:p>
    <w:p w14:paraId="713340F4" w14:textId="77777777" w:rsidR="00A14A4C" w:rsidRPr="00ED758F" w:rsidRDefault="00A14A4C"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lastRenderedPageBreak/>
        <w:t xml:space="preserve">Es por ello </w:t>
      </w:r>
      <w:proofErr w:type="gramStart"/>
      <w:r w:rsidRPr="00ED758F">
        <w:rPr>
          <w:rFonts w:ascii="Times New Roman" w:hAnsi="Times New Roman" w:cs="Times New Roman"/>
          <w:sz w:val="28"/>
          <w:szCs w:val="28"/>
          <w:lang w:val="es-CO"/>
          <w14:ligatures w14:val="standardContextual"/>
        </w:rPr>
        <w:t>que</w:t>
      </w:r>
      <w:proofErr w:type="gramEnd"/>
      <w:r w:rsidRPr="00ED758F">
        <w:rPr>
          <w:rFonts w:ascii="Times New Roman" w:hAnsi="Times New Roman" w:cs="Times New Roman"/>
          <w:sz w:val="28"/>
          <w:szCs w:val="28"/>
          <w:lang w:val="es-CO"/>
          <w14:ligatures w14:val="standardContextual"/>
        </w:rPr>
        <w:t xml:space="preserve"> no todas las medidas tomadas para evitar la desinformación son constitucionalmente válidas</w:t>
      </w:r>
      <w:r w:rsidR="00C302FC" w:rsidRPr="00ED758F">
        <w:rPr>
          <w:rFonts w:ascii="Times New Roman" w:hAnsi="Times New Roman" w:cs="Times New Roman"/>
          <w:sz w:val="28"/>
          <w:szCs w:val="28"/>
          <w:lang w:val="es-CO"/>
          <w14:ligatures w14:val="standardContextual"/>
        </w:rPr>
        <w:t>. La</w:t>
      </w:r>
      <w:r w:rsidR="005335B1" w:rsidRPr="00ED758F">
        <w:rPr>
          <w:rFonts w:ascii="Times New Roman" w:hAnsi="Times New Roman" w:cs="Times New Roman"/>
          <w:sz w:val="28"/>
          <w:szCs w:val="28"/>
          <w:lang w:val="es-CO"/>
          <w14:ligatures w14:val="standardContextual"/>
        </w:rPr>
        <w:t xml:space="preserve"> Corte establece</w:t>
      </w:r>
      <w:r w:rsidR="007A6240" w:rsidRPr="00ED758F">
        <w:rPr>
          <w:rStyle w:val="Refdenotaalpie"/>
          <w:rFonts w:ascii="Times New Roman" w:hAnsi="Times New Roman" w:cs="Times New Roman"/>
          <w:sz w:val="28"/>
          <w:szCs w:val="28"/>
          <w:lang w:val="es-CO"/>
          <w14:ligatures w14:val="standardContextual"/>
        </w:rPr>
        <w:footnoteReference w:id="34"/>
      </w:r>
      <w:r w:rsidR="005335B1" w:rsidRPr="00ED758F">
        <w:rPr>
          <w:rFonts w:ascii="Times New Roman" w:hAnsi="Times New Roman" w:cs="Times New Roman"/>
          <w:sz w:val="28"/>
          <w:szCs w:val="28"/>
          <w:lang w:val="es-CO"/>
          <w14:ligatures w14:val="standardContextual"/>
        </w:rPr>
        <w:t xml:space="preserve"> que el primer límite que tiene el Estado para restringir la libertad de expresión</w:t>
      </w:r>
      <w:r w:rsidR="007A6240" w:rsidRPr="00ED758F">
        <w:rPr>
          <w:rFonts w:ascii="Times New Roman" w:hAnsi="Times New Roman" w:cs="Times New Roman"/>
          <w:sz w:val="28"/>
          <w:szCs w:val="28"/>
          <w:lang w:val="es-CO"/>
          <w14:ligatures w14:val="standardContextual"/>
        </w:rPr>
        <w:t xml:space="preserve">, prensa e información </w:t>
      </w:r>
      <w:r w:rsidR="0066307B" w:rsidRPr="00ED758F">
        <w:rPr>
          <w:rFonts w:ascii="Times New Roman" w:hAnsi="Times New Roman" w:cs="Times New Roman"/>
          <w:sz w:val="28"/>
          <w:szCs w:val="28"/>
          <w:lang w:val="es-CO"/>
          <w14:ligatures w14:val="standardContextual"/>
        </w:rPr>
        <w:t xml:space="preserve">es la prohibición de censura previa. Esto implica que ningún ejercicio de estos derechos, ni siquiera el periodístico, puede ser limitado de manera previa a que se reciba o difunda una opinión o </w:t>
      </w:r>
      <w:r w:rsidR="003A021F" w:rsidRPr="00ED758F">
        <w:rPr>
          <w:rFonts w:ascii="Times New Roman" w:hAnsi="Times New Roman" w:cs="Times New Roman"/>
          <w:sz w:val="28"/>
          <w:szCs w:val="28"/>
          <w:lang w:val="es-CO"/>
          <w14:ligatures w14:val="standardContextual"/>
        </w:rPr>
        <w:t xml:space="preserve">información. Por el contrario, tal y como lo establece </w:t>
      </w:r>
      <w:r w:rsidR="002A7A70" w:rsidRPr="00ED758F">
        <w:rPr>
          <w:rFonts w:ascii="Times New Roman" w:hAnsi="Times New Roman" w:cs="Times New Roman"/>
          <w:sz w:val="28"/>
          <w:szCs w:val="28"/>
          <w:lang w:val="es-CO"/>
          <w14:ligatures w14:val="standardContextual"/>
        </w:rPr>
        <w:t xml:space="preserve">el artículo 13 de </w:t>
      </w:r>
      <w:r w:rsidR="003A021F" w:rsidRPr="00ED758F">
        <w:rPr>
          <w:rFonts w:ascii="Times New Roman" w:hAnsi="Times New Roman" w:cs="Times New Roman"/>
          <w:sz w:val="28"/>
          <w:szCs w:val="28"/>
          <w:lang w:val="es-CO"/>
          <w14:ligatures w14:val="standardContextual"/>
        </w:rPr>
        <w:t xml:space="preserve">la Convención Americana de Derechos Humanos, </w:t>
      </w:r>
      <w:r w:rsidR="00A40420" w:rsidRPr="00ED758F">
        <w:rPr>
          <w:rFonts w:ascii="Times New Roman" w:hAnsi="Times New Roman" w:cs="Times New Roman"/>
          <w:sz w:val="28"/>
          <w:szCs w:val="28"/>
          <w:lang w:val="es-CO"/>
          <w14:ligatures w14:val="standardContextual"/>
        </w:rPr>
        <w:t>el Estado solo puede establecer responsabilidades ulteriores</w:t>
      </w:r>
      <w:r w:rsidR="00356139" w:rsidRPr="00ED758F">
        <w:rPr>
          <w:rFonts w:ascii="Times New Roman" w:hAnsi="Times New Roman" w:cs="Times New Roman"/>
          <w:sz w:val="28"/>
          <w:szCs w:val="28"/>
          <w:lang w:val="es-CO"/>
          <w14:ligatures w14:val="standardContextual"/>
        </w:rPr>
        <w:t xml:space="preserve">, entre las que están la retractación; las acciones por daños civiles y las sanciones penales, que en todo caso deben estar establecidas de manera previa en la ley y deben ser proporcionales y necesarias. </w:t>
      </w:r>
    </w:p>
    <w:p w14:paraId="59451C6E" w14:textId="77777777" w:rsidR="00812450" w:rsidRPr="00ED758F" w:rsidRDefault="00812450" w:rsidP="00812450">
      <w:pPr>
        <w:pStyle w:val="Prrafodelista"/>
        <w:rPr>
          <w:rFonts w:ascii="Times New Roman" w:hAnsi="Times New Roman" w:cs="Times New Roman"/>
          <w:sz w:val="28"/>
          <w:szCs w:val="28"/>
          <w:lang w:val="es-CO"/>
          <w14:ligatures w14:val="standardContextual"/>
        </w:rPr>
      </w:pPr>
    </w:p>
    <w:p w14:paraId="3203F634" w14:textId="7A76DE5F" w:rsidR="00812450" w:rsidRPr="00ED758F" w:rsidRDefault="00812450" w:rsidP="00812450">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13" w:name="_Ref198921595"/>
      <w:r w:rsidRPr="00ED758F">
        <w:rPr>
          <w:rFonts w:ascii="Times New Roman" w:hAnsi="Times New Roman" w:cs="Times New Roman"/>
          <w:sz w:val="28"/>
          <w:szCs w:val="28"/>
          <w:lang w:val="es-CO"/>
          <w14:ligatures w14:val="standardContextual"/>
        </w:rPr>
        <w:t xml:space="preserve">En este sentido, la jurisprudencia constitucional e interamericana han desarrollado las llamadas presunciones sobre </w:t>
      </w:r>
      <w:r w:rsidR="00660E93" w:rsidRPr="00ED758F">
        <w:rPr>
          <w:rFonts w:ascii="Times New Roman" w:hAnsi="Times New Roman" w:cs="Times New Roman"/>
          <w:sz w:val="28"/>
          <w:szCs w:val="28"/>
          <w:lang w:val="es-CO"/>
          <w14:ligatures w14:val="standardContextual"/>
        </w:rPr>
        <w:t xml:space="preserve">la </w:t>
      </w:r>
      <w:r w:rsidRPr="00ED758F">
        <w:rPr>
          <w:rFonts w:ascii="Times New Roman" w:hAnsi="Times New Roman" w:cs="Times New Roman"/>
          <w:sz w:val="28"/>
          <w:szCs w:val="28"/>
          <w:lang w:val="es-CO"/>
          <w14:ligatures w14:val="standardContextual"/>
        </w:rPr>
        <w:t>protección de la libertad de expresión, según las cuales</w:t>
      </w:r>
      <w:r w:rsidRPr="00ED758F">
        <w:rPr>
          <w:rStyle w:val="Refdenotaalpie"/>
          <w:rFonts w:ascii="Times New Roman" w:hAnsi="Times New Roman" w:cs="Times New Roman"/>
          <w:sz w:val="28"/>
          <w:szCs w:val="28"/>
          <w:lang w:val="es-CO"/>
          <w14:ligatures w14:val="standardContextual"/>
        </w:rPr>
        <w:footnoteReference w:id="35"/>
      </w:r>
      <w:r w:rsidRPr="00ED758F">
        <w:rPr>
          <w:rFonts w:ascii="Times New Roman" w:hAnsi="Times New Roman" w:cs="Times New Roman"/>
          <w:sz w:val="28"/>
          <w:szCs w:val="28"/>
          <w:lang w:val="es-CO"/>
          <w14:ligatures w14:val="standardContextual"/>
        </w:rPr>
        <w:t xml:space="preserve">: (i) toda expresión, de cualquier contenido y forma, está amparada </w:t>
      </w:r>
      <w:r w:rsidRPr="00ED758F">
        <w:rPr>
          <w:rFonts w:ascii="Times New Roman" w:hAnsi="Times New Roman" w:cs="Times New Roman"/>
          <w:i/>
          <w:iCs/>
          <w:sz w:val="28"/>
          <w:szCs w:val="28"/>
          <w:lang w:val="es-CO"/>
          <w14:ligatures w14:val="standardContextual"/>
        </w:rPr>
        <w:t>prima facie</w:t>
      </w:r>
      <w:r w:rsidRPr="00ED758F">
        <w:rPr>
          <w:rFonts w:ascii="Times New Roman" w:hAnsi="Times New Roman" w:cs="Times New Roman"/>
          <w:sz w:val="28"/>
          <w:szCs w:val="28"/>
          <w:lang w:val="es-CO"/>
          <w14:ligatures w14:val="standardContextual"/>
        </w:rPr>
        <w:t xml:space="preserve"> por el derecho a la libertad de expresión; (ii) en los eventos de colisión del derecho a la libertad de expresión con otros derechos fundamentales, en principio, aquel prevalece sobre los demás; (iii) cualquier limitación de una autoridad al derecho a la libertad de expresión se presume inconstitucional y, por tanto, debe ser sometida a un control constitucional estricto; y (iv) la censura previa está prohibida de tal forma que cualquier regulación estatal que implique censura </w:t>
      </w:r>
      <w:r w:rsidR="003637BA" w:rsidRPr="00ED758F">
        <w:rPr>
          <w:rFonts w:ascii="Times New Roman" w:hAnsi="Times New Roman" w:cs="Times New Roman"/>
          <w:sz w:val="28"/>
          <w:szCs w:val="28"/>
          <w:lang w:val="es-CO"/>
          <w14:ligatures w14:val="standardContextual"/>
        </w:rPr>
        <w:t xml:space="preserve">previa </w:t>
      </w:r>
      <w:r w:rsidRPr="00ED758F">
        <w:rPr>
          <w:rFonts w:ascii="Times New Roman" w:hAnsi="Times New Roman" w:cs="Times New Roman"/>
          <w:sz w:val="28"/>
          <w:szCs w:val="28"/>
          <w:lang w:val="es-CO"/>
          <w14:ligatures w14:val="standardContextual"/>
        </w:rPr>
        <w:t>implica, de pleno derecho, una violación del derecho a la libertad de expresión.</w:t>
      </w:r>
      <w:bookmarkEnd w:id="13"/>
    </w:p>
    <w:p w14:paraId="2F6B027E" w14:textId="77777777" w:rsidR="00812450" w:rsidRPr="00ED758F" w:rsidRDefault="00812450" w:rsidP="00812450">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2FD2BFC3" w14:textId="70DF9FCD" w:rsidR="00812450" w:rsidRPr="00ED758F" w:rsidRDefault="00812450" w:rsidP="00812450">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14" w:name="_Ref198921598"/>
      <w:r w:rsidRPr="00ED758F">
        <w:rPr>
          <w:rFonts w:ascii="Times New Roman" w:hAnsi="Times New Roman" w:cs="Times New Roman"/>
          <w:sz w:val="28"/>
          <w:szCs w:val="28"/>
          <w:lang w:val="es-CO"/>
          <w14:ligatures w14:val="standardContextual"/>
        </w:rPr>
        <w:t xml:space="preserve">En forma correlativa a las presunciones recién expuestas, </w:t>
      </w:r>
      <w:r w:rsidR="00A64CC9" w:rsidRPr="00ED758F">
        <w:rPr>
          <w:rFonts w:ascii="Times New Roman" w:hAnsi="Times New Roman" w:cs="Times New Roman"/>
          <w:sz w:val="28"/>
          <w:szCs w:val="28"/>
          <w:lang w:val="es-CO"/>
          <w14:ligatures w14:val="standardContextual"/>
        </w:rPr>
        <w:t xml:space="preserve">las medidas que restrinjan la libertad de expresión deben cumplir con tres cargas </w:t>
      </w:r>
      <w:r w:rsidRPr="00ED758F">
        <w:rPr>
          <w:rFonts w:ascii="Times New Roman" w:hAnsi="Times New Roman" w:cs="Times New Roman"/>
          <w:sz w:val="28"/>
          <w:szCs w:val="28"/>
          <w:lang w:val="es-CO"/>
          <w14:ligatures w14:val="standardContextual"/>
        </w:rPr>
        <w:t xml:space="preserve">relevantes: </w:t>
      </w:r>
      <w:r w:rsidR="00A64CC9" w:rsidRPr="00ED758F">
        <w:rPr>
          <w:rFonts w:ascii="Times New Roman" w:hAnsi="Times New Roman" w:cs="Times New Roman"/>
          <w:sz w:val="28"/>
          <w:szCs w:val="28"/>
          <w:lang w:val="es-CO"/>
          <w14:ligatures w14:val="standardContextual"/>
        </w:rPr>
        <w:t>“</w:t>
      </w:r>
      <w:r w:rsidRPr="00ED758F">
        <w:rPr>
          <w:rFonts w:ascii="Times New Roman" w:hAnsi="Times New Roman" w:cs="Times New Roman"/>
          <w:sz w:val="28"/>
          <w:szCs w:val="28"/>
          <w:lang w:val="es-CO"/>
          <w14:ligatures w14:val="standardContextual"/>
        </w:rPr>
        <w:t>(i) una carga definitoria, que hace referencia a la identificación precisa de la finalidad perseguida por la limitación; (ii) una carga argumentativa, que consiste en plasmar en la motivación del acto jurídico correspondiente a la medida que pretende imponer una restricción a la libertad de expresión, las razones que demuestren, de manera fehaciente, que se han derrotado las cuatro presunciones recién mencionadas; y (iii) una carga probatoria, que consiste en dar cuenta detallada de los elementos fácticos, científicos, técnicos sobre los que se basa la decisión de adoptar una medida restrictiva sobre el derecho citado</w:t>
      </w:r>
      <w:r w:rsidR="00A64CC9" w:rsidRPr="00ED758F">
        <w:rPr>
          <w:rFonts w:ascii="Times New Roman" w:hAnsi="Times New Roman" w:cs="Times New Roman"/>
          <w:sz w:val="28"/>
          <w:szCs w:val="28"/>
          <w:lang w:val="es-CO"/>
          <w14:ligatures w14:val="standardContextual"/>
        </w:rPr>
        <w:t>”</w:t>
      </w:r>
      <w:r w:rsidR="00A64CC9" w:rsidRPr="00ED758F">
        <w:rPr>
          <w:rStyle w:val="Refdenotaalpie"/>
          <w:rFonts w:ascii="Times New Roman" w:hAnsi="Times New Roman" w:cs="Times New Roman"/>
          <w:sz w:val="28"/>
          <w:szCs w:val="28"/>
          <w:lang w:val="es-CO"/>
          <w14:ligatures w14:val="standardContextual"/>
        </w:rPr>
        <w:footnoteReference w:id="36"/>
      </w:r>
      <w:r w:rsidRPr="00ED758F">
        <w:rPr>
          <w:rFonts w:ascii="Times New Roman" w:hAnsi="Times New Roman" w:cs="Times New Roman"/>
          <w:sz w:val="28"/>
          <w:szCs w:val="28"/>
          <w:lang w:val="es-CO"/>
          <w14:ligatures w14:val="standardContextual"/>
        </w:rPr>
        <w:t>.</w:t>
      </w:r>
      <w:bookmarkEnd w:id="14"/>
      <w:r w:rsidRPr="00ED758F">
        <w:rPr>
          <w:rFonts w:ascii="Times New Roman" w:hAnsi="Times New Roman" w:cs="Times New Roman"/>
          <w:sz w:val="28"/>
          <w:szCs w:val="28"/>
          <w:lang w:val="es-CO"/>
          <w14:ligatures w14:val="standardContextual"/>
        </w:rPr>
        <w:t xml:space="preserve"> </w:t>
      </w:r>
    </w:p>
    <w:p w14:paraId="564FCCDF" w14:textId="6ADEF022" w:rsidR="00356139" w:rsidRPr="00ED758F" w:rsidRDefault="00812450" w:rsidP="00DF1D45">
      <w:pPr>
        <w:pStyle w:val="Prrafodelista"/>
        <w:spacing w:after="0" w:line="240" w:lineRule="auto"/>
        <w:ind w:right="49"/>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 </w:t>
      </w:r>
    </w:p>
    <w:p w14:paraId="4E7366FF" w14:textId="14CECA99" w:rsidR="009E7DB9" w:rsidRPr="00ED758F" w:rsidRDefault="00356139"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La Corte debe insistir que las medidas más gravosas</w:t>
      </w:r>
      <w:r w:rsidR="00C64DA5" w:rsidRPr="00ED758F">
        <w:rPr>
          <w:rFonts w:ascii="Times New Roman" w:hAnsi="Times New Roman" w:cs="Times New Roman"/>
          <w:sz w:val="28"/>
          <w:szCs w:val="28"/>
          <w:lang w:val="es-CO"/>
          <w14:ligatures w14:val="standardContextual"/>
        </w:rPr>
        <w:t>,</w:t>
      </w:r>
      <w:r w:rsidRPr="00ED758F">
        <w:rPr>
          <w:rFonts w:ascii="Times New Roman" w:hAnsi="Times New Roman" w:cs="Times New Roman"/>
          <w:sz w:val="28"/>
          <w:szCs w:val="28"/>
          <w:lang w:val="es-CO"/>
          <w14:ligatures w14:val="standardContextual"/>
        </w:rPr>
        <w:t xml:space="preserve"> como son </w:t>
      </w:r>
      <w:r w:rsidR="00B937FC" w:rsidRPr="00ED758F">
        <w:rPr>
          <w:rFonts w:ascii="Times New Roman" w:hAnsi="Times New Roman" w:cs="Times New Roman"/>
          <w:sz w:val="28"/>
          <w:szCs w:val="28"/>
          <w:lang w:val="es-CO"/>
          <w14:ligatures w14:val="standardContextual"/>
        </w:rPr>
        <w:t>las sanciones penales</w:t>
      </w:r>
      <w:r w:rsidR="00C64DA5" w:rsidRPr="00ED758F">
        <w:rPr>
          <w:rFonts w:ascii="Times New Roman" w:hAnsi="Times New Roman" w:cs="Times New Roman"/>
          <w:sz w:val="28"/>
          <w:szCs w:val="28"/>
          <w:lang w:val="es-CO"/>
          <w14:ligatures w14:val="standardContextual"/>
        </w:rPr>
        <w:t>,</w:t>
      </w:r>
      <w:r w:rsidR="00B937FC" w:rsidRPr="00ED758F">
        <w:rPr>
          <w:rFonts w:ascii="Times New Roman" w:hAnsi="Times New Roman" w:cs="Times New Roman"/>
          <w:sz w:val="28"/>
          <w:szCs w:val="28"/>
          <w:lang w:val="es-CO"/>
          <w14:ligatures w14:val="standardContextual"/>
        </w:rPr>
        <w:t xml:space="preserve"> no se deben emplear sino cuando la afectación a los derechos afectados por la difusión </w:t>
      </w:r>
      <w:r w:rsidR="001D7BE3" w:rsidRPr="00ED758F">
        <w:rPr>
          <w:rFonts w:ascii="Times New Roman" w:hAnsi="Times New Roman" w:cs="Times New Roman"/>
          <w:sz w:val="28"/>
          <w:szCs w:val="28"/>
          <w:lang w:val="es-CO"/>
          <w14:ligatures w14:val="standardContextual"/>
        </w:rPr>
        <w:t xml:space="preserve">o recepción de informaciones y opiniones sean graves. Esto descarta de plano el uso de las responsabilidades ulteriores para </w:t>
      </w:r>
      <w:r w:rsidR="00783F17" w:rsidRPr="00ED758F">
        <w:rPr>
          <w:rFonts w:ascii="Times New Roman" w:hAnsi="Times New Roman" w:cs="Times New Roman"/>
          <w:sz w:val="28"/>
          <w:szCs w:val="28"/>
          <w:lang w:val="es-CO"/>
          <w14:ligatures w14:val="standardContextual"/>
        </w:rPr>
        <w:t>impedir</w:t>
      </w:r>
      <w:r w:rsidR="001D7BE3" w:rsidRPr="00ED758F">
        <w:rPr>
          <w:rFonts w:ascii="Times New Roman" w:hAnsi="Times New Roman" w:cs="Times New Roman"/>
          <w:sz w:val="28"/>
          <w:szCs w:val="28"/>
          <w:lang w:val="es-CO"/>
          <w14:ligatures w14:val="standardContextual"/>
        </w:rPr>
        <w:t xml:space="preserve"> la emisión de expresiones </w:t>
      </w:r>
      <w:r w:rsidR="00783F17" w:rsidRPr="00ED758F">
        <w:rPr>
          <w:rFonts w:ascii="Times New Roman" w:hAnsi="Times New Roman" w:cs="Times New Roman"/>
          <w:sz w:val="28"/>
          <w:szCs w:val="28"/>
          <w:lang w:val="es-CO"/>
          <w14:ligatures w14:val="standardContextual"/>
        </w:rPr>
        <w:t xml:space="preserve">o informaciones </w:t>
      </w:r>
      <w:r w:rsidR="001D7BE3" w:rsidRPr="00ED758F">
        <w:rPr>
          <w:rFonts w:ascii="Times New Roman" w:hAnsi="Times New Roman" w:cs="Times New Roman"/>
          <w:sz w:val="28"/>
          <w:szCs w:val="28"/>
          <w:lang w:val="es-CO"/>
          <w14:ligatures w14:val="standardContextual"/>
        </w:rPr>
        <w:t>sobre asuntos públicos</w:t>
      </w:r>
      <w:r w:rsidR="00AB6418" w:rsidRPr="00ED758F">
        <w:rPr>
          <w:rFonts w:ascii="Times New Roman" w:hAnsi="Times New Roman" w:cs="Times New Roman"/>
          <w:sz w:val="28"/>
          <w:szCs w:val="28"/>
          <w:lang w:val="es-CO"/>
          <w14:ligatures w14:val="standardContextual"/>
        </w:rPr>
        <w:t xml:space="preserve">, </w:t>
      </w:r>
      <w:r w:rsidR="001D7BE3" w:rsidRPr="00ED758F">
        <w:rPr>
          <w:rFonts w:ascii="Times New Roman" w:hAnsi="Times New Roman" w:cs="Times New Roman"/>
          <w:sz w:val="28"/>
          <w:szCs w:val="28"/>
          <w:lang w:val="es-CO"/>
          <w14:ligatures w14:val="standardContextual"/>
        </w:rPr>
        <w:t xml:space="preserve">sobre </w:t>
      </w:r>
      <w:r w:rsidR="00783F17" w:rsidRPr="00ED758F">
        <w:rPr>
          <w:rFonts w:ascii="Times New Roman" w:hAnsi="Times New Roman" w:cs="Times New Roman"/>
          <w:sz w:val="28"/>
          <w:szCs w:val="28"/>
          <w:lang w:val="es-CO"/>
          <w14:ligatures w14:val="standardContextual"/>
        </w:rPr>
        <w:t xml:space="preserve">el </w:t>
      </w:r>
      <w:r w:rsidR="001D7BE3" w:rsidRPr="00ED758F">
        <w:rPr>
          <w:rFonts w:ascii="Times New Roman" w:hAnsi="Times New Roman" w:cs="Times New Roman"/>
          <w:sz w:val="28"/>
          <w:szCs w:val="28"/>
          <w:lang w:val="es-CO"/>
          <w14:ligatures w14:val="standardContextual"/>
        </w:rPr>
        <w:t>control de las autoridades,</w:t>
      </w:r>
      <w:r w:rsidR="00AB6418" w:rsidRPr="00ED758F">
        <w:rPr>
          <w:rFonts w:ascii="Times New Roman" w:hAnsi="Times New Roman" w:cs="Times New Roman"/>
          <w:sz w:val="28"/>
          <w:szCs w:val="28"/>
          <w:lang w:val="es-CO"/>
          <w14:ligatures w14:val="standardContextual"/>
        </w:rPr>
        <w:t xml:space="preserve"> </w:t>
      </w:r>
      <w:r w:rsidR="00A267DC" w:rsidRPr="00ED758F">
        <w:rPr>
          <w:rFonts w:ascii="Times New Roman" w:hAnsi="Times New Roman" w:cs="Times New Roman"/>
          <w:sz w:val="28"/>
          <w:szCs w:val="28"/>
          <w:lang w:val="es-CO"/>
          <w14:ligatures w14:val="standardContextual"/>
        </w:rPr>
        <w:t xml:space="preserve">sobre </w:t>
      </w:r>
      <w:r w:rsidR="00783F17" w:rsidRPr="00ED758F">
        <w:rPr>
          <w:rFonts w:ascii="Times New Roman" w:hAnsi="Times New Roman" w:cs="Times New Roman"/>
          <w:sz w:val="28"/>
          <w:szCs w:val="28"/>
          <w:lang w:val="es-CO"/>
          <w14:ligatures w14:val="standardContextual"/>
        </w:rPr>
        <w:t xml:space="preserve">los </w:t>
      </w:r>
      <w:r w:rsidR="00A267DC" w:rsidRPr="00ED758F">
        <w:rPr>
          <w:rFonts w:ascii="Times New Roman" w:hAnsi="Times New Roman" w:cs="Times New Roman"/>
          <w:sz w:val="28"/>
          <w:szCs w:val="28"/>
          <w:lang w:val="es-CO"/>
          <w14:ligatures w14:val="standardContextual"/>
        </w:rPr>
        <w:t>personajes públicos</w:t>
      </w:r>
      <w:r w:rsidR="00A267DC" w:rsidRPr="00ED758F">
        <w:rPr>
          <w:rStyle w:val="Refdenotaalpie"/>
          <w:rFonts w:ascii="Times New Roman" w:hAnsi="Times New Roman" w:cs="Times New Roman"/>
          <w:sz w:val="28"/>
          <w:szCs w:val="28"/>
          <w:lang w:val="es-CO"/>
          <w14:ligatures w14:val="standardContextual"/>
        </w:rPr>
        <w:footnoteReference w:id="37"/>
      </w:r>
      <w:r w:rsidR="00A267DC" w:rsidRPr="00ED758F">
        <w:rPr>
          <w:rFonts w:ascii="Times New Roman" w:hAnsi="Times New Roman" w:cs="Times New Roman"/>
          <w:sz w:val="28"/>
          <w:szCs w:val="28"/>
          <w:lang w:val="es-CO"/>
          <w14:ligatures w14:val="standardContextual"/>
        </w:rPr>
        <w:t xml:space="preserve"> o </w:t>
      </w:r>
      <w:r w:rsidR="00783F17" w:rsidRPr="00ED758F">
        <w:rPr>
          <w:rFonts w:ascii="Times New Roman" w:hAnsi="Times New Roman" w:cs="Times New Roman"/>
          <w:sz w:val="28"/>
          <w:szCs w:val="28"/>
          <w:lang w:val="es-CO"/>
          <w14:ligatures w14:val="standardContextual"/>
        </w:rPr>
        <w:t xml:space="preserve">sobre los </w:t>
      </w:r>
      <w:r w:rsidR="00A267DC" w:rsidRPr="00ED758F">
        <w:rPr>
          <w:rFonts w:ascii="Times New Roman" w:hAnsi="Times New Roman" w:cs="Times New Roman"/>
          <w:sz w:val="28"/>
          <w:szCs w:val="28"/>
          <w:lang w:val="es-CO"/>
          <w14:ligatures w14:val="standardContextual"/>
        </w:rPr>
        <w:t>discurso</w:t>
      </w:r>
      <w:r w:rsidR="005F5319" w:rsidRPr="00ED758F">
        <w:rPr>
          <w:rFonts w:ascii="Times New Roman" w:hAnsi="Times New Roman" w:cs="Times New Roman"/>
          <w:sz w:val="28"/>
          <w:szCs w:val="28"/>
          <w:lang w:val="es-CO"/>
          <w14:ligatures w14:val="standardContextual"/>
        </w:rPr>
        <w:t>s protegidos</w:t>
      </w:r>
      <w:r w:rsidR="00A267DC" w:rsidRPr="00ED758F">
        <w:rPr>
          <w:rFonts w:ascii="Times New Roman" w:hAnsi="Times New Roman" w:cs="Times New Roman"/>
          <w:sz w:val="28"/>
          <w:szCs w:val="28"/>
          <w:lang w:val="es-CO"/>
          <w14:ligatures w14:val="standardContextual"/>
        </w:rPr>
        <w:t xml:space="preserve"> de escrache</w:t>
      </w:r>
      <w:r w:rsidR="005F5319" w:rsidRPr="00ED758F">
        <w:rPr>
          <w:rStyle w:val="Refdenotaalpie"/>
          <w:rFonts w:ascii="Times New Roman" w:hAnsi="Times New Roman" w:cs="Times New Roman"/>
          <w:sz w:val="28"/>
          <w:szCs w:val="28"/>
          <w:lang w:val="es-CO"/>
          <w14:ligatures w14:val="standardContextual"/>
        </w:rPr>
        <w:footnoteReference w:id="38"/>
      </w:r>
      <w:r w:rsidR="00783F17" w:rsidRPr="00ED758F">
        <w:rPr>
          <w:rFonts w:ascii="Times New Roman" w:hAnsi="Times New Roman" w:cs="Times New Roman"/>
          <w:sz w:val="28"/>
          <w:szCs w:val="28"/>
          <w:lang w:val="es-CO"/>
          <w14:ligatures w14:val="standardContextual"/>
        </w:rPr>
        <w:t xml:space="preserve">. </w:t>
      </w:r>
      <w:r w:rsidR="007032F8" w:rsidRPr="00ED758F">
        <w:rPr>
          <w:rFonts w:ascii="Times New Roman" w:hAnsi="Times New Roman" w:cs="Times New Roman"/>
          <w:sz w:val="28"/>
          <w:szCs w:val="28"/>
          <w:lang w:val="es-CO"/>
          <w14:ligatures w14:val="standardContextual"/>
        </w:rPr>
        <w:t xml:space="preserve">Así mismo, como se mostró en </w:t>
      </w:r>
      <w:r w:rsidR="00087FF4" w:rsidRPr="00ED758F">
        <w:rPr>
          <w:rFonts w:ascii="Times New Roman" w:hAnsi="Times New Roman" w:cs="Times New Roman"/>
          <w:sz w:val="28"/>
          <w:szCs w:val="28"/>
          <w:lang w:val="es-CO"/>
          <w14:ligatures w14:val="standardContextual"/>
        </w:rPr>
        <w:t xml:space="preserve">el </w:t>
      </w:r>
      <w:r w:rsidR="007032F8" w:rsidRPr="00ED758F">
        <w:rPr>
          <w:rFonts w:ascii="Times New Roman" w:hAnsi="Times New Roman" w:cs="Times New Roman"/>
          <w:sz w:val="28"/>
          <w:szCs w:val="28"/>
          <w:lang w:val="es-CO"/>
          <w14:ligatures w14:val="standardContextual"/>
        </w:rPr>
        <w:t xml:space="preserve">fundamento </w:t>
      </w:r>
      <w:r w:rsidR="00087FF4" w:rsidRPr="00ED758F">
        <w:rPr>
          <w:rFonts w:ascii="Times New Roman" w:hAnsi="Times New Roman" w:cs="Times New Roman"/>
          <w:sz w:val="28"/>
          <w:szCs w:val="28"/>
          <w:lang w:val="es-CO"/>
          <w14:ligatures w14:val="standardContextual"/>
        </w:rPr>
        <w:fldChar w:fldCharType="begin"/>
      </w:r>
      <w:r w:rsidR="00087FF4" w:rsidRPr="00ED758F">
        <w:rPr>
          <w:rFonts w:ascii="Times New Roman" w:hAnsi="Times New Roman" w:cs="Times New Roman"/>
          <w:sz w:val="28"/>
          <w:szCs w:val="28"/>
          <w:lang w:val="es-CO"/>
          <w14:ligatures w14:val="standardContextual"/>
        </w:rPr>
        <w:instrText xml:space="preserve"> REF _Ref194999749 \r \h </w:instrText>
      </w:r>
      <w:r w:rsidR="00BA07FC" w:rsidRPr="00ED758F">
        <w:rPr>
          <w:rFonts w:ascii="Times New Roman" w:hAnsi="Times New Roman" w:cs="Times New Roman"/>
          <w:sz w:val="28"/>
          <w:szCs w:val="28"/>
          <w:lang w:val="es-CO"/>
          <w14:ligatures w14:val="standardContextual"/>
        </w:rPr>
        <w:instrText xml:space="preserve"> \* MERGEFORMAT </w:instrText>
      </w:r>
      <w:r w:rsidR="00087FF4" w:rsidRPr="00ED758F">
        <w:rPr>
          <w:rFonts w:ascii="Times New Roman" w:hAnsi="Times New Roman" w:cs="Times New Roman"/>
          <w:sz w:val="28"/>
          <w:szCs w:val="28"/>
          <w:lang w:val="es-CO"/>
          <w14:ligatures w14:val="standardContextual"/>
        </w:rPr>
      </w:r>
      <w:r w:rsidR="00087FF4"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45</w:t>
      </w:r>
      <w:r w:rsidR="00087FF4" w:rsidRPr="00ED758F">
        <w:rPr>
          <w:rFonts w:ascii="Times New Roman" w:hAnsi="Times New Roman" w:cs="Times New Roman"/>
          <w:sz w:val="28"/>
          <w:szCs w:val="28"/>
          <w:lang w:val="es-CO"/>
          <w14:ligatures w14:val="standardContextual"/>
        </w:rPr>
        <w:fldChar w:fldCharType="end"/>
      </w:r>
      <w:r w:rsidR="007032F8" w:rsidRPr="00ED758F">
        <w:rPr>
          <w:rFonts w:ascii="Times New Roman" w:hAnsi="Times New Roman" w:cs="Times New Roman"/>
          <w:sz w:val="28"/>
          <w:szCs w:val="28"/>
          <w:lang w:val="es-CO"/>
          <w14:ligatures w14:val="standardContextual"/>
        </w:rPr>
        <w:t xml:space="preserve">, la prohibición de censura previa </w:t>
      </w:r>
      <w:r w:rsidR="00DB7379" w:rsidRPr="00ED758F">
        <w:rPr>
          <w:rFonts w:ascii="Times New Roman" w:hAnsi="Times New Roman" w:cs="Times New Roman"/>
          <w:sz w:val="28"/>
          <w:szCs w:val="28"/>
          <w:lang w:val="es-CO"/>
          <w14:ligatures w14:val="standardContextual"/>
        </w:rPr>
        <w:t xml:space="preserve">invalida las limitaciones al acceso a la información y al ejercicio de la libertad de expresión </w:t>
      </w:r>
      <w:r w:rsidR="001B0C96" w:rsidRPr="00ED758F">
        <w:rPr>
          <w:rFonts w:ascii="Times New Roman" w:hAnsi="Times New Roman" w:cs="Times New Roman"/>
          <w:sz w:val="28"/>
          <w:szCs w:val="28"/>
          <w:lang w:val="es-CO"/>
          <w14:ligatures w14:val="standardContextual"/>
        </w:rPr>
        <w:t xml:space="preserve">basadas en impedir el acceso a los </w:t>
      </w:r>
      <w:r w:rsidR="00611D6C" w:rsidRPr="00ED758F">
        <w:rPr>
          <w:rFonts w:ascii="Times New Roman" w:hAnsi="Times New Roman" w:cs="Times New Roman"/>
          <w:sz w:val="28"/>
          <w:szCs w:val="28"/>
          <w:lang w:val="es-CO"/>
          <w14:ligatures w14:val="standardContextual"/>
        </w:rPr>
        <w:t>periodistas</w:t>
      </w:r>
      <w:r w:rsidR="001B0C96" w:rsidRPr="00ED758F">
        <w:rPr>
          <w:rFonts w:ascii="Times New Roman" w:hAnsi="Times New Roman" w:cs="Times New Roman"/>
          <w:sz w:val="28"/>
          <w:szCs w:val="28"/>
          <w:lang w:val="es-CO"/>
          <w14:ligatures w14:val="standardContextual"/>
        </w:rPr>
        <w:t xml:space="preserve"> a los lugares donde se produce o se encuentra la información pública que se desea difundir. </w:t>
      </w:r>
    </w:p>
    <w:p w14:paraId="3C431243" w14:textId="77777777" w:rsidR="001B0C96" w:rsidRPr="00ED758F" w:rsidRDefault="001B0C96" w:rsidP="00DF1D45">
      <w:pPr>
        <w:pStyle w:val="Prrafodelista"/>
        <w:spacing w:after="0" w:line="240" w:lineRule="auto"/>
        <w:ind w:right="49"/>
        <w:rPr>
          <w:rFonts w:ascii="Times New Roman" w:hAnsi="Times New Roman" w:cs="Times New Roman"/>
          <w:sz w:val="28"/>
          <w:szCs w:val="28"/>
          <w:lang w:val="es-CO"/>
          <w14:ligatures w14:val="standardContextual"/>
        </w:rPr>
      </w:pPr>
    </w:p>
    <w:p w14:paraId="74207512" w14:textId="3E1C01CA" w:rsidR="001B0C96" w:rsidRPr="00ED758F" w:rsidRDefault="001B0C96"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lastRenderedPageBreak/>
        <w:t xml:space="preserve">Ahora, </w:t>
      </w:r>
      <w:r w:rsidR="0035054D" w:rsidRPr="00ED758F">
        <w:rPr>
          <w:rFonts w:ascii="Times New Roman" w:hAnsi="Times New Roman" w:cs="Times New Roman"/>
          <w:sz w:val="28"/>
          <w:szCs w:val="28"/>
          <w:lang w:val="es-CO"/>
          <w14:ligatures w14:val="standardContextual"/>
        </w:rPr>
        <w:t xml:space="preserve">ante el fenómeno de la desinformación se han propuesto </w:t>
      </w:r>
      <w:r w:rsidR="00F17F65" w:rsidRPr="00ED758F">
        <w:rPr>
          <w:rFonts w:ascii="Times New Roman" w:hAnsi="Times New Roman" w:cs="Times New Roman"/>
          <w:sz w:val="28"/>
          <w:szCs w:val="28"/>
          <w:lang w:val="es-CO"/>
          <w14:ligatures w14:val="standardContextual"/>
        </w:rPr>
        <w:t xml:space="preserve">otras formas de intervenir para contrarrestar la información falsa </w:t>
      </w:r>
      <w:r w:rsidR="00D2548E" w:rsidRPr="00ED758F">
        <w:rPr>
          <w:rFonts w:ascii="Times New Roman" w:hAnsi="Times New Roman" w:cs="Times New Roman"/>
          <w:sz w:val="28"/>
          <w:szCs w:val="28"/>
          <w:lang w:val="es-CO"/>
          <w14:ligatures w14:val="standardContextual"/>
        </w:rPr>
        <w:t xml:space="preserve">y otros límites que tiene el Estado al enfrentar esta situación. </w:t>
      </w:r>
      <w:r w:rsidR="008E2809" w:rsidRPr="00ED758F">
        <w:rPr>
          <w:rFonts w:ascii="Times New Roman" w:hAnsi="Times New Roman" w:cs="Times New Roman"/>
          <w:sz w:val="28"/>
          <w:szCs w:val="28"/>
          <w:lang w:val="es-CO"/>
          <w14:ligatures w14:val="standardContextual"/>
        </w:rPr>
        <w:t xml:space="preserve">En primer lugar, la Relatoría del Derecho a la </w:t>
      </w:r>
      <w:r w:rsidR="00C64DA5" w:rsidRPr="00ED758F">
        <w:rPr>
          <w:rFonts w:ascii="Times New Roman" w:hAnsi="Times New Roman" w:cs="Times New Roman"/>
          <w:sz w:val="28"/>
          <w:szCs w:val="28"/>
          <w:lang w:val="es-CO"/>
          <w14:ligatures w14:val="standardContextual"/>
        </w:rPr>
        <w:t>L</w:t>
      </w:r>
      <w:r w:rsidR="008E2809" w:rsidRPr="00ED758F">
        <w:rPr>
          <w:rFonts w:ascii="Times New Roman" w:hAnsi="Times New Roman" w:cs="Times New Roman"/>
          <w:sz w:val="28"/>
          <w:szCs w:val="28"/>
          <w:lang w:val="es-CO"/>
          <w14:ligatures w14:val="standardContextual"/>
        </w:rPr>
        <w:t xml:space="preserve">ibertad de </w:t>
      </w:r>
      <w:r w:rsidR="00C64DA5" w:rsidRPr="00ED758F">
        <w:rPr>
          <w:rFonts w:ascii="Times New Roman" w:hAnsi="Times New Roman" w:cs="Times New Roman"/>
          <w:sz w:val="28"/>
          <w:szCs w:val="28"/>
          <w:lang w:val="es-CO"/>
          <w14:ligatures w14:val="standardContextual"/>
        </w:rPr>
        <w:t>E</w:t>
      </w:r>
      <w:r w:rsidR="008E2809" w:rsidRPr="00ED758F">
        <w:rPr>
          <w:rFonts w:ascii="Times New Roman" w:hAnsi="Times New Roman" w:cs="Times New Roman"/>
          <w:sz w:val="28"/>
          <w:szCs w:val="28"/>
          <w:lang w:val="es-CO"/>
          <w14:ligatures w14:val="standardContextual"/>
        </w:rPr>
        <w:t xml:space="preserve">xpresión </w:t>
      </w:r>
      <w:r w:rsidR="00E47438" w:rsidRPr="00ED758F">
        <w:rPr>
          <w:rFonts w:ascii="Times New Roman" w:hAnsi="Times New Roman" w:cs="Times New Roman"/>
          <w:sz w:val="28"/>
          <w:szCs w:val="28"/>
          <w:lang w:val="es-CO"/>
          <w14:ligatures w14:val="standardContextual"/>
        </w:rPr>
        <w:t>de la CIDH</w:t>
      </w:r>
      <w:r w:rsidR="00880490" w:rsidRPr="00ED758F">
        <w:rPr>
          <w:rStyle w:val="Refdenotaalpie"/>
          <w:rFonts w:ascii="Times New Roman" w:hAnsi="Times New Roman" w:cs="Times New Roman"/>
          <w:sz w:val="28"/>
          <w:szCs w:val="28"/>
          <w:lang w:val="es-CO"/>
          <w14:ligatures w14:val="standardContextual"/>
        </w:rPr>
        <w:footnoteReference w:id="39"/>
      </w:r>
      <w:r w:rsidR="00E47438" w:rsidRPr="00ED758F">
        <w:rPr>
          <w:rFonts w:ascii="Times New Roman" w:hAnsi="Times New Roman" w:cs="Times New Roman"/>
          <w:sz w:val="28"/>
          <w:szCs w:val="28"/>
          <w:lang w:val="es-CO"/>
          <w14:ligatures w14:val="standardContextual"/>
        </w:rPr>
        <w:t xml:space="preserve"> propone que la desinformación no se debe contrarrestar a través de medidas regulatorias generales que prohíban el contenido desinformador o las “</w:t>
      </w:r>
      <w:proofErr w:type="gramStart"/>
      <w:r w:rsidR="00E47438" w:rsidRPr="00ED758F">
        <w:rPr>
          <w:rFonts w:ascii="Times New Roman" w:hAnsi="Times New Roman" w:cs="Times New Roman"/>
          <w:sz w:val="28"/>
          <w:szCs w:val="28"/>
          <w:lang w:val="es-CO"/>
          <w14:ligatures w14:val="standardContextual"/>
        </w:rPr>
        <w:t>fake news</w:t>
      </w:r>
      <w:proofErr w:type="gramEnd"/>
      <w:r w:rsidR="00E47438" w:rsidRPr="00ED758F">
        <w:rPr>
          <w:rFonts w:ascii="Times New Roman" w:hAnsi="Times New Roman" w:cs="Times New Roman"/>
          <w:sz w:val="28"/>
          <w:szCs w:val="28"/>
          <w:lang w:val="es-CO"/>
          <w14:ligatures w14:val="standardContextual"/>
        </w:rPr>
        <w:t>”</w:t>
      </w:r>
      <w:r w:rsidR="00880490" w:rsidRPr="00ED758F">
        <w:rPr>
          <w:rFonts w:ascii="Times New Roman" w:hAnsi="Times New Roman" w:cs="Times New Roman"/>
          <w:sz w:val="28"/>
          <w:szCs w:val="28"/>
          <w:lang w:val="es-CO"/>
          <w14:ligatures w14:val="standardContextual"/>
        </w:rPr>
        <w:t xml:space="preserve"> o a través de las sanciones penales. Estas medidas regulatorias generales </w:t>
      </w:r>
      <w:r w:rsidR="00484ABC" w:rsidRPr="00ED758F">
        <w:rPr>
          <w:rFonts w:ascii="Times New Roman" w:hAnsi="Times New Roman" w:cs="Times New Roman"/>
          <w:sz w:val="28"/>
          <w:szCs w:val="28"/>
          <w:lang w:val="es-CO"/>
          <w14:ligatures w14:val="standardContextual"/>
        </w:rPr>
        <w:t>tienen el riesgo de</w:t>
      </w:r>
      <w:r w:rsidR="00621E6D" w:rsidRPr="00ED758F">
        <w:rPr>
          <w:rFonts w:ascii="Times New Roman" w:hAnsi="Times New Roman" w:cs="Times New Roman"/>
          <w:sz w:val="28"/>
          <w:szCs w:val="28"/>
          <w:lang w:val="es-CO"/>
          <w14:ligatures w14:val="standardContextual"/>
        </w:rPr>
        <w:t xml:space="preserve"> ser usadas para reprimir los ejercicios legítimos de la libertad de expresión e información e inhibir </w:t>
      </w:r>
      <w:r w:rsidR="001362C9" w:rsidRPr="00ED758F">
        <w:rPr>
          <w:rFonts w:ascii="Times New Roman" w:hAnsi="Times New Roman" w:cs="Times New Roman"/>
          <w:sz w:val="28"/>
          <w:szCs w:val="28"/>
          <w:lang w:val="es-CO"/>
          <w14:ligatures w14:val="standardContextual"/>
        </w:rPr>
        <w:t xml:space="preserve">el discurso público. Por lo tanto, </w:t>
      </w:r>
      <w:r w:rsidR="00484ABC" w:rsidRPr="00ED758F">
        <w:rPr>
          <w:rFonts w:ascii="Times New Roman" w:hAnsi="Times New Roman" w:cs="Times New Roman"/>
          <w:sz w:val="28"/>
          <w:szCs w:val="28"/>
          <w:lang w:val="es-CO"/>
          <w14:ligatures w14:val="standardContextual"/>
        </w:rPr>
        <w:t>dichas</w:t>
      </w:r>
      <w:r w:rsidR="001362C9" w:rsidRPr="00ED758F">
        <w:rPr>
          <w:rFonts w:ascii="Times New Roman" w:hAnsi="Times New Roman" w:cs="Times New Roman"/>
          <w:sz w:val="28"/>
          <w:szCs w:val="28"/>
          <w:lang w:val="es-CO"/>
          <w14:ligatures w14:val="standardContextual"/>
        </w:rPr>
        <w:t xml:space="preserve"> medidas son desaconsejables. </w:t>
      </w:r>
      <w:r w:rsidR="005512E7" w:rsidRPr="00ED758F">
        <w:rPr>
          <w:rFonts w:ascii="Times New Roman" w:hAnsi="Times New Roman" w:cs="Times New Roman"/>
          <w:sz w:val="28"/>
          <w:szCs w:val="28"/>
          <w:lang w:val="es-CO"/>
          <w14:ligatures w14:val="standardContextual"/>
        </w:rPr>
        <w:t xml:space="preserve">Además, estas prohibiciones generales no son compatibles con la libertad de expresión porque </w:t>
      </w:r>
      <w:r w:rsidR="009B7091" w:rsidRPr="00ED758F">
        <w:rPr>
          <w:rFonts w:ascii="Times New Roman" w:hAnsi="Times New Roman" w:cs="Times New Roman"/>
          <w:sz w:val="28"/>
          <w:szCs w:val="28"/>
          <w:lang w:val="es-CO"/>
          <w14:ligatures w14:val="standardContextual"/>
        </w:rPr>
        <w:t xml:space="preserve">el discurso de interés público goza de presunción de legitimidad. </w:t>
      </w:r>
    </w:p>
    <w:p w14:paraId="1C38207D" w14:textId="77777777" w:rsidR="001362C9" w:rsidRPr="00ED758F" w:rsidRDefault="001362C9" w:rsidP="00DF1D45">
      <w:pPr>
        <w:pStyle w:val="Prrafodelista"/>
        <w:spacing w:after="0" w:line="240" w:lineRule="auto"/>
        <w:ind w:right="49"/>
        <w:rPr>
          <w:rFonts w:ascii="Times New Roman" w:hAnsi="Times New Roman" w:cs="Times New Roman"/>
          <w:sz w:val="28"/>
          <w:szCs w:val="28"/>
          <w:lang w:val="es-CO"/>
          <w14:ligatures w14:val="standardContextual"/>
        </w:rPr>
      </w:pPr>
    </w:p>
    <w:p w14:paraId="304312EF" w14:textId="4F098DDD" w:rsidR="00A150E3" w:rsidRPr="00ED758F" w:rsidRDefault="001362C9"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Por el contrario, la Relatoría para la </w:t>
      </w:r>
      <w:r w:rsidR="00BA4FC8" w:rsidRPr="00ED758F">
        <w:rPr>
          <w:rFonts w:ascii="Times New Roman" w:hAnsi="Times New Roman" w:cs="Times New Roman"/>
          <w:sz w:val="28"/>
          <w:szCs w:val="28"/>
          <w:lang w:val="es-CO"/>
          <w14:ligatures w14:val="standardContextual"/>
        </w:rPr>
        <w:t>L</w:t>
      </w:r>
      <w:r w:rsidRPr="00ED758F">
        <w:rPr>
          <w:rFonts w:ascii="Times New Roman" w:hAnsi="Times New Roman" w:cs="Times New Roman"/>
          <w:sz w:val="28"/>
          <w:szCs w:val="28"/>
          <w:lang w:val="es-CO"/>
          <w14:ligatures w14:val="standardContextual"/>
        </w:rPr>
        <w:t xml:space="preserve">ibertad de </w:t>
      </w:r>
      <w:r w:rsidR="00BA4FC8" w:rsidRPr="00ED758F">
        <w:rPr>
          <w:rFonts w:ascii="Times New Roman" w:hAnsi="Times New Roman" w:cs="Times New Roman"/>
          <w:sz w:val="28"/>
          <w:szCs w:val="28"/>
          <w:lang w:val="es-CO"/>
          <w14:ligatures w14:val="standardContextual"/>
        </w:rPr>
        <w:t>E</w:t>
      </w:r>
      <w:r w:rsidRPr="00ED758F">
        <w:rPr>
          <w:rFonts w:ascii="Times New Roman" w:hAnsi="Times New Roman" w:cs="Times New Roman"/>
          <w:sz w:val="28"/>
          <w:szCs w:val="28"/>
          <w:lang w:val="es-CO"/>
          <w14:ligatures w14:val="standardContextual"/>
        </w:rPr>
        <w:t xml:space="preserve">xpresión de la CIDH propone que </w:t>
      </w:r>
      <w:r w:rsidR="002575C6" w:rsidRPr="00ED758F">
        <w:rPr>
          <w:rFonts w:ascii="Times New Roman" w:hAnsi="Times New Roman" w:cs="Times New Roman"/>
          <w:sz w:val="28"/>
          <w:szCs w:val="28"/>
          <w:lang w:val="es-CO"/>
          <w14:ligatures w14:val="standardContextual"/>
        </w:rPr>
        <w:t xml:space="preserve">la mayoría de </w:t>
      </w:r>
      <w:r w:rsidR="000475C7" w:rsidRPr="00ED758F">
        <w:rPr>
          <w:rFonts w:ascii="Times New Roman" w:hAnsi="Times New Roman" w:cs="Times New Roman"/>
          <w:sz w:val="28"/>
          <w:szCs w:val="28"/>
          <w:lang w:val="es-CO"/>
          <w14:ligatures w14:val="standardContextual"/>
        </w:rPr>
        <w:t xml:space="preserve">las </w:t>
      </w:r>
      <w:r w:rsidR="002575C6" w:rsidRPr="00ED758F">
        <w:rPr>
          <w:rFonts w:ascii="Times New Roman" w:hAnsi="Times New Roman" w:cs="Times New Roman"/>
          <w:sz w:val="28"/>
          <w:szCs w:val="28"/>
          <w:lang w:val="es-CO"/>
          <w14:ligatures w14:val="standardContextual"/>
        </w:rPr>
        <w:t xml:space="preserve">acciones que se deben tomar en estos casos no son de carácter regulatorio. </w:t>
      </w:r>
      <w:r w:rsidR="00990EA4" w:rsidRPr="00ED758F">
        <w:rPr>
          <w:rFonts w:ascii="Times New Roman" w:hAnsi="Times New Roman" w:cs="Times New Roman"/>
          <w:sz w:val="28"/>
          <w:szCs w:val="28"/>
          <w:lang w:val="es-CO"/>
          <w14:ligatures w14:val="standardContextual"/>
        </w:rPr>
        <w:t>Así</w:t>
      </w:r>
      <w:r w:rsidR="002575C6" w:rsidRPr="00ED758F">
        <w:rPr>
          <w:rFonts w:ascii="Times New Roman" w:hAnsi="Times New Roman" w:cs="Times New Roman"/>
          <w:sz w:val="28"/>
          <w:szCs w:val="28"/>
          <w:lang w:val="es-CO"/>
          <w14:ligatures w14:val="standardContextual"/>
        </w:rPr>
        <w:t xml:space="preserve">, la Relatoría propone que los Estados </w:t>
      </w:r>
      <w:r w:rsidR="006344A4" w:rsidRPr="00ED758F">
        <w:rPr>
          <w:rFonts w:ascii="Times New Roman" w:hAnsi="Times New Roman" w:cs="Times New Roman"/>
          <w:sz w:val="28"/>
          <w:szCs w:val="28"/>
          <w:lang w:val="es-CO"/>
          <w14:ligatures w14:val="standardContextual"/>
        </w:rPr>
        <w:t xml:space="preserve">deben </w:t>
      </w:r>
      <w:r w:rsidR="001C3D47" w:rsidRPr="00ED758F">
        <w:rPr>
          <w:rFonts w:ascii="Times New Roman" w:hAnsi="Times New Roman" w:cs="Times New Roman"/>
          <w:sz w:val="28"/>
          <w:szCs w:val="28"/>
          <w:lang w:val="es-CO"/>
          <w14:ligatures w14:val="standardContextual"/>
        </w:rPr>
        <w:t>responder a la</w:t>
      </w:r>
      <w:r w:rsidR="006344A4" w:rsidRPr="00ED758F">
        <w:rPr>
          <w:rFonts w:ascii="Times New Roman" w:hAnsi="Times New Roman" w:cs="Times New Roman"/>
          <w:sz w:val="28"/>
          <w:szCs w:val="28"/>
          <w:lang w:val="es-CO"/>
          <w14:ligatures w14:val="standardContextual"/>
        </w:rPr>
        <w:t xml:space="preserve"> desinformación a través de la publicación amplia de la información </w:t>
      </w:r>
      <w:r w:rsidR="001C3D47" w:rsidRPr="00ED758F">
        <w:rPr>
          <w:rFonts w:ascii="Times New Roman" w:hAnsi="Times New Roman" w:cs="Times New Roman"/>
          <w:sz w:val="28"/>
          <w:szCs w:val="28"/>
          <w:lang w:val="es-CO"/>
          <w14:ligatures w14:val="standardContextual"/>
        </w:rPr>
        <w:t>acertada o verdadera y a través del fortalecimiento de l</w:t>
      </w:r>
      <w:r w:rsidR="00F16ACB" w:rsidRPr="00ED758F">
        <w:rPr>
          <w:rFonts w:ascii="Times New Roman" w:hAnsi="Times New Roman" w:cs="Times New Roman"/>
          <w:sz w:val="28"/>
          <w:szCs w:val="28"/>
          <w:lang w:val="es-CO"/>
          <w14:ligatures w14:val="standardContextual"/>
        </w:rPr>
        <w:t xml:space="preserve">as capacidades de los ciudadanos para distinguir </w:t>
      </w:r>
      <w:r w:rsidR="00433EA3" w:rsidRPr="00ED758F">
        <w:rPr>
          <w:rFonts w:ascii="Times New Roman" w:hAnsi="Times New Roman" w:cs="Times New Roman"/>
          <w:sz w:val="28"/>
          <w:szCs w:val="28"/>
          <w:lang w:val="es-CO"/>
          <w14:ligatures w14:val="standardContextual"/>
        </w:rPr>
        <w:t xml:space="preserve">entre la información falsa y la verdadera. </w:t>
      </w:r>
      <w:r w:rsidR="005C0214" w:rsidRPr="00ED758F">
        <w:rPr>
          <w:rFonts w:ascii="Times New Roman" w:hAnsi="Times New Roman" w:cs="Times New Roman"/>
          <w:sz w:val="28"/>
          <w:szCs w:val="28"/>
          <w:lang w:val="es-CO"/>
          <w14:ligatures w14:val="standardContextual"/>
        </w:rPr>
        <w:t xml:space="preserve">Además, </w:t>
      </w:r>
      <w:r w:rsidR="00E4432E" w:rsidRPr="00ED758F">
        <w:rPr>
          <w:rFonts w:ascii="Times New Roman" w:hAnsi="Times New Roman" w:cs="Times New Roman"/>
          <w:sz w:val="28"/>
          <w:szCs w:val="28"/>
          <w:lang w:val="es-CO"/>
          <w14:ligatures w14:val="standardContextual"/>
        </w:rPr>
        <w:t>el Grupo Eu</w:t>
      </w:r>
      <w:r w:rsidR="00612A24" w:rsidRPr="00ED758F">
        <w:rPr>
          <w:rFonts w:ascii="Times New Roman" w:hAnsi="Times New Roman" w:cs="Times New Roman"/>
          <w:sz w:val="28"/>
          <w:szCs w:val="28"/>
          <w:lang w:val="es-CO"/>
          <w14:ligatures w14:val="standardContextual"/>
        </w:rPr>
        <w:t xml:space="preserve">ropeo de Alto Nivel ha recogido algunas </w:t>
      </w:r>
      <w:r w:rsidR="00CA30BD" w:rsidRPr="00ED758F">
        <w:rPr>
          <w:rFonts w:ascii="Times New Roman" w:hAnsi="Times New Roman" w:cs="Times New Roman"/>
          <w:sz w:val="28"/>
          <w:szCs w:val="28"/>
          <w:lang w:val="es-CO"/>
          <w14:ligatures w14:val="standardContextual"/>
        </w:rPr>
        <w:t xml:space="preserve">buenas prácticas estatales para contrarrestar la desinformación como es la creación de </w:t>
      </w:r>
      <w:r w:rsidR="006131C2" w:rsidRPr="00ED758F">
        <w:rPr>
          <w:rFonts w:ascii="Times New Roman" w:hAnsi="Times New Roman" w:cs="Times New Roman"/>
          <w:sz w:val="28"/>
          <w:szCs w:val="28"/>
          <w:lang w:val="es-CO"/>
          <w14:ligatures w14:val="standardContextual"/>
        </w:rPr>
        <w:t xml:space="preserve">mecanismos públicos para verificar la información que puede ser </w:t>
      </w:r>
      <w:r w:rsidR="00CD5110" w:rsidRPr="00ED758F">
        <w:rPr>
          <w:rFonts w:ascii="Times New Roman" w:hAnsi="Times New Roman" w:cs="Times New Roman"/>
          <w:sz w:val="28"/>
          <w:szCs w:val="28"/>
          <w:lang w:val="es-CO"/>
          <w14:ligatures w14:val="standardContextual"/>
        </w:rPr>
        <w:t>deformada</w:t>
      </w:r>
      <w:r w:rsidR="003A1473" w:rsidRPr="00ED758F">
        <w:rPr>
          <w:rFonts w:ascii="Times New Roman" w:hAnsi="Times New Roman" w:cs="Times New Roman"/>
          <w:sz w:val="28"/>
          <w:szCs w:val="28"/>
          <w:lang w:val="es-CO"/>
          <w14:ligatures w14:val="standardContextual"/>
        </w:rPr>
        <w:t xml:space="preserve"> y </w:t>
      </w:r>
      <w:r w:rsidR="00CD5110" w:rsidRPr="00ED758F">
        <w:rPr>
          <w:rFonts w:ascii="Times New Roman" w:hAnsi="Times New Roman" w:cs="Times New Roman"/>
          <w:sz w:val="28"/>
          <w:szCs w:val="28"/>
          <w:lang w:val="es-CO"/>
          <w14:ligatures w14:val="standardContextual"/>
        </w:rPr>
        <w:t xml:space="preserve">la alianza con </w:t>
      </w:r>
      <w:r w:rsidR="003A1473" w:rsidRPr="00ED758F">
        <w:rPr>
          <w:rFonts w:ascii="Times New Roman" w:hAnsi="Times New Roman" w:cs="Times New Roman"/>
          <w:sz w:val="28"/>
          <w:szCs w:val="28"/>
          <w:lang w:val="es-CO"/>
          <w14:ligatures w14:val="standardContextual"/>
        </w:rPr>
        <w:t xml:space="preserve">las </w:t>
      </w:r>
      <w:r w:rsidR="00CD5110" w:rsidRPr="00ED758F">
        <w:rPr>
          <w:rFonts w:ascii="Times New Roman" w:hAnsi="Times New Roman" w:cs="Times New Roman"/>
          <w:sz w:val="28"/>
          <w:szCs w:val="28"/>
          <w:lang w:val="es-CO"/>
          <w14:ligatures w14:val="standardContextual"/>
        </w:rPr>
        <w:t xml:space="preserve">plataformas y </w:t>
      </w:r>
      <w:r w:rsidR="003A1473" w:rsidRPr="00ED758F">
        <w:rPr>
          <w:rFonts w:ascii="Times New Roman" w:hAnsi="Times New Roman" w:cs="Times New Roman"/>
          <w:sz w:val="28"/>
          <w:szCs w:val="28"/>
          <w:lang w:val="es-CO"/>
          <w14:ligatures w14:val="standardContextual"/>
        </w:rPr>
        <w:t xml:space="preserve">los </w:t>
      </w:r>
      <w:r w:rsidR="00CD5110" w:rsidRPr="00ED758F">
        <w:rPr>
          <w:rFonts w:ascii="Times New Roman" w:hAnsi="Times New Roman" w:cs="Times New Roman"/>
          <w:sz w:val="28"/>
          <w:szCs w:val="28"/>
          <w:lang w:val="es-CO"/>
          <w14:ligatures w14:val="standardContextual"/>
        </w:rPr>
        <w:t>medios para la difusión de información oficial y veraz</w:t>
      </w:r>
      <w:r w:rsidR="001A3555" w:rsidRPr="00ED758F">
        <w:rPr>
          <w:rStyle w:val="Refdenotaalpie"/>
          <w:rFonts w:ascii="Times New Roman" w:hAnsi="Times New Roman" w:cs="Times New Roman"/>
          <w:sz w:val="28"/>
          <w:szCs w:val="28"/>
          <w:lang w:val="es-CO"/>
          <w14:ligatures w14:val="standardContextual"/>
        </w:rPr>
        <w:footnoteReference w:id="40"/>
      </w:r>
      <w:r w:rsidR="003A1473" w:rsidRPr="00ED758F">
        <w:rPr>
          <w:rFonts w:ascii="Times New Roman" w:hAnsi="Times New Roman" w:cs="Times New Roman"/>
          <w:sz w:val="28"/>
          <w:szCs w:val="28"/>
          <w:lang w:val="es-CO"/>
          <w14:ligatures w14:val="standardContextual"/>
        </w:rPr>
        <w:t>.</w:t>
      </w:r>
    </w:p>
    <w:p w14:paraId="183A2528" w14:textId="77777777" w:rsidR="00783F17" w:rsidRPr="00ED758F" w:rsidRDefault="00CD5110" w:rsidP="00DF1D45">
      <w:pPr>
        <w:pStyle w:val="Prrafodelista"/>
        <w:spacing w:after="0" w:line="240" w:lineRule="auto"/>
        <w:ind w:left="0"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 </w:t>
      </w:r>
    </w:p>
    <w:p w14:paraId="09B02A34" w14:textId="3E7461D6" w:rsidR="00783F17" w:rsidRPr="00ED758F" w:rsidRDefault="00BA4FC8"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15" w:name="_Ref195006697"/>
      <w:r w:rsidRPr="00ED758F">
        <w:rPr>
          <w:rFonts w:ascii="Times New Roman" w:hAnsi="Times New Roman" w:cs="Times New Roman"/>
          <w:sz w:val="28"/>
          <w:szCs w:val="28"/>
          <w:lang w:val="es-CO"/>
          <w14:ligatures w14:val="standardContextual"/>
        </w:rPr>
        <w:t>En el mismo sentido</w:t>
      </w:r>
      <w:r w:rsidR="00B13030" w:rsidRPr="00ED758F">
        <w:rPr>
          <w:rFonts w:ascii="Times New Roman" w:hAnsi="Times New Roman" w:cs="Times New Roman"/>
          <w:sz w:val="28"/>
          <w:szCs w:val="28"/>
          <w:lang w:val="es-CO"/>
          <w14:ligatures w14:val="standardContextual"/>
        </w:rPr>
        <w:t xml:space="preserve">, el </w:t>
      </w:r>
      <w:r w:rsidRPr="00ED758F">
        <w:rPr>
          <w:rFonts w:ascii="Times New Roman" w:hAnsi="Times New Roman" w:cs="Times New Roman"/>
          <w:sz w:val="28"/>
          <w:szCs w:val="28"/>
          <w:lang w:val="es-CO"/>
          <w14:ligatures w14:val="standardContextual"/>
        </w:rPr>
        <w:t>s</w:t>
      </w:r>
      <w:r w:rsidR="00B13030" w:rsidRPr="00ED758F">
        <w:rPr>
          <w:rFonts w:ascii="Times New Roman" w:hAnsi="Times New Roman" w:cs="Times New Roman"/>
          <w:sz w:val="28"/>
          <w:szCs w:val="28"/>
          <w:lang w:val="es-CO"/>
          <w14:ligatures w14:val="standardContextual"/>
        </w:rPr>
        <w:t xml:space="preserve">ecretario </w:t>
      </w:r>
      <w:r w:rsidRPr="00ED758F">
        <w:rPr>
          <w:rFonts w:ascii="Times New Roman" w:hAnsi="Times New Roman" w:cs="Times New Roman"/>
          <w:sz w:val="28"/>
          <w:szCs w:val="28"/>
          <w:lang w:val="es-CO"/>
          <w14:ligatures w14:val="standardContextual"/>
        </w:rPr>
        <w:t>g</w:t>
      </w:r>
      <w:r w:rsidR="00B13030" w:rsidRPr="00ED758F">
        <w:rPr>
          <w:rFonts w:ascii="Times New Roman" w:hAnsi="Times New Roman" w:cs="Times New Roman"/>
          <w:sz w:val="28"/>
          <w:szCs w:val="28"/>
          <w:lang w:val="es-CO"/>
          <w14:ligatures w14:val="standardContextual"/>
        </w:rPr>
        <w:t xml:space="preserve">eneral de las Naciones Unidas y la relatora para la </w:t>
      </w:r>
      <w:r w:rsidR="002A7A70" w:rsidRPr="00ED758F">
        <w:rPr>
          <w:rFonts w:ascii="Times New Roman" w:hAnsi="Times New Roman" w:cs="Times New Roman"/>
          <w:sz w:val="28"/>
          <w:szCs w:val="28"/>
          <w:lang w:val="es-CO"/>
          <w14:ligatures w14:val="standardContextual"/>
        </w:rPr>
        <w:t xml:space="preserve">Libertad </w:t>
      </w:r>
      <w:r w:rsidR="00B13030" w:rsidRPr="00ED758F">
        <w:rPr>
          <w:rFonts w:ascii="Times New Roman" w:hAnsi="Times New Roman" w:cs="Times New Roman"/>
          <w:sz w:val="28"/>
          <w:szCs w:val="28"/>
          <w:lang w:val="es-CO"/>
          <w14:ligatures w14:val="standardContextual"/>
        </w:rPr>
        <w:t xml:space="preserve">de </w:t>
      </w:r>
      <w:r w:rsidR="002A7A70" w:rsidRPr="00ED758F">
        <w:rPr>
          <w:rFonts w:ascii="Times New Roman" w:hAnsi="Times New Roman" w:cs="Times New Roman"/>
          <w:sz w:val="28"/>
          <w:szCs w:val="28"/>
          <w:lang w:val="es-CO"/>
          <w14:ligatures w14:val="standardContextual"/>
        </w:rPr>
        <w:t xml:space="preserve">Expresión </w:t>
      </w:r>
      <w:r w:rsidR="00B13030" w:rsidRPr="00ED758F">
        <w:rPr>
          <w:rFonts w:ascii="Times New Roman" w:hAnsi="Times New Roman" w:cs="Times New Roman"/>
          <w:sz w:val="28"/>
          <w:szCs w:val="28"/>
          <w:lang w:val="es-CO"/>
          <w14:ligatures w14:val="standardContextual"/>
        </w:rPr>
        <w:t>de</w:t>
      </w:r>
      <w:r w:rsidRPr="00ED758F">
        <w:rPr>
          <w:rFonts w:ascii="Times New Roman" w:hAnsi="Times New Roman" w:cs="Times New Roman"/>
          <w:sz w:val="28"/>
          <w:szCs w:val="28"/>
          <w:lang w:val="es-CO"/>
          <w14:ligatures w14:val="standardContextual"/>
        </w:rPr>
        <w:t xml:space="preserve"> las</w:t>
      </w:r>
      <w:r w:rsidR="00B13030" w:rsidRPr="00ED758F">
        <w:rPr>
          <w:rFonts w:ascii="Times New Roman" w:hAnsi="Times New Roman" w:cs="Times New Roman"/>
          <w:sz w:val="28"/>
          <w:szCs w:val="28"/>
          <w:lang w:val="es-CO"/>
          <w14:ligatures w14:val="standardContextual"/>
        </w:rPr>
        <w:t xml:space="preserve"> Naciones Unidas</w:t>
      </w:r>
      <w:r w:rsidR="00D314E4" w:rsidRPr="00ED758F">
        <w:rPr>
          <w:rStyle w:val="Refdenotaalpie"/>
          <w:rFonts w:ascii="Times New Roman" w:hAnsi="Times New Roman" w:cs="Times New Roman"/>
          <w:sz w:val="28"/>
          <w:szCs w:val="28"/>
          <w:lang w:val="es-CO"/>
          <w14:ligatures w14:val="standardContextual"/>
        </w:rPr>
        <w:footnoteReference w:id="41"/>
      </w:r>
      <w:r w:rsidR="00B13030" w:rsidRPr="00ED758F">
        <w:rPr>
          <w:rFonts w:ascii="Times New Roman" w:hAnsi="Times New Roman" w:cs="Times New Roman"/>
          <w:sz w:val="28"/>
          <w:szCs w:val="28"/>
          <w:lang w:val="es-CO"/>
          <w14:ligatures w14:val="standardContextual"/>
        </w:rPr>
        <w:t xml:space="preserve"> han propuesto que </w:t>
      </w:r>
      <w:r w:rsidR="00D715D8" w:rsidRPr="00ED758F">
        <w:rPr>
          <w:rFonts w:ascii="Times New Roman" w:hAnsi="Times New Roman" w:cs="Times New Roman"/>
          <w:sz w:val="28"/>
          <w:szCs w:val="28"/>
          <w:lang w:val="es-CO"/>
          <w14:ligatures w14:val="standardContextual"/>
        </w:rPr>
        <w:t>ante la desinformación la mejor estrategia es la mayor transparencia pública, las campañas de difusión de información pública y la</w:t>
      </w:r>
      <w:r w:rsidR="00D314E4" w:rsidRPr="00ED758F">
        <w:rPr>
          <w:rFonts w:ascii="Times New Roman" w:hAnsi="Times New Roman" w:cs="Times New Roman"/>
          <w:sz w:val="28"/>
          <w:szCs w:val="28"/>
          <w:lang w:val="es-CO"/>
          <w14:ligatures w14:val="standardContextual"/>
        </w:rPr>
        <w:t xml:space="preserve"> protección de los medios independientes. El </w:t>
      </w:r>
      <w:r w:rsidRPr="00ED758F">
        <w:rPr>
          <w:rFonts w:ascii="Times New Roman" w:hAnsi="Times New Roman" w:cs="Times New Roman"/>
          <w:sz w:val="28"/>
          <w:szCs w:val="28"/>
          <w:lang w:val="es-CO"/>
          <w14:ligatures w14:val="standardContextual"/>
        </w:rPr>
        <w:t>s</w:t>
      </w:r>
      <w:r w:rsidR="00D314E4" w:rsidRPr="00ED758F">
        <w:rPr>
          <w:rFonts w:ascii="Times New Roman" w:hAnsi="Times New Roman" w:cs="Times New Roman"/>
          <w:sz w:val="28"/>
          <w:szCs w:val="28"/>
          <w:lang w:val="es-CO"/>
          <w14:ligatures w14:val="standardContextual"/>
        </w:rPr>
        <w:t xml:space="preserve">ecretario </w:t>
      </w:r>
      <w:r w:rsidRPr="00ED758F">
        <w:rPr>
          <w:rFonts w:ascii="Times New Roman" w:hAnsi="Times New Roman" w:cs="Times New Roman"/>
          <w:sz w:val="28"/>
          <w:szCs w:val="28"/>
          <w:lang w:val="es-CO"/>
          <w14:ligatures w14:val="standardContextual"/>
        </w:rPr>
        <w:t>g</w:t>
      </w:r>
      <w:r w:rsidR="00D314E4" w:rsidRPr="00ED758F">
        <w:rPr>
          <w:rFonts w:ascii="Times New Roman" w:hAnsi="Times New Roman" w:cs="Times New Roman"/>
          <w:sz w:val="28"/>
          <w:szCs w:val="28"/>
          <w:lang w:val="es-CO"/>
          <w14:ligatures w14:val="standardContextual"/>
        </w:rPr>
        <w:t>eneral de Naciones Unidas explica que cuando las autoridades permiten el acceso libre a la información</w:t>
      </w:r>
      <w:r w:rsidRPr="00ED758F">
        <w:rPr>
          <w:rFonts w:ascii="Times New Roman" w:hAnsi="Times New Roman" w:cs="Times New Roman"/>
          <w:sz w:val="28"/>
          <w:szCs w:val="28"/>
          <w:lang w:val="es-CO"/>
          <w14:ligatures w14:val="standardContextual"/>
        </w:rPr>
        <w:t>,</w:t>
      </w:r>
      <w:r w:rsidR="00D314E4" w:rsidRPr="00ED758F">
        <w:rPr>
          <w:rFonts w:ascii="Times New Roman" w:hAnsi="Times New Roman" w:cs="Times New Roman"/>
          <w:sz w:val="28"/>
          <w:szCs w:val="28"/>
          <w:lang w:val="es-CO"/>
          <w14:ligatures w14:val="standardContextual"/>
        </w:rPr>
        <w:t xml:space="preserve"> las personas confían más en las instituciones y acuden a ellas para informarse sobre los asuntos públicos. </w:t>
      </w:r>
      <w:r w:rsidR="0002160F" w:rsidRPr="00ED758F">
        <w:rPr>
          <w:rFonts w:ascii="Times New Roman" w:hAnsi="Times New Roman" w:cs="Times New Roman"/>
          <w:sz w:val="28"/>
          <w:szCs w:val="28"/>
          <w:lang w:val="es-CO"/>
          <w14:ligatures w14:val="standardContextual"/>
        </w:rPr>
        <w:t xml:space="preserve">Así mismo, la relatora para la </w:t>
      </w:r>
      <w:r w:rsidR="002A7A70" w:rsidRPr="00ED758F">
        <w:rPr>
          <w:rFonts w:ascii="Times New Roman" w:hAnsi="Times New Roman" w:cs="Times New Roman"/>
          <w:sz w:val="28"/>
          <w:szCs w:val="28"/>
          <w:lang w:val="es-CO"/>
          <w14:ligatures w14:val="standardContextual"/>
        </w:rPr>
        <w:t>L</w:t>
      </w:r>
      <w:r w:rsidR="0002160F" w:rsidRPr="00ED758F">
        <w:rPr>
          <w:rFonts w:ascii="Times New Roman" w:hAnsi="Times New Roman" w:cs="Times New Roman"/>
          <w:sz w:val="28"/>
          <w:szCs w:val="28"/>
          <w:lang w:val="es-CO"/>
          <w14:ligatures w14:val="standardContextual"/>
        </w:rPr>
        <w:t xml:space="preserve">ibertad de </w:t>
      </w:r>
      <w:r w:rsidR="002A7A70" w:rsidRPr="00ED758F">
        <w:rPr>
          <w:rFonts w:ascii="Times New Roman" w:hAnsi="Times New Roman" w:cs="Times New Roman"/>
          <w:sz w:val="28"/>
          <w:szCs w:val="28"/>
          <w:lang w:val="es-CO"/>
          <w14:ligatures w14:val="standardContextual"/>
        </w:rPr>
        <w:t>E</w:t>
      </w:r>
      <w:r w:rsidR="0002160F" w:rsidRPr="00ED758F">
        <w:rPr>
          <w:rFonts w:ascii="Times New Roman" w:hAnsi="Times New Roman" w:cs="Times New Roman"/>
          <w:sz w:val="28"/>
          <w:szCs w:val="28"/>
          <w:lang w:val="es-CO"/>
          <w14:ligatures w14:val="standardContextual"/>
        </w:rPr>
        <w:t xml:space="preserve">xpresión y el </w:t>
      </w:r>
      <w:r w:rsidRPr="00ED758F">
        <w:rPr>
          <w:rFonts w:ascii="Times New Roman" w:hAnsi="Times New Roman" w:cs="Times New Roman"/>
          <w:sz w:val="28"/>
          <w:szCs w:val="28"/>
          <w:lang w:val="es-CO"/>
          <w14:ligatures w14:val="standardContextual"/>
        </w:rPr>
        <w:t>s</w:t>
      </w:r>
      <w:r w:rsidR="0002160F" w:rsidRPr="00ED758F">
        <w:rPr>
          <w:rFonts w:ascii="Times New Roman" w:hAnsi="Times New Roman" w:cs="Times New Roman"/>
          <w:sz w:val="28"/>
          <w:szCs w:val="28"/>
          <w:lang w:val="es-CO"/>
          <w14:ligatures w14:val="standardContextual"/>
        </w:rPr>
        <w:t xml:space="preserve">ecretario </w:t>
      </w:r>
      <w:r w:rsidRPr="00ED758F">
        <w:rPr>
          <w:rFonts w:ascii="Times New Roman" w:hAnsi="Times New Roman" w:cs="Times New Roman"/>
          <w:sz w:val="28"/>
          <w:szCs w:val="28"/>
          <w:lang w:val="es-CO"/>
          <w14:ligatures w14:val="standardContextual"/>
        </w:rPr>
        <w:t>g</w:t>
      </w:r>
      <w:r w:rsidR="0002160F" w:rsidRPr="00ED758F">
        <w:rPr>
          <w:rFonts w:ascii="Times New Roman" w:hAnsi="Times New Roman" w:cs="Times New Roman"/>
          <w:sz w:val="28"/>
          <w:szCs w:val="28"/>
          <w:lang w:val="es-CO"/>
          <w14:ligatures w14:val="standardContextual"/>
        </w:rPr>
        <w:t xml:space="preserve">eneral de Naciones Unidas alertan sobre la necesidad de que los medios independientes </w:t>
      </w:r>
      <w:r w:rsidR="00A17C22" w:rsidRPr="00ED758F">
        <w:rPr>
          <w:rFonts w:ascii="Times New Roman" w:hAnsi="Times New Roman" w:cs="Times New Roman"/>
          <w:sz w:val="28"/>
          <w:szCs w:val="28"/>
          <w:lang w:val="es-CO"/>
          <w14:ligatures w14:val="standardContextual"/>
        </w:rPr>
        <w:t xml:space="preserve">existan </w:t>
      </w:r>
      <w:r w:rsidR="00010017" w:rsidRPr="00ED758F">
        <w:rPr>
          <w:rFonts w:ascii="Times New Roman" w:hAnsi="Times New Roman" w:cs="Times New Roman"/>
          <w:sz w:val="28"/>
          <w:szCs w:val="28"/>
          <w:lang w:val="es-CO"/>
          <w14:ligatures w14:val="standardContextual"/>
        </w:rPr>
        <w:t>con garantías de pluralidad</w:t>
      </w:r>
      <w:r w:rsidR="00A17C22" w:rsidRPr="00ED758F">
        <w:rPr>
          <w:rFonts w:ascii="Times New Roman" w:hAnsi="Times New Roman" w:cs="Times New Roman"/>
          <w:sz w:val="28"/>
          <w:szCs w:val="28"/>
          <w:lang w:val="es-CO"/>
          <w14:ligatures w14:val="standardContextual"/>
        </w:rPr>
        <w:t xml:space="preserve"> porque ayudan a que el debate público se d</w:t>
      </w:r>
      <w:r w:rsidRPr="00ED758F">
        <w:rPr>
          <w:rFonts w:ascii="Times New Roman" w:hAnsi="Times New Roman" w:cs="Times New Roman"/>
          <w:sz w:val="28"/>
          <w:szCs w:val="28"/>
          <w:lang w:val="es-CO"/>
          <w14:ligatures w14:val="standardContextual"/>
        </w:rPr>
        <w:t>é de</w:t>
      </w:r>
      <w:r w:rsidR="00A17C22" w:rsidRPr="00ED758F">
        <w:rPr>
          <w:rFonts w:ascii="Times New Roman" w:hAnsi="Times New Roman" w:cs="Times New Roman"/>
          <w:sz w:val="28"/>
          <w:szCs w:val="28"/>
          <w:lang w:val="es-CO"/>
          <w14:ligatures w14:val="standardContextual"/>
        </w:rPr>
        <w:t xml:space="preserve"> manera abierta y de calidad</w:t>
      </w:r>
      <w:r w:rsidRPr="00ED758F">
        <w:rPr>
          <w:rFonts w:ascii="Times New Roman" w:hAnsi="Times New Roman" w:cs="Times New Roman"/>
          <w:sz w:val="28"/>
          <w:szCs w:val="28"/>
          <w:lang w:val="es-CO"/>
          <w14:ligatures w14:val="standardContextual"/>
        </w:rPr>
        <w:t>,</w:t>
      </w:r>
      <w:r w:rsidR="00A17C22" w:rsidRPr="00ED758F">
        <w:rPr>
          <w:rFonts w:ascii="Times New Roman" w:hAnsi="Times New Roman" w:cs="Times New Roman"/>
          <w:sz w:val="28"/>
          <w:szCs w:val="28"/>
          <w:lang w:val="es-CO"/>
          <w14:ligatures w14:val="standardContextual"/>
        </w:rPr>
        <w:t xml:space="preserve"> lo que contrarresta la desinformación.</w:t>
      </w:r>
      <w:r w:rsidR="00685B6C" w:rsidRPr="00ED758F">
        <w:rPr>
          <w:rFonts w:ascii="Times New Roman" w:hAnsi="Times New Roman" w:cs="Times New Roman"/>
          <w:sz w:val="28"/>
          <w:szCs w:val="28"/>
          <w:lang w:val="es-CO"/>
          <w14:ligatures w14:val="standardContextual"/>
        </w:rPr>
        <w:t xml:space="preserve"> Por último, estas entidades recuerdan que se requiere una alfabetización ciudadana para que las personas </w:t>
      </w:r>
      <w:r w:rsidR="009515A0" w:rsidRPr="00ED758F">
        <w:rPr>
          <w:rFonts w:ascii="Times New Roman" w:hAnsi="Times New Roman" w:cs="Times New Roman"/>
          <w:sz w:val="28"/>
          <w:szCs w:val="28"/>
          <w:lang w:val="es-CO"/>
          <w14:ligatures w14:val="standardContextual"/>
        </w:rPr>
        <w:t>puedan distinguir entre información falsa y verdadera.</w:t>
      </w:r>
      <w:bookmarkEnd w:id="15"/>
    </w:p>
    <w:p w14:paraId="187C16B0" w14:textId="77777777" w:rsidR="00BD1F71" w:rsidRPr="00ED758F" w:rsidRDefault="00BD1F71" w:rsidP="00BD1F71">
      <w:pPr>
        <w:pStyle w:val="Prrafodelista"/>
        <w:rPr>
          <w:rFonts w:ascii="Times New Roman" w:hAnsi="Times New Roman" w:cs="Times New Roman"/>
          <w:sz w:val="28"/>
          <w:szCs w:val="28"/>
          <w:lang w:val="es-CO"/>
          <w14:ligatures w14:val="standardContextual"/>
        </w:rPr>
      </w:pPr>
    </w:p>
    <w:p w14:paraId="79CBBF70" w14:textId="2934A8DF" w:rsidR="00BD1F71" w:rsidRPr="00ED758F" w:rsidRDefault="00BD1F71" w:rsidP="00BD1F71">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16" w:name="_Ref195007343"/>
      <w:r w:rsidRPr="00ED758F">
        <w:rPr>
          <w:rFonts w:ascii="Times New Roman" w:hAnsi="Times New Roman" w:cs="Times New Roman"/>
          <w:sz w:val="28"/>
          <w:szCs w:val="28"/>
          <w:lang w:val="es-CO"/>
          <w14:ligatures w14:val="standardContextual"/>
        </w:rPr>
        <w:t xml:space="preserve">En conclusión, las autoridades no deben limitar la difusión de opiniones o informaciones desde los lugares donde se produce o archiva esa información ni exigir que se acredite la calidad de periodista. Además, para contrarrestar la desinformación no se pueden tomar medidas de censura previa, no se debe recurrir de manera desproporcionada a las sanciones penales o civiles ni se deben privilegiar las medidas regulatorias generales. Por el contrario, se deben preferir las medidas basadas en (i) difundir la información veraz en </w:t>
      </w:r>
      <w:r w:rsidRPr="00ED758F">
        <w:rPr>
          <w:rFonts w:ascii="Times New Roman" w:hAnsi="Times New Roman" w:cs="Times New Roman"/>
          <w:sz w:val="28"/>
          <w:szCs w:val="28"/>
          <w:lang w:val="es-CO"/>
          <w14:ligatures w14:val="standardContextual"/>
        </w:rPr>
        <w:lastRenderedPageBreak/>
        <w:t>contraposición a la falsa; (ii) ampliar la transparencia pública de las instituciones del Estado; (iii) formar a los y las ciudadanas en cómo distinguir la información falsa de la verdadera; (iv) crear mecanismos de verificación de la información disponible; (v) apoyarse en las plataformas y medios para difundir la información pública verdadera y (vi) proteger a los medios independientes.</w:t>
      </w:r>
      <w:bookmarkEnd w:id="16"/>
      <w:r w:rsidRPr="00ED758F">
        <w:rPr>
          <w:rFonts w:ascii="Times New Roman" w:hAnsi="Times New Roman" w:cs="Times New Roman"/>
          <w:sz w:val="28"/>
          <w:szCs w:val="28"/>
          <w:lang w:val="es-CO"/>
          <w14:ligatures w14:val="standardContextual"/>
        </w:rPr>
        <w:t xml:space="preserve"> </w:t>
      </w:r>
    </w:p>
    <w:p w14:paraId="6B4830A1" w14:textId="77777777" w:rsidR="00F05E75" w:rsidRPr="00ED758F" w:rsidRDefault="00F05E75" w:rsidP="00DF1D45">
      <w:pPr>
        <w:pStyle w:val="Prrafodelista"/>
        <w:ind w:right="49"/>
        <w:rPr>
          <w:rFonts w:ascii="Times New Roman" w:hAnsi="Times New Roman" w:cs="Times New Roman"/>
          <w:sz w:val="28"/>
          <w:szCs w:val="28"/>
          <w:lang w:val="es-CO"/>
          <w14:ligatures w14:val="standardContextual"/>
        </w:rPr>
      </w:pPr>
    </w:p>
    <w:p w14:paraId="66FDC13A" w14:textId="0E363DDA" w:rsidR="009739A8" w:rsidRPr="00ED758F" w:rsidRDefault="00F05E75" w:rsidP="009739A8">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17" w:name="_Ref195005680"/>
      <w:bookmarkStart w:id="18" w:name="_Ref198898621"/>
      <w:r w:rsidRPr="00ED758F">
        <w:rPr>
          <w:rFonts w:ascii="Times New Roman" w:hAnsi="Times New Roman" w:cs="Times New Roman"/>
          <w:b/>
          <w:bCs/>
          <w:sz w:val="28"/>
          <w:szCs w:val="28"/>
        </w:rPr>
        <w:t xml:space="preserve">La importancia y </w:t>
      </w:r>
      <w:r w:rsidRPr="00ED758F">
        <w:rPr>
          <w:rFonts w:ascii="Times New Roman" w:hAnsi="Times New Roman" w:cs="Times New Roman"/>
          <w:b/>
          <w:bCs/>
          <w:sz w:val="28"/>
          <w:szCs w:val="28"/>
          <w:lang w:val="es-CO"/>
          <w14:ligatures w14:val="standardContextual"/>
        </w:rPr>
        <w:t>protección</w:t>
      </w:r>
      <w:r w:rsidRPr="00ED758F">
        <w:rPr>
          <w:rFonts w:ascii="Times New Roman" w:hAnsi="Times New Roman" w:cs="Times New Roman"/>
          <w:b/>
          <w:bCs/>
          <w:sz w:val="28"/>
          <w:szCs w:val="28"/>
        </w:rPr>
        <w:t xml:space="preserve"> constitucional del periodismo ciudadan</w:t>
      </w:r>
      <w:bookmarkEnd w:id="17"/>
      <w:r w:rsidRPr="00ED758F">
        <w:rPr>
          <w:rFonts w:ascii="Times New Roman" w:hAnsi="Times New Roman" w:cs="Times New Roman"/>
          <w:b/>
          <w:bCs/>
          <w:sz w:val="28"/>
          <w:szCs w:val="28"/>
        </w:rPr>
        <w:t xml:space="preserve">o. </w:t>
      </w:r>
      <w:r w:rsidR="009739A8" w:rsidRPr="00ED758F">
        <w:rPr>
          <w:rFonts w:ascii="Times New Roman" w:hAnsi="Times New Roman" w:cs="Times New Roman"/>
          <w:sz w:val="28"/>
          <w:szCs w:val="28"/>
          <w:lang w:val="es-CO"/>
          <w14:ligatures w14:val="standardContextual"/>
        </w:rPr>
        <w:t>En tiempos en que las democracias viven inmensas amenazas y enfrentan una gran indiferencia social, como lo señalan los reportes de organizaciones especializadas en estudiar la democracia</w:t>
      </w:r>
      <w:r w:rsidR="009739A8" w:rsidRPr="00ED758F">
        <w:rPr>
          <w:rStyle w:val="Refdenotaalpie"/>
          <w:rFonts w:ascii="Times New Roman" w:hAnsi="Times New Roman" w:cs="Times New Roman"/>
          <w:sz w:val="28"/>
          <w:szCs w:val="28"/>
          <w:lang w:val="es-CO"/>
          <w14:ligatures w14:val="standardContextual"/>
        </w:rPr>
        <w:footnoteReference w:id="42"/>
      </w:r>
      <w:r w:rsidR="009739A8" w:rsidRPr="00ED758F">
        <w:rPr>
          <w:rFonts w:ascii="Times New Roman" w:hAnsi="Times New Roman" w:cs="Times New Roman"/>
          <w:sz w:val="28"/>
          <w:szCs w:val="28"/>
          <w:lang w:val="es-CO"/>
          <w14:ligatures w14:val="standardContextual"/>
        </w:rPr>
        <w:t xml:space="preserve">, la supervivencia de nuestras democracias dependerá principalmente de la decisión colectiva e individual de las ciudadanas y ciudadanos de comprometerse por su defensa. Esa defensa no pocas veces empieza en el ejercicio de difundir opiniones e informaciones sobre eventos públicos en los que se toman las decisiones que nos competen a todas y </w:t>
      </w:r>
      <w:r w:rsidR="00484ABC" w:rsidRPr="00ED758F">
        <w:rPr>
          <w:rFonts w:ascii="Times New Roman" w:hAnsi="Times New Roman" w:cs="Times New Roman"/>
          <w:sz w:val="28"/>
          <w:szCs w:val="28"/>
          <w:lang w:val="es-CO"/>
          <w14:ligatures w14:val="standardContextual"/>
        </w:rPr>
        <w:t xml:space="preserve">a </w:t>
      </w:r>
      <w:r w:rsidR="009739A8" w:rsidRPr="00ED758F">
        <w:rPr>
          <w:rFonts w:ascii="Times New Roman" w:hAnsi="Times New Roman" w:cs="Times New Roman"/>
          <w:sz w:val="28"/>
          <w:szCs w:val="28"/>
          <w:lang w:val="es-CO"/>
          <w14:ligatures w14:val="standardContextual"/>
        </w:rPr>
        <w:t xml:space="preserve">todos. </w:t>
      </w:r>
    </w:p>
    <w:p w14:paraId="12044CD5" w14:textId="77777777" w:rsidR="009739A8" w:rsidRPr="00ED758F" w:rsidRDefault="009739A8" w:rsidP="009739A8">
      <w:pPr>
        <w:pStyle w:val="Prrafodelista"/>
        <w:autoSpaceDE w:val="0"/>
        <w:autoSpaceDN w:val="0"/>
        <w:adjustRightInd w:val="0"/>
        <w:spacing w:after="0" w:line="240" w:lineRule="auto"/>
        <w:ind w:left="0" w:right="49"/>
        <w:jc w:val="both"/>
        <w:rPr>
          <w:rFonts w:ascii="Times New Roman" w:hAnsi="Times New Roman" w:cs="Times New Roman"/>
          <w:b/>
          <w:bCs/>
          <w:sz w:val="28"/>
          <w:szCs w:val="28"/>
          <w:lang w:val="es-CO"/>
          <w14:ligatures w14:val="standardContextual"/>
        </w:rPr>
      </w:pPr>
    </w:p>
    <w:p w14:paraId="569270F8" w14:textId="4871F422" w:rsidR="00F57487" w:rsidRPr="00ED758F" w:rsidRDefault="001A130F" w:rsidP="006550FB">
      <w:pPr>
        <w:pStyle w:val="Prrafodelista"/>
        <w:numPr>
          <w:ilvl w:val="0"/>
          <w:numId w:val="15"/>
        </w:numPr>
        <w:autoSpaceDE w:val="0"/>
        <w:autoSpaceDN w:val="0"/>
        <w:adjustRightInd w:val="0"/>
        <w:spacing w:after="0" w:line="240" w:lineRule="auto"/>
        <w:ind w:right="49"/>
        <w:jc w:val="both"/>
        <w:rPr>
          <w:rFonts w:ascii="Times New Roman" w:hAnsi="Times New Roman" w:cs="Times New Roman"/>
          <w:b/>
          <w:bCs/>
          <w:sz w:val="28"/>
          <w:szCs w:val="28"/>
          <w:lang w:val="es-CO"/>
          <w14:ligatures w14:val="standardContextual"/>
        </w:rPr>
      </w:pPr>
      <w:r w:rsidRPr="00ED758F">
        <w:rPr>
          <w:rFonts w:ascii="Times New Roman" w:hAnsi="Times New Roman" w:cs="Times New Roman"/>
          <w:sz w:val="28"/>
          <w:szCs w:val="28"/>
          <w:lang w:val="es-CO"/>
          <w14:ligatures w14:val="standardContextual"/>
        </w:rPr>
        <w:t>En este sentido, el periodismo es fundamental</w:t>
      </w:r>
      <w:r w:rsidR="00F05E75" w:rsidRPr="00ED758F">
        <w:rPr>
          <w:rFonts w:ascii="Times New Roman" w:hAnsi="Times New Roman" w:cs="Times New Roman"/>
          <w:sz w:val="28"/>
          <w:szCs w:val="28"/>
          <w:lang w:val="es-CO"/>
          <w14:ligatures w14:val="standardContextual"/>
        </w:rPr>
        <w:t xml:space="preserve"> para garantizar el debate público, el acceso a la información y la salud de la democracia.</w:t>
      </w:r>
      <w:r w:rsidR="00907203" w:rsidRPr="00ED758F">
        <w:rPr>
          <w:rFonts w:ascii="Times New Roman" w:hAnsi="Times New Roman" w:cs="Times New Roman"/>
          <w:sz w:val="28"/>
          <w:szCs w:val="28"/>
          <w:lang w:val="es-CO"/>
          <w14:ligatures w14:val="standardContextual"/>
        </w:rPr>
        <w:t xml:space="preserve"> </w:t>
      </w:r>
      <w:r w:rsidRPr="00ED758F">
        <w:rPr>
          <w:rFonts w:ascii="Times New Roman" w:hAnsi="Times New Roman" w:cs="Times New Roman"/>
          <w:sz w:val="28"/>
          <w:szCs w:val="28"/>
          <w:lang w:val="es-CO"/>
          <w14:ligatures w14:val="standardContextual"/>
        </w:rPr>
        <w:t>La Corte</w:t>
      </w:r>
      <w:r w:rsidR="00907203" w:rsidRPr="00ED758F">
        <w:rPr>
          <w:rFonts w:ascii="Times New Roman" w:hAnsi="Times New Roman" w:cs="Times New Roman"/>
          <w:sz w:val="28"/>
          <w:szCs w:val="28"/>
          <w:lang w:val="es-CO"/>
          <w14:ligatures w14:val="standardContextual"/>
        </w:rPr>
        <w:t xml:space="preserve"> ya explicó que es inconstitucional exigir certificaciones para ejercer el periodismo, lo que no significa desconocer el valor de tener medios de comunicación fuertes y serios, así como de contar con periodistas que se dedican profesionalmente a este ejercicio y que tienen el respaldo de organizaciones acreditadas</w:t>
      </w:r>
      <w:r w:rsidR="00F57487" w:rsidRPr="00ED758F">
        <w:rPr>
          <w:rFonts w:ascii="Times New Roman" w:hAnsi="Times New Roman" w:cs="Times New Roman"/>
          <w:sz w:val="28"/>
          <w:szCs w:val="28"/>
          <w:lang w:val="es-CO"/>
          <w14:ligatures w14:val="standardContextual"/>
        </w:rPr>
        <w:t xml:space="preserve">. Una democracia es más fuerte cuando tiene personas que dedican su experiencia, tiempo y experticia a informar. </w:t>
      </w:r>
    </w:p>
    <w:p w14:paraId="4B04BC66" w14:textId="77777777" w:rsidR="00F57487" w:rsidRPr="00ED758F" w:rsidRDefault="00F57487" w:rsidP="00F57487">
      <w:pPr>
        <w:pStyle w:val="Prrafodelista"/>
        <w:rPr>
          <w:rFonts w:ascii="Times New Roman" w:hAnsi="Times New Roman" w:cs="Times New Roman"/>
          <w:sz w:val="28"/>
          <w:szCs w:val="28"/>
          <w:lang w:val="es-CO"/>
          <w14:ligatures w14:val="standardContextual"/>
        </w:rPr>
      </w:pPr>
    </w:p>
    <w:p w14:paraId="285FF1A5" w14:textId="77777777" w:rsidR="001A130F" w:rsidRPr="00ED758F" w:rsidRDefault="00F57487" w:rsidP="004D56CA">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Ahora bien</w:t>
      </w:r>
      <w:r w:rsidR="00907203" w:rsidRPr="00ED758F">
        <w:rPr>
          <w:rFonts w:ascii="Times New Roman" w:hAnsi="Times New Roman" w:cs="Times New Roman"/>
          <w:sz w:val="28"/>
          <w:szCs w:val="28"/>
          <w:lang w:val="es-CO"/>
          <w14:ligatures w14:val="standardContextual"/>
        </w:rPr>
        <w:t xml:space="preserve">, </w:t>
      </w:r>
      <w:r w:rsidR="00F05E75" w:rsidRPr="00ED758F">
        <w:rPr>
          <w:rFonts w:ascii="Times New Roman" w:hAnsi="Times New Roman" w:cs="Times New Roman"/>
          <w:sz w:val="28"/>
          <w:szCs w:val="28"/>
          <w:lang w:val="es-CO"/>
          <w14:ligatures w14:val="standardContextual"/>
        </w:rPr>
        <w:t xml:space="preserve">nuestra democracia </w:t>
      </w:r>
      <w:r w:rsidR="00907203" w:rsidRPr="00ED758F">
        <w:rPr>
          <w:rFonts w:ascii="Times New Roman" w:hAnsi="Times New Roman" w:cs="Times New Roman"/>
          <w:sz w:val="28"/>
          <w:szCs w:val="28"/>
          <w:lang w:val="es-CO"/>
          <w14:ligatures w14:val="standardContextual"/>
        </w:rPr>
        <w:t xml:space="preserve">también </w:t>
      </w:r>
      <w:r w:rsidR="00F05E75" w:rsidRPr="00ED758F">
        <w:rPr>
          <w:rFonts w:ascii="Times New Roman" w:hAnsi="Times New Roman" w:cs="Times New Roman"/>
          <w:sz w:val="28"/>
          <w:szCs w:val="28"/>
          <w:lang w:val="es-CO"/>
          <w14:ligatures w14:val="standardContextual"/>
        </w:rPr>
        <w:t xml:space="preserve">pervive gracias a los aportes diversos y muchas veces anónimos de los y las ciudadanas que ejercen las libertades que la Constitución les confiere y que asumen la promoción y materialización de los intereses públicos individuales y colectivos. Es así como la democracia colombiana no se debilita, sino que se fortalece gracias al trabajo independiente de </w:t>
      </w:r>
      <w:proofErr w:type="gramStart"/>
      <w:r w:rsidR="00F05E75" w:rsidRPr="00ED758F">
        <w:rPr>
          <w:rFonts w:ascii="Times New Roman" w:hAnsi="Times New Roman" w:cs="Times New Roman"/>
          <w:sz w:val="28"/>
          <w:szCs w:val="28"/>
          <w:lang w:val="es-CO"/>
          <w14:ligatures w14:val="standardContextual"/>
        </w:rPr>
        <w:t>ciudadanos y ciudadanas</w:t>
      </w:r>
      <w:proofErr w:type="gramEnd"/>
      <w:r w:rsidR="00F05E75" w:rsidRPr="00ED758F">
        <w:rPr>
          <w:rFonts w:ascii="Times New Roman" w:hAnsi="Times New Roman" w:cs="Times New Roman"/>
          <w:sz w:val="28"/>
          <w:szCs w:val="28"/>
          <w:lang w:val="es-CO"/>
          <w14:ligatures w14:val="standardContextual"/>
        </w:rPr>
        <w:t xml:space="preserve"> que documentan y difunden hechos e informaciones con el fin de que la sociedad pueda discutir de manera plural sobre aquello que les afecta a todos y todas.</w:t>
      </w:r>
      <w:bookmarkEnd w:id="18"/>
      <w:r w:rsidR="00F05E75" w:rsidRPr="00ED758F">
        <w:rPr>
          <w:rFonts w:ascii="Times New Roman" w:hAnsi="Times New Roman" w:cs="Times New Roman"/>
          <w:sz w:val="28"/>
          <w:szCs w:val="28"/>
          <w:lang w:val="es-CO"/>
          <w14:ligatures w14:val="standardContextual"/>
        </w:rPr>
        <w:t xml:space="preserve"> </w:t>
      </w:r>
    </w:p>
    <w:p w14:paraId="03C5FE8B" w14:textId="77777777" w:rsidR="001A130F" w:rsidRPr="00ED758F" w:rsidRDefault="001A130F" w:rsidP="001A130F">
      <w:pPr>
        <w:pStyle w:val="Prrafodelista"/>
        <w:rPr>
          <w:rFonts w:ascii="Times New Roman" w:hAnsi="Times New Roman" w:cs="Times New Roman"/>
          <w:sz w:val="28"/>
          <w:szCs w:val="28"/>
          <w:lang w:val="es-CO"/>
          <w14:ligatures w14:val="standardContextual"/>
        </w:rPr>
      </w:pPr>
    </w:p>
    <w:p w14:paraId="308211BD" w14:textId="54DD745A" w:rsidR="00F57487" w:rsidRPr="00ED758F" w:rsidRDefault="00F57487" w:rsidP="00093816">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Es así como </w:t>
      </w:r>
      <w:r w:rsidR="001A130F" w:rsidRPr="00ED758F">
        <w:rPr>
          <w:rFonts w:ascii="Times New Roman" w:hAnsi="Times New Roman" w:cs="Times New Roman"/>
          <w:sz w:val="28"/>
          <w:szCs w:val="28"/>
          <w:lang w:val="es-CO"/>
          <w14:ligatures w14:val="standardContextual"/>
        </w:rPr>
        <w:t xml:space="preserve">la Relatoría para la Libertad de Expresión de las Naciones Unidas </w:t>
      </w:r>
      <w:r w:rsidRPr="00ED758F">
        <w:rPr>
          <w:rFonts w:ascii="Times New Roman" w:hAnsi="Times New Roman" w:cs="Times New Roman"/>
          <w:sz w:val="28"/>
          <w:szCs w:val="28"/>
          <w:lang w:val="es-CO"/>
          <w14:ligatures w14:val="standardContextual"/>
        </w:rPr>
        <w:t xml:space="preserve">se refiere al “periodismo ciudadano” para describir a </w:t>
      </w:r>
      <w:proofErr w:type="gramStart"/>
      <w:r w:rsidRPr="00ED758F">
        <w:rPr>
          <w:rFonts w:ascii="Times New Roman" w:hAnsi="Times New Roman" w:cs="Times New Roman"/>
          <w:sz w:val="28"/>
          <w:szCs w:val="28"/>
          <w:lang w:val="es-CO"/>
          <w14:ligatures w14:val="standardContextual"/>
        </w:rPr>
        <w:t>los ciudadanos y ciudadanas</w:t>
      </w:r>
      <w:proofErr w:type="gramEnd"/>
      <w:r w:rsidRPr="00ED758F">
        <w:rPr>
          <w:rFonts w:ascii="Times New Roman" w:hAnsi="Times New Roman" w:cs="Times New Roman"/>
          <w:sz w:val="28"/>
          <w:szCs w:val="28"/>
          <w:lang w:val="es-CO"/>
          <w14:ligatures w14:val="standardContextual"/>
        </w:rPr>
        <w:t xml:space="preserve"> que, sin tener un título profesional o estar vinculados a un medio de comunicación formal, informan a la comunidad sobre hechos que le interesan y que, sin ellas, posiblemente no se conocerían.</w:t>
      </w:r>
      <w:r w:rsidR="001A130F" w:rsidRPr="00ED758F">
        <w:rPr>
          <w:rFonts w:ascii="Times New Roman" w:hAnsi="Times New Roman" w:cs="Times New Roman"/>
          <w:sz w:val="28"/>
          <w:szCs w:val="28"/>
          <w:lang w:val="es-CO"/>
          <w14:ligatures w14:val="standardContextual"/>
        </w:rPr>
        <w:t xml:space="preserve"> </w:t>
      </w:r>
      <w:r w:rsidR="00660E93" w:rsidRPr="00ED758F">
        <w:rPr>
          <w:rFonts w:ascii="Times New Roman" w:hAnsi="Times New Roman" w:cs="Times New Roman"/>
          <w:sz w:val="28"/>
          <w:szCs w:val="28"/>
          <w:lang w:val="es-CO"/>
          <w14:ligatures w14:val="standardContextual"/>
        </w:rPr>
        <w:t xml:space="preserve">Sobre el punto, </w:t>
      </w:r>
      <w:r w:rsidRPr="00ED758F">
        <w:rPr>
          <w:rFonts w:ascii="Times New Roman" w:hAnsi="Times New Roman" w:cs="Times New Roman"/>
          <w:sz w:val="28"/>
          <w:szCs w:val="28"/>
          <w:lang w:val="es-CO"/>
          <w14:ligatures w14:val="standardContextual"/>
        </w:rPr>
        <w:t xml:space="preserve">uno de los intervinientes en este proceso </w:t>
      </w:r>
      <w:r w:rsidR="009739A8" w:rsidRPr="00ED758F">
        <w:rPr>
          <w:rFonts w:ascii="Times New Roman" w:hAnsi="Times New Roman" w:cs="Times New Roman"/>
          <w:sz w:val="28"/>
          <w:szCs w:val="28"/>
          <w:lang w:val="es-CO"/>
          <w14:ligatures w14:val="standardContextual"/>
        </w:rPr>
        <w:t>llamó la atención acerca de</w:t>
      </w:r>
      <w:r w:rsidRPr="00ED758F">
        <w:rPr>
          <w:rFonts w:ascii="Times New Roman" w:hAnsi="Times New Roman" w:cs="Times New Roman"/>
          <w:sz w:val="28"/>
          <w:szCs w:val="28"/>
          <w:lang w:val="es-CO"/>
          <w14:ligatures w14:val="standardContextual"/>
        </w:rPr>
        <w:t xml:space="preserve"> que </w:t>
      </w:r>
      <w:r w:rsidR="001A130F" w:rsidRPr="00ED758F">
        <w:rPr>
          <w:rFonts w:ascii="Times New Roman" w:hAnsi="Times New Roman" w:cs="Times New Roman"/>
          <w:sz w:val="28"/>
          <w:szCs w:val="28"/>
          <w:lang w:val="es-CO"/>
          <w14:ligatures w14:val="standardContextual"/>
        </w:rPr>
        <w:t>dicho</w:t>
      </w:r>
      <w:r w:rsidRPr="00ED758F">
        <w:rPr>
          <w:rFonts w:ascii="Times New Roman" w:hAnsi="Times New Roman" w:cs="Times New Roman"/>
          <w:sz w:val="28"/>
          <w:szCs w:val="28"/>
          <w:lang w:val="es-CO"/>
          <w14:ligatures w14:val="standardContextual"/>
        </w:rPr>
        <w:t xml:space="preserve"> término puede ser utilizado para restringir la libertad de expresión porque introduce una diferencia entre periodistas profesionales y otras personas que ejercen el periodismo</w:t>
      </w:r>
      <w:r w:rsidRPr="00ED758F">
        <w:rPr>
          <w:rStyle w:val="Refdenotaalpie"/>
          <w:rFonts w:ascii="Times New Roman" w:hAnsi="Times New Roman" w:cs="Times New Roman"/>
          <w:sz w:val="28"/>
          <w:szCs w:val="28"/>
          <w:lang w:val="es-CO"/>
          <w14:ligatures w14:val="standardContextual"/>
        </w:rPr>
        <w:footnoteReference w:id="43"/>
      </w:r>
      <w:r w:rsidRPr="00ED758F">
        <w:rPr>
          <w:rFonts w:ascii="Times New Roman" w:hAnsi="Times New Roman" w:cs="Times New Roman"/>
          <w:sz w:val="28"/>
          <w:szCs w:val="28"/>
          <w:lang w:val="es-CO"/>
          <w14:ligatures w14:val="standardContextual"/>
        </w:rPr>
        <w:t xml:space="preserve">. </w:t>
      </w:r>
      <w:r w:rsidR="00660E93" w:rsidRPr="00ED758F">
        <w:rPr>
          <w:rFonts w:ascii="Times New Roman" w:hAnsi="Times New Roman" w:cs="Times New Roman"/>
          <w:sz w:val="28"/>
          <w:szCs w:val="28"/>
          <w:lang w:val="es-CO"/>
          <w14:ligatures w14:val="standardContextual"/>
        </w:rPr>
        <w:t>Por ende, es importante precisar que</w:t>
      </w:r>
      <w:r w:rsidR="00093816" w:rsidRPr="00ED758F">
        <w:rPr>
          <w:rFonts w:ascii="Times New Roman" w:hAnsi="Times New Roman" w:cs="Times New Roman"/>
          <w:sz w:val="28"/>
          <w:szCs w:val="28"/>
          <w:lang w:val="es-CO"/>
          <w14:ligatures w14:val="standardContextual"/>
        </w:rPr>
        <w:t xml:space="preserve"> la utilización del término lo que busca es indicar que, al igual que sucede con los periodistas profesionales, los ciudadanos que buscan informar a la ciudadanía, e incluso emitir sus opiniones, también tienen amparados sus derechos fundamentales. El </w:t>
      </w:r>
      <w:r w:rsidR="001A130F" w:rsidRPr="00ED758F">
        <w:rPr>
          <w:rFonts w:ascii="Times New Roman" w:hAnsi="Times New Roman" w:cs="Times New Roman"/>
          <w:sz w:val="28"/>
          <w:szCs w:val="28"/>
          <w:lang w:val="es-CO"/>
          <w14:ligatures w14:val="standardContextual"/>
        </w:rPr>
        <w:t>énfasis en los periodistas ciudadanos que hace esta decisión tiene</w:t>
      </w:r>
      <w:r w:rsidR="00093816" w:rsidRPr="00ED758F">
        <w:rPr>
          <w:rFonts w:ascii="Times New Roman" w:hAnsi="Times New Roman" w:cs="Times New Roman"/>
          <w:sz w:val="28"/>
          <w:szCs w:val="28"/>
          <w:lang w:val="es-CO"/>
          <w14:ligatures w14:val="standardContextual"/>
        </w:rPr>
        <w:t>, entonces,</w:t>
      </w:r>
      <w:r w:rsidR="001A130F" w:rsidRPr="00ED758F">
        <w:rPr>
          <w:rFonts w:ascii="Times New Roman" w:hAnsi="Times New Roman" w:cs="Times New Roman"/>
          <w:sz w:val="28"/>
          <w:szCs w:val="28"/>
          <w:lang w:val="es-CO"/>
          <w14:ligatures w14:val="standardContextual"/>
        </w:rPr>
        <w:t xml:space="preserve"> como </w:t>
      </w:r>
      <w:r w:rsidR="001A130F" w:rsidRPr="00ED758F">
        <w:rPr>
          <w:rFonts w:ascii="Times New Roman" w:hAnsi="Times New Roman" w:cs="Times New Roman"/>
          <w:sz w:val="28"/>
          <w:szCs w:val="28"/>
          <w:lang w:val="es-CO"/>
          <w14:ligatures w14:val="standardContextual"/>
        </w:rPr>
        <w:lastRenderedPageBreak/>
        <w:t xml:space="preserve">propósito visibilizar las condiciones bajo las cuales algunas personas ejercen </w:t>
      </w:r>
      <w:r w:rsidR="00093816" w:rsidRPr="00ED758F">
        <w:rPr>
          <w:rFonts w:ascii="Times New Roman" w:hAnsi="Times New Roman" w:cs="Times New Roman"/>
          <w:sz w:val="28"/>
          <w:szCs w:val="28"/>
          <w:lang w:val="es-CO"/>
          <w14:ligatures w14:val="standardContextual"/>
        </w:rPr>
        <w:t>actividades periodísticas,</w:t>
      </w:r>
      <w:r w:rsidR="001A130F" w:rsidRPr="00ED758F">
        <w:rPr>
          <w:rFonts w:ascii="Times New Roman" w:hAnsi="Times New Roman" w:cs="Times New Roman"/>
          <w:sz w:val="28"/>
          <w:szCs w:val="28"/>
          <w:lang w:val="es-CO"/>
          <w14:ligatures w14:val="standardContextual"/>
        </w:rPr>
        <w:t xml:space="preserve"> las cuales son aplicables al señor Jesús Sanmartín.</w:t>
      </w:r>
    </w:p>
    <w:p w14:paraId="71538A16" w14:textId="77777777" w:rsidR="00F05E75" w:rsidRPr="00ED758F" w:rsidRDefault="00F05E75" w:rsidP="00DF1D45">
      <w:pPr>
        <w:pStyle w:val="Prrafodelista"/>
        <w:ind w:right="49"/>
        <w:rPr>
          <w:rFonts w:ascii="Times New Roman" w:hAnsi="Times New Roman" w:cs="Times New Roman"/>
          <w:sz w:val="28"/>
          <w:szCs w:val="28"/>
          <w:lang w:val="es-CO"/>
          <w14:ligatures w14:val="standardContextual"/>
        </w:rPr>
      </w:pPr>
    </w:p>
    <w:p w14:paraId="2CE5503A" w14:textId="761D60F1" w:rsidR="00F05E75" w:rsidRPr="00ED758F" w:rsidRDefault="00093816"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19" w:name="_Ref195003186"/>
      <w:r w:rsidRPr="00ED758F">
        <w:rPr>
          <w:rFonts w:ascii="Times New Roman" w:hAnsi="Times New Roman" w:cs="Times New Roman"/>
          <w:sz w:val="28"/>
          <w:szCs w:val="28"/>
          <w:lang w:val="es-CO"/>
          <w14:ligatures w14:val="standardContextual"/>
        </w:rPr>
        <w:t>Sobre el punto, e</w:t>
      </w:r>
      <w:r w:rsidR="00F05E75" w:rsidRPr="00ED758F">
        <w:rPr>
          <w:rFonts w:ascii="Times New Roman" w:hAnsi="Times New Roman" w:cs="Times New Roman"/>
          <w:sz w:val="28"/>
          <w:szCs w:val="28"/>
          <w:lang w:val="es-CO"/>
          <w14:ligatures w14:val="standardContextual"/>
        </w:rPr>
        <w:t>l relator para la Libertad de Expresión de Naciones Unidas publicó en 2010</w:t>
      </w:r>
      <w:r w:rsidR="00F05E75" w:rsidRPr="00ED758F">
        <w:rPr>
          <w:rStyle w:val="Refdenotaalpie"/>
          <w:rFonts w:ascii="Times New Roman" w:hAnsi="Times New Roman" w:cs="Times New Roman"/>
          <w:sz w:val="28"/>
          <w:szCs w:val="28"/>
          <w:lang w:val="es-CO"/>
          <w14:ligatures w14:val="standardContextual"/>
        </w:rPr>
        <w:footnoteReference w:id="44"/>
      </w:r>
      <w:r w:rsidR="00F05E75" w:rsidRPr="00ED758F">
        <w:rPr>
          <w:rFonts w:ascii="Times New Roman" w:hAnsi="Times New Roman" w:cs="Times New Roman"/>
          <w:sz w:val="28"/>
          <w:szCs w:val="28"/>
          <w:lang w:val="es-CO"/>
          <w14:ligatures w14:val="standardContextual"/>
        </w:rPr>
        <w:t xml:space="preserve"> su informe sobre </w:t>
      </w:r>
      <w:r w:rsidR="00F05E75" w:rsidRPr="00ED758F">
        <w:rPr>
          <w:rFonts w:ascii="Times New Roman" w:hAnsi="Times New Roman" w:cs="Times New Roman"/>
          <w:sz w:val="28"/>
          <w:szCs w:val="28"/>
          <w14:ligatures w14:val="standardContextual"/>
        </w:rPr>
        <w:t xml:space="preserve">promoción y protección del derecho a la libertad de opinión y de expresión </w:t>
      </w:r>
      <w:r w:rsidR="00F05E75" w:rsidRPr="00ED758F">
        <w:rPr>
          <w:rFonts w:ascii="Times New Roman" w:hAnsi="Times New Roman" w:cs="Times New Roman"/>
          <w:sz w:val="28"/>
          <w:szCs w:val="28"/>
          <w:lang w:val="es-CO"/>
          <w14:ligatures w14:val="standardContextual"/>
        </w:rPr>
        <w:t>en el que analizó la situación de los periodistas ciudadanos. Allí, el relator definió que estos periodistas son un tipo de periodismo independiente que se da en tiempos de paz o de guerra, conflicto desastre o emergencia y que es hecho por ciudadanos comunes que ejercen labores de periodismo.</w:t>
      </w:r>
      <w:bookmarkEnd w:id="19"/>
      <w:r w:rsidR="00F05E75" w:rsidRPr="00ED758F">
        <w:rPr>
          <w:rFonts w:ascii="Times New Roman" w:hAnsi="Times New Roman" w:cs="Times New Roman"/>
          <w:sz w:val="28"/>
          <w:szCs w:val="28"/>
          <w:lang w:val="es-CO"/>
          <w14:ligatures w14:val="standardContextual"/>
        </w:rPr>
        <w:t xml:space="preserve"> </w:t>
      </w:r>
    </w:p>
    <w:p w14:paraId="744379A3" w14:textId="77777777" w:rsidR="00F05E75" w:rsidRPr="00ED758F" w:rsidRDefault="00F05E75" w:rsidP="00DF1D45">
      <w:pPr>
        <w:pStyle w:val="Prrafodelista"/>
        <w:spacing w:after="0" w:line="240" w:lineRule="auto"/>
        <w:ind w:right="49"/>
        <w:rPr>
          <w:rFonts w:ascii="Times New Roman" w:hAnsi="Times New Roman" w:cs="Times New Roman"/>
          <w:sz w:val="28"/>
          <w:szCs w:val="28"/>
          <w:lang w:val="es-CO"/>
          <w14:ligatures w14:val="standardContextual"/>
        </w:rPr>
      </w:pPr>
    </w:p>
    <w:p w14:paraId="5B9E67BC" w14:textId="77777777" w:rsidR="00F05E75" w:rsidRPr="00ED758F" w:rsidRDefault="00F05E75"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El relator explicó que existe la percepción de que el periodismo ciudadano no es fiable. Sin embargo, su enfoque propone </w:t>
      </w:r>
      <w:proofErr w:type="gramStart"/>
      <w:r w:rsidRPr="00ED758F">
        <w:rPr>
          <w:rFonts w:ascii="Times New Roman" w:hAnsi="Times New Roman" w:cs="Times New Roman"/>
          <w:sz w:val="28"/>
          <w:szCs w:val="28"/>
          <w:lang w:val="es-CO"/>
          <w14:ligatures w14:val="standardContextual"/>
        </w:rPr>
        <w:t>que</w:t>
      </w:r>
      <w:proofErr w:type="gramEnd"/>
      <w:r w:rsidRPr="00ED758F">
        <w:rPr>
          <w:rFonts w:ascii="Times New Roman" w:hAnsi="Times New Roman" w:cs="Times New Roman"/>
          <w:sz w:val="28"/>
          <w:szCs w:val="28"/>
          <w:lang w:val="es-CO"/>
          <w14:ligatures w14:val="standardContextual"/>
        </w:rPr>
        <w:t xml:space="preserve"> desde la visión pluralista y participativa de las sociedades, los periodistas ciudadanos permiten diversificar los puntos de vista y abrir espacios periodísticos para comunidades invisibilizadas como las mujeres, los pueblos indígenas o las comunidades rurales. Esta visión de la Relatoría para la Libertad de Expresión de las Naciones Unidas concuerda con estudios</w:t>
      </w:r>
      <w:r w:rsidRPr="00ED758F">
        <w:rPr>
          <w:rStyle w:val="Refdenotaalpie"/>
          <w:rFonts w:ascii="Times New Roman" w:hAnsi="Times New Roman" w:cs="Times New Roman"/>
          <w:sz w:val="28"/>
          <w:szCs w:val="28"/>
          <w:lang w:val="es-CO"/>
          <w14:ligatures w14:val="standardContextual"/>
        </w:rPr>
        <w:footnoteReference w:id="45"/>
      </w:r>
      <w:r w:rsidRPr="00ED758F">
        <w:rPr>
          <w:rFonts w:ascii="Times New Roman" w:hAnsi="Times New Roman" w:cs="Times New Roman"/>
          <w:sz w:val="28"/>
          <w:szCs w:val="28"/>
          <w:lang w:val="es-CO"/>
          <w14:ligatures w14:val="standardContextual"/>
        </w:rPr>
        <w:t xml:space="preserve"> que se han hecho sobre el periodismo ciudadano que señalan que la población puede verlo como un vehículo para conocer información sobre sus problemáticas locales que no llegan a los medios tradicionales; construir mejores redes comunitarias; mejorar la vigilancia sobre asuntos públicos; propiciar más diálogo y fomentar la participación de la comunidad. En todo caso, el compromiso con la verdad es un deber y reto periodístico que también aplica a estas personas por lo que se requiere un trabajo por lograr la apropiación de este valor en su práctica. </w:t>
      </w:r>
    </w:p>
    <w:p w14:paraId="66FE8B82" w14:textId="77777777" w:rsidR="00F05E75" w:rsidRPr="00ED758F" w:rsidRDefault="00F05E75" w:rsidP="00DF1D45">
      <w:pPr>
        <w:pStyle w:val="Prrafodelista"/>
        <w:spacing w:after="0" w:line="240" w:lineRule="auto"/>
        <w:ind w:right="49"/>
        <w:rPr>
          <w:rFonts w:ascii="Times New Roman" w:hAnsi="Times New Roman" w:cs="Times New Roman"/>
          <w:sz w:val="28"/>
          <w:szCs w:val="28"/>
          <w:lang w:val="es-CO"/>
          <w14:ligatures w14:val="standardContextual"/>
        </w:rPr>
      </w:pPr>
    </w:p>
    <w:p w14:paraId="4E3AEFDD" w14:textId="77777777" w:rsidR="00F05E75" w:rsidRPr="00ED758F" w:rsidRDefault="00F05E75"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En el contexto colombiano, se ha expuesto que los periodistas ciudadanos han sido claves para reportar y documentar graves violaciones de derechos humanos en contextos de poca cobertura de los medios masivos o tradicionales</w:t>
      </w:r>
      <w:r w:rsidRPr="00ED758F">
        <w:rPr>
          <w:rStyle w:val="Refdenotaalpie"/>
          <w:rFonts w:ascii="Times New Roman" w:hAnsi="Times New Roman" w:cs="Times New Roman"/>
          <w:sz w:val="28"/>
          <w:szCs w:val="28"/>
          <w:lang w:val="es-CO"/>
          <w14:ligatures w14:val="standardContextual"/>
        </w:rPr>
        <w:footnoteReference w:id="46"/>
      </w:r>
      <w:r w:rsidRPr="00ED758F">
        <w:rPr>
          <w:rFonts w:ascii="Times New Roman" w:hAnsi="Times New Roman" w:cs="Times New Roman"/>
          <w:sz w:val="28"/>
          <w:szCs w:val="28"/>
          <w:lang w:val="es-CO"/>
          <w14:ligatures w14:val="standardContextual"/>
        </w:rPr>
        <w:t xml:space="preserve">. Es así como el periodismo ciudadano se inscribe dentro del periodismo independiente y alternativo. Sobre este tipo de ejercicio periodístico, la Corte se pronunció en la sentencia T-372 de 2023 y señaló que este tipo de medios y periodistas promueven la diversidad de opiniones e informaciones. Esta diversidad de medios facilita la reflexión y el ejercicio pleno de las libertades de expresión, prensa e información. </w:t>
      </w:r>
    </w:p>
    <w:p w14:paraId="4610D1DE" w14:textId="77777777" w:rsidR="00F05E75" w:rsidRPr="00ED758F" w:rsidRDefault="00F05E75" w:rsidP="00DF1D45">
      <w:pPr>
        <w:pStyle w:val="Prrafodelista"/>
        <w:spacing w:after="0" w:line="240" w:lineRule="auto"/>
        <w:ind w:right="49"/>
        <w:rPr>
          <w:rFonts w:ascii="Times New Roman" w:hAnsi="Times New Roman" w:cs="Times New Roman"/>
          <w:sz w:val="28"/>
          <w:szCs w:val="28"/>
          <w:lang w:val="es-CO"/>
          <w14:ligatures w14:val="standardContextual"/>
        </w:rPr>
      </w:pPr>
    </w:p>
    <w:p w14:paraId="0E5010A9" w14:textId="77777777" w:rsidR="00F05E75" w:rsidRPr="00ED758F" w:rsidRDefault="00F05E75"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14:ligatures w14:val="standardContextual"/>
        </w:rPr>
      </w:pPr>
      <w:bookmarkStart w:id="20" w:name="_Ref195004453"/>
      <w:r w:rsidRPr="00ED758F">
        <w:rPr>
          <w:rFonts w:ascii="Times New Roman" w:hAnsi="Times New Roman" w:cs="Times New Roman"/>
          <w:sz w:val="28"/>
          <w:szCs w:val="28"/>
          <w:lang w:val="es-CO"/>
          <w14:ligatures w14:val="standardContextual"/>
        </w:rPr>
        <w:t>A pesar de esta importancia, la Relatoría para la Libertad de Expresión de las Naciones Unidas alertó sobre la especial vulnerabilidad de estos periodistas a la intimidación y violencia. Para la Relatoría, la falta de redes de apoyo y el aislamiento que viven los periodistas ciudadanos facilita que sean intimidados, atacados con hostigamientos, amenazas o uso del derecho penal cuando publican información que resulta inconveniente para las personas implicadas. Por esa razón, la relatoría considera que los deberes de protección de los periodistas se extienden a los periodistas ciudadanos</w:t>
      </w:r>
      <w:r w:rsidRPr="00ED758F">
        <w:rPr>
          <w:rStyle w:val="Refdenotaalpie"/>
          <w:rFonts w:ascii="Times New Roman" w:hAnsi="Times New Roman" w:cs="Times New Roman"/>
          <w:sz w:val="28"/>
          <w:szCs w:val="28"/>
          <w:lang w:val="es-CO"/>
          <w14:ligatures w14:val="standardContextual"/>
        </w:rPr>
        <w:footnoteReference w:id="47"/>
      </w:r>
      <w:r w:rsidRPr="00ED758F">
        <w:rPr>
          <w:rFonts w:ascii="Times New Roman" w:hAnsi="Times New Roman" w:cs="Times New Roman"/>
          <w:sz w:val="28"/>
          <w:szCs w:val="28"/>
          <w:lang w:val="es-CO"/>
          <w14:ligatures w14:val="standardContextual"/>
        </w:rPr>
        <w:t>.</w:t>
      </w:r>
      <w:bookmarkEnd w:id="20"/>
      <w:r w:rsidRPr="00ED758F">
        <w:rPr>
          <w:rFonts w:ascii="Times New Roman" w:hAnsi="Times New Roman" w:cs="Times New Roman"/>
          <w:sz w:val="28"/>
          <w:szCs w:val="28"/>
          <w:lang w:val="es-CO"/>
          <w14:ligatures w14:val="standardContextual"/>
        </w:rPr>
        <w:t xml:space="preserve"> Este tipo de afectaciones al periodismo tiene implicaciones a nivel individual y colectivo </w:t>
      </w:r>
      <w:r w:rsidRPr="00ED758F">
        <w:rPr>
          <w:rFonts w:ascii="Times New Roman" w:hAnsi="Times New Roman" w:cs="Times New Roman"/>
          <w:sz w:val="28"/>
          <w:szCs w:val="28"/>
          <w:lang w:val="es-CO"/>
          <w14:ligatures w14:val="standardContextual"/>
        </w:rPr>
        <w:lastRenderedPageBreak/>
        <w:t xml:space="preserve">por las características del derecho a la libertad de expresión como lo determinó la CorteIDH en el caso Bedoya Lima vs. Colombia. </w:t>
      </w:r>
    </w:p>
    <w:p w14:paraId="309BE329" w14:textId="77777777" w:rsidR="00F05E75" w:rsidRPr="00ED758F" w:rsidRDefault="00F05E75" w:rsidP="00DF1D45">
      <w:pPr>
        <w:pStyle w:val="Prrafodelista"/>
        <w:spacing w:after="0" w:line="240" w:lineRule="auto"/>
        <w:ind w:right="49"/>
        <w:rPr>
          <w:rFonts w:ascii="Times New Roman" w:hAnsi="Times New Roman" w:cs="Times New Roman"/>
          <w:sz w:val="28"/>
          <w:szCs w:val="28"/>
          <w:lang w:val="es-CO"/>
          <w14:ligatures w14:val="standardContextual"/>
        </w:rPr>
      </w:pPr>
    </w:p>
    <w:p w14:paraId="1C39AA55" w14:textId="2A423DCA" w:rsidR="00F05E75" w:rsidRPr="00ED758F" w:rsidRDefault="00F05E75" w:rsidP="00BD1F71">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21" w:name="_Ref195003194"/>
      <w:r w:rsidRPr="00ED758F">
        <w:rPr>
          <w:rFonts w:ascii="Times New Roman" w:hAnsi="Times New Roman" w:cs="Times New Roman"/>
          <w:sz w:val="28"/>
          <w:szCs w:val="28"/>
          <w:lang w:val="es-CO"/>
          <w14:ligatures w14:val="standardContextual"/>
        </w:rPr>
        <w:t>La postura de que los deberes de protección de los periodistas aplican también a los periodistas ciudadanos es coherente con la estructura de la libertad de expresión de la Constitución. Como lo señala la sentencia C-087 de 1998, la Constitución protege el ejercicio periodístico de “toda persona”. Por lo tanto, y parafraseando a la sentencia C-087 de 1998, donde la Constitución dice “toda persona”, nadie, ni siquiera el Estado, puede decir “periodistas profesionales”. Por lo tanto, todas las garantías previamente referenciadas aplican por igual a los periodistas ciudadanos. A esto se suma que el Estado tiene un deber reforzado de proteger a estos ciudadanos por la especial exposición a violencia y censura que viven ante la falta de redes, empresas o conglomerados que los respalden.</w:t>
      </w:r>
      <w:bookmarkEnd w:id="21"/>
      <w:r w:rsidRPr="00ED758F">
        <w:rPr>
          <w:rFonts w:ascii="Times New Roman" w:hAnsi="Times New Roman" w:cs="Times New Roman"/>
          <w:sz w:val="28"/>
          <w:szCs w:val="28"/>
          <w:lang w:val="es-CO"/>
          <w14:ligatures w14:val="standardContextual"/>
        </w:rPr>
        <w:t xml:space="preserve"> </w:t>
      </w:r>
    </w:p>
    <w:p w14:paraId="1889D524" w14:textId="77777777" w:rsidR="00416022" w:rsidRPr="00ED758F" w:rsidRDefault="00416022" w:rsidP="00DF1D45">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7AC293B3" w14:textId="7F144526" w:rsidR="009505F5" w:rsidRPr="00ED758F" w:rsidRDefault="009505F5" w:rsidP="00DF1D45">
      <w:pPr>
        <w:pStyle w:val="Prrafodelista"/>
        <w:numPr>
          <w:ilvl w:val="0"/>
          <w:numId w:val="18"/>
        </w:numPr>
        <w:autoSpaceDE w:val="0"/>
        <w:autoSpaceDN w:val="0"/>
        <w:adjustRightInd w:val="0"/>
        <w:spacing w:after="0" w:line="240" w:lineRule="auto"/>
        <w:ind w:left="1134" w:right="49" w:hanging="567"/>
        <w:jc w:val="both"/>
        <w:rPr>
          <w:rFonts w:ascii="Times New Roman" w:hAnsi="Times New Roman" w:cs="Times New Roman"/>
          <w:b/>
          <w:bCs/>
          <w:sz w:val="28"/>
          <w:szCs w:val="28"/>
          <w:lang w:val="es-CO"/>
          <w14:ligatures w14:val="standardContextual"/>
        </w:rPr>
      </w:pPr>
      <w:bookmarkStart w:id="22" w:name="_Ref194999071"/>
      <w:bookmarkStart w:id="23" w:name="_Ref195279854"/>
      <w:r w:rsidRPr="00ED758F">
        <w:rPr>
          <w:rFonts w:ascii="Times New Roman" w:hAnsi="Times New Roman" w:cs="Times New Roman"/>
          <w:b/>
          <w:bCs/>
          <w:sz w:val="28"/>
          <w:szCs w:val="28"/>
        </w:rPr>
        <w:t xml:space="preserve">Las reglas constitucionales sobre transmisión de las sesiones de </w:t>
      </w:r>
      <w:bookmarkEnd w:id="22"/>
      <w:r w:rsidR="00636618" w:rsidRPr="00ED758F">
        <w:rPr>
          <w:rFonts w:ascii="Times New Roman" w:hAnsi="Times New Roman" w:cs="Times New Roman"/>
          <w:b/>
          <w:bCs/>
          <w:sz w:val="28"/>
          <w:szCs w:val="28"/>
        </w:rPr>
        <w:t>las corporaciones públicas</w:t>
      </w:r>
      <w:bookmarkEnd w:id="23"/>
    </w:p>
    <w:p w14:paraId="15A94120" w14:textId="77777777" w:rsidR="00CF33A3" w:rsidRPr="00ED758F" w:rsidRDefault="00CF33A3" w:rsidP="00DF1D45">
      <w:pPr>
        <w:pStyle w:val="Prrafodelista"/>
        <w:spacing w:after="0" w:line="240" w:lineRule="auto"/>
        <w:ind w:right="49"/>
        <w:jc w:val="both"/>
        <w:rPr>
          <w:rFonts w:ascii="Times New Roman" w:hAnsi="Times New Roman" w:cs="Times New Roman"/>
          <w:b/>
          <w:bCs/>
          <w:sz w:val="28"/>
          <w:szCs w:val="28"/>
          <w:lang w:val="es-CO"/>
          <w14:ligatures w14:val="standardContextual"/>
        </w:rPr>
      </w:pPr>
    </w:p>
    <w:p w14:paraId="19342F49" w14:textId="77777777" w:rsidR="00B44810" w:rsidRPr="00ED758F" w:rsidRDefault="00972D05"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E</w:t>
      </w:r>
      <w:r w:rsidR="00CD4E2F" w:rsidRPr="00ED758F">
        <w:rPr>
          <w:rFonts w:ascii="Times New Roman" w:hAnsi="Times New Roman" w:cs="Times New Roman"/>
          <w:sz w:val="28"/>
          <w:szCs w:val="28"/>
          <w:lang w:val="es-CO"/>
          <w14:ligatures w14:val="standardContextual"/>
        </w:rPr>
        <w:t xml:space="preserve">n este capítulo se establecen cuáles son las reglas constitucionales sobre la posibilidad de transmitir las sesiones de los órganos colegiados públicos. </w:t>
      </w:r>
      <w:r w:rsidR="00EA34A9" w:rsidRPr="00ED758F">
        <w:rPr>
          <w:rFonts w:ascii="Times New Roman" w:hAnsi="Times New Roman" w:cs="Times New Roman"/>
          <w:sz w:val="28"/>
          <w:szCs w:val="28"/>
          <w:lang w:val="es-CO"/>
          <w14:ligatures w14:val="standardContextual"/>
        </w:rPr>
        <w:t xml:space="preserve">Para desarrollar el capítulo se establecerá la regla y luego la justificación constitucional. </w:t>
      </w:r>
    </w:p>
    <w:p w14:paraId="0206C204" w14:textId="77777777" w:rsidR="00CF33A3" w:rsidRPr="00ED758F" w:rsidRDefault="00CF33A3" w:rsidP="00DF1D45">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584DB34C" w14:textId="2E12FCA5" w:rsidR="00CF33A3" w:rsidRPr="00ED758F" w:rsidRDefault="00CF33A3"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b/>
          <w:bCs/>
          <w:sz w:val="28"/>
          <w:szCs w:val="28"/>
          <w:lang w:val="es-CO"/>
          <w14:ligatures w14:val="standardContextual"/>
        </w:rPr>
        <w:t>Por regla general</w:t>
      </w:r>
      <w:r w:rsidR="007677E1" w:rsidRPr="00ED758F">
        <w:rPr>
          <w:rFonts w:ascii="Times New Roman" w:hAnsi="Times New Roman" w:cs="Times New Roman"/>
          <w:b/>
          <w:bCs/>
          <w:sz w:val="28"/>
          <w:szCs w:val="28"/>
          <w:lang w:val="es-CO"/>
          <w14:ligatures w14:val="standardContextual"/>
        </w:rPr>
        <w:t xml:space="preserve">, las sesiones de los órganos colegiados </w:t>
      </w:r>
      <w:r w:rsidR="00A10AD4" w:rsidRPr="00ED758F">
        <w:rPr>
          <w:rFonts w:ascii="Times New Roman" w:hAnsi="Times New Roman" w:cs="Times New Roman"/>
          <w:b/>
          <w:bCs/>
          <w:sz w:val="28"/>
          <w:szCs w:val="28"/>
          <w:lang w:val="es-CO"/>
          <w14:ligatures w14:val="standardContextual"/>
        </w:rPr>
        <w:t xml:space="preserve">políticos </w:t>
      </w:r>
      <w:r w:rsidR="007677E1" w:rsidRPr="00ED758F">
        <w:rPr>
          <w:rFonts w:ascii="Times New Roman" w:hAnsi="Times New Roman" w:cs="Times New Roman"/>
          <w:b/>
          <w:bCs/>
          <w:sz w:val="28"/>
          <w:szCs w:val="28"/>
          <w:lang w:val="es-CO"/>
          <w14:ligatures w14:val="standardContextual"/>
        </w:rPr>
        <w:t xml:space="preserve">son públicas y </w:t>
      </w:r>
      <w:r w:rsidR="00E14DCB" w:rsidRPr="00ED758F">
        <w:rPr>
          <w:rFonts w:ascii="Times New Roman" w:hAnsi="Times New Roman" w:cs="Times New Roman"/>
          <w:b/>
          <w:bCs/>
          <w:sz w:val="28"/>
          <w:szCs w:val="28"/>
          <w:lang w:val="es-CO"/>
          <w14:ligatures w14:val="standardContextual"/>
        </w:rPr>
        <w:t>pueden ser transmitid</w:t>
      </w:r>
      <w:r w:rsidR="00897E89" w:rsidRPr="00ED758F">
        <w:rPr>
          <w:rFonts w:ascii="Times New Roman" w:hAnsi="Times New Roman" w:cs="Times New Roman"/>
          <w:b/>
          <w:bCs/>
          <w:sz w:val="28"/>
          <w:szCs w:val="28"/>
          <w:lang w:val="es-CO"/>
          <w14:ligatures w14:val="standardContextual"/>
        </w:rPr>
        <w:t>a</w:t>
      </w:r>
      <w:r w:rsidR="00E14DCB" w:rsidRPr="00ED758F">
        <w:rPr>
          <w:rFonts w:ascii="Times New Roman" w:hAnsi="Times New Roman" w:cs="Times New Roman"/>
          <w:b/>
          <w:bCs/>
          <w:sz w:val="28"/>
          <w:szCs w:val="28"/>
          <w:lang w:val="es-CO"/>
          <w14:ligatures w14:val="standardContextual"/>
        </w:rPr>
        <w:t xml:space="preserve">s por los periodistas profesionales o ciudadanos. </w:t>
      </w:r>
      <w:r w:rsidR="00636618" w:rsidRPr="00ED758F">
        <w:rPr>
          <w:rFonts w:ascii="Times New Roman" w:hAnsi="Times New Roman" w:cs="Times New Roman"/>
          <w:sz w:val="28"/>
          <w:szCs w:val="28"/>
          <w:lang w:val="es-CO"/>
          <w14:ligatures w14:val="standardContextual"/>
        </w:rPr>
        <w:t xml:space="preserve">Las corporaciones públicas son “los </w:t>
      </w:r>
      <w:r w:rsidR="00636618" w:rsidRPr="00ED758F">
        <w:rPr>
          <w:rFonts w:ascii="Times New Roman" w:hAnsi="Times New Roman" w:cs="Times New Roman"/>
          <w:sz w:val="28"/>
          <w:szCs w:val="28"/>
          <w14:ligatures w14:val="standardContextual"/>
        </w:rPr>
        <w:t>órganos colegiados, compuestos por miembros elegidos por votación popular</w:t>
      </w:r>
      <w:r w:rsidR="00636618" w:rsidRPr="00ED758F">
        <w:rPr>
          <w:rFonts w:ascii="Times New Roman" w:hAnsi="Times New Roman" w:cs="Times New Roman"/>
          <w:sz w:val="28"/>
          <w:szCs w:val="28"/>
          <w:lang w:val="es-CO"/>
          <w14:ligatures w14:val="standardContextual"/>
        </w:rPr>
        <w:t>”</w:t>
      </w:r>
      <w:r w:rsidR="00636618" w:rsidRPr="00ED758F">
        <w:rPr>
          <w:rStyle w:val="Refdenotaalpie"/>
          <w:rFonts w:ascii="Times New Roman" w:hAnsi="Times New Roman" w:cs="Times New Roman"/>
          <w:sz w:val="28"/>
          <w:szCs w:val="28"/>
          <w:lang w:val="es-CO"/>
          <w14:ligatures w14:val="standardContextual"/>
        </w:rPr>
        <w:footnoteReference w:id="48"/>
      </w:r>
      <w:r w:rsidR="00636618" w:rsidRPr="00ED758F">
        <w:rPr>
          <w:rFonts w:ascii="Times New Roman" w:hAnsi="Times New Roman" w:cs="Times New Roman"/>
          <w:sz w:val="28"/>
          <w:szCs w:val="28"/>
          <w:lang w:val="es-CO"/>
          <w14:ligatures w14:val="standardContextual"/>
        </w:rPr>
        <w:t xml:space="preserve">, </w:t>
      </w:r>
      <w:r w:rsidR="002F0CEC" w:rsidRPr="00ED758F">
        <w:rPr>
          <w:rFonts w:ascii="Times New Roman" w:hAnsi="Times New Roman" w:cs="Times New Roman"/>
          <w:sz w:val="28"/>
          <w:szCs w:val="28"/>
          <w:lang w:val="es-CO"/>
          <w14:ligatures w14:val="standardContextual"/>
        </w:rPr>
        <w:t>que en Colombia son</w:t>
      </w:r>
      <w:r w:rsidR="00636618" w:rsidRPr="00ED758F">
        <w:rPr>
          <w:rFonts w:ascii="Times New Roman" w:hAnsi="Times New Roman" w:cs="Times New Roman"/>
          <w:sz w:val="28"/>
          <w:szCs w:val="28"/>
          <w:lang w:val="es-CO"/>
          <w14:ligatures w14:val="standardContextual"/>
        </w:rPr>
        <w:t xml:space="preserve"> el Congreso de la República, las asambleas departamentales, los concejos municipales y las juntas administradoras locales. Pues bien, l</w:t>
      </w:r>
      <w:r w:rsidR="007E7FCB" w:rsidRPr="00ED758F">
        <w:rPr>
          <w:rFonts w:ascii="Times New Roman" w:hAnsi="Times New Roman" w:cs="Times New Roman"/>
          <w:sz w:val="28"/>
          <w:szCs w:val="28"/>
          <w:lang w:val="es-CO"/>
          <w14:ligatures w14:val="standardContextual"/>
        </w:rPr>
        <w:t>a imposición general de una prohibición de transmitir las sesiones de las corporaciones públicas no es coherente con el tipo de espacio que</w:t>
      </w:r>
      <w:r w:rsidR="00E50B63" w:rsidRPr="00ED758F">
        <w:rPr>
          <w:rFonts w:ascii="Times New Roman" w:hAnsi="Times New Roman" w:cs="Times New Roman"/>
          <w:sz w:val="28"/>
          <w:szCs w:val="28"/>
          <w:lang w:val="es-CO"/>
          <w14:ligatures w14:val="standardContextual"/>
        </w:rPr>
        <w:t xml:space="preserve"> son dichas corporaciones ni</w:t>
      </w:r>
      <w:r w:rsidR="007E7FCB" w:rsidRPr="00ED758F">
        <w:rPr>
          <w:rFonts w:ascii="Times New Roman" w:hAnsi="Times New Roman" w:cs="Times New Roman"/>
          <w:sz w:val="28"/>
          <w:szCs w:val="28"/>
          <w:lang w:val="es-CO"/>
          <w14:ligatures w14:val="standardContextual"/>
        </w:rPr>
        <w:t xml:space="preserve"> con </w:t>
      </w:r>
      <w:r w:rsidR="00C626B7" w:rsidRPr="00ED758F">
        <w:rPr>
          <w:rFonts w:ascii="Times New Roman" w:hAnsi="Times New Roman" w:cs="Times New Roman"/>
          <w:sz w:val="28"/>
          <w:szCs w:val="28"/>
          <w:lang w:val="es-CO"/>
          <w14:ligatures w14:val="standardContextual"/>
        </w:rPr>
        <w:t>los estándares sobre limitación del derecho a la libertad de expresión y acceso a la información.</w:t>
      </w:r>
      <w:r w:rsidR="00E50B63" w:rsidRPr="00ED758F">
        <w:rPr>
          <w:rFonts w:ascii="Times New Roman" w:hAnsi="Times New Roman" w:cs="Times New Roman"/>
          <w:sz w:val="28"/>
          <w:szCs w:val="28"/>
          <w:lang w:val="es-CO"/>
          <w14:ligatures w14:val="standardContextual"/>
        </w:rPr>
        <w:t xml:space="preserve"> </w:t>
      </w:r>
      <w:r w:rsidR="00C626B7" w:rsidRPr="00ED758F">
        <w:rPr>
          <w:rFonts w:ascii="Times New Roman" w:hAnsi="Times New Roman" w:cs="Times New Roman"/>
          <w:sz w:val="28"/>
          <w:szCs w:val="28"/>
          <w:lang w:val="es-CO"/>
          <w14:ligatures w14:val="standardContextual"/>
        </w:rPr>
        <w:t xml:space="preserve">Además, una prohibición de ese tipo </w:t>
      </w:r>
      <w:r w:rsidR="008B78AA" w:rsidRPr="00ED758F">
        <w:rPr>
          <w:rFonts w:ascii="Times New Roman" w:hAnsi="Times New Roman" w:cs="Times New Roman"/>
          <w:sz w:val="28"/>
          <w:szCs w:val="28"/>
          <w:lang w:val="es-CO"/>
          <w14:ligatures w14:val="standardContextual"/>
        </w:rPr>
        <w:t>impondría limitaciones desproporcionadas al control político.</w:t>
      </w:r>
      <w:r w:rsidR="00A342D1" w:rsidRPr="00ED758F">
        <w:rPr>
          <w:rFonts w:ascii="Times New Roman" w:hAnsi="Times New Roman" w:cs="Times New Roman"/>
          <w:sz w:val="28"/>
          <w:szCs w:val="28"/>
          <w:lang w:val="es-CO"/>
          <w14:ligatures w14:val="standardContextual"/>
        </w:rPr>
        <w:t xml:space="preserve"> Esta regla tiene tres fundamentos: (i) las sesiones de las corporaciones colegiadas de carácter político son por definición públicas; (ii) la transmisión de las sesiones de corporaciones públicas no se puede limitar de forma general; y (iii) transmitir las sesiones de las corporaciones públicas es vital para el control político.</w:t>
      </w:r>
    </w:p>
    <w:p w14:paraId="37E44C05" w14:textId="77777777" w:rsidR="008B78AA" w:rsidRPr="00ED758F" w:rsidRDefault="008B78AA" w:rsidP="00DF1D45">
      <w:pPr>
        <w:pStyle w:val="Prrafodelista"/>
        <w:spacing w:after="0" w:line="240" w:lineRule="auto"/>
        <w:ind w:right="49"/>
        <w:rPr>
          <w:rFonts w:ascii="Times New Roman" w:hAnsi="Times New Roman" w:cs="Times New Roman"/>
          <w:sz w:val="28"/>
          <w:szCs w:val="28"/>
          <w:lang w:val="es-CO"/>
          <w14:ligatures w14:val="standardContextual"/>
        </w:rPr>
      </w:pPr>
    </w:p>
    <w:p w14:paraId="79BDE488" w14:textId="68C0253E" w:rsidR="00EB7F27" w:rsidRPr="00ED758F" w:rsidRDefault="008B78AA"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u w:val="single"/>
          <w:lang w:val="es-CO"/>
          <w14:ligatures w14:val="standardContextual"/>
        </w:rPr>
        <w:t>Primero</w:t>
      </w:r>
      <w:r w:rsidRPr="00ED758F">
        <w:rPr>
          <w:rFonts w:ascii="Times New Roman" w:hAnsi="Times New Roman" w:cs="Times New Roman"/>
          <w:sz w:val="28"/>
          <w:szCs w:val="28"/>
          <w:lang w:val="es-CO"/>
          <w14:ligatures w14:val="standardContextual"/>
        </w:rPr>
        <w:t xml:space="preserve">, </w:t>
      </w:r>
      <w:r w:rsidR="00E421A9" w:rsidRPr="00ED758F">
        <w:rPr>
          <w:rFonts w:ascii="Times New Roman" w:hAnsi="Times New Roman" w:cs="Times New Roman"/>
          <w:sz w:val="28"/>
          <w:szCs w:val="28"/>
          <w:lang w:val="es-CO"/>
          <w14:ligatures w14:val="standardContextual"/>
        </w:rPr>
        <w:t>la corporación pública por</w:t>
      </w:r>
      <w:r w:rsidR="0029237D" w:rsidRPr="00ED758F">
        <w:rPr>
          <w:rFonts w:ascii="Times New Roman" w:hAnsi="Times New Roman" w:cs="Times New Roman"/>
          <w:sz w:val="28"/>
          <w:szCs w:val="28"/>
          <w:lang w:val="es-CO"/>
          <w14:ligatures w14:val="standardContextual"/>
        </w:rPr>
        <w:t xml:space="preserve"> definición</w:t>
      </w:r>
      <w:r w:rsidR="00E421A9" w:rsidRPr="00ED758F">
        <w:rPr>
          <w:rFonts w:ascii="Times New Roman" w:hAnsi="Times New Roman" w:cs="Times New Roman"/>
          <w:sz w:val="28"/>
          <w:szCs w:val="28"/>
          <w:lang w:val="es-CO"/>
          <w14:ligatures w14:val="standardContextual"/>
        </w:rPr>
        <w:t xml:space="preserve"> es el Congreso de la República</w:t>
      </w:r>
      <w:r w:rsidR="00A342D1" w:rsidRPr="00ED758F">
        <w:rPr>
          <w:rFonts w:ascii="Times New Roman" w:hAnsi="Times New Roman" w:cs="Times New Roman"/>
          <w:sz w:val="28"/>
          <w:szCs w:val="28"/>
          <w:lang w:val="es-CO"/>
          <w14:ligatures w14:val="standardContextual"/>
        </w:rPr>
        <w:t>,</w:t>
      </w:r>
      <w:r w:rsidR="00E421A9" w:rsidRPr="00ED758F">
        <w:rPr>
          <w:rFonts w:ascii="Times New Roman" w:hAnsi="Times New Roman" w:cs="Times New Roman"/>
          <w:sz w:val="28"/>
          <w:szCs w:val="28"/>
          <w:lang w:val="es-CO"/>
          <w14:ligatures w14:val="standardContextual"/>
        </w:rPr>
        <w:t xml:space="preserve"> que según el artículo</w:t>
      </w:r>
      <w:r w:rsidR="0029237D" w:rsidRPr="00ED758F">
        <w:rPr>
          <w:rFonts w:ascii="Times New Roman" w:hAnsi="Times New Roman" w:cs="Times New Roman"/>
          <w:sz w:val="28"/>
          <w:szCs w:val="28"/>
          <w:lang w:val="es-CO"/>
          <w14:ligatures w14:val="standardContextual"/>
        </w:rPr>
        <w:t xml:space="preserve"> 144 de la Constitución </w:t>
      </w:r>
      <w:r w:rsidR="00A10AD4" w:rsidRPr="00ED758F">
        <w:rPr>
          <w:rFonts w:ascii="Times New Roman" w:hAnsi="Times New Roman" w:cs="Times New Roman"/>
          <w:sz w:val="28"/>
          <w:szCs w:val="28"/>
          <w:lang w:val="es-CO"/>
          <w14:ligatures w14:val="standardContextual"/>
        </w:rPr>
        <w:t xml:space="preserve">lleva a cabo sus sesiones de manera pública. Por su parte, </w:t>
      </w:r>
      <w:r w:rsidR="00F5441E" w:rsidRPr="00ED758F">
        <w:rPr>
          <w:rFonts w:ascii="Times New Roman" w:hAnsi="Times New Roman" w:cs="Times New Roman"/>
          <w:sz w:val="28"/>
          <w:szCs w:val="28"/>
          <w:lang w:val="es-CO"/>
          <w14:ligatures w14:val="standardContextual"/>
        </w:rPr>
        <w:t xml:space="preserve">las asambleas departamentales y los concejos municipales son </w:t>
      </w:r>
      <w:r w:rsidR="00B83938" w:rsidRPr="00ED758F">
        <w:rPr>
          <w:rFonts w:ascii="Times New Roman" w:hAnsi="Times New Roman" w:cs="Times New Roman"/>
          <w:sz w:val="28"/>
          <w:szCs w:val="28"/>
          <w14:ligatures w14:val="standardContextual"/>
        </w:rPr>
        <w:t>corporaciones político-administrativa elegidas popularmente</w:t>
      </w:r>
      <w:r w:rsidR="00F5441E" w:rsidRPr="00ED758F">
        <w:rPr>
          <w:rFonts w:ascii="Times New Roman" w:hAnsi="Times New Roman" w:cs="Times New Roman"/>
          <w:sz w:val="28"/>
          <w:szCs w:val="28"/>
          <w14:ligatures w14:val="standardContextual"/>
        </w:rPr>
        <w:t xml:space="preserve">. Estas tres corporaciones tienen </w:t>
      </w:r>
      <w:r w:rsidR="00BD7BBC" w:rsidRPr="00ED758F">
        <w:rPr>
          <w:rFonts w:ascii="Times New Roman" w:hAnsi="Times New Roman" w:cs="Times New Roman"/>
          <w:sz w:val="28"/>
          <w:szCs w:val="28"/>
          <w14:ligatures w14:val="standardContextual"/>
        </w:rPr>
        <w:t>tres</w:t>
      </w:r>
      <w:r w:rsidR="00F5441E" w:rsidRPr="00ED758F">
        <w:rPr>
          <w:rFonts w:ascii="Times New Roman" w:hAnsi="Times New Roman" w:cs="Times New Roman"/>
          <w:sz w:val="28"/>
          <w:szCs w:val="28"/>
          <w14:ligatures w14:val="standardContextual"/>
        </w:rPr>
        <w:t xml:space="preserve"> grandes grupo</w:t>
      </w:r>
      <w:r w:rsidR="006E6815" w:rsidRPr="00ED758F">
        <w:rPr>
          <w:rFonts w:ascii="Times New Roman" w:hAnsi="Times New Roman" w:cs="Times New Roman"/>
          <w:sz w:val="28"/>
          <w:szCs w:val="28"/>
          <w14:ligatures w14:val="standardContextual"/>
        </w:rPr>
        <w:t>s</w:t>
      </w:r>
      <w:r w:rsidR="00F5441E" w:rsidRPr="00ED758F">
        <w:rPr>
          <w:rFonts w:ascii="Times New Roman" w:hAnsi="Times New Roman" w:cs="Times New Roman"/>
          <w:sz w:val="28"/>
          <w:szCs w:val="28"/>
          <w14:ligatures w14:val="standardContextual"/>
        </w:rPr>
        <w:t xml:space="preserve"> de funciones según la Constitución</w:t>
      </w:r>
      <w:r w:rsidR="00813AAD" w:rsidRPr="00ED758F">
        <w:rPr>
          <w:rStyle w:val="Refdenotaalpie"/>
          <w:rFonts w:ascii="Times New Roman" w:hAnsi="Times New Roman" w:cs="Times New Roman"/>
          <w:sz w:val="28"/>
          <w:szCs w:val="28"/>
          <w14:ligatures w14:val="standardContextual"/>
        </w:rPr>
        <w:footnoteReference w:id="49"/>
      </w:r>
      <w:r w:rsidR="00F5441E" w:rsidRPr="00ED758F">
        <w:rPr>
          <w:rFonts w:ascii="Times New Roman" w:hAnsi="Times New Roman" w:cs="Times New Roman"/>
          <w:sz w:val="28"/>
          <w:szCs w:val="28"/>
          <w14:ligatures w14:val="standardContextual"/>
        </w:rPr>
        <w:t>: ejercer el control político</w:t>
      </w:r>
      <w:r w:rsidR="00BD7BBC" w:rsidRPr="00ED758F">
        <w:rPr>
          <w:rFonts w:ascii="Times New Roman" w:hAnsi="Times New Roman" w:cs="Times New Roman"/>
          <w:sz w:val="28"/>
          <w:szCs w:val="28"/>
          <w14:ligatures w14:val="standardContextual"/>
        </w:rPr>
        <w:t xml:space="preserve">, aprobar normas generales como leyes, ordenanzas y acuerdos municipales y elegir funcionarios del Estado. A pesar de sus diferencias fundamentales, como que el Congreso es un órgano legislativo y las asambleas y concejos </w:t>
      </w:r>
      <w:r w:rsidR="00A342D1" w:rsidRPr="00ED758F">
        <w:rPr>
          <w:rFonts w:ascii="Times New Roman" w:hAnsi="Times New Roman" w:cs="Times New Roman"/>
          <w:sz w:val="28"/>
          <w:szCs w:val="28"/>
          <w14:ligatures w14:val="standardContextual"/>
        </w:rPr>
        <w:t>tienen carácter administrativo</w:t>
      </w:r>
      <w:r w:rsidR="006F1241" w:rsidRPr="00ED758F">
        <w:rPr>
          <w:rFonts w:ascii="Times New Roman" w:hAnsi="Times New Roman" w:cs="Times New Roman"/>
          <w:sz w:val="28"/>
          <w:szCs w:val="28"/>
          <w14:ligatures w14:val="standardContextual"/>
        </w:rPr>
        <w:t xml:space="preserve">, estas tres corporaciones </w:t>
      </w:r>
      <w:r w:rsidR="00A342D1" w:rsidRPr="00ED758F">
        <w:rPr>
          <w:rFonts w:ascii="Times New Roman" w:hAnsi="Times New Roman" w:cs="Times New Roman"/>
          <w:sz w:val="28"/>
          <w:szCs w:val="28"/>
          <w14:ligatures w14:val="standardContextual"/>
        </w:rPr>
        <w:t xml:space="preserve">comparten </w:t>
      </w:r>
      <w:r w:rsidR="006F1241" w:rsidRPr="00ED758F">
        <w:rPr>
          <w:rFonts w:ascii="Times New Roman" w:hAnsi="Times New Roman" w:cs="Times New Roman"/>
          <w:sz w:val="28"/>
          <w:szCs w:val="28"/>
          <w14:ligatures w14:val="standardContextual"/>
        </w:rPr>
        <w:t xml:space="preserve">la característica de que sus decisiones son </w:t>
      </w:r>
      <w:r w:rsidR="006F1241" w:rsidRPr="00ED758F">
        <w:rPr>
          <w:rFonts w:ascii="Times New Roman" w:hAnsi="Times New Roman" w:cs="Times New Roman"/>
          <w:sz w:val="28"/>
          <w:szCs w:val="28"/>
          <w14:ligatures w14:val="standardContextual"/>
        </w:rPr>
        <w:lastRenderedPageBreak/>
        <w:t>tomadas a través de un proceso deliberativo</w:t>
      </w:r>
      <w:r w:rsidR="00A342D1" w:rsidRPr="00ED758F">
        <w:rPr>
          <w:rFonts w:ascii="Times New Roman" w:hAnsi="Times New Roman" w:cs="Times New Roman"/>
          <w:sz w:val="28"/>
          <w:szCs w:val="28"/>
          <w14:ligatures w14:val="standardContextual"/>
        </w:rPr>
        <w:t>, colectivo y de naturaleza</w:t>
      </w:r>
      <w:r w:rsidR="006F1241" w:rsidRPr="00ED758F">
        <w:rPr>
          <w:rFonts w:ascii="Times New Roman" w:hAnsi="Times New Roman" w:cs="Times New Roman"/>
          <w:sz w:val="28"/>
          <w:szCs w:val="28"/>
          <w14:ligatures w14:val="standardContextual"/>
        </w:rPr>
        <w:t xml:space="preserve"> </w:t>
      </w:r>
      <w:r w:rsidR="00D67771" w:rsidRPr="00ED758F">
        <w:rPr>
          <w:rFonts w:ascii="Times New Roman" w:hAnsi="Times New Roman" w:cs="Times New Roman"/>
          <w:sz w:val="28"/>
          <w:szCs w:val="28"/>
          <w14:ligatures w14:val="standardContextual"/>
        </w:rPr>
        <w:t>polític</w:t>
      </w:r>
      <w:r w:rsidR="00A342D1" w:rsidRPr="00ED758F">
        <w:rPr>
          <w:rFonts w:ascii="Times New Roman" w:hAnsi="Times New Roman" w:cs="Times New Roman"/>
          <w:sz w:val="28"/>
          <w:szCs w:val="28"/>
          <w14:ligatures w14:val="standardContextual"/>
        </w:rPr>
        <w:t>a</w:t>
      </w:r>
      <w:r w:rsidR="00D66978" w:rsidRPr="00ED758F">
        <w:rPr>
          <w:rStyle w:val="Refdenotaalpie"/>
          <w:rFonts w:ascii="Times New Roman" w:hAnsi="Times New Roman" w:cs="Times New Roman"/>
          <w:sz w:val="28"/>
          <w:szCs w:val="28"/>
          <w14:ligatures w14:val="standardContextual"/>
        </w:rPr>
        <w:footnoteReference w:id="50"/>
      </w:r>
      <w:r w:rsidR="00D67771" w:rsidRPr="00ED758F">
        <w:rPr>
          <w:rFonts w:ascii="Times New Roman" w:hAnsi="Times New Roman" w:cs="Times New Roman"/>
          <w:sz w:val="28"/>
          <w:szCs w:val="28"/>
          <w14:ligatures w14:val="standardContextual"/>
        </w:rPr>
        <w:t>.</w:t>
      </w:r>
      <w:r w:rsidR="00AC41CB" w:rsidRPr="00ED758F">
        <w:rPr>
          <w:rFonts w:ascii="Times New Roman" w:hAnsi="Times New Roman" w:cs="Times New Roman"/>
          <w:sz w:val="28"/>
          <w:szCs w:val="28"/>
          <w14:ligatures w14:val="standardContextual"/>
        </w:rPr>
        <w:t xml:space="preserve"> </w:t>
      </w:r>
    </w:p>
    <w:p w14:paraId="04F532EA" w14:textId="77777777" w:rsidR="00EB7F27" w:rsidRPr="00ED758F" w:rsidRDefault="00EB7F27" w:rsidP="00DF1D45">
      <w:pPr>
        <w:pStyle w:val="Prrafodelista"/>
        <w:ind w:right="49"/>
        <w:rPr>
          <w:rFonts w:ascii="Times New Roman" w:hAnsi="Times New Roman" w:cs="Times New Roman"/>
          <w:sz w:val="28"/>
          <w:szCs w:val="28"/>
          <w14:ligatures w14:val="standardContextual"/>
        </w:rPr>
      </w:pPr>
    </w:p>
    <w:p w14:paraId="749C0EE4" w14:textId="5C15D6B8" w:rsidR="00507BCF" w:rsidRPr="00ED758F" w:rsidRDefault="00AC41CB"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24" w:name="_Ref195002229"/>
      <w:r w:rsidRPr="00ED758F">
        <w:rPr>
          <w:rFonts w:ascii="Times New Roman" w:hAnsi="Times New Roman" w:cs="Times New Roman"/>
          <w:sz w:val="28"/>
          <w:szCs w:val="28"/>
          <w14:ligatures w14:val="standardContextual"/>
        </w:rPr>
        <w:t>En el caso de los concejos municipales, la Corte recoge el análisis hecho por los intervinientes, El Veinte y la FLIP,</w:t>
      </w:r>
      <w:r w:rsidR="00433F5C" w:rsidRPr="00ED758F">
        <w:rPr>
          <w:rFonts w:ascii="Times New Roman" w:hAnsi="Times New Roman" w:cs="Times New Roman"/>
          <w:sz w:val="28"/>
          <w:szCs w:val="28"/>
          <w14:ligatures w14:val="standardContextual"/>
        </w:rPr>
        <w:t xml:space="preserve"> </w:t>
      </w:r>
      <w:r w:rsidRPr="00ED758F">
        <w:rPr>
          <w:rFonts w:ascii="Times New Roman" w:hAnsi="Times New Roman" w:cs="Times New Roman"/>
          <w:sz w:val="28"/>
          <w:szCs w:val="28"/>
          <w14:ligatures w14:val="standardContextual"/>
        </w:rPr>
        <w:t xml:space="preserve">que manifestaron que la información de las sesiones de estos órganos </w:t>
      </w:r>
      <w:r w:rsidR="00E50B63" w:rsidRPr="00ED758F">
        <w:rPr>
          <w:rFonts w:ascii="Times New Roman" w:hAnsi="Times New Roman" w:cs="Times New Roman"/>
          <w:sz w:val="28"/>
          <w:szCs w:val="28"/>
          <w14:ligatures w14:val="standardContextual"/>
        </w:rPr>
        <w:t>debe ser pública</w:t>
      </w:r>
      <w:r w:rsidR="005F74D6" w:rsidRPr="00ED758F">
        <w:rPr>
          <w:rFonts w:ascii="Times New Roman" w:hAnsi="Times New Roman" w:cs="Times New Roman"/>
          <w:sz w:val="28"/>
          <w:szCs w:val="28"/>
          <w14:ligatures w14:val="standardContextual"/>
        </w:rPr>
        <w:t>.</w:t>
      </w:r>
      <w:r w:rsidR="00E50B63" w:rsidRPr="00ED758F">
        <w:rPr>
          <w:rFonts w:ascii="Times New Roman" w:hAnsi="Times New Roman" w:cs="Times New Roman"/>
          <w:sz w:val="28"/>
          <w:szCs w:val="28"/>
          <w14:ligatures w14:val="standardContextual"/>
        </w:rPr>
        <w:t xml:space="preserve"> </w:t>
      </w:r>
      <w:r w:rsidR="005F74D6" w:rsidRPr="00ED758F">
        <w:rPr>
          <w:rFonts w:ascii="Times New Roman" w:hAnsi="Times New Roman" w:cs="Times New Roman"/>
          <w:sz w:val="28"/>
          <w:szCs w:val="28"/>
          <w14:ligatures w14:val="standardContextual"/>
        </w:rPr>
        <w:t xml:space="preserve">Según los intervinientes, </w:t>
      </w:r>
      <w:r w:rsidR="00E50B63" w:rsidRPr="00ED758F">
        <w:rPr>
          <w:rFonts w:ascii="Times New Roman" w:hAnsi="Times New Roman" w:cs="Times New Roman"/>
          <w:sz w:val="28"/>
          <w:szCs w:val="28"/>
          <w14:ligatures w14:val="standardContextual"/>
        </w:rPr>
        <w:t>estas corporaciones</w:t>
      </w:r>
      <w:r w:rsidRPr="00ED758F">
        <w:rPr>
          <w:rFonts w:ascii="Times New Roman" w:hAnsi="Times New Roman" w:cs="Times New Roman"/>
          <w:sz w:val="28"/>
          <w:szCs w:val="28"/>
          <w14:ligatures w14:val="standardContextual"/>
        </w:rPr>
        <w:t xml:space="preserve"> deciden sobre asuntos en los que la sociedad tiene un interés </w:t>
      </w:r>
      <w:r w:rsidR="00EB7F27" w:rsidRPr="00ED758F">
        <w:rPr>
          <w:rFonts w:ascii="Times New Roman" w:hAnsi="Times New Roman" w:cs="Times New Roman"/>
          <w:sz w:val="28"/>
          <w:szCs w:val="28"/>
          <w14:ligatures w14:val="standardContextual"/>
        </w:rPr>
        <w:t xml:space="preserve">por ser actuaciones del Estado que se relacionan con </w:t>
      </w:r>
      <w:r w:rsidR="002C7C3D" w:rsidRPr="00ED758F">
        <w:rPr>
          <w:rFonts w:ascii="Times New Roman" w:hAnsi="Times New Roman" w:cs="Times New Roman"/>
          <w:sz w:val="28"/>
          <w:szCs w:val="28"/>
          <w14:ligatures w14:val="standardContextual"/>
        </w:rPr>
        <w:t xml:space="preserve">temas </w:t>
      </w:r>
      <w:r w:rsidR="002C7C3D" w:rsidRPr="00ED758F">
        <w:rPr>
          <w:rFonts w:ascii="Times New Roman" w:hAnsi="Times New Roman" w:cs="Times New Roman"/>
          <w:sz w:val="28"/>
          <w:szCs w:val="28"/>
          <w:lang w:val="es-CO"/>
          <w14:ligatures w14:val="standardContextual"/>
        </w:rPr>
        <w:t xml:space="preserve">como el presupuesto local, la planeación territorial, </w:t>
      </w:r>
      <w:r w:rsidR="0012660D" w:rsidRPr="00ED758F">
        <w:rPr>
          <w:rFonts w:ascii="Times New Roman" w:hAnsi="Times New Roman" w:cs="Times New Roman"/>
          <w:sz w:val="28"/>
          <w:szCs w:val="28"/>
          <w:lang w:val="es-CO"/>
          <w14:ligatures w14:val="standardContextual"/>
        </w:rPr>
        <w:t>el control político a los alcaldes y gobernadores</w:t>
      </w:r>
      <w:r w:rsidR="00CA3DC6" w:rsidRPr="00ED758F">
        <w:rPr>
          <w:rFonts w:ascii="Times New Roman" w:hAnsi="Times New Roman" w:cs="Times New Roman"/>
          <w:sz w:val="28"/>
          <w:szCs w:val="28"/>
          <w:lang w:val="es-CO"/>
          <w14:ligatures w14:val="standardContextual"/>
        </w:rPr>
        <w:t xml:space="preserve"> y a sus respectivos gobiernos,</w:t>
      </w:r>
      <w:r w:rsidR="006D320D" w:rsidRPr="00ED758F">
        <w:rPr>
          <w:rFonts w:ascii="Times New Roman" w:hAnsi="Times New Roman" w:cs="Times New Roman"/>
          <w:sz w:val="28"/>
          <w:szCs w:val="28"/>
          <w:lang w:val="es-CO"/>
          <w14:ligatures w14:val="standardContextual"/>
        </w:rPr>
        <w:t xml:space="preserve"> y otros</w:t>
      </w:r>
      <w:r w:rsidR="00E011C8" w:rsidRPr="00ED758F">
        <w:rPr>
          <w:rStyle w:val="Refdenotaalpie"/>
          <w:rFonts w:ascii="Times New Roman" w:hAnsi="Times New Roman" w:cs="Times New Roman"/>
          <w:sz w:val="28"/>
          <w:szCs w:val="28"/>
          <w:lang w:val="es-CO"/>
          <w14:ligatures w14:val="standardContextual"/>
        </w:rPr>
        <w:footnoteReference w:id="51"/>
      </w:r>
      <w:r w:rsidR="006D320D" w:rsidRPr="00ED758F">
        <w:rPr>
          <w:rFonts w:ascii="Times New Roman" w:hAnsi="Times New Roman" w:cs="Times New Roman"/>
          <w:sz w:val="28"/>
          <w:szCs w:val="28"/>
          <w:lang w:val="es-CO"/>
          <w14:ligatures w14:val="standardContextual"/>
        </w:rPr>
        <w:t>.</w:t>
      </w:r>
      <w:r w:rsidR="002C7C3D" w:rsidRPr="00ED758F">
        <w:rPr>
          <w:rFonts w:ascii="Times New Roman" w:hAnsi="Times New Roman" w:cs="Times New Roman"/>
          <w:sz w:val="28"/>
          <w:szCs w:val="28"/>
          <w:lang w:val="es-CO"/>
          <w14:ligatures w14:val="standardContextual"/>
        </w:rPr>
        <w:t xml:space="preserve"> </w:t>
      </w:r>
      <w:r w:rsidR="00433F5C" w:rsidRPr="00ED758F">
        <w:rPr>
          <w:rFonts w:ascii="Times New Roman" w:hAnsi="Times New Roman" w:cs="Times New Roman"/>
          <w:sz w:val="28"/>
          <w:szCs w:val="28"/>
          <w14:ligatures w14:val="standardContextual"/>
        </w:rPr>
        <w:t xml:space="preserve">Por lo tanto, </w:t>
      </w:r>
      <w:r w:rsidR="00E011C8" w:rsidRPr="00ED758F">
        <w:rPr>
          <w:rFonts w:ascii="Times New Roman" w:hAnsi="Times New Roman" w:cs="Times New Roman"/>
          <w:sz w:val="28"/>
          <w:szCs w:val="28"/>
          <w14:ligatures w14:val="standardContextual"/>
        </w:rPr>
        <w:t>el</w:t>
      </w:r>
      <w:r w:rsidR="00080FE5" w:rsidRPr="00ED758F">
        <w:rPr>
          <w:rFonts w:ascii="Times New Roman" w:hAnsi="Times New Roman" w:cs="Times New Roman"/>
          <w:sz w:val="28"/>
          <w:szCs w:val="28"/>
          <w14:ligatures w14:val="standardContextual"/>
        </w:rPr>
        <w:t xml:space="preserve"> carácter </w:t>
      </w:r>
      <w:r w:rsidR="00080FE5" w:rsidRPr="00ED758F">
        <w:rPr>
          <w:rFonts w:ascii="Times New Roman" w:hAnsi="Times New Roman" w:cs="Times New Roman"/>
          <w:sz w:val="28"/>
          <w:szCs w:val="28"/>
          <w:lang w:val="es-CO"/>
          <w14:ligatures w14:val="standardContextual"/>
        </w:rPr>
        <w:t>público</w:t>
      </w:r>
      <w:r w:rsidR="00080FE5" w:rsidRPr="00ED758F">
        <w:rPr>
          <w:rFonts w:ascii="Times New Roman" w:hAnsi="Times New Roman" w:cs="Times New Roman"/>
          <w:sz w:val="28"/>
          <w:szCs w:val="28"/>
          <w14:ligatures w14:val="standardContextual"/>
        </w:rPr>
        <w:t xml:space="preserve"> de</w:t>
      </w:r>
      <w:r w:rsidR="00D73DC2" w:rsidRPr="00ED758F">
        <w:rPr>
          <w:rFonts w:ascii="Times New Roman" w:hAnsi="Times New Roman" w:cs="Times New Roman"/>
          <w:sz w:val="28"/>
          <w:szCs w:val="28"/>
          <w14:ligatures w14:val="standardContextual"/>
        </w:rPr>
        <w:t xml:space="preserve"> sus decisiones obliga a que el acceso a sus sesiones deba ser abierto y a que se pueda </w:t>
      </w:r>
      <w:r w:rsidR="00CC2417" w:rsidRPr="00ED758F">
        <w:rPr>
          <w:rFonts w:ascii="Times New Roman" w:hAnsi="Times New Roman" w:cs="Times New Roman"/>
          <w:sz w:val="28"/>
          <w:szCs w:val="28"/>
          <w14:ligatures w14:val="standardContextual"/>
        </w:rPr>
        <w:t>obtener</w:t>
      </w:r>
      <w:r w:rsidR="00D73DC2" w:rsidRPr="00ED758F">
        <w:rPr>
          <w:rFonts w:ascii="Times New Roman" w:hAnsi="Times New Roman" w:cs="Times New Roman"/>
          <w:sz w:val="28"/>
          <w:szCs w:val="28"/>
          <w14:ligatures w14:val="standardContextual"/>
        </w:rPr>
        <w:t xml:space="preserve"> la información que en ellas se producen. </w:t>
      </w:r>
      <w:r w:rsidR="00EE2BEC" w:rsidRPr="00ED758F">
        <w:rPr>
          <w:rFonts w:ascii="Times New Roman" w:hAnsi="Times New Roman" w:cs="Times New Roman"/>
          <w:sz w:val="28"/>
          <w:szCs w:val="28"/>
          <w14:ligatures w14:val="standardContextual"/>
        </w:rPr>
        <w:t>En el caso de los concejos municipales</w:t>
      </w:r>
      <w:r w:rsidR="00636618" w:rsidRPr="00ED758F">
        <w:rPr>
          <w:rFonts w:ascii="Times New Roman" w:hAnsi="Times New Roman" w:cs="Times New Roman"/>
          <w:sz w:val="28"/>
          <w:szCs w:val="28"/>
          <w14:ligatures w14:val="standardContextual"/>
        </w:rPr>
        <w:t>,</w:t>
      </w:r>
      <w:r w:rsidR="00EE2BEC" w:rsidRPr="00ED758F">
        <w:rPr>
          <w:rFonts w:ascii="Times New Roman" w:hAnsi="Times New Roman" w:cs="Times New Roman"/>
          <w:sz w:val="28"/>
          <w:szCs w:val="28"/>
          <w14:ligatures w14:val="standardContextual"/>
        </w:rPr>
        <w:t xml:space="preserve"> la Ley 136 de 1994 no estableció una reserva sobre las sesiones de</w:t>
      </w:r>
      <w:r w:rsidR="008A30ED" w:rsidRPr="00ED758F">
        <w:rPr>
          <w:rFonts w:ascii="Times New Roman" w:hAnsi="Times New Roman" w:cs="Times New Roman"/>
          <w:sz w:val="28"/>
          <w:szCs w:val="28"/>
          <w14:ligatures w14:val="standardContextual"/>
        </w:rPr>
        <w:t xml:space="preserve"> estos órganos colegiados</w:t>
      </w:r>
      <w:r w:rsidR="00082500" w:rsidRPr="00ED758F">
        <w:rPr>
          <w:rFonts w:ascii="Times New Roman" w:hAnsi="Times New Roman" w:cs="Times New Roman"/>
          <w:sz w:val="28"/>
          <w:szCs w:val="28"/>
          <w14:ligatures w14:val="standardContextual"/>
        </w:rPr>
        <w:t xml:space="preserve"> y, por el contrario, el artículo 27 de </w:t>
      </w:r>
      <w:r w:rsidR="00636618" w:rsidRPr="00ED758F">
        <w:rPr>
          <w:rFonts w:ascii="Times New Roman" w:hAnsi="Times New Roman" w:cs="Times New Roman"/>
          <w:sz w:val="28"/>
          <w:szCs w:val="28"/>
          <w14:ligatures w14:val="standardContextual"/>
        </w:rPr>
        <w:t>dicha ley</w:t>
      </w:r>
      <w:r w:rsidR="00B67DE2" w:rsidRPr="00ED758F">
        <w:rPr>
          <w:rFonts w:ascii="Times New Roman" w:hAnsi="Times New Roman" w:cs="Times New Roman"/>
          <w:sz w:val="28"/>
          <w:szCs w:val="28"/>
          <w14:ligatures w14:val="standardContextual"/>
        </w:rPr>
        <w:t xml:space="preserve"> establece la publicidad de </w:t>
      </w:r>
      <w:r w:rsidR="00636618" w:rsidRPr="00ED758F">
        <w:rPr>
          <w:rFonts w:ascii="Times New Roman" w:hAnsi="Times New Roman" w:cs="Times New Roman"/>
          <w:sz w:val="28"/>
          <w:szCs w:val="28"/>
          <w14:ligatures w14:val="standardContextual"/>
        </w:rPr>
        <w:t xml:space="preserve">sus </w:t>
      </w:r>
      <w:r w:rsidR="00B67DE2" w:rsidRPr="00ED758F">
        <w:rPr>
          <w:rFonts w:ascii="Times New Roman" w:hAnsi="Times New Roman" w:cs="Times New Roman"/>
          <w:sz w:val="28"/>
          <w:szCs w:val="28"/>
          <w14:ligatures w14:val="standardContextual"/>
        </w:rPr>
        <w:t>actuaciones</w:t>
      </w:r>
      <w:r w:rsidR="0093116D" w:rsidRPr="00ED758F">
        <w:rPr>
          <w:rStyle w:val="Refdenotaalpie"/>
          <w:rFonts w:ascii="Times New Roman" w:hAnsi="Times New Roman" w:cs="Times New Roman"/>
          <w:sz w:val="28"/>
          <w:szCs w:val="28"/>
          <w14:ligatures w14:val="standardContextual"/>
        </w:rPr>
        <w:footnoteReference w:id="52"/>
      </w:r>
      <w:r w:rsidR="008A30ED" w:rsidRPr="00ED758F">
        <w:rPr>
          <w:rFonts w:ascii="Times New Roman" w:hAnsi="Times New Roman" w:cs="Times New Roman"/>
          <w:sz w:val="28"/>
          <w:szCs w:val="28"/>
          <w14:ligatures w14:val="standardContextual"/>
        </w:rPr>
        <w:t>.</w:t>
      </w:r>
      <w:bookmarkEnd w:id="24"/>
    </w:p>
    <w:p w14:paraId="21F42A08" w14:textId="77777777" w:rsidR="00507BCF" w:rsidRPr="00ED758F" w:rsidRDefault="00507BCF" w:rsidP="00507BCF">
      <w:pPr>
        <w:pStyle w:val="Prrafodelista"/>
        <w:rPr>
          <w:rFonts w:ascii="Times New Roman" w:hAnsi="Times New Roman" w:cs="Times New Roman"/>
          <w:sz w:val="28"/>
          <w:szCs w:val="28"/>
          <w14:ligatures w14:val="standardContextual"/>
        </w:rPr>
      </w:pPr>
    </w:p>
    <w:p w14:paraId="6EECFF5C" w14:textId="1D1068D1" w:rsidR="008379FD" w:rsidRPr="00ED758F" w:rsidRDefault="00D73DC2"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25" w:name="_Ref195279585"/>
      <w:r w:rsidRPr="00ED758F">
        <w:rPr>
          <w:rFonts w:ascii="Times New Roman" w:hAnsi="Times New Roman" w:cs="Times New Roman"/>
          <w:sz w:val="28"/>
          <w:szCs w:val="28"/>
          <w14:ligatures w14:val="standardContextual"/>
        </w:rPr>
        <w:t xml:space="preserve">Ahora, el hecho de que el proceso de decisión y debate de las corporaciones públicas se haga en sesiones en las que se discuten, escuchan y votan </w:t>
      </w:r>
      <w:r w:rsidR="0035405C" w:rsidRPr="00ED758F">
        <w:rPr>
          <w:rFonts w:ascii="Times New Roman" w:hAnsi="Times New Roman" w:cs="Times New Roman"/>
          <w:sz w:val="28"/>
          <w:szCs w:val="28"/>
          <w14:ligatures w14:val="standardContextual"/>
        </w:rPr>
        <w:t>implica que el desarrollo de las sesiones</w:t>
      </w:r>
      <w:r w:rsidR="008379FD" w:rsidRPr="00ED758F">
        <w:rPr>
          <w:rFonts w:ascii="Times New Roman" w:hAnsi="Times New Roman" w:cs="Times New Roman"/>
          <w:sz w:val="28"/>
          <w:szCs w:val="28"/>
          <w14:ligatures w14:val="standardContextual"/>
        </w:rPr>
        <w:t xml:space="preserve"> es en sí misma información relevante</w:t>
      </w:r>
      <w:r w:rsidR="0035405C" w:rsidRPr="00ED758F">
        <w:rPr>
          <w:rFonts w:ascii="Times New Roman" w:hAnsi="Times New Roman" w:cs="Times New Roman"/>
          <w:sz w:val="28"/>
          <w:szCs w:val="28"/>
          <w14:ligatures w14:val="standardContextual"/>
        </w:rPr>
        <w:t xml:space="preserve">. Es por ello </w:t>
      </w:r>
      <w:proofErr w:type="gramStart"/>
      <w:r w:rsidR="0035405C" w:rsidRPr="00ED758F">
        <w:rPr>
          <w:rFonts w:ascii="Times New Roman" w:hAnsi="Times New Roman" w:cs="Times New Roman"/>
          <w:sz w:val="28"/>
          <w:szCs w:val="28"/>
          <w14:ligatures w14:val="standardContextual"/>
        </w:rPr>
        <w:t>que</w:t>
      </w:r>
      <w:proofErr w:type="gramEnd"/>
      <w:r w:rsidR="00976DC9" w:rsidRPr="00ED758F">
        <w:rPr>
          <w:rFonts w:ascii="Times New Roman" w:hAnsi="Times New Roman" w:cs="Times New Roman"/>
          <w:sz w:val="28"/>
          <w:szCs w:val="28"/>
          <w14:ligatures w14:val="standardContextual"/>
        </w:rPr>
        <w:t>,</w:t>
      </w:r>
      <w:r w:rsidR="0035405C" w:rsidRPr="00ED758F">
        <w:rPr>
          <w:rFonts w:ascii="Times New Roman" w:hAnsi="Times New Roman" w:cs="Times New Roman"/>
          <w:sz w:val="28"/>
          <w:szCs w:val="28"/>
          <w14:ligatures w14:val="standardContextual"/>
        </w:rPr>
        <w:t xml:space="preserve"> dentro del </w:t>
      </w:r>
      <w:r w:rsidR="0035405C" w:rsidRPr="00ED758F">
        <w:rPr>
          <w:rFonts w:ascii="Times New Roman" w:hAnsi="Times New Roman" w:cs="Times New Roman"/>
          <w:sz w:val="28"/>
          <w:szCs w:val="28"/>
          <w:lang w:val="es-CO"/>
          <w14:ligatures w14:val="standardContextual"/>
        </w:rPr>
        <w:t>carácter</w:t>
      </w:r>
      <w:r w:rsidR="0035405C" w:rsidRPr="00ED758F">
        <w:rPr>
          <w:rFonts w:ascii="Times New Roman" w:hAnsi="Times New Roman" w:cs="Times New Roman"/>
          <w:sz w:val="28"/>
          <w:szCs w:val="28"/>
          <w14:ligatures w14:val="standardContextual"/>
        </w:rPr>
        <w:t xml:space="preserve"> público y accesible de </w:t>
      </w:r>
      <w:r w:rsidR="00E000EF" w:rsidRPr="00ED758F">
        <w:rPr>
          <w:rFonts w:ascii="Times New Roman" w:hAnsi="Times New Roman" w:cs="Times New Roman"/>
          <w:sz w:val="28"/>
          <w:szCs w:val="28"/>
          <w14:ligatures w14:val="standardContextual"/>
        </w:rPr>
        <w:t xml:space="preserve">la información de estas corporaciones se encuentre el registro visual y auditivo de sus sesiones. En ese sentido, al ser esta una información pública debe poder ser difundida </w:t>
      </w:r>
      <w:r w:rsidR="00976DC9" w:rsidRPr="00ED758F">
        <w:rPr>
          <w:rFonts w:ascii="Times New Roman" w:hAnsi="Times New Roman" w:cs="Times New Roman"/>
          <w:sz w:val="28"/>
          <w:szCs w:val="28"/>
          <w14:ligatures w14:val="standardContextual"/>
        </w:rPr>
        <w:t xml:space="preserve">por las personas. </w:t>
      </w:r>
      <w:r w:rsidR="00EE3E87" w:rsidRPr="00ED758F">
        <w:rPr>
          <w:rFonts w:ascii="Times New Roman" w:hAnsi="Times New Roman" w:cs="Times New Roman"/>
          <w:sz w:val="28"/>
          <w:szCs w:val="28"/>
          <w14:ligatures w14:val="standardContextual"/>
        </w:rPr>
        <w:t xml:space="preserve">El contenido de la deliberación y </w:t>
      </w:r>
      <w:r w:rsidR="00C658FA" w:rsidRPr="00ED758F">
        <w:rPr>
          <w:rFonts w:ascii="Times New Roman" w:hAnsi="Times New Roman" w:cs="Times New Roman"/>
          <w:sz w:val="28"/>
          <w:szCs w:val="28"/>
          <w14:ligatures w14:val="standardContextual"/>
        </w:rPr>
        <w:t xml:space="preserve">votación de las corporaciones colegiadas no está sujeta a reserva y dado que en ellas se discute la regulación </w:t>
      </w:r>
      <w:r w:rsidR="001E47FD" w:rsidRPr="00ED758F">
        <w:rPr>
          <w:rFonts w:ascii="Times New Roman" w:hAnsi="Times New Roman" w:cs="Times New Roman"/>
          <w:sz w:val="28"/>
          <w:szCs w:val="28"/>
          <w14:ligatures w14:val="standardContextual"/>
        </w:rPr>
        <w:t>estatal de las conductas de las personas y se controla la actividad política es posible concluir que existe un interés legítimo de la sociedad de conocer lo que acontece en las deliberaciones y votaciones de estas corporaciones.</w:t>
      </w:r>
      <w:bookmarkStart w:id="26" w:name="_Ref195001685"/>
      <w:bookmarkEnd w:id="25"/>
    </w:p>
    <w:bookmarkEnd w:id="26"/>
    <w:p w14:paraId="07CBC199" w14:textId="77777777" w:rsidR="00976DC9" w:rsidRPr="00ED758F" w:rsidRDefault="00976DC9" w:rsidP="00DF1D45">
      <w:pPr>
        <w:pStyle w:val="Prrafodelista"/>
        <w:spacing w:after="0" w:line="240" w:lineRule="auto"/>
        <w:ind w:left="0" w:right="49"/>
        <w:jc w:val="both"/>
        <w:rPr>
          <w:lang w:val="es-CO"/>
        </w:rPr>
      </w:pPr>
    </w:p>
    <w:p w14:paraId="2ECEB2AC" w14:textId="262F1FEB" w:rsidR="00FB68E7" w:rsidRPr="00ED758F" w:rsidRDefault="00976DC9"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u w:val="single"/>
          <w:lang w:val="es-CO"/>
          <w14:ligatures w14:val="standardContextual"/>
        </w:rPr>
        <w:t>Segundo</w:t>
      </w:r>
      <w:r w:rsidRPr="00ED758F">
        <w:rPr>
          <w:rFonts w:ascii="Times New Roman" w:hAnsi="Times New Roman" w:cs="Times New Roman"/>
          <w:sz w:val="28"/>
          <w:szCs w:val="28"/>
          <w:lang w:val="es-CO"/>
          <w14:ligatures w14:val="standardContextual"/>
        </w:rPr>
        <w:t xml:space="preserve">, </w:t>
      </w:r>
      <w:r w:rsidR="00D81342" w:rsidRPr="00ED758F">
        <w:rPr>
          <w:rFonts w:ascii="Times New Roman" w:hAnsi="Times New Roman" w:cs="Times New Roman"/>
          <w:sz w:val="28"/>
          <w:szCs w:val="28"/>
          <w:lang w:val="es-CO"/>
          <w14:ligatures w14:val="standardContextual"/>
        </w:rPr>
        <w:t>de manera general, la Corte encuentra que en principio la transmisión de las sesiones de corporaciones públicas no se puede limitar válidamente.</w:t>
      </w:r>
      <w:r w:rsidR="00D0786A" w:rsidRPr="00ED758F">
        <w:rPr>
          <w:rFonts w:ascii="Times New Roman" w:hAnsi="Times New Roman" w:cs="Times New Roman"/>
          <w:sz w:val="28"/>
          <w:szCs w:val="28"/>
          <w:lang w:val="es-CO"/>
          <w14:ligatures w14:val="standardContextual"/>
        </w:rPr>
        <w:t xml:space="preserve"> Por un lado</w:t>
      </w:r>
      <w:r w:rsidR="00D81342" w:rsidRPr="00ED758F">
        <w:rPr>
          <w:rFonts w:ascii="Times New Roman" w:hAnsi="Times New Roman" w:cs="Times New Roman"/>
          <w:sz w:val="28"/>
          <w:szCs w:val="28"/>
          <w:lang w:val="es-CO"/>
          <w14:ligatures w14:val="standardContextual"/>
        </w:rPr>
        <w:t xml:space="preserve">, la ley </w:t>
      </w:r>
      <w:r w:rsidR="0064117A" w:rsidRPr="00ED758F">
        <w:rPr>
          <w:rFonts w:ascii="Times New Roman" w:hAnsi="Times New Roman" w:cs="Times New Roman"/>
          <w:sz w:val="28"/>
          <w:szCs w:val="28"/>
          <w:lang w:val="es-CO"/>
          <w14:ligatures w14:val="standardContextual"/>
        </w:rPr>
        <w:t>no prohíbe de manera clara y expresa que las sesiones de estas corporaciones sean transmitidas.</w:t>
      </w:r>
      <w:r w:rsidR="00D0786A" w:rsidRPr="00ED758F">
        <w:rPr>
          <w:rFonts w:ascii="Times New Roman" w:hAnsi="Times New Roman" w:cs="Times New Roman"/>
          <w:sz w:val="28"/>
          <w:szCs w:val="28"/>
          <w:lang w:val="es-CO"/>
          <w14:ligatures w14:val="standardContextual"/>
        </w:rPr>
        <w:t xml:space="preserve"> Por otro lado, una prohibición de carácter general de las transmisiones encajaría dentro de la prohibición de no impedir el acceso a información que es pública por mandato constitucional</w:t>
      </w:r>
      <w:r w:rsidR="007A41AF" w:rsidRPr="00ED758F">
        <w:rPr>
          <w:rFonts w:ascii="Times New Roman" w:hAnsi="Times New Roman" w:cs="Times New Roman"/>
          <w:sz w:val="28"/>
          <w:szCs w:val="28"/>
          <w:lang w:val="es-CO"/>
          <w14:ligatures w14:val="standardContextual"/>
        </w:rPr>
        <w:t>,</w:t>
      </w:r>
      <w:r w:rsidR="00D0786A" w:rsidRPr="00ED758F">
        <w:rPr>
          <w:rFonts w:ascii="Times New Roman" w:hAnsi="Times New Roman" w:cs="Times New Roman"/>
          <w:sz w:val="28"/>
          <w:szCs w:val="28"/>
          <w:lang w:val="es-CO"/>
          <w14:ligatures w14:val="standardContextual"/>
        </w:rPr>
        <w:t xml:space="preserve"> en tanto la publicidad de las sesiones de órganos colegiados legislativos o político-administrativos se deriva directamente de la Constitución</w:t>
      </w:r>
      <w:r w:rsidR="007164B7" w:rsidRPr="00ED758F">
        <w:rPr>
          <w:rFonts w:ascii="Times New Roman" w:hAnsi="Times New Roman" w:cs="Times New Roman"/>
          <w:sz w:val="28"/>
          <w:szCs w:val="28"/>
          <w:lang w:val="es-CO"/>
          <w14:ligatures w14:val="standardContextual"/>
        </w:rPr>
        <w:t xml:space="preserve">. </w:t>
      </w:r>
    </w:p>
    <w:p w14:paraId="4AA92AC7" w14:textId="77777777" w:rsidR="00FB68E7" w:rsidRPr="00ED758F" w:rsidRDefault="00FB68E7" w:rsidP="00DF1D45">
      <w:pPr>
        <w:pStyle w:val="Prrafodelista"/>
        <w:spacing w:after="0" w:line="240" w:lineRule="auto"/>
        <w:ind w:right="49"/>
        <w:rPr>
          <w:rFonts w:ascii="Times New Roman" w:hAnsi="Times New Roman" w:cs="Times New Roman"/>
          <w:sz w:val="28"/>
          <w:szCs w:val="28"/>
          <w:lang w:val="es-CO"/>
          <w14:ligatures w14:val="standardContextual"/>
        </w:rPr>
      </w:pPr>
    </w:p>
    <w:p w14:paraId="56DAFA45" w14:textId="77777777" w:rsidR="00967CB6" w:rsidRPr="00ED758F" w:rsidRDefault="007164B7"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Así mismo, </w:t>
      </w:r>
      <w:r w:rsidR="00A0752E" w:rsidRPr="00ED758F">
        <w:rPr>
          <w:rFonts w:ascii="Times New Roman" w:hAnsi="Times New Roman" w:cs="Times New Roman"/>
          <w:sz w:val="28"/>
          <w:szCs w:val="28"/>
          <w:lang w:val="es-CO"/>
          <w14:ligatures w14:val="standardContextual"/>
        </w:rPr>
        <w:t>el</w:t>
      </w:r>
      <w:r w:rsidRPr="00ED758F">
        <w:rPr>
          <w:rFonts w:ascii="Times New Roman" w:hAnsi="Times New Roman" w:cs="Times New Roman"/>
          <w:sz w:val="28"/>
          <w:szCs w:val="28"/>
          <w:lang w:val="es-CO"/>
          <w14:ligatures w14:val="standardContextual"/>
        </w:rPr>
        <w:t xml:space="preserve"> principio </w:t>
      </w:r>
      <w:r w:rsidR="00A0752E" w:rsidRPr="00ED758F">
        <w:rPr>
          <w:rFonts w:ascii="Times New Roman" w:hAnsi="Times New Roman" w:cs="Times New Roman"/>
          <w:sz w:val="28"/>
          <w:szCs w:val="28"/>
          <w:lang w:val="es-CO"/>
          <w14:ligatures w14:val="standardContextual"/>
        </w:rPr>
        <w:t>de</w:t>
      </w:r>
      <w:r w:rsidRPr="00ED758F">
        <w:rPr>
          <w:rFonts w:ascii="Times New Roman" w:hAnsi="Times New Roman" w:cs="Times New Roman"/>
          <w:sz w:val="28"/>
          <w:szCs w:val="28"/>
          <w:lang w:val="es-CO"/>
          <w14:ligatures w14:val="standardContextual"/>
        </w:rPr>
        <w:t xml:space="preserve"> </w:t>
      </w:r>
      <w:r w:rsidR="00DB5EF4" w:rsidRPr="00ED758F">
        <w:rPr>
          <w:rFonts w:ascii="Times New Roman" w:hAnsi="Times New Roman" w:cs="Times New Roman"/>
          <w:sz w:val="28"/>
          <w:szCs w:val="28"/>
          <w:lang w:val="es-CO"/>
          <w14:ligatures w14:val="standardContextual"/>
        </w:rPr>
        <w:t>maximización</w:t>
      </w:r>
      <w:r w:rsidRPr="00ED758F">
        <w:rPr>
          <w:rFonts w:ascii="Times New Roman" w:hAnsi="Times New Roman" w:cs="Times New Roman"/>
          <w:sz w:val="28"/>
          <w:szCs w:val="28"/>
          <w:lang w:val="es-CO"/>
          <w14:ligatures w14:val="standardContextual"/>
        </w:rPr>
        <w:t xml:space="preserve"> de las libertad</w:t>
      </w:r>
      <w:r w:rsidR="00A0752E" w:rsidRPr="00ED758F">
        <w:rPr>
          <w:rFonts w:ascii="Times New Roman" w:hAnsi="Times New Roman" w:cs="Times New Roman"/>
          <w:sz w:val="28"/>
          <w:szCs w:val="28"/>
          <w:lang w:val="es-CO"/>
          <w14:ligatures w14:val="standardContextual"/>
        </w:rPr>
        <w:t>es</w:t>
      </w:r>
      <w:r w:rsidRPr="00ED758F">
        <w:rPr>
          <w:rFonts w:ascii="Times New Roman" w:hAnsi="Times New Roman" w:cs="Times New Roman"/>
          <w:sz w:val="28"/>
          <w:szCs w:val="28"/>
          <w:lang w:val="es-CO"/>
          <w14:ligatures w14:val="standardContextual"/>
        </w:rPr>
        <w:t xml:space="preserve"> de prensa</w:t>
      </w:r>
      <w:r w:rsidR="00A0752E" w:rsidRPr="00ED758F">
        <w:rPr>
          <w:rFonts w:ascii="Times New Roman" w:hAnsi="Times New Roman" w:cs="Times New Roman"/>
          <w:sz w:val="28"/>
          <w:szCs w:val="28"/>
          <w:lang w:val="es-CO"/>
          <w14:ligatures w14:val="standardContextual"/>
        </w:rPr>
        <w:t>, expresión e información son los intereses constitucionales valiosos que están en juego cuando se hace la pregunta sobre si las sesiones de concejos municipales y otras corporaciones se pueden transmitir.</w:t>
      </w:r>
      <w:r w:rsidR="00FB68E7" w:rsidRPr="00ED758F">
        <w:rPr>
          <w:rFonts w:ascii="Times New Roman" w:hAnsi="Times New Roman" w:cs="Times New Roman"/>
          <w:sz w:val="28"/>
          <w:szCs w:val="28"/>
          <w:lang w:val="es-CO"/>
          <w14:ligatures w14:val="standardContextual"/>
        </w:rPr>
        <w:t xml:space="preserve"> No se advierten en abstracto otros principios o bienes constitucionalmente valiosos que inclinaran la decisión hacia la prohibición de la transmisión de las sesiones de corporaciones públicas. Por último, una prohibición general de esta práctica anularía completamente </w:t>
      </w:r>
      <w:r w:rsidR="00967CB6" w:rsidRPr="00ED758F">
        <w:rPr>
          <w:rFonts w:ascii="Times New Roman" w:hAnsi="Times New Roman" w:cs="Times New Roman"/>
          <w:sz w:val="28"/>
          <w:szCs w:val="28"/>
          <w:lang w:val="es-CO"/>
          <w14:ligatures w14:val="standardContextual"/>
        </w:rPr>
        <w:t xml:space="preserve">los principios de libertad de expresión, prensa e información sin que se reciba algún beneficio importante para otros intereses constitucionales. </w:t>
      </w:r>
    </w:p>
    <w:p w14:paraId="29C00B13" w14:textId="77777777" w:rsidR="00967CB6" w:rsidRPr="00ED758F" w:rsidRDefault="00967CB6" w:rsidP="00DF1D45">
      <w:pPr>
        <w:pStyle w:val="Prrafodelista"/>
        <w:spacing w:after="0" w:line="240" w:lineRule="auto"/>
        <w:ind w:right="49"/>
        <w:rPr>
          <w:rFonts w:ascii="Times New Roman" w:hAnsi="Times New Roman" w:cs="Times New Roman"/>
          <w:sz w:val="28"/>
          <w:szCs w:val="28"/>
          <w:lang w:val="es-CO"/>
          <w14:ligatures w14:val="standardContextual"/>
        </w:rPr>
      </w:pPr>
    </w:p>
    <w:p w14:paraId="4775A1DB" w14:textId="45B4B4EC" w:rsidR="001727C7" w:rsidRPr="00ED758F" w:rsidRDefault="00967CB6"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27" w:name="_Ref195004255"/>
      <w:r w:rsidRPr="00ED758F">
        <w:rPr>
          <w:rFonts w:ascii="Times New Roman" w:hAnsi="Times New Roman" w:cs="Times New Roman"/>
          <w:sz w:val="28"/>
          <w:szCs w:val="28"/>
          <w:u w:val="single"/>
          <w:lang w:val="es-CO"/>
          <w14:ligatures w14:val="standardContextual"/>
        </w:rPr>
        <w:lastRenderedPageBreak/>
        <w:t>Tercero</w:t>
      </w:r>
      <w:r w:rsidRPr="00ED758F">
        <w:rPr>
          <w:rFonts w:ascii="Times New Roman" w:hAnsi="Times New Roman" w:cs="Times New Roman"/>
          <w:sz w:val="28"/>
          <w:szCs w:val="28"/>
          <w:lang w:val="es-CO"/>
          <w14:ligatures w14:val="standardContextual"/>
        </w:rPr>
        <w:t xml:space="preserve">, transmitir las </w:t>
      </w:r>
      <w:r w:rsidR="00541357" w:rsidRPr="00ED758F">
        <w:rPr>
          <w:rFonts w:ascii="Times New Roman" w:hAnsi="Times New Roman" w:cs="Times New Roman"/>
          <w:sz w:val="28"/>
          <w:szCs w:val="28"/>
          <w:lang w:val="es-CO"/>
          <w14:ligatures w14:val="standardContextual"/>
        </w:rPr>
        <w:t>sesiones de las corporaciones públicas es vital para el control político. Proveer a la sociedad de información sobre uno de los foros públicos por excelencia como son el Congreso, las asambleas departamentales y los concejos municipales es</w:t>
      </w:r>
      <w:r w:rsidR="0007186E" w:rsidRPr="00ED758F">
        <w:rPr>
          <w:rFonts w:ascii="Times New Roman" w:hAnsi="Times New Roman" w:cs="Times New Roman"/>
          <w:sz w:val="28"/>
          <w:szCs w:val="28"/>
          <w:lang w:val="es-CO"/>
          <w14:ligatures w14:val="standardContextual"/>
        </w:rPr>
        <w:t xml:space="preserve"> una condición básica para que la ciudadanía pueda controlar lo que sus autoridades discuten y aprueban en esos espacios. Además, para asegurar el ejercicio libre de</w:t>
      </w:r>
      <w:r w:rsidR="001727C7" w:rsidRPr="00ED758F">
        <w:rPr>
          <w:rFonts w:ascii="Times New Roman" w:hAnsi="Times New Roman" w:cs="Times New Roman"/>
          <w:sz w:val="28"/>
          <w:szCs w:val="28"/>
          <w:lang w:val="es-CO"/>
          <w14:ligatures w14:val="standardContextual"/>
        </w:rPr>
        <w:t xml:space="preserve">l acceso a la información, de la formación y </w:t>
      </w:r>
      <w:r w:rsidR="00322797" w:rsidRPr="00ED758F">
        <w:rPr>
          <w:rFonts w:ascii="Times New Roman" w:hAnsi="Times New Roman" w:cs="Times New Roman"/>
          <w:sz w:val="28"/>
          <w:szCs w:val="28"/>
          <w:lang w:val="es-CO"/>
          <w14:ligatures w14:val="standardContextual"/>
        </w:rPr>
        <w:t>expresión</w:t>
      </w:r>
      <w:r w:rsidR="001727C7" w:rsidRPr="00ED758F">
        <w:rPr>
          <w:rFonts w:ascii="Times New Roman" w:hAnsi="Times New Roman" w:cs="Times New Roman"/>
          <w:sz w:val="28"/>
          <w:szCs w:val="28"/>
          <w:lang w:val="es-CO"/>
          <w14:ligatures w14:val="standardContextual"/>
        </w:rPr>
        <w:t xml:space="preserve"> de</w:t>
      </w:r>
      <w:r w:rsidR="00322797" w:rsidRPr="00ED758F">
        <w:rPr>
          <w:rFonts w:ascii="Times New Roman" w:hAnsi="Times New Roman" w:cs="Times New Roman"/>
          <w:sz w:val="28"/>
          <w:szCs w:val="28"/>
          <w:lang w:val="es-CO"/>
          <w14:ligatures w14:val="standardContextual"/>
        </w:rPr>
        <w:t xml:space="preserve"> las</w:t>
      </w:r>
      <w:r w:rsidR="001727C7" w:rsidRPr="00ED758F">
        <w:rPr>
          <w:rFonts w:ascii="Times New Roman" w:hAnsi="Times New Roman" w:cs="Times New Roman"/>
          <w:sz w:val="28"/>
          <w:szCs w:val="28"/>
          <w:lang w:val="es-CO"/>
          <w14:ligatures w14:val="standardContextual"/>
        </w:rPr>
        <w:t xml:space="preserve"> opiniones y la reflexión colectiv</w:t>
      </w:r>
      <w:r w:rsidR="00322797" w:rsidRPr="00ED758F">
        <w:rPr>
          <w:rFonts w:ascii="Times New Roman" w:hAnsi="Times New Roman" w:cs="Times New Roman"/>
          <w:sz w:val="28"/>
          <w:szCs w:val="28"/>
          <w:lang w:val="es-CO"/>
          <w14:ligatures w14:val="standardContextual"/>
        </w:rPr>
        <w:t>a</w:t>
      </w:r>
      <w:r w:rsidR="001727C7" w:rsidRPr="00ED758F">
        <w:rPr>
          <w:rFonts w:ascii="Times New Roman" w:hAnsi="Times New Roman" w:cs="Times New Roman"/>
          <w:sz w:val="28"/>
          <w:szCs w:val="28"/>
          <w:lang w:val="es-CO"/>
          <w14:ligatures w14:val="standardContextual"/>
        </w:rPr>
        <w:t xml:space="preserve"> esa difusión de información de las sesiones </w:t>
      </w:r>
      <w:r w:rsidR="006B1641" w:rsidRPr="00ED758F">
        <w:rPr>
          <w:rFonts w:ascii="Times New Roman" w:hAnsi="Times New Roman" w:cs="Times New Roman"/>
          <w:sz w:val="28"/>
          <w:szCs w:val="28"/>
          <w:lang w:val="es-CO"/>
          <w14:ligatures w14:val="standardContextual"/>
        </w:rPr>
        <w:t xml:space="preserve">se </w:t>
      </w:r>
      <w:r w:rsidR="001727C7" w:rsidRPr="00ED758F">
        <w:rPr>
          <w:rFonts w:ascii="Times New Roman" w:hAnsi="Times New Roman" w:cs="Times New Roman"/>
          <w:sz w:val="28"/>
          <w:szCs w:val="28"/>
          <w:lang w:val="es-CO"/>
          <w14:ligatures w14:val="standardContextual"/>
        </w:rPr>
        <w:t>debe poder realizar de manera independiente y autónoma sin que medie la voluntad del Estado mismo.</w:t>
      </w:r>
      <w:bookmarkEnd w:id="27"/>
      <w:r w:rsidR="001727C7" w:rsidRPr="00ED758F">
        <w:rPr>
          <w:rFonts w:ascii="Times New Roman" w:hAnsi="Times New Roman" w:cs="Times New Roman"/>
          <w:sz w:val="28"/>
          <w:szCs w:val="28"/>
          <w:lang w:val="es-CO"/>
          <w14:ligatures w14:val="standardContextual"/>
        </w:rPr>
        <w:t xml:space="preserve"> </w:t>
      </w:r>
    </w:p>
    <w:p w14:paraId="06CF331E" w14:textId="77777777" w:rsidR="001727C7" w:rsidRPr="00ED758F" w:rsidRDefault="001727C7" w:rsidP="00DF1D45">
      <w:pPr>
        <w:pStyle w:val="Prrafodelista"/>
        <w:spacing w:after="0" w:line="240" w:lineRule="auto"/>
        <w:ind w:right="49"/>
        <w:rPr>
          <w:rFonts w:ascii="Times New Roman" w:hAnsi="Times New Roman" w:cs="Times New Roman"/>
          <w:sz w:val="28"/>
          <w:szCs w:val="28"/>
          <w:lang w:val="es-CO"/>
          <w14:ligatures w14:val="standardContextual"/>
        </w:rPr>
      </w:pPr>
    </w:p>
    <w:p w14:paraId="55E8B03B" w14:textId="5F7EF002" w:rsidR="00976DC9" w:rsidRPr="00ED758F" w:rsidRDefault="001727C7"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28" w:name="_Ref195001748"/>
      <w:r w:rsidRPr="00ED758F">
        <w:rPr>
          <w:rFonts w:ascii="Times New Roman" w:hAnsi="Times New Roman" w:cs="Times New Roman"/>
          <w:sz w:val="28"/>
          <w:szCs w:val="28"/>
          <w:lang w:val="es-CO"/>
          <w14:ligatures w14:val="standardContextual"/>
        </w:rPr>
        <w:t xml:space="preserve">Es así como la transmisión </w:t>
      </w:r>
      <w:r w:rsidR="00322797" w:rsidRPr="00ED758F">
        <w:rPr>
          <w:rFonts w:ascii="Times New Roman" w:hAnsi="Times New Roman" w:cs="Times New Roman"/>
          <w:sz w:val="28"/>
          <w:szCs w:val="28"/>
          <w:lang w:val="es-CO"/>
          <w14:ligatures w14:val="standardContextual"/>
        </w:rPr>
        <w:t>libre y autónoma de l</w:t>
      </w:r>
      <w:r w:rsidR="00C75AAB" w:rsidRPr="00ED758F">
        <w:rPr>
          <w:rFonts w:ascii="Times New Roman" w:hAnsi="Times New Roman" w:cs="Times New Roman"/>
          <w:sz w:val="28"/>
          <w:szCs w:val="28"/>
          <w:lang w:val="es-CO"/>
          <w14:ligatures w14:val="standardContextual"/>
        </w:rPr>
        <w:t xml:space="preserve">as sesiones de las corporaciones públicas se convierte en condición de posibilidad para que exista un control político. Como se mencionó en los fundamentos </w:t>
      </w:r>
      <w:r w:rsidR="007A41AF" w:rsidRPr="00ED758F">
        <w:rPr>
          <w:rFonts w:ascii="Times New Roman" w:hAnsi="Times New Roman" w:cs="Times New Roman"/>
          <w:sz w:val="28"/>
          <w:szCs w:val="28"/>
          <w:lang w:val="es-CO"/>
          <w14:ligatures w14:val="standardContextual"/>
        </w:rPr>
        <w:fldChar w:fldCharType="begin"/>
      </w:r>
      <w:r w:rsidR="007A41AF" w:rsidRPr="00ED758F">
        <w:rPr>
          <w:rFonts w:ascii="Times New Roman" w:hAnsi="Times New Roman" w:cs="Times New Roman"/>
          <w:sz w:val="28"/>
          <w:szCs w:val="28"/>
          <w:lang w:val="es-CO"/>
          <w14:ligatures w14:val="standardContextual"/>
        </w:rPr>
        <w:instrText xml:space="preserve"> REF _Ref195001477 \r \h </w:instrText>
      </w:r>
      <w:r w:rsidR="00BA07FC" w:rsidRPr="00ED758F">
        <w:rPr>
          <w:rFonts w:ascii="Times New Roman" w:hAnsi="Times New Roman" w:cs="Times New Roman"/>
          <w:sz w:val="28"/>
          <w:szCs w:val="28"/>
          <w:lang w:val="es-CO"/>
          <w14:ligatures w14:val="standardContextual"/>
        </w:rPr>
        <w:instrText xml:space="preserve"> \* MERGEFORMAT </w:instrText>
      </w:r>
      <w:r w:rsidR="007A41AF" w:rsidRPr="00ED758F">
        <w:rPr>
          <w:rFonts w:ascii="Times New Roman" w:hAnsi="Times New Roman" w:cs="Times New Roman"/>
          <w:sz w:val="28"/>
          <w:szCs w:val="28"/>
          <w:lang w:val="es-CO"/>
          <w14:ligatures w14:val="standardContextual"/>
        </w:rPr>
      </w:r>
      <w:r w:rsidR="007A41AF"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28</w:t>
      </w:r>
      <w:r w:rsidR="007A41AF" w:rsidRPr="00ED758F">
        <w:rPr>
          <w:rFonts w:ascii="Times New Roman" w:hAnsi="Times New Roman" w:cs="Times New Roman"/>
          <w:sz w:val="28"/>
          <w:szCs w:val="28"/>
          <w:lang w:val="es-CO"/>
          <w14:ligatures w14:val="standardContextual"/>
        </w:rPr>
        <w:fldChar w:fldCharType="end"/>
      </w:r>
      <w:r w:rsidR="00C75AAB" w:rsidRPr="00ED758F">
        <w:rPr>
          <w:rFonts w:ascii="Times New Roman" w:hAnsi="Times New Roman" w:cs="Times New Roman"/>
          <w:sz w:val="28"/>
          <w:szCs w:val="28"/>
          <w:lang w:val="es-CO"/>
          <w14:ligatures w14:val="standardContextual"/>
        </w:rPr>
        <w:t xml:space="preserve"> y </w:t>
      </w:r>
      <w:r w:rsidR="007A41AF" w:rsidRPr="00ED758F">
        <w:rPr>
          <w:rFonts w:ascii="Times New Roman" w:hAnsi="Times New Roman" w:cs="Times New Roman"/>
          <w:sz w:val="28"/>
          <w:szCs w:val="28"/>
          <w:lang w:val="es-CO"/>
          <w14:ligatures w14:val="standardContextual"/>
        </w:rPr>
        <w:fldChar w:fldCharType="begin"/>
      </w:r>
      <w:r w:rsidR="007A41AF" w:rsidRPr="00ED758F">
        <w:rPr>
          <w:rFonts w:ascii="Times New Roman" w:hAnsi="Times New Roman" w:cs="Times New Roman"/>
          <w:sz w:val="28"/>
          <w:szCs w:val="28"/>
          <w:lang w:val="es-CO"/>
          <w14:ligatures w14:val="standardContextual"/>
        </w:rPr>
        <w:instrText xml:space="preserve"> REF _Ref195001488 \r \h </w:instrText>
      </w:r>
      <w:r w:rsidR="00BA07FC" w:rsidRPr="00ED758F">
        <w:rPr>
          <w:rFonts w:ascii="Times New Roman" w:hAnsi="Times New Roman" w:cs="Times New Roman"/>
          <w:sz w:val="28"/>
          <w:szCs w:val="28"/>
          <w:lang w:val="es-CO"/>
          <w14:ligatures w14:val="standardContextual"/>
        </w:rPr>
        <w:instrText xml:space="preserve"> \* MERGEFORMAT </w:instrText>
      </w:r>
      <w:r w:rsidR="007A41AF" w:rsidRPr="00ED758F">
        <w:rPr>
          <w:rFonts w:ascii="Times New Roman" w:hAnsi="Times New Roman" w:cs="Times New Roman"/>
          <w:sz w:val="28"/>
          <w:szCs w:val="28"/>
          <w:lang w:val="es-CO"/>
          <w14:ligatures w14:val="standardContextual"/>
        </w:rPr>
      </w:r>
      <w:r w:rsidR="007A41AF"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40</w:t>
      </w:r>
      <w:r w:rsidR="007A41AF" w:rsidRPr="00ED758F">
        <w:rPr>
          <w:rFonts w:ascii="Times New Roman" w:hAnsi="Times New Roman" w:cs="Times New Roman"/>
          <w:sz w:val="28"/>
          <w:szCs w:val="28"/>
          <w:lang w:val="es-CO"/>
          <w14:ligatures w14:val="standardContextual"/>
        </w:rPr>
        <w:fldChar w:fldCharType="end"/>
      </w:r>
      <w:r w:rsidR="00C10AE1" w:rsidRPr="00ED758F">
        <w:rPr>
          <w:rFonts w:ascii="Times New Roman" w:hAnsi="Times New Roman" w:cs="Times New Roman"/>
          <w:sz w:val="28"/>
          <w:szCs w:val="28"/>
          <w:lang w:val="es-CO"/>
          <w14:ligatures w14:val="standardContextual"/>
        </w:rPr>
        <w:t>, los derechos políticos y el acceso a la información son interdependientes</w:t>
      </w:r>
      <w:r w:rsidR="00831C4A" w:rsidRPr="00ED758F">
        <w:rPr>
          <w:rFonts w:ascii="Times New Roman" w:hAnsi="Times New Roman" w:cs="Times New Roman"/>
          <w:sz w:val="28"/>
          <w:szCs w:val="28"/>
          <w:lang w:val="es-CO"/>
          <w14:ligatures w14:val="standardContextual"/>
        </w:rPr>
        <w:t>. Este caso ilustra esa interdependencia con facilidad porque poder acceder de manera libre y autónoma a la información, que en este caso es el desarrollo mismo de una sesión de</w:t>
      </w:r>
      <w:r w:rsidR="00AC579F" w:rsidRPr="00ED758F">
        <w:rPr>
          <w:rFonts w:ascii="Times New Roman" w:hAnsi="Times New Roman" w:cs="Times New Roman"/>
          <w:sz w:val="28"/>
          <w:szCs w:val="28"/>
          <w:lang w:val="es-CO"/>
          <w14:ligatures w14:val="standardContextual"/>
        </w:rPr>
        <w:t xml:space="preserve"> los órganos colegiados, impacta directamente en las posibilidades de conocer la conducta de las autoridades y poder a partir de ese insumo informativo reflexionar sobre ellas, crear un criterio y poder controlar sus actuaciones.</w:t>
      </w:r>
      <w:bookmarkEnd w:id="28"/>
      <w:r w:rsidR="00AC579F" w:rsidRPr="00ED758F">
        <w:rPr>
          <w:rFonts w:ascii="Times New Roman" w:hAnsi="Times New Roman" w:cs="Times New Roman"/>
          <w:sz w:val="28"/>
          <w:szCs w:val="28"/>
          <w:lang w:val="es-CO"/>
          <w14:ligatures w14:val="standardContextual"/>
        </w:rPr>
        <w:t xml:space="preserve"> </w:t>
      </w:r>
    </w:p>
    <w:p w14:paraId="5ABDB953" w14:textId="77777777" w:rsidR="00E92D50" w:rsidRPr="00ED758F" w:rsidRDefault="00E92D50" w:rsidP="00DF1D45">
      <w:pPr>
        <w:pStyle w:val="Prrafodelista"/>
        <w:spacing w:after="0" w:line="240" w:lineRule="auto"/>
        <w:ind w:right="49"/>
        <w:rPr>
          <w:rFonts w:ascii="Times New Roman" w:hAnsi="Times New Roman" w:cs="Times New Roman"/>
          <w:sz w:val="28"/>
          <w:szCs w:val="28"/>
          <w:lang w:val="es-CO"/>
          <w14:ligatures w14:val="standardContextual"/>
        </w:rPr>
      </w:pPr>
    </w:p>
    <w:p w14:paraId="21FD3CCB" w14:textId="7532B6B8" w:rsidR="0092344E" w:rsidRPr="00ED758F" w:rsidRDefault="00E92D50"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En todo caso, esta regla general no impide que</w:t>
      </w:r>
      <w:r w:rsidR="00397389" w:rsidRPr="00ED758F">
        <w:rPr>
          <w:rFonts w:ascii="Times New Roman" w:hAnsi="Times New Roman" w:cs="Times New Roman"/>
          <w:sz w:val="28"/>
          <w:szCs w:val="28"/>
          <w:lang w:val="es-CO"/>
          <w14:ligatures w14:val="standardContextual"/>
        </w:rPr>
        <w:t>,</w:t>
      </w:r>
      <w:r w:rsidRPr="00ED758F">
        <w:rPr>
          <w:rFonts w:ascii="Times New Roman" w:hAnsi="Times New Roman" w:cs="Times New Roman"/>
          <w:sz w:val="28"/>
          <w:szCs w:val="28"/>
          <w:lang w:val="es-CO"/>
          <w14:ligatures w14:val="standardContextual"/>
        </w:rPr>
        <w:t xml:space="preserve"> si la ley establece de manera expresa, clara y precisa que ciertas sesiones </w:t>
      </w:r>
      <w:r w:rsidR="00605C20" w:rsidRPr="00ED758F">
        <w:rPr>
          <w:rFonts w:ascii="Times New Roman" w:hAnsi="Times New Roman" w:cs="Times New Roman"/>
          <w:sz w:val="28"/>
          <w:szCs w:val="28"/>
          <w:lang w:val="es-CO"/>
          <w14:ligatures w14:val="standardContextual"/>
        </w:rPr>
        <w:t>deben estar sujetas a reserva porque la protección de esa información persigue bienes constitucionalmente valiosos</w:t>
      </w:r>
      <w:r w:rsidR="00397389" w:rsidRPr="00ED758F">
        <w:rPr>
          <w:rFonts w:ascii="Times New Roman" w:hAnsi="Times New Roman" w:cs="Times New Roman"/>
          <w:sz w:val="28"/>
          <w:szCs w:val="28"/>
          <w:lang w:val="es-CO"/>
          <w14:ligatures w14:val="standardContextual"/>
        </w:rPr>
        <w:t>,</w:t>
      </w:r>
      <w:r w:rsidR="00605C20" w:rsidRPr="00ED758F">
        <w:rPr>
          <w:rFonts w:ascii="Times New Roman" w:hAnsi="Times New Roman" w:cs="Times New Roman"/>
          <w:sz w:val="28"/>
          <w:szCs w:val="28"/>
          <w:lang w:val="es-CO"/>
          <w14:ligatures w14:val="standardContextual"/>
        </w:rPr>
        <w:t xml:space="preserve"> puedan existir sesiones donde no está autorizada </w:t>
      </w:r>
      <w:r w:rsidR="002F0CEC" w:rsidRPr="00ED758F">
        <w:rPr>
          <w:rFonts w:ascii="Times New Roman" w:hAnsi="Times New Roman" w:cs="Times New Roman"/>
          <w:sz w:val="28"/>
          <w:szCs w:val="28"/>
          <w:lang w:val="es-CO"/>
          <w14:ligatures w14:val="standardContextual"/>
        </w:rPr>
        <w:t>su</w:t>
      </w:r>
      <w:r w:rsidR="00605C20" w:rsidRPr="00ED758F">
        <w:rPr>
          <w:rFonts w:ascii="Times New Roman" w:hAnsi="Times New Roman" w:cs="Times New Roman"/>
          <w:sz w:val="28"/>
          <w:szCs w:val="28"/>
          <w:lang w:val="es-CO"/>
          <w14:ligatures w14:val="standardContextual"/>
        </w:rPr>
        <w:t xml:space="preserve"> transmisión</w:t>
      </w:r>
      <w:r w:rsidR="00256118" w:rsidRPr="00ED758F">
        <w:rPr>
          <w:rFonts w:ascii="Times New Roman" w:hAnsi="Times New Roman" w:cs="Times New Roman"/>
          <w:sz w:val="28"/>
          <w:szCs w:val="28"/>
          <w:lang w:val="es-CO"/>
          <w14:ligatures w14:val="standardContextual"/>
        </w:rPr>
        <w:t xml:space="preserve">. En todo caso, esas limitaciones deben ser razonables y proporcionales. Una autorización legal para declarar como reservada una sesión de una corporación pública colegiada tampoco puede impedir el acceso a información que es pública por mandato constitucional. </w:t>
      </w:r>
      <w:r w:rsidR="00B67DE2" w:rsidRPr="00ED758F">
        <w:rPr>
          <w:rFonts w:ascii="Times New Roman" w:hAnsi="Times New Roman" w:cs="Times New Roman"/>
          <w:sz w:val="28"/>
          <w:szCs w:val="28"/>
          <w:lang w:val="es-CO"/>
          <w14:ligatures w14:val="standardContextual"/>
        </w:rPr>
        <w:t>En todo caso, la Corte precisa que la reserva debe estar estrictamente limitada</w:t>
      </w:r>
      <w:r w:rsidR="0092344E" w:rsidRPr="00ED758F">
        <w:rPr>
          <w:rFonts w:ascii="Times New Roman" w:hAnsi="Times New Roman" w:cs="Times New Roman"/>
          <w:sz w:val="28"/>
          <w:szCs w:val="28"/>
          <w:lang w:val="es-CO"/>
          <w14:ligatures w14:val="standardContextual"/>
        </w:rPr>
        <w:t xml:space="preserve"> y ser excepcional porque la regla general de este tipo de</w:t>
      </w:r>
      <w:r w:rsidR="002F0CEC" w:rsidRPr="00ED758F">
        <w:rPr>
          <w:rFonts w:ascii="Times New Roman" w:hAnsi="Times New Roman" w:cs="Times New Roman"/>
          <w:sz w:val="28"/>
          <w:szCs w:val="28"/>
          <w:lang w:val="es-CO"/>
          <w14:ligatures w14:val="standardContextual"/>
        </w:rPr>
        <w:t xml:space="preserve"> deliberaciones</w:t>
      </w:r>
      <w:r w:rsidR="0092344E" w:rsidRPr="00ED758F">
        <w:rPr>
          <w:rFonts w:ascii="Times New Roman" w:hAnsi="Times New Roman" w:cs="Times New Roman"/>
          <w:sz w:val="28"/>
          <w:szCs w:val="28"/>
          <w:lang w:val="es-CO"/>
          <w14:ligatures w14:val="standardContextual"/>
        </w:rPr>
        <w:t xml:space="preserve"> es que son públicas</w:t>
      </w:r>
      <w:r w:rsidR="009772A4" w:rsidRPr="00ED758F">
        <w:rPr>
          <w:rFonts w:ascii="Times New Roman" w:hAnsi="Times New Roman" w:cs="Times New Roman"/>
          <w:sz w:val="28"/>
          <w:szCs w:val="28"/>
          <w:lang w:val="es-CO"/>
          <w14:ligatures w14:val="standardContextual"/>
        </w:rPr>
        <w:t xml:space="preserve">. </w:t>
      </w:r>
    </w:p>
    <w:p w14:paraId="0B11F065" w14:textId="77777777" w:rsidR="0092344E" w:rsidRPr="00ED758F" w:rsidRDefault="0092344E" w:rsidP="00DF1D45">
      <w:pPr>
        <w:pStyle w:val="Prrafodelista"/>
        <w:ind w:right="49"/>
        <w:rPr>
          <w:rFonts w:ascii="Times New Roman" w:hAnsi="Times New Roman" w:cs="Times New Roman"/>
          <w:sz w:val="28"/>
          <w:szCs w:val="28"/>
          <w:lang w:val="es-CO"/>
          <w14:ligatures w14:val="standardContextual"/>
        </w:rPr>
      </w:pPr>
    </w:p>
    <w:p w14:paraId="3B7B8297" w14:textId="7C0322E5" w:rsidR="00E92D50" w:rsidRPr="00ED758F" w:rsidRDefault="009772A4"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La FLIP llamó la atención sobre cómo existe un patrón en los concejos municipales de </w:t>
      </w:r>
      <w:r w:rsidR="005D6394" w:rsidRPr="00ED758F">
        <w:rPr>
          <w:rFonts w:ascii="Times New Roman" w:hAnsi="Times New Roman" w:cs="Times New Roman"/>
          <w:sz w:val="28"/>
          <w:szCs w:val="28"/>
          <w:lang w:val="es-CO"/>
          <w14:ligatures w14:val="standardContextual"/>
        </w:rPr>
        <w:t>usar la Ley 136 de 1994 para establecer limitaciones al acceso libre de los periodistas. La Corte</w:t>
      </w:r>
      <w:r w:rsidR="007A41AF" w:rsidRPr="00ED758F">
        <w:rPr>
          <w:rFonts w:ascii="Times New Roman" w:hAnsi="Times New Roman" w:cs="Times New Roman"/>
          <w:sz w:val="28"/>
          <w:szCs w:val="28"/>
          <w:lang w:val="es-CO"/>
          <w14:ligatures w14:val="standardContextual"/>
        </w:rPr>
        <w:t>,</w:t>
      </w:r>
      <w:r w:rsidR="005D6394" w:rsidRPr="00ED758F">
        <w:rPr>
          <w:rFonts w:ascii="Times New Roman" w:hAnsi="Times New Roman" w:cs="Times New Roman"/>
          <w:sz w:val="28"/>
          <w:szCs w:val="28"/>
          <w:lang w:val="es-CO"/>
          <w14:ligatures w14:val="standardContextual"/>
        </w:rPr>
        <w:t xml:space="preserve"> a partir de las reglas que ha construido en este capítulo</w:t>
      </w:r>
      <w:r w:rsidR="007A41AF" w:rsidRPr="00ED758F">
        <w:rPr>
          <w:rFonts w:ascii="Times New Roman" w:hAnsi="Times New Roman" w:cs="Times New Roman"/>
          <w:sz w:val="28"/>
          <w:szCs w:val="28"/>
          <w:lang w:val="es-CO"/>
          <w14:ligatures w14:val="standardContextual"/>
        </w:rPr>
        <w:t>,</w:t>
      </w:r>
      <w:r w:rsidR="005D6394" w:rsidRPr="00ED758F">
        <w:rPr>
          <w:rFonts w:ascii="Times New Roman" w:hAnsi="Times New Roman" w:cs="Times New Roman"/>
          <w:sz w:val="28"/>
          <w:szCs w:val="28"/>
          <w:lang w:val="es-CO"/>
          <w14:ligatures w14:val="standardContextual"/>
        </w:rPr>
        <w:t xml:space="preserve"> señala que la redacción de la Ley 136 de 1994</w:t>
      </w:r>
      <w:r w:rsidR="009542B3" w:rsidRPr="00ED758F">
        <w:rPr>
          <w:rFonts w:ascii="Times New Roman" w:hAnsi="Times New Roman" w:cs="Times New Roman"/>
          <w:sz w:val="28"/>
          <w:szCs w:val="28"/>
          <w:lang w:val="es-CO"/>
          <w14:ligatures w14:val="standardContextual"/>
        </w:rPr>
        <w:t>,</w:t>
      </w:r>
      <w:r w:rsidR="005D6394" w:rsidRPr="00ED758F">
        <w:rPr>
          <w:rFonts w:ascii="Times New Roman" w:hAnsi="Times New Roman" w:cs="Times New Roman"/>
          <w:sz w:val="28"/>
          <w:szCs w:val="28"/>
          <w:lang w:val="es-CO"/>
          <w14:ligatures w14:val="standardContextual"/>
        </w:rPr>
        <w:t xml:space="preserve"> antes que establecer limitaciones a la transmisión </w:t>
      </w:r>
      <w:r w:rsidR="00D43FE8" w:rsidRPr="00ED758F">
        <w:rPr>
          <w:rFonts w:ascii="Times New Roman" w:hAnsi="Times New Roman" w:cs="Times New Roman"/>
          <w:sz w:val="28"/>
          <w:szCs w:val="28"/>
          <w:lang w:val="es-CO"/>
          <w14:ligatures w14:val="standardContextual"/>
        </w:rPr>
        <w:t>de las sesiones de los concejos por parte de los ciudadanos-periodistas</w:t>
      </w:r>
      <w:r w:rsidR="009542B3" w:rsidRPr="00ED758F">
        <w:rPr>
          <w:rFonts w:ascii="Times New Roman" w:hAnsi="Times New Roman" w:cs="Times New Roman"/>
          <w:sz w:val="28"/>
          <w:szCs w:val="28"/>
          <w:lang w:val="es-CO"/>
          <w14:ligatures w14:val="standardContextual"/>
        </w:rPr>
        <w:t>,</w:t>
      </w:r>
      <w:r w:rsidR="00D43FE8" w:rsidRPr="00ED758F">
        <w:rPr>
          <w:rFonts w:ascii="Times New Roman" w:hAnsi="Times New Roman" w:cs="Times New Roman"/>
          <w:sz w:val="28"/>
          <w:szCs w:val="28"/>
          <w:lang w:val="es-CO"/>
          <w14:ligatures w14:val="standardContextual"/>
        </w:rPr>
        <w:t xml:space="preserve"> exige la mayor publicida</w:t>
      </w:r>
      <w:r w:rsidR="00B30687" w:rsidRPr="00ED758F">
        <w:rPr>
          <w:rFonts w:ascii="Times New Roman" w:hAnsi="Times New Roman" w:cs="Times New Roman"/>
          <w:sz w:val="28"/>
          <w:szCs w:val="28"/>
          <w:lang w:val="es-CO"/>
          <w14:ligatures w14:val="standardContextual"/>
        </w:rPr>
        <w:t>d. En estos casos</w:t>
      </w:r>
      <w:r w:rsidR="007A44C9" w:rsidRPr="00ED758F">
        <w:rPr>
          <w:rFonts w:ascii="Times New Roman" w:hAnsi="Times New Roman" w:cs="Times New Roman"/>
          <w:sz w:val="28"/>
          <w:szCs w:val="28"/>
          <w:lang w:val="es-CO"/>
          <w14:ligatures w14:val="standardContextual"/>
        </w:rPr>
        <w:t xml:space="preserve"> se aplica la regla general de que las sesiones de los concejos municipales y otros órganos colegiados políticos son públicas y pueden ser transmitid</w:t>
      </w:r>
      <w:r w:rsidR="00B30687" w:rsidRPr="00ED758F">
        <w:rPr>
          <w:rFonts w:ascii="Times New Roman" w:hAnsi="Times New Roman" w:cs="Times New Roman"/>
          <w:sz w:val="28"/>
          <w:szCs w:val="28"/>
          <w:lang w:val="es-CO"/>
          <w14:ligatures w14:val="standardContextual"/>
        </w:rPr>
        <w:t>a</w:t>
      </w:r>
      <w:r w:rsidR="007A44C9" w:rsidRPr="00ED758F">
        <w:rPr>
          <w:rFonts w:ascii="Times New Roman" w:hAnsi="Times New Roman" w:cs="Times New Roman"/>
          <w:sz w:val="28"/>
          <w:szCs w:val="28"/>
          <w:lang w:val="es-CO"/>
          <w14:ligatures w14:val="standardContextual"/>
        </w:rPr>
        <w:t xml:space="preserve">s libremente sin limitación alguna por razones de permisos de grabación, acreditación de la calidad de periodistas o acusaciones de </w:t>
      </w:r>
      <w:r w:rsidR="0092344E" w:rsidRPr="00ED758F">
        <w:rPr>
          <w:rFonts w:ascii="Times New Roman" w:hAnsi="Times New Roman" w:cs="Times New Roman"/>
          <w:sz w:val="28"/>
          <w:szCs w:val="28"/>
          <w:lang w:val="es-CO"/>
          <w14:ligatures w14:val="standardContextual"/>
        </w:rPr>
        <w:t>parcialidad, amarillismo o similares.</w:t>
      </w:r>
    </w:p>
    <w:p w14:paraId="0C4DA1BE" w14:textId="77777777" w:rsidR="00256118" w:rsidRPr="00ED758F" w:rsidRDefault="00256118" w:rsidP="00DF1D45">
      <w:pPr>
        <w:pStyle w:val="Prrafodelista"/>
        <w:spacing w:after="0" w:line="240" w:lineRule="auto"/>
        <w:ind w:right="49"/>
        <w:rPr>
          <w:rFonts w:ascii="Times New Roman" w:hAnsi="Times New Roman" w:cs="Times New Roman"/>
          <w:sz w:val="28"/>
          <w:szCs w:val="28"/>
          <w:lang w:val="es-CO"/>
          <w14:ligatures w14:val="standardContextual"/>
        </w:rPr>
      </w:pPr>
    </w:p>
    <w:p w14:paraId="1942A30F" w14:textId="12D37C6B" w:rsidR="00256118" w:rsidRPr="00ED758F" w:rsidRDefault="003C7CC8"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29" w:name="_Ref195005712"/>
      <w:r w:rsidRPr="00ED758F">
        <w:rPr>
          <w:rFonts w:ascii="Times New Roman" w:hAnsi="Times New Roman" w:cs="Times New Roman"/>
          <w:b/>
          <w:bCs/>
          <w:sz w:val="28"/>
          <w:szCs w:val="28"/>
          <w:lang w:val="es-CO"/>
          <w14:ligatures w14:val="standardContextual"/>
        </w:rPr>
        <w:t xml:space="preserve">Las corporaciones colegiadas públicas pueden tener sus propios mecanismos de difusión, </w:t>
      </w:r>
      <w:r w:rsidR="006B24B7" w:rsidRPr="00ED758F">
        <w:rPr>
          <w:rFonts w:ascii="Times New Roman" w:hAnsi="Times New Roman" w:cs="Times New Roman"/>
          <w:b/>
          <w:bCs/>
          <w:sz w:val="28"/>
          <w:szCs w:val="28"/>
          <w:lang w:val="es-CO"/>
          <w14:ligatures w14:val="standardContextual"/>
        </w:rPr>
        <w:t xml:space="preserve">pero </w:t>
      </w:r>
      <w:r w:rsidR="00897E89" w:rsidRPr="00ED758F">
        <w:rPr>
          <w:rFonts w:ascii="Times New Roman" w:hAnsi="Times New Roman" w:cs="Times New Roman"/>
          <w:b/>
          <w:bCs/>
          <w:sz w:val="28"/>
          <w:szCs w:val="28"/>
          <w:lang w:val="es-CO"/>
          <w14:ligatures w14:val="standardContextual"/>
        </w:rPr>
        <w:t>esto</w:t>
      </w:r>
      <w:r w:rsidRPr="00ED758F">
        <w:rPr>
          <w:rFonts w:ascii="Times New Roman" w:hAnsi="Times New Roman" w:cs="Times New Roman"/>
          <w:b/>
          <w:bCs/>
          <w:sz w:val="28"/>
          <w:szCs w:val="28"/>
          <w:lang w:val="es-CO"/>
          <w14:ligatures w14:val="standardContextual"/>
        </w:rPr>
        <w:t xml:space="preserve"> no limita la posibilidad </w:t>
      </w:r>
      <w:r w:rsidR="00897E89" w:rsidRPr="00ED758F">
        <w:rPr>
          <w:rFonts w:ascii="Times New Roman" w:hAnsi="Times New Roman" w:cs="Times New Roman"/>
          <w:b/>
          <w:bCs/>
          <w:sz w:val="28"/>
          <w:szCs w:val="28"/>
          <w:lang w:val="es-CO"/>
          <w14:ligatures w14:val="standardContextual"/>
        </w:rPr>
        <w:t xml:space="preserve">de </w:t>
      </w:r>
      <w:r w:rsidRPr="00ED758F">
        <w:rPr>
          <w:rFonts w:ascii="Times New Roman" w:hAnsi="Times New Roman" w:cs="Times New Roman"/>
          <w:b/>
          <w:bCs/>
          <w:sz w:val="28"/>
          <w:szCs w:val="28"/>
          <w:lang w:val="es-CO"/>
          <w14:ligatures w14:val="standardContextual"/>
        </w:rPr>
        <w:t>que los periodistas profesionales o ciudadanos transmitan la</w:t>
      </w:r>
      <w:r w:rsidR="005B0800" w:rsidRPr="00ED758F">
        <w:rPr>
          <w:rFonts w:ascii="Times New Roman" w:hAnsi="Times New Roman" w:cs="Times New Roman"/>
          <w:b/>
          <w:bCs/>
          <w:sz w:val="28"/>
          <w:szCs w:val="28"/>
          <w:lang w:val="es-CO"/>
          <w14:ligatures w14:val="standardContextual"/>
        </w:rPr>
        <w:t>s sesiones</w:t>
      </w:r>
      <w:r w:rsidRPr="00ED758F">
        <w:rPr>
          <w:rFonts w:ascii="Times New Roman" w:hAnsi="Times New Roman" w:cs="Times New Roman"/>
          <w:b/>
          <w:bCs/>
          <w:sz w:val="28"/>
          <w:szCs w:val="28"/>
          <w:lang w:val="es-CO"/>
          <w14:ligatures w14:val="standardContextual"/>
        </w:rPr>
        <w:t xml:space="preserve">. </w:t>
      </w:r>
      <w:r w:rsidRPr="00ED758F">
        <w:rPr>
          <w:rFonts w:ascii="Times New Roman" w:hAnsi="Times New Roman" w:cs="Times New Roman"/>
          <w:sz w:val="28"/>
          <w:szCs w:val="28"/>
          <w:lang w:val="es-CO"/>
          <w14:ligatures w14:val="standardContextual"/>
        </w:rPr>
        <w:t xml:space="preserve">La regla general que obliga a permitir la </w:t>
      </w:r>
      <w:r w:rsidR="005B0800" w:rsidRPr="00ED758F">
        <w:rPr>
          <w:rFonts w:ascii="Times New Roman" w:hAnsi="Times New Roman" w:cs="Times New Roman"/>
          <w:sz w:val="28"/>
          <w:szCs w:val="28"/>
          <w:lang w:val="es-CO"/>
          <w14:ligatures w14:val="standardContextual"/>
        </w:rPr>
        <w:t>transmisión de las sesiones de las corporaciones públicas no impide que con el fin de facilitar la difusión de la información y asegurar su veracidad</w:t>
      </w:r>
      <w:r w:rsidR="00FA7557" w:rsidRPr="00ED758F">
        <w:rPr>
          <w:rFonts w:ascii="Times New Roman" w:hAnsi="Times New Roman" w:cs="Times New Roman"/>
          <w:sz w:val="28"/>
          <w:szCs w:val="28"/>
          <w:lang w:val="es-CO"/>
          <w14:ligatures w14:val="standardContextual"/>
        </w:rPr>
        <w:t>, estas corporaciones tengan sus propios mecanismos de difusión.</w:t>
      </w:r>
      <w:r w:rsidR="00C07466" w:rsidRPr="00ED758F">
        <w:rPr>
          <w:rFonts w:ascii="Times New Roman" w:hAnsi="Times New Roman" w:cs="Times New Roman"/>
          <w:sz w:val="28"/>
          <w:szCs w:val="28"/>
          <w:lang w:val="es-CO"/>
          <w14:ligatures w14:val="standardContextual"/>
        </w:rPr>
        <w:t xml:space="preserve"> Incluso, en aras del acceso a la información y de la mayor transparencia es deseable que las corporaciones colegiadas de carácter político tengan sus propios medios de difusión. No obstante,</w:t>
      </w:r>
      <w:r w:rsidR="00FA7557" w:rsidRPr="00ED758F">
        <w:rPr>
          <w:rFonts w:ascii="Times New Roman" w:hAnsi="Times New Roman" w:cs="Times New Roman"/>
          <w:sz w:val="28"/>
          <w:szCs w:val="28"/>
          <w:lang w:val="es-CO"/>
          <w14:ligatures w14:val="standardContextual"/>
        </w:rPr>
        <w:t xml:space="preserve"> </w:t>
      </w:r>
      <w:r w:rsidR="00C07466" w:rsidRPr="00ED758F">
        <w:rPr>
          <w:rFonts w:ascii="Times New Roman" w:hAnsi="Times New Roman" w:cs="Times New Roman"/>
          <w:sz w:val="28"/>
          <w:szCs w:val="28"/>
          <w:lang w:val="es-CO"/>
          <w14:ligatures w14:val="standardContextual"/>
        </w:rPr>
        <w:t>l</w:t>
      </w:r>
      <w:r w:rsidR="00FA7557" w:rsidRPr="00ED758F">
        <w:rPr>
          <w:rFonts w:ascii="Times New Roman" w:hAnsi="Times New Roman" w:cs="Times New Roman"/>
          <w:sz w:val="28"/>
          <w:szCs w:val="28"/>
          <w:lang w:val="es-CO"/>
          <w14:ligatures w14:val="standardContextual"/>
        </w:rPr>
        <w:t>a transmisión oficial y la transmisión periodística no compiten entre sí y tienen fundamentos distintos</w:t>
      </w:r>
      <w:r w:rsidR="004868DC" w:rsidRPr="00ED758F">
        <w:rPr>
          <w:rFonts w:ascii="Times New Roman" w:hAnsi="Times New Roman" w:cs="Times New Roman"/>
          <w:sz w:val="28"/>
          <w:szCs w:val="28"/>
          <w:lang w:val="es-CO"/>
          <w14:ligatures w14:val="standardContextual"/>
        </w:rPr>
        <w:t xml:space="preserve">, </w:t>
      </w:r>
      <w:r w:rsidR="004868DC" w:rsidRPr="00ED758F">
        <w:rPr>
          <w:rFonts w:ascii="Times New Roman" w:hAnsi="Times New Roman" w:cs="Times New Roman"/>
          <w:sz w:val="28"/>
          <w:szCs w:val="28"/>
          <w:lang w:val="es-CO"/>
          <w14:ligatures w14:val="standardContextual"/>
        </w:rPr>
        <w:lastRenderedPageBreak/>
        <w:t>pues la primera está basada en la transparencia y el deber activo de difusión de información, mientras que la segunda está fundamentada en las libertades que se reconocen a los ciudadanos y ciudadanas constitucionalmente.</w:t>
      </w:r>
      <w:bookmarkEnd w:id="29"/>
      <w:r w:rsidR="004868DC" w:rsidRPr="00ED758F">
        <w:rPr>
          <w:rFonts w:ascii="Times New Roman" w:hAnsi="Times New Roman" w:cs="Times New Roman"/>
          <w:sz w:val="28"/>
          <w:szCs w:val="28"/>
          <w:lang w:val="es-CO"/>
          <w14:ligatures w14:val="standardContextual"/>
        </w:rPr>
        <w:t xml:space="preserve"> </w:t>
      </w:r>
    </w:p>
    <w:p w14:paraId="2C76304C" w14:textId="77777777" w:rsidR="008B7695" w:rsidRPr="00ED758F" w:rsidRDefault="008B7695" w:rsidP="00DF1D45">
      <w:pPr>
        <w:pStyle w:val="Prrafodelista"/>
        <w:spacing w:after="0" w:line="240" w:lineRule="auto"/>
        <w:ind w:right="49"/>
        <w:rPr>
          <w:rFonts w:ascii="Times New Roman" w:hAnsi="Times New Roman" w:cs="Times New Roman"/>
          <w:sz w:val="28"/>
          <w:szCs w:val="28"/>
          <w:lang w:val="es-CO"/>
          <w14:ligatures w14:val="standardContextual"/>
        </w:rPr>
      </w:pPr>
    </w:p>
    <w:p w14:paraId="4D278FC7" w14:textId="684DB624" w:rsidR="00911394" w:rsidRPr="00ED758F" w:rsidRDefault="008B7695"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30" w:name="_Ref195007011"/>
      <w:r w:rsidRPr="00ED758F">
        <w:rPr>
          <w:rFonts w:ascii="Times New Roman" w:hAnsi="Times New Roman" w:cs="Times New Roman"/>
          <w:sz w:val="28"/>
          <w:szCs w:val="28"/>
          <w:lang w:val="es-CO"/>
          <w14:ligatures w14:val="standardContextual"/>
        </w:rPr>
        <w:t xml:space="preserve">Es por esa misma razón que </w:t>
      </w:r>
      <w:r w:rsidR="007447C9" w:rsidRPr="00ED758F">
        <w:rPr>
          <w:rFonts w:ascii="Times New Roman" w:hAnsi="Times New Roman" w:cs="Times New Roman"/>
          <w:sz w:val="28"/>
          <w:szCs w:val="28"/>
          <w:lang w:val="es-CO"/>
          <w14:ligatures w14:val="standardContextual"/>
        </w:rPr>
        <w:t xml:space="preserve">el hecho de que un órgano colegiado tenga su propio mecanismo de transmisión no impide que los ciudadanos hagan una transmisión autónoma. Por el contrario, como se explicó en los fundamentos </w:t>
      </w:r>
      <w:r w:rsidR="00507BCF" w:rsidRPr="00ED758F">
        <w:rPr>
          <w:rFonts w:ascii="Times New Roman" w:hAnsi="Times New Roman" w:cs="Times New Roman"/>
          <w:sz w:val="28"/>
          <w:szCs w:val="28"/>
          <w:lang w:val="es-CO"/>
          <w14:ligatures w14:val="standardContextual"/>
        </w:rPr>
        <w:fldChar w:fldCharType="begin"/>
      </w:r>
      <w:r w:rsidR="00507BCF" w:rsidRPr="00ED758F">
        <w:rPr>
          <w:rFonts w:ascii="Times New Roman" w:hAnsi="Times New Roman" w:cs="Times New Roman"/>
          <w:sz w:val="28"/>
          <w:szCs w:val="28"/>
          <w:lang w:val="es-CO"/>
          <w14:ligatures w14:val="standardContextual"/>
        </w:rPr>
        <w:instrText xml:space="preserve"> REF _Ref195279585 \r \h </w:instrText>
      </w:r>
      <w:r w:rsidR="00BA07FC" w:rsidRPr="00ED758F">
        <w:rPr>
          <w:rFonts w:ascii="Times New Roman" w:hAnsi="Times New Roman" w:cs="Times New Roman"/>
          <w:sz w:val="28"/>
          <w:szCs w:val="28"/>
          <w:lang w:val="es-CO"/>
          <w14:ligatures w14:val="standardContextual"/>
        </w:rPr>
        <w:instrText xml:space="preserve"> \* MERGEFORMAT </w:instrText>
      </w:r>
      <w:r w:rsidR="00507BCF" w:rsidRPr="00ED758F">
        <w:rPr>
          <w:rFonts w:ascii="Times New Roman" w:hAnsi="Times New Roman" w:cs="Times New Roman"/>
          <w:sz w:val="28"/>
          <w:szCs w:val="28"/>
          <w:lang w:val="es-CO"/>
          <w14:ligatures w14:val="standardContextual"/>
        </w:rPr>
      </w:r>
      <w:r w:rsidR="00507BCF"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70</w:t>
      </w:r>
      <w:r w:rsidR="00507BCF" w:rsidRPr="00ED758F">
        <w:rPr>
          <w:rFonts w:ascii="Times New Roman" w:hAnsi="Times New Roman" w:cs="Times New Roman"/>
          <w:sz w:val="28"/>
          <w:szCs w:val="28"/>
          <w:lang w:val="es-CO"/>
          <w14:ligatures w14:val="standardContextual"/>
        </w:rPr>
        <w:fldChar w:fldCharType="end"/>
      </w:r>
      <w:r w:rsidR="007447C9" w:rsidRPr="00ED758F">
        <w:rPr>
          <w:rFonts w:ascii="Times New Roman" w:hAnsi="Times New Roman" w:cs="Times New Roman"/>
          <w:sz w:val="28"/>
          <w:szCs w:val="28"/>
          <w:lang w:val="es-CO"/>
          <w14:ligatures w14:val="standardContextual"/>
        </w:rPr>
        <w:t xml:space="preserve"> y </w:t>
      </w:r>
      <w:r w:rsidR="006B24B7" w:rsidRPr="00ED758F">
        <w:rPr>
          <w:rFonts w:ascii="Times New Roman" w:hAnsi="Times New Roman" w:cs="Times New Roman"/>
          <w:sz w:val="28"/>
          <w:szCs w:val="28"/>
          <w:lang w:val="es-CO"/>
          <w14:ligatures w14:val="standardContextual"/>
        </w:rPr>
        <w:fldChar w:fldCharType="begin"/>
      </w:r>
      <w:r w:rsidR="006B24B7" w:rsidRPr="00ED758F">
        <w:rPr>
          <w:rFonts w:ascii="Times New Roman" w:hAnsi="Times New Roman" w:cs="Times New Roman"/>
          <w:sz w:val="28"/>
          <w:szCs w:val="28"/>
          <w:lang w:val="es-CO"/>
          <w14:ligatures w14:val="standardContextual"/>
        </w:rPr>
        <w:instrText xml:space="preserve"> REF _Ref195001748 \r \h </w:instrText>
      </w:r>
      <w:r w:rsidR="00BA07FC" w:rsidRPr="00ED758F">
        <w:rPr>
          <w:rFonts w:ascii="Times New Roman" w:hAnsi="Times New Roman" w:cs="Times New Roman"/>
          <w:sz w:val="28"/>
          <w:szCs w:val="28"/>
          <w:lang w:val="es-CO"/>
          <w14:ligatures w14:val="standardContextual"/>
        </w:rPr>
        <w:instrText xml:space="preserve"> \* MERGEFORMAT </w:instrText>
      </w:r>
      <w:r w:rsidR="006B24B7" w:rsidRPr="00ED758F">
        <w:rPr>
          <w:rFonts w:ascii="Times New Roman" w:hAnsi="Times New Roman" w:cs="Times New Roman"/>
          <w:sz w:val="28"/>
          <w:szCs w:val="28"/>
          <w:lang w:val="es-CO"/>
          <w14:ligatures w14:val="standardContextual"/>
        </w:rPr>
      </w:r>
      <w:r w:rsidR="006B24B7"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74</w:t>
      </w:r>
      <w:r w:rsidR="006B24B7" w:rsidRPr="00ED758F">
        <w:rPr>
          <w:rFonts w:ascii="Times New Roman" w:hAnsi="Times New Roman" w:cs="Times New Roman"/>
          <w:sz w:val="28"/>
          <w:szCs w:val="28"/>
          <w:lang w:val="es-CO"/>
          <w14:ligatures w14:val="standardContextual"/>
        </w:rPr>
        <w:fldChar w:fldCharType="end"/>
      </w:r>
      <w:r w:rsidR="007447C9" w:rsidRPr="00ED758F">
        <w:rPr>
          <w:rFonts w:ascii="Times New Roman" w:hAnsi="Times New Roman" w:cs="Times New Roman"/>
          <w:sz w:val="28"/>
          <w:szCs w:val="28"/>
          <w:lang w:val="es-CO"/>
          <w14:ligatures w14:val="standardContextual"/>
        </w:rPr>
        <w:t xml:space="preserve">, la difusión libre de la información de las sesiones es en sí misma una garantía constitucional que busca evitar que el Estado pueda </w:t>
      </w:r>
      <w:r w:rsidR="0046132D" w:rsidRPr="00ED758F">
        <w:rPr>
          <w:rFonts w:ascii="Times New Roman" w:hAnsi="Times New Roman" w:cs="Times New Roman"/>
          <w:sz w:val="28"/>
          <w:szCs w:val="28"/>
          <w:lang w:val="es-CO"/>
          <w14:ligatures w14:val="standardContextual"/>
        </w:rPr>
        <w:t xml:space="preserve">limitar injustificadamente el acceso a la información al monopolizar </w:t>
      </w:r>
      <w:r w:rsidR="00867894" w:rsidRPr="00ED758F">
        <w:rPr>
          <w:rFonts w:ascii="Times New Roman" w:hAnsi="Times New Roman" w:cs="Times New Roman"/>
          <w:sz w:val="28"/>
          <w:szCs w:val="28"/>
          <w:lang w:val="es-CO"/>
          <w14:ligatures w14:val="standardContextual"/>
        </w:rPr>
        <w:t>su</w:t>
      </w:r>
      <w:r w:rsidR="0046132D" w:rsidRPr="00ED758F">
        <w:rPr>
          <w:rFonts w:ascii="Times New Roman" w:hAnsi="Times New Roman" w:cs="Times New Roman"/>
          <w:sz w:val="28"/>
          <w:szCs w:val="28"/>
          <w:lang w:val="es-CO"/>
          <w14:ligatures w14:val="standardContextual"/>
        </w:rPr>
        <w:t xml:space="preserve"> difusión. Con base en el pluralismo informativo, las fuentes oficiales no pueden ser las únicas a las que tengan acceso las personas</w:t>
      </w:r>
      <w:r w:rsidR="00867894" w:rsidRPr="00ED758F">
        <w:rPr>
          <w:rFonts w:ascii="Times New Roman" w:hAnsi="Times New Roman" w:cs="Times New Roman"/>
          <w:sz w:val="28"/>
          <w:szCs w:val="28"/>
          <w:lang w:val="es-CO"/>
          <w14:ligatures w14:val="standardContextual"/>
        </w:rPr>
        <w:t>,</w:t>
      </w:r>
      <w:r w:rsidR="0046132D" w:rsidRPr="00ED758F">
        <w:rPr>
          <w:rFonts w:ascii="Times New Roman" w:hAnsi="Times New Roman" w:cs="Times New Roman"/>
          <w:sz w:val="28"/>
          <w:szCs w:val="28"/>
          <w:lang w:val="es-CO"/>
          <w14:ligatures w14:val="standardContextual"/>
        </w:rPr>
        <w:t xml:space="preserve"> sin que esto </w:t>
      </w:r>
      <w:r w:rsidR="008218DD" w:rsidRPr="00ED758F">
        <w:rPr>
          <w:rFonts w:ascii="Times New Roman" w:hAnsi="Times New Roman" w:cs="Times New Roman"/>
          <w:sz w:val="28"/>
          <w:szCs w:val="28"/>
          <w:lang w:val="es-CO"/>
          <w14:ligatures w14:val="standardContextual"/>
        </w:rPr>
        <w:t xml:space="preserve">implique que el Estado no pueda contrarrestar </w:t>
      </w:r>
      <w:r w:rsidR="00911394" w:rsidRPr="00ED758F">
        <w:rPr>
          <w:rFonts w:ascii="Times New Roman" w:hAnsi="Times New Roman" w:cs="Times New Roman"/>
          <w:sz w:val="28"/>
          <w:szCs w:val="28"/>
          <w:lang w:val="es-CO"/>
          <w14:ligatures w14:val="standardContextual"/>
        </w:rPr>
        <w:t xml:space="preserve">la información que circule </w:t>
      </w:r>
      <w:r w:rsidR="00867894" w:rsidRPr="00ED758F">
        <w:rPr>
          <w:rFonts w:ascii="Times New Roman" w:hAnsi="Times New Roman" w:cs="Times New Roman"/>
          <w:sz w:val="28"/>
          <w:szCs w:val="28"/>
          <w:lang w:val="es-CO"/>
          <w14:ligatures w14:val="standardContextual"/>
        </w:rPr>
        <w:t xml:space="preserve">y </w:t>
      </w:r>
      <w:r w:rsidR="00911394" w:rsidRPr="00ED758F">
        <w:rPr>
          <w:rFonts w:ascii="Times New Roman" w:hAnsi="Times New Roman" w:cs="Times New Roman"/>
          <w:sz w:val="28"/>
          <w:szCs w:val="28"/>
          <w:lang w:val="es-CO"/>
          <w14:ligatures w14:val="standardContextual"/>
        </w:rPr>
        <w:t>que pueda no ser precisa.</w:t>
      </w:r>
      <w:bookmarkEnd w:id="30"/>
      <w:r w:rsidR="00911394" w:rsidRPr="00ED758F">
        <w:rPr>
          <w:rFonts w:ascii="Times New Roman" w:hAnsi="Times New Roman" w:cs="Times New Roman"/>
          <w:sz w:val="28"/>
          <w:szCs w:val="28"/>
          <w:lang w:val="es-CO"/>
          <w14:ligatures w14:val="standardContextual"/>
        </w:rPr>
        <w:t xml:space="preserve"> </w:t>
      </w:r>
    </w:p>
    <w:p w14:paraId="4D9240B2" w14:textId="77777777" w:rsidR="00E3581E" w:rsidRPr="00ED758F" w:rsidRDefault="00E3581E" w:rsidP="00DF1D45">
      <w:pPr>
        <w:pStyle w:val="Prrafodelista"/>
        <w:ind w:right="49"/>
        <w:rPr>
          <w:rFonts w:ascii="Times New Roman" w:hAnsi="Times New Roman" w:cs="Times New Roman"/>
          <w:sz w:val="28"/>
          <w:szCs w:val="28"/>
          <w:lang w:val="es-CO"/>
          <w14:ligatures w14:val="standardContextual"/>
        </w:rPr>
      </w:pPr>
    </w:p>
    <w:p w14:paraId="5EECD185" w14:textId="7151F947" w:rsidR="0013507B" w:rsidRPr="00ED758F" w:rsidRDefault="00E3581E"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En este punto, resulta relevante la </w:t>
      </w:r>
      <w:r w:rsidR="007C4F34" w:rsidRPr="00ED758F">
        <w:rPr>
          <w:rFonts w:ascii="Times New Roman" w:hAnsi="Times New Roman" w:cs="Times New Roman"/>
          <w:sz w:val="28"/>
          <w:szCs w:val="28"/>
          <w:lang w:val="es-CO"/>
          <w14:ligatures w14:val="standardContextual"/>
        </w:rPr>
        <w:t>construcción jurídica que hi</w:t>
      </w:r>
      <w:r w:rsidR="006B1870" w:rsidRPr="00ED758F">
        <w:rPr>
          <w:rFonts w:ascii="Times New Roman" w:hAnsi="Times New Roman" w:cs="Times New Roman"/>
          <w:sz w:val="28"/>
          <w:szCs w:val="28"/>
          <w:lang w:val="es-CO"/>
          <w14:ligatures w14:val="standardContextual"/>
        </w:rPr>
        <w:t xml:space="preserve">cieron las intervenciones </w:t>
      </w:r>
      <w:r w:rsidR="007C4F34" w:rsidRPr="00ED758F">
        <w:rPr>
          <w:rFonts w:ascii="Times New Roman" w:hAnsi="Times New Roman" w:cs="Times New Roman"/>
          <w:sz w:val="28"/>
          <w:szCs w:val="28"/>
          <w:lang w:val="es-CO"/>
          <w14:ligatures w14:val="standardContextual"/>
        </w:rPr>
        <w:t xml:space="preserve">sobre cómo el acceso </w:t>
      </w:r>
      <w:r w:rsidR="008F5176" w:rsidRPr="00ED758F">
        <w:rPr>
          <w:rFonts w:ascii="Times New Roman" w:hAnsi="Times New Roman" w:cs="Times New Roman"/>
          <w:sz w:val="28"/>
          <w:szCs w:val="28"/>
          <w:lang w:val="es-CO"/>
          <w14:ligatures w14:val="standardContextual"/>
        </w:rPr>
        <w:t>a la información hace parte de los trabajos preparatorios que requieren los periodistas para ejercer sus actividades</w:t>
      </w:r>
      <w:r w:rsidR="006B1870" w:rsidRPr="00ED758F">
        <w:rPr>
          <w:rStyle w:val="Refdenotaalpie"/>
          <w:rFonts w:ascii="Times New Roman" w:hAnsi="Times New Roman" w:cs="Times New Roman"/>
          <w:sz w:val="28"/>
          <w:szCs w:val="28"/>
          <w:lang w:val="es-CO"/>
          <w14:ligatures w14:val="standardContextual"/>
        </w:rPr>
        <w:footnoteReference w:id="53"/>
      </w:r>
      <w:r w:rsidR="008F5176" w:rsidRPr="00ED758F">
        <w:rPr>
          <w:rFonts w:ascii="Times New Roman" w:hAnsi="Times New Roman" w:cs="Times New Roman"/>
          <w:sz w:val="28"/>
          <w:szCs w:val="28"/>
          <w:lang w:val="es-CO"/>
          <w14:ligatures w14:val="standardContextual"/>
        </w:rPr>
        <w:t xml:space="preserve">. </w:t>
      </w:r>
      <w:r w:rsidR="008E6DD6" w:rsidRPr="00ED758F">
        <w:rPr>
          <w:rFonts w:ascii="Times New Roman" w:hAnsi="Times New Roman" w:cs="Times New Roman"/>
          <w:sz w:val="28"/>
          <w:szCs w:val="28"/>
          <w:lang w:val="es-CO"/>
          <w14:ligatures w14:val="standardContextual"/>
        </w:rPr>
        <w:t>La Corte ya ha señalado</w:t>
      </w:r>
      <w:r w:rsidR="00E57543" w:rsidRPr="00ED758F">
        <w:rPr>
          <w:rStyle w:val="Refdenotaalpie"/>
          <w:rFonts w:ascii="Times New Roman" w:hAnsi="Times New Roman" w:cs="Times New Roman"/>
          <w:sz w:val="28"/>
          <w:szCs w:val="28"/>
          <w:lang w:val="es-CO"/>
          <w14:ligatures w14:val="standardContextual"/>
        </w:rPr>
        <w:footnoteReference w:id="54"/>
      </w:r>
      <w:r w:rsidR="008E6DD6" w:rsidRPr="00ED758F">
        <w:rPr>
          <w:rFonts w:ascii="Times New Roman" w:hAnsi="Times New Roman" w:cs="Times New Roman"/>
          <w:sz w:val="28"/>
          <w:szCs w:val="28"/>
          <w:lang w:val="es-CO"/>
          <w14:ligatures w14:val="standardContextual"/>
        </w:rPr>
        <w:t xml:space="preserve"> que </w:t>
      </w:r>
      <w:r w:rsidR="002672B1" w:rsidRPr="00ED758F">
        <w:rPr>
          <w:rFonts w:ascii="Times New Roman" w:hAnsi="Times New Roman" w:cs="Times New Roman"/>
          <w:sz w:val="28"/>
          <w:szCs w:val="28"/>
          <w:lang w:val="es-CO"/>
          <w14:ligatures w14:val="standardContextual"/>
        </w:rPr>
        <w:t xml:space="preserve">el acceso a la información es un derecho que asegura el control de la actividad estatal y evita la arbitrariedad. </w:t>
      </w:r>
      <w:bookmarkStart w:id="31" w:name="_Ref195003563"/>
      <w:r w:rsidR="00B5193D" w:rsidRPr="00ED758F">
        <w:rPr>
          <w:rFonts w:ascii="Times New Roman" w:hAnsi="Times New Roman" w:cs="Times New Roman"/>
          <w:sz w:val="28"/>
          <w:szCs w:val="28"/>
          <w:lang w:val="es-CO"/>
          <w14:ligatures w14:val="standardContextual"/>
        </w:rPr>
        <w:t>Es así como la Corte debe reconocer que los trabajos periodísticos preparatorios</w:t>
      </w:r>
      <w:r w:rsidR="001F3B08" w:rsidRPr="00ED758F">
        <w:rPr>
          <w:rFonts w:ascii="Times New Roman" w:hAnsi="Times New Roman" w:cs="Times New Roman"/>
          <w:sz w:val="28"/>
          <w:szCs w:val="28"/>
          <w:lang w:val="es-CO"/>
          <w14:ligatures w14:val="standardContextual"/>
        </w:rPr>
        <w:t xml:space="preserve"> que requieren</w:t>
      </w:r>
      <w:r w:rsidR="00B5193D" w:rsidRPr="00ED758F">
        <w:rPr>
          <w:rFonts w:ascii="Times New Roman" w:hAnsi="Times New Roman" w:cs="Times New Roman"/>
          <w:sz w:val="28"/>
          <w:szCs w:val="28"/>
          <w:lang w:val="es-CO"/>
          <w14:ligatures w14:val="standardContextual"/>
        </w:rPr>
        <w:t xml:space="preserve"> el ejercicio de la libertad de información (acceso y difusión) </w:t>
      </w:r>
      <w:r w:rsidR="001F3B08" w:rsidRPr="00ED758F">
        <w:rPr>
          <w:rFonts w:ascii="Times New Roman" w:hAnsi="Times New Roman" w:cs="Times New Roman"/>
          <w:sz w:val="28"/>
          <w:szCs w:val="28"/>
          <w:lang w:val="es-CO"/>
          <w14:ligatures w14:val="standardContextual"/>
        </w:rPr>
        <w:t>están protegidos constitucionalmente. Esto se debe a que las garantías de la Constitución no pretenden ser enunciados aspiracionales, sino que pretende</w:t>
      </w:r>
      <w:r w:rsidR="006B24B7" w:rsidRPr="00ED758F">
        <w:rPr>
          <w:rFonts w:ascii="Times New Roman" w:hAnsi="Times New Roman" w:cs="Times New Roman"/>
          <w:sz w:val="28"/>
          <w:szCs w:val="28"/>
          <w:lang w:val="es-CO"/>
          <w14:ligatures w14:val="standardContextual"/>
        </w:rPr>
        <w:t>n</w:t>
      </w:r>
      <w:r w:rsidR="001F3B08" w:rsidRPr="00ED758F">
        <w:rPr>
          <w:rFonts w:ascii="Times New Roman" w:hAnsi="Times New Roman" w:cs="Times New Roman"/>
          <w:sz w:val="28"/>
          <w:szCs w:val="28"/>
          <w:lang w:val="es-CO"/>
          <w14:ligatures w14:val="standardContextual"/>
        </w:rPr>
        <w:t xml:space="preserve"> la protección y garantía efectiva de los derechos constitucionales. De ahí que sea </w:t>
      </w:r>
      <w:r w:rsidR="00C03BDA" w:rsidRPr="00ED758F">
        <w:rPr>
          <w:rFonts w:ascii="Times New Roman" w:hAnsi="Times New Roman" w:cs="Times New Roman"/>
          <w:sz w:val="28"/>
          <w:szCs w:val="28"/>
          <w:lang w:val="es-CO"/>
          <w14:ligatures w14:val="standardContextual"/>
        </w:rPr>
        <w:t>irrazonable pretender que el Estado protege el ejercicio periodístico si no asegura una condición material para ejercerlo como es la posibilidad de recabar información.</w:t>
      </w:r>
      <w:bookmarkEnd w:id="31"/>
    </w:p>
    <w:p w14:paraId="3E2EBA53" w14:textId="77777777" w:rsidR="0013507B" w:rsidRPr="00ED758F" w:rsidRDefault="0013507B" w:rsidP="00DF1D45">
      <w:pPr>
        <w:pStyle w:val="Prrafodelista"/>
        <w:ind w:right="49"/>
        <w:rPr>
          <w:rFonts w:ascii="Times New Roman" w:hAnsi="Times New Roman" w:cs="Times New Roman"/>
          <w:sz w:val="28"/>
          <w:szCs w:val="28"/>
          <w:lang w:val="es-CO"/>
          <w14:ligatures w14:val="standardContextual"/>
        </w:rPr>
      </w:pPr>
    </w:p>
    <w:p w14:paraId="01C399AB" w14:textId="09C11247" w:rsidR="00C52958" w:rsidRPr="00ED758F" w:rsidRDefault="0013507B"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32" w:name="_Ref195005723"/>
      <w:r w:rsidRPr="00ED758F">
        <w:rPr>
          <w:rFonts w:ascii="Times New Roman" w:hAnsi="Times New Roman" w:cs="Times New Roman"/>
          <w:sz w:val="28"/>
          <w:szCs w:val="28"/>
          <w:lang w:val="es-CO"/>
          <w14:ligatures w14:val="standardContextual"/>
        </w:rPr>
        <w:t xml:space="preserve">Ahora, que la recolección de información sea un aspecto protegido del trabajo periodístico implica que existen protecciones sobre esa materia. Para el caso de las transmisiones de las sesiones de los órganos colegiados </w:t>
      </w:r>
      <w:r w:rsidR="0004469A" w:rsidRPr="00ED758F">
        <w:rPr>
          <w:rFonts w:ascii="Times New Roman" w:hAnsi="Times New Roman" w:cs="Times New Roman"/>
          <w:sz w:val="28"/>
          <w:szCs w:val="28"/>
          <w:lang w:val="es-CO"/>
          <w14:ligatures w14:val="standardContextual"/>
        </w:rPr>
        <w:t xml:space="preserve">resulta relevante la sentencia </w:t>
      </w:r>
      <w:r w:rsidR="0004469A" w:rsidRPr="00ED758F">
        <w:rPr>
          <w:rFonts w:ascii="Times New Roman" w:hAnsi="Times New Roman" w:cs="Times New Roman"/>
          <w:sz w:val="28"/>
          <w:szCs w:val="28"/>
          <w14:ligatures w14:val="standardContextual"/>
        </w:rPr>
        <w:t>T-475 de 2024</w:t>
      </w:r>
      <w:r w:rsidR="00867894" w:rsidRPr="00ED758F">
        <w:rPr>
          <w:rFonts w:ascii="Times New Roman" w:hAnsi="Times New Roman" w:cs="Times New Roman"/>
          <w:sz w:val="28"/>
          <w:szCs w:val="28"/>
          <w14:ligatures w14:val="standardContextual"/>
        </w:rPr>
        <w:t>,</w:t>
      </w:r>
      <w:r w:rsidR="00BF179F" w:rsidRPr="00ED758F">
        <w:rPr>
          <w:rFonts w:ascii="Times New Roman" w:hAnsi="Times New Roman" w:cs="Times New Roman"/>
          <w:sz w:val="28"/>
          <w:szCs w:val="28"/>
          <w14:ligatures w14:val="standardContextual"/>
        </w:rPr>
        <w:t xml:space="preserve"> que estudió la validez de impedir el acceso a la información pública que un</w:t>
      </w:r>
      <w:r w:rsidR="004B2A19" w:rsidRPr="00ED758F">
        <w:rPr>
          <w:rFonts w:ascii="Times New Roman" w:hAnsi="Times New Roman" w:cs="Times New Roman"/>
          <w:sz w:val="28"/>
          <w:szCs w:val="28"/>
          <w14:ligatures w14:val="standardContextual"/>
        </w:rPr>
        <w:t xml:space="preserve">a gobernación emitía por redes sociales al haber bloqueado a un ciudadano. Allí, la Corte explicó que el Estado no puede </w:t>
      </w:r>
      <w:r w:rsidR="00CC1384" w:rsidRPr="00ED758F">
        <w:rPr>
          <w:rFonts w:ascii="Times New Roman" w:hAnsi="Times New Roman" w:cs="Times New Roman"/>
          <w:sz w:val="28"/>
          <w:szCs w:val="28"/>
          <w14:ligatures w14:val="standardContextual"/>
        </w:rPr>
        <w:t>exigir a los ciudadanos que se informen por un único y determinado canal al impedir el acceso a otros canales.</w:t>
      </w:r>
      <w:bookmarkEnd w:id="32"/>
      <w:r w:rsidR="00CC1384" w:rsidRPr="00ED758F">
        <w:rPr>
          <w:rFonts w:ascii="Times New Roman" w:hAnsi="Times New Roman" w:cs="Times New Roman"/>
          <w:sz w:val="28"/>
          <w:szCs w:val="28"/>
          <w14:ligatures w14:val="standardContextual"/>
        </w:rPr>
        <w:t xml:space="preserve"> </w:t>
      </w:r>
    </w:p>
    <w:p w14:paraId="762A2661" w14:textId="77777777" w:rsidR="00497F22" w:rsidRPr="00ED758F" w:rsidRDefault="00497F22" w:rsidP="00DF1D45">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47EAD677" w14:textId="4EE6D9DA" w:rsidR="002A4F2C" w:rsidRPr="00ED758F" w:rsidRDefault="00911394" w:rsidP="00DF1D45">
      <w:pPr>
        <w:pStyle w:val="Prrafodelista"/>
        <w:numPr>
          <w:ilvl w:val="0"/>
          <w:numId w:val="15"/>
        </w:numPr>
        <w:spacing w:after="0" w:line="240" w:lineRule="auto"/>
        <w:ind w:right="49"/>
        <w:jc w:val="both"/>
        <w:rPr>
          <w:lang w:val="es-CO"/>
        </w:rPr>
      </w:pPr>
      <w:bookmarkStart w:id="33" w:name="_Ref195006181"/>
      <w:r w:rsidRPr="00ED758F">
        <w:rPr>
          <w:rFonts w:ascii="Times New Roman" w:hAnsi="Times New Roman" w:cs="Times New Roman"/>
          <w:b/>
          <w:bCs/>
          <w:sz w:val="28"/>
          <w:szCs w:val="28"/>
          <w:lang w:val="es-CO"/>
          <w14:ligatures w14:val="standardContextual"/>
        </w:rPr>
        <w:t xml:space="preserve">La transmisión </w:t>
      </w:r>
      <w:r w:rsidR="002E0D74" w:rsidRPr="00ED758F">
        <w:rPr>
          <w:rFonts w:ascii="Times New Roman" w:hAnsi="Times New Roman" w:cs="Times New Roman"/>
          <w:b/>
          <w:bCs/>
          <w:sz w:val="28"/>
          <w:szCs w:val="28"/>
          <w:lang w:val="es-CO"/>
          <w14:ligatures w14:val="standardContextual"/>
        </w:rPr>
        <w:t xml:space="preserve">de las sesiones de órganos colegiados no requiere </w:t>
      </w:r>
      <w:r w:rsidR="008A494E" w:rsidRPr="00ED758F">
        <w:rPr>
          <w:rFonts w:ascii="Times New Roman" w:hAnsi="Times New Roman" w:cs="Times New Roman"/>
          <w:b/>
          <w:bCs/>
          <w:sz w:val="28"/>
          <w:szCs w:val="28"/>
          <w:lang w:val="es-CO"/>
          <w14:ligatures w14:val="standardContextual"/>
        </w:rPr>
        <w:t xml:space="preserve">autorización para </w:t>
      </w:r>
      <w:r w:rsidR="002E0D74" w:rsidRPr="00ED758F">
        <w:rPr>
          <w:rFonts w:ascii="Times New Roman" w:hAnsi="Times New Roman" w:cs="Times New Roman"/>
          <w:b/>
          <w:bCs/>
          <w:sz w:val="28"/>
          <w:szCs w:val="28"/>
          <w:lang w:val="es-CO"/>
          <w14:ligatures w14:val="standardContextual"/>
        </w:rPr>
        <w:t xml:space="preserve">el tratamiento de datos personales. </w:t>
      </w:r>
      <w:r w:rsidR="00A076DE" w:rsidRPr="00ED758F">
        <w:rPr>
          <w:rFonts w:ascii="Times New Roman" w:hAnsi="Times New Roman" w:cs="Times New Roman"/>
          <w:sz w:val="28"/>
          <w:szCs w:val="28"/>
          <w:lang w:val="es-CO"/>
          <w14:ligatures w14:val="standardContextual"/>
        </w:rPr>
        <w:t>En</w:t>
      </w:r>
      <w:r w:rsidR="00AF3AEB" w:rsidRPr="00ED758F">
        <w:rPr>
          <w:rFonts w:ascii="Times New Roman" w:hAnsi="Times New Roman" w:cs="Times New Roman"/>
          <w:sz w:val="28"/>
          <w:szCs w:val="28"/>
          <w:lang w:val="es-CO"/>
          <w14:ligatures w14:val="standardContextual"/>
        </w:rPr>
        <w:t xml:space="preserve"> el caso de la transmisión de sesiones de órganos colegiados</w:t>
      </w:r>
      <w:r w:rsidR="00867894" w:rsidRPr="00ED758F">
        <w:rPr>
          <w:rFonts w:ascii="Times New Roman" w:hAnsi="Times New Roman" w:cs="Times New Roman"/>
          <w:sz w:val="28"/>
          <w:szCs w:val="28"/>
          <w:lang w:val="es-CO"/>
          <w14:ligatures w14:val="standardContextual"/>
        </w:rPr>
        <w:t>,</w:t>
      </w:r>
      <w:r w:rsidR="00AF3AEB" w:rsidRPr="00ED758F">
        <w:rPr>
          <w:rFonts w:ascii="Times New Roman" w:hAnsi="Times New Roman" w:cs="Times New Roman"/>
          <w:sz w:val="28"/>
          <w:szCs w:val="28"/>
          <w:lang w:val="es-CO"/>
          <w14:ligatures w14:val="standardContextual"/>
        </w:rPr>
        <w:t xml:space="preserve"> </w:t>
      </w:r>
      <w:r w:rsidR="00A076DE" w:rsidRPr="00ED758F">
        <w:rPr>
          <w:rFonts w:ascii="Times New Roman" w:hAnsi="Times New Roman" w:cs="Times New Roman"/>
          <w:sz w:val="28"/>
          <w:szCs w:val="28"/>
          <w:lang w:val="es-CO"/>
          <w14:ligatures w14:val="standardContextual"/>
        </w:rPr>
        <w:t xml:space="preserve">el </w:t>
      </w:r>
      <w:r w:rsidR="008A494E" w:rsidRPr="00ED758F">
        <w:rPr>
          <w:rFonts w:ascii="Times New Roman" w:hAnsi="Times New Roman" w:cs="Times New Roman"/>
          <w:sz w:val="28"/>
          <w:szCs w:val="28"/>
          <w:lang w:val="es-CO"/>
          <w14:ligatures w14:val="standardContextual"/>
        </w:rPr>
        <w:t xml:space="preserve">tratamiento de datos personales no requiere autorización </w:t>
      </w:r>
      <w:r w:rsidR="00CA3DC6" w:rsidRPr="00ED758F">
        <w:rPr>
          <w:rFonts w:ascii="Times New Roman" w:hAnsi="Times New Roman" w:cs="Times New Roman"/>
          <w:sz w:val="28"/>
          <w:szCs w:val="28"/>
          <w:lang w:val="es-CO"/>
          <w14:ligatures w14:val="standardContextual"/>
        </w:rPr>
        <w:t xml:space="preserve">de los miembros de las corporaciones públicas </w:t>
      </w:r>
      <w:r w:rsidR="008A494E" w:rsidRPr="00ED758F">
        <w:rPr>
          <w:rFonts w:ascii="Times New Roman" w:hAnsi="Times New Roman" w:cs="Times New Roman"/>
          <w:sz w:val="28"/>
          <w:szCs w:val="28"/>
          <w:lang w:val="es-CO"/>
          <w14:ligatures w14:val="standardContextual"/>
        </w:rPr>
        <w:t>porque</w:t>
      </w:r>
      <w:r w:rsidR="00CA3DC6" w:rsidRPr="00ED758F">
        <w:rPr>
          <w:rFonts w:ascii="Times New Roman" w:hAnsi="Times New Roman" w:cs="Times New Roman"/>
          <w:sz w:val="28"/>
          <w:szCs w:val="28"/>
          <w:lang w:val="es-CO"/>
          <w14:ligatures w14:val="standardContextual"/>
        </w:rPr>
        <w:t xml:space="preserve"> se trata de información pública y la grabación </w:t>
      </w:r>
      <w:r w:rsidR="006D1C4E" w:rsidRPr="00ED758F">
        <w:rPr>
          <w:rFonts w:ascii="Times New Roman" w:hAnsi="Times New Roman" w:cs="Times New Roman"/>
          <w:sz w:val="28"/>
          <w:szCs w:val="28"/>
          <w:lang w:val="es-CO"/>
          <w14:ligatures w14:val="standardContextual"/>
        </w:rPr>
        <w:t xml:space="preserve">ocurre en un espacio público. Por un lado, </w:t>
      </w:r>
      <w:r w:rsidR="003C6D57" w:rsidRPr="00ED758F">
        <w:rPr>
          <w:rFonts w:ascii="Times New Roman" w:hAnsi="Times New Roman" w:cs="Times New Roman"/>
          <w:sz w:val="28"/>
          <w:szCs w:val="28"/>
          <w:lang w:val="es-CO"/>
          <w14:ligatures w14:val="standardContextual"/>
        </w:rPr>
        <w:t xml:space="preserve">el artículo 10 de </w:t>
      </w:r>
      <w:r w:rsidR="002A4F2C" w:rsidRPr="00ED758F">
        <w:rPr>
          <w:rFonts w:ascii="Times New Roman" w:hAnsi="Times New Roman" w:cs="Times New Roman"/>
          <w:sz w:val="28"/>
          <w:szCs w:val="28"/>
          <w:lang w:val="es-CO"/>
          <w14:ligatures w14:val="standardContextual"/>
        </w:rPr>
        <w:t xml:space="preserve">la Ley Estatutaria 1581 de 2012 establece que </w:t>
      </w:r>
      <w:r w:rsidR="003C6D57" w:rsidRPr="00ED758F">
        <w:rPr>
          <w:rFonts w:ascii="Times New Roman" w:hAnsi="Times New Roman" w:cs="Times New Roman"/>
          <w:sz w:val="28"/>
          <w:szCs w:val="28"/>
          <w:lang w:val="es-CO"/>
          <w14:ligatures w14:val="standardContextual"/>
        </w:rPr>
        <w:t>los datos de naturaleza</w:t>
      </w:r>
      <w:r w:rsidR="002A4F2C" w:rsidRPr="00ED758F">
        <w:rPr>
          <w:rFonts w:ascii="Times New Roman" w:hAnsi="Times New Roman" w:cs="Times New Roman"/>
          <w:sz w:val="28"/>
          <w:szCs w:val="28"/>
          <w:lang w:val="es-CO"/>
          <w14:ligatures w14:val="standardContextual"/>
        </w:rPr>
        <w:t xml:space="preserve"> pública </w:t>
      </w:r>
      <w:r w:rsidR="003C6D57" w:rsidRPr="00ED758F">
        <w:rPr>
          <w:rFonts w:ascii="Times New Roman" w:hAnsi="Times New Roman" w:cs="Times New Roman"/>
          <w:sz w:val="28"/>
          <w:szCs w:val="28"/>
          <w:lang w:val="es-CO"/>
          <w14:ligatures w14:val="standardContextual"/>
        </w:rPr>
        <w:t xml:space="preserve">pueden ser tratados sin autorización </w:t>
      </w:r>
      <w:r w:rsidR="00EE5079" w:rsidRPr="00ED758F">
        <w:rPr>
          <w:rFonts w:ascii="Times New Roman" w:hAnsi="Times New Roman" w:cs="Times New Roman"/>
          <w:sz w:val="28"/>
          <w:szCs w:val="28"/>
          <w:lang w:val="es-CO"/>
          <w14:ligatures w14:val="standardContextual"/>
        </w:rPr>
        <w:t>d</w:t>
      </w:r>
      <w:r w:rsidR="003C6D57" w:rsidRPr="00ED758F">
        <w:rPr>
          <w:rFonts w:ascii="Times New Roman" w:hAnsi="Times New Roman" w:cs="Times New Roman"/>
          <w:sz w:val="28"/>
          <w:szCs w:val="28"/>
          <w:lang w:val="es-CO"/>
          <w14:ligatures w14:val="standardContextual"/>
        </w:rPr>
        <w:t>el titular</w:t>
      </w:r>
      <w:r w:rsidR="002A4F2C" w:rsidRPr="00ED758F">
        <w:rPr>
          <w:rFonts w:ascii="Times New Roman" w:hAnsi="Times New Roman" w:cs="Times New Roman"/>
          <w:sz w:val="28"/>
          <w:szCs w:val="28"/>
          <w:lang w:val="es-CO"/>
          <w14:ligatures w14:val="standardContextual"/>
        </w:rPr>
        <w:t xml:space="preserve">. </w:t>
      </w:r>
      <w:r w:rsidR="00C52958" w:rsidRPr="00ED758F">
        <w:rPr>
          <w:rFonts w:ascii="Times New Roman" w:hAnsi="Times New Roman" w:cs="Times New Roman"/>
          <w:sz w:val="28"/>
          <w:szCs w:val="28"/>
          <w:lang w:val="es-CO"/>
          <w14:ligatures w14:val="standardContextual"/>
        </w:rPr>
        <w:t xml:space="preserve">En este caso, como se estableció en los fundamentos </w:t>
      </w:r>
      <w:r w:rsidR="00956F2C" w:rsidRPr="00ED758F">
        <w:rPr>
          <w:rFonts w:ascii="Times New Roman" w:hAnsi="Times New Roman" w:cs="Times New Roman"/>
          <w:sz w:val="28"/>
          <w:szCs w:val="28"/>
          <w:lang w:val="es-CO"/>
          <w14:ligatures w14:val="standardContextual"/>
        </w:rPr>
        <w:fldChar w:fldCharType="begin"/>
      </w:r>
      <w:r w:rsidR="00956F2C" w:rsidRPr="00ED758F">
        <w:rPr>
          <w:rFonts w:ascii="Times New Roman" w:hAnsi="Times New Roman" w:cs="Times New Roman"/>
          <w:sz w:val="28"/>
          <w:szCs w:val="28"/>
          <w:lang w:val="es-CO"/>
          <w14:ligatures w14:val="standardContextual"/>
        </w:rPr>
        <w:instrText xml:space="preserve"> REF _Ref195002229 \r \h </w:instrText>
      </w:r>
      <w:r w:rsidR="00BA07FC" w:rsidRPr="00ED758F">
        <w:rPr>
          <w:rFonts w:ascii="Times New Roman" w:hAnsi="Times New Roman" w:cs="Times New Roman"/>
          <w:sz w:val="28"/>
          <w:szCs w:val="28"/>
          <w:lang w:val="es-CO"/>
          <w14:ligatures w14:val="standardContextual"/>
        </w:rPr>
        <w:instrText xml:space="preserve"> \* MERGEFORMAT </w:instrText>
      </w:r>
      <w:r w:rsidR="00956F2C" w:rsidRPr="00ED758F">
        <w:rPr>
          <w:rFonts w:ascii="Times New Roman" w:hAnsi="Times New Roman" w:cs="Times New Roman"/>
          <w:sz w:val="28"/>
          <w:szCs w:val="28"/>
          <w:lang w:val="es-CO"/>
          <w14:ligatures w14:val="standardContextual"/>
        </w:rPr>
      </w:r>
      <w:r w:rsidR="00956F2C"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69</w:t>
      </w:r>
      <w:r w:rsidR="00956F2C" w:rsidRPr="00ED758F">
        <w:rPr>
          <w:rFonts w:ascii="Times New Roman" w:hAnsi="Times New Roman" w:cs="Times New Roman"/>
          <w:sz w:val="28"/>
          <w:szCs w:val="28"/>
          <w:lang w:val="es-CO"/>
          <w14:ligatures w14:val="standardContextual"/>
        </w:rPr>
        <w:fldChar w:fldCharType="end"/>
      </w:r>
      <w:r w:rsidR="00C52958" w:rsidRPr="00ED758F">
        <w:rPr>
          <w:rFonts w:ascii="Times New Roman" w:hAnsi="Times New Roman" w:cs="Times New Roman"/>
          <w:sz w:val="28"/>
          <w:szCs w:val="28"/>
          <w:lang w:val="es-CO"/>
          <w14:ligatures w14:val="standardContextual"/>
        </w:rPr>
        <w:t xml:space="preserve"> y </w:t>
      </w:r>
      <w:r w:rsidR="00956F2C" w:rsidRPr="00ED758F">
        <w:rPr>
          <w:rFonts w:ascii="Times New Roman" w:hAnsi="Times New Roman" w:cs="Times New Roman"/>
          <w:sz w:val="28"/>
          <w:szCs w:val="28"/>
          <w:lang w:val="es-CO"/>
          <w14:ligatures w14:val="standardContextual"/>
        </w:rPr>
        <w:fldChar w:fldCharType="begin"/>
      </w:r>
      <w:r w:rsidR="00956F2C" w:rsidRPr="00ED758F">
        <w:rPr>
          <w:rFonts w:ascii="Times New Roman" w:hAnsi="Times New Roman" w:cs="Times New Roman"/>
          <w:sz w:val="28"/>
          <w:szCs w:val="28"/>
          <w:lang w:val="es-CO"/>
          <w14:ligatures w14:val="standardContextual"/>
        </w:rPr>
        <w:instrText xml:space="preserve"> REF _Ref195001685 \r \h </w:instrText>
      </w:r>
      <w:r w:rsidR="00BA07FC" w:rsidRPr="00ED758F">
        <w:rPr>
          <w:rFonts w:ascii="Times New Roman" w:hAnsi="Times New Roman" w:cs="Times New Roman"/>
          <w:sz w:val="28"/>
          <w:szCs w:val="28"/>
          <w:lang w:val="es-CO"/>
          <w14:ligatures w14:val="standardContextual"/>
        </w:rPr>
        <w:instrText xml:space="preserve"> \* MERGEFORMAT </w:instrText>
      </w:r>
      <w:r w:rsidR="00956F2C" w:rsidRPr="00ED758F">
        <w:rPr>
          <w:rFonts w:ascii="Times New Roman" w:hAnsi="Times New Roman" w:cs="Times New Roman"/>
          <w:sz w:val="28"/>
          <w:szCs w:val="28"/>
          <w:lang w:val="es-CO"/>
          <w14:ligatures w14:val="standardContextual"/>
        </w:rPr>
      </w:r>
      <w:r w:rsidR="00956F2C"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70</w:t>
      </w:r>
      <w:r w:rsidR="00956F2C" w:rsidRPr="00ED758F">
        <w:rPr>
          <w:rFonts w:ascii="Times New Roman" w:hAnsi="Times New Roman" w:cs="Times New Roman"/>
          <w:sz w:val="28"/>
          <w:szCs w:val="28"/>
          <w:lang w:val="es-CO"/>
          <w14:ligatures w14:val="standardContextual"/>
        </w:rPr>
        <w:fldChar w:fldCharType="end"/>
      </w:r>
      <w:r w:rsidR="00C52958" w:rsidRPr="00ED758F">
        <w:rPr>
          <w:rFonts w:ascii="Times New Roman" w:hAnsi="Times New Roman" w:cs="Times New Roman"/>
          <w:sz w:val="28"/>
          <w:szCs w:val="28"/>
          <w:lang w:val="es-CO"/>
          <w14:ligatures w14:val="standardContextual"/>
        </w:rPr>
        <w:t>, el registro magnetofónico (audio y video) de las sesiones de los órganos colegiados tiene el carácter de información pública.</w:t>
      </w:r>
      <w:bookmarkEnd w:id="33"/>
      <w:r w:rsidR="00C52958" w:rsidRPr="00ED758F">
        <w:rPr>
          <w:rFonts w:ascii="Times New Roman" w:hAnsi="Times New Roman" w:cs="Times New Roman"/>
          <w:sz w:val="28"/>
          <w:szCs w:val="28"/>
          <w:lang w:val="es-CO"/>
          <w14:ligatures w14:val="standardContextual"/>
        </w:rPr>
        <w:t xml:space="preserve"> </w:t>
      </w:r>
    </w:p>
    <w:p w14:paraId="1732668E" w14:textId="77777777" w:rsidR="006770D4" w:rsidRPr="00ED758F" w:rsidRDefault="006770D4" w:rsidP="00DF1D45">
      <w:pPr>
        <w:pStyle w:val="Prrafodelista"/>
        <w:spacing w:after="0" w:line="240" w:lineRule="auto"/>
        <w:ind w:right="49"/>
        <w:rPr>
          <w:lang w:val="es-CO"/>
        </w:rPr>
      </w:pPr>
    </w:p>
    <w:p w14:paraId="03951F78" w14:textId="1E6A38BD" w:rsidR="00D87183" w:rsidRPr="00ED758F" w:rsidRDefault="006770D4"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Por otro lado, </w:t>
      </w:r>
      <w:r w:rsidR="00397389" w:rsidRPr="00ED758F">
        <w:rPr>
          <w:rFonts w:ascii="Times New Roman" w:hAnsi="Times New Roman" w:cs="Times New Roman"/>
          <w:sz w:val="28"/>
          <w:szCs w:val="28"/>
          <w:lang w:val="es-CO"/>
          <w14:ligatures w14:val="standardContextual"/>
        </w:rPr>
        <w:t xml:space="preserve">en la sentencia C-094 de 2020, </w:t>
      </w:r>
      <w:r w:rsidR="0042220B" w:rsidRPr="00ED758F">
        <w:rPr>
          <w:rFonts w:ascii="Times New Roman" w:hAnsi="Times New Roman" w:cs="Times New Roman"/>
          <w:sz w:val="28"/>
          <w:szCs w:val="28"/>
          <w:lang w:val="es-CO"/>
          <w14:ligatures w14:val="standardContextual"/>
        </w:rPr>
        <w:t xml:space="preserve">la Corte </w:t>
      </w:r>
      <w:r w:rsidR="00397389" w:rsidRPr="00ED758F">
        <w:rPr>
          <w:rFonts w:ascii="Times New Roman" w:hAnsi="Times New Roman" w:cs="Times New Roman"/>
          <w:sz w:val="28"/>
          <w:szCs w:val="28"/>
          <w:lang w:val="es-CO"/>
          <w14:ligatures w14:val="standardContextual"/>
        </w:rPr>
        <w:t xml:space="preserve">estudió la constitucionalidad de normas de policía que autorizan a instalar cámaras en el transporte público y a instalar circuitos de grabación en espacios públicos por </w:t>
      </w:r>
      <w:r w:rsidR="00397389" w:rsidRPr="00ED758F">
        <w:rPr>
          <w:rFonts w:ascii="Times New Roman" w:hAnsi="Times New Roman" w:cs="Times New Roman"/>
          <w:sz w:val="28"/>
          <w:szCs w:val="28"/>
          <w:lang w:val="es-CO"/>
          <w14:ligatures w14:val="standardContextual"/>
        </w:rPr>
        <w:lastRenderedPageBreak/>
        <w:t xml:space="preserve">parte de </w:t>
      </w:r>
      <w:proofErr w:type="gramStart"/>
      <w:r w:rsidR="00397389" w:rsidRPr="00ED758F">
        <w:rPr>
          <w:rFonts w:ascii="Times New Roman" w:hAnsi="Times New Roman" w:cs="Times New Roman"/>
          <w:sz w:val="28"/>
          <w:szCs w:val="28"/>
          <w:lang w:val="es-CO"/>
          <w14:ligatures w14:val="standardContextual"/>
        </w:rPr>
        <w:t>autoridades públicas</w:t>
      </w:r>
      <w:proofErr w:type="gramEnd"/>
      <w:r w:rsidR="00397389" w:rsidRPr="00ED758F">
        <w:rPr>
          <w:rFonts w:ascii="Times New Roman" w:hAnsi="Times New Roman" w:cs="Times New Roman"/>
          <w:sz w:val="28"/>
          <w:szCs w:val="28"/>
          <w:lang w:val="es-CO"/>
          <w14:ligatures w14:val="standardContextual"/>
        </w:rPr>
        <w:t xml:space="preserve"> o de personas privadas y, en esa oportunidad, </w:t>
      </w:r>
      <w:r w:rsidR="0042220B" w:rsidRPr="00ED758F">
        <w:rPr>
          <w:rFonts w:ascii="Times New Roman" w:hAnsi="Times New Roman" w:cs="Times New Roman"/>
          <w:sz w:val="28"/>
          <w:szCs w:val="28"/>
          <w:lang w:val="es-CO"/>
          <w14:ligatures w14:val="standardContextual"/>
        </w:rPr>
        <w:t xml:space="preserve">se </w:t>
      </w:r>
      <w:r w:rsidR="00397389" w:rsidRPr="00ED758F">
        <w:rPr>
          <w:rFonts w:ascii="Times New Roman" w:hAnsi="Times New Roman" w:cs="Times New Roman"/>
          <w:sz w:val="28"/>
          <w:szCs w:val="28"/>
          <w:lang w:val="es-CO"/>
          <w14:ligatures w14:val="standardContextual"/>
        </w:rPr>
        <w:t>preguntó</w:t>
      </w:r>
      <w:r w:rsidR="0042220B" w:rsidRPr="00ED758F">
        <w:rPr>
          <w:rFonts w:ascii="Times New Roman" w:hAnsi="Times New Roman" w:cs="Times New Roman"/>
          <w:sz w:val="28"/>
          <w:szCs w:val="28"/>
          <w:lang w:val="es-CO"/>
          <w14:ligatures w14:val="standardContextual"/>
        </w:rPr>
        <w:t xml:space="preserve"> por el tratamiento de datos personales </w:t>
      </w:r>
      <w:r w:rsidR="0033098F" w:rsidRPr="00ED758F">
        <w:rPr>
          <w:rFonts w:ascii="Times New Roman" w:hAnsi="Times New Roman" w:cs="Times New Roman"/>
          <w:sz w:val="28"/>
          <w:szCs w:val="28"/>
          <w:lang w:val="es-CO"/>
          <w14:ligatures w14:val="standardContextual"/>
        </w:rPr>
        <w:t>cuando se realizan</w:t>
      </w:r>
      <w:r w:rsidR="00993606" w:rsidRPr="00ED758F">
        <w:rPr>
          <w:rFonts w:ascii="Times New Roman" w:hAnsi="Times New Roman" w:cs="Times New Roman"/>
          <w:sz w:val="28"/>
          <w:szCs w:val="28"/>
          <w:lang w:val="es-CO"/>
          <w14:ligatures w14:val="standardContextual"/>
        </w:rPr>
        <w:t xml:space="preserve">. </w:t>
      </w:r>
      <w:r w:rsidR="00B83348" w:rsidRPr="00ED758F">
        <w:rPr>
          <w:rFonts w:ascii="Times New Roman" w:hAnsi="Times New Roman" w:cs="Times New Roman"/>
          <w:sz w:val="28"/>
          <w:szCs w:val="28"/>
          <w:lang w:val="es-CO"/>
          <w14:ligatures w14:val="standardContextual"/>
        </w:rPr>
        <w:t>En esa ocasión, la</w:t>
      </w:r>
      <w:r w:rsidR="00EE5079" w:rsidRPr="00ED758F">
        <w:rPr>
          <w:rFonts w:ascii="Times New Roman" w:hAnsi="Times New Roman" w:cs="Times New Roman"/>
          <w:sz w:val="28"/>
          <w:szCs w:val="28"/>
          <w:lang w:val="es-CO"/>
          <w14:ligatures w14:val="standardContextual"/>
        </w:rPr>
        <w:t xml:space="preserve"> </w:t>
      </w:r>
      <w:r w:rsidR="009A7850" w:rsidRPr="00ED758F">
        <w:rPr>
          <w:rFonts w:ascii="Times New Roman" w:hAnsi="Times New Roman" w:cs="Times New Roman"/>
          <w:sz w:val="28"/>
          <w:szCs w:val="28"/>
          <w:lang w:val="es-CO"/>
          <w14:ligatures w14:val="standardContextual"/>
        </w:rPr>
        <w:t xml:space="preserve">Corte precisó, por un lado, que la existencia de una expectativa razonable de privacidad es un criterio relevante para determinar el alcance del derecho a la intimidad en determinadas expresiones de la vida de las personas. Por otra parte, la Corte consideró que era posible realizar grabaciones en espacios públicos </w:t>
      </w:r>
      <w:r w:rsidR="00102215" w:rsidRPr="00ED758F">
        <w:rPr>
          <w:rFonts w:ascii="Times New Roman" w:hAnsi="Times New Roman" w:cs="Times New Roman"/>
          <w:sz w:val="28"/>
          <w:szCs w:val="28"/>
          <w:lang w:val="es-CO"/>
          <w14:ligatures w14:val="standardContextual"/>
        </w:rPr>
        <w:t>siempre que se respeten</w:t>
      </w:r>
      <w:r w:rsidR="00102215" w:rsidRPr="00ED758F">
        <w:rPr>
          <w:rFonts w:ascii="Times New Roman" w:hAnsi="Times New Roman" w:cs="Times New Roman"/>
          <w:sz w:val="28"/>
          <w:szCs w:val="28"/>
          <w14:ligatures w14:val="standardContextual"/>
        </w:rPr>
        <w:t xml:space="preserve"> los principios de legalidad, finalidad, libertad, transparencia, acceso y circulación restringida, seguridad y confidencialidad y caducidad. </w:t>
      </w:r>
    </w:p>
    <w:p w14:paraId="0AE4F5D2" w14:textId="77777777" w:rsidR="00D87183" w:rsidRPr="00ED758F" w:rsidRDefault="00D87183" w:rsidP="00DF1D45">
      <w:pPr>
        <w:pStyle w:val="Prrafodelista"/>
        <w:spacing w:after="0" w:line="240" w:lineRule="auto"/>
        <w:ind w:right="49"/>
        <w:rPr>
          <w:rFonts w:ascii="Times New Roman" w:hAnsi="Times New Roman" w:cs="Times New Roman"/>
          <w:sz w:val="28"/>
          <w:szCs w:val="28"/>
          <w14:ligatures w14:val="standardContextual"/>
        </w:rPr>
      </w:pPr>
    </w:p>
    <w:p w14:paraId="0CB727C0" w14:textId="3B74C815" w:rsidR="006770D4" w:rsidRPr="00ED758F" w:rsidRDefault="00102215" w:rsidP="00867894">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bookmarkStart w:id="34" w:name="_Ref195006186"/>
      <w:r w:rsidRPr="00ED758F">
        <w:rPr>
          <w:rFonts w:ascii="Times New Roman" w:hAnsi="Times New Roman" w:cs="Times New Roman"/>
          <w:sz w:val="28"/>
          <w:szCs w:val="28"/>
          <w14:ligatures w14:val="standardContextual"/>
        </w:rPr>
        <w:t xml:space="preserve">Aunque las circunstancias </w:t>
      </w:r>
      <w:r w:rsidR="00D87183" w:rsidRPr="00ED758F">
        <w:rPr>
          <w:rFonts w:ascii="Times New Roman" w:hAnsi="Times New Roman" w:cs="Times New Roman"/>
          <w:sz w:val="28"/>
          <w:szCs w:val="28"/>
          <w14:ligatures w14:val="standardContextual"/>
        </w:rPr>
        <w:t xml:space="preserve">no </w:t>
      </w:r>
      <w:r w:rsidRPr="00ED758F">
        <w:rPr>
          <w:rFonts w:ascii="Times New Roman" w:hAnsi="Times New Roman" w:cs="Times New Roman"/>
          <w:sz w:val="28"/>
          <w:szCs w:val="28"/>
          <w14:ligatures w14:val="standardContextual"/>
        </w:rPr>
        <w:t xml:space="preserve">son </w:t>
      </w:r>
      <w:r w:rsidR="00D87183" w:rsidRPr="00ED758F">
        <w:rPr>
          <w:rFonts w:ascii="Times New Roman" w:hAnsi="Times New Roman" w:cs="Times New Roman"/>
          <w:sz w:val="28"/>
          <w:szCs w:val="28"/>
          <w14:ligatures w14:val="standardContextual"/>
        </w:rPr>
        <w:t>idénticas</w:t>
      </w:r>
      <w:r w:rsidRPr="00ED758F">
        <w:rPr>
          <w:rFonts w:ascii="Times New Roman" w:hAnsi="Times New Roman" w:cs="Times New Roman"/>
          <w:sz w:val="28"/>
          <w:szCs w:val="28"/>
          <w14:ligatures w14:val="standardContextual"/>
        </w:rPr>
        <w:t xml:space="preserve">, la </w:t>
      </w:r>
      <w:r w:rsidR="00D87183" w:rsidRPr="00ED758F">
        <w:rPr>
          <w:rFonts w:ascii="Times New Roman" w:hAnsi="Times New Roman" w:cs="Times New Roman"/>
          <w:sz w:val="28"/>
          <w:szCs w:val="28"/>
          <w14:ligatures w14:val="standardContextual"/>
        </w:rPr>
        <w:t xml:space="preserve">decisión C-094 de 2020 </w:t>
      </w:r>
      <w:r w:rsidR="008028C2" w:rsidRPr="00ED758F">
        <w:rPr>
          <w:rFonts w:ascii="Times New Roman" w:hAnsi="Times New Roman" w:cs="Times New Roman"/>
          <w:sz w:val="28"/>
          <w:szCs w:val="28"/>
          <w14:ligatures w14:val="standardContextual"/>
        </w:rPr>
        <w:t>ofrece el criterio jurisprudencial de que las grabaciones de personas</w:t>
      </w:r>
      <w:r w:rsidR="00A66C75" w:rsidRPr="00ED758F">
        <w:rPr>
          <w:rFonts w:ascii="Times New Roman" w:hAnsi="Times New Roman" w:cs="Times New Roman"/>
          <w:sz w:val="28"/>
          <w:szCs w:val="28"/>
          <w14:ligatures w14:val="standardContextual"/>
        </w:rPr>
        <w:t>,</w:t>
      </w:r>
      <w:r w:rsidR="008028C2" w:rsidRPr="00ED758F">
        <w:rPr>
          <w:rFonts w:ascii="Times New Roman" w:hAnsi="Times New Roman" w:cs="Times New Roman"/>
          <w:sz w:val="28"/>
          <w:szCs w:val="28"/>
          <w14:ligatures w14:val="standardContextual"/>
        </w:rPr>
        <w:t xml:space="preserve"> incluso en espacios públicos</w:t>
      </w:r>
      <w:r w:rsidR="00A66C75" w:rsidRPr="00ED758F">
        <w:rPr>
          <w:rFonts w:ascii="Times New Roman" w:hAnsi="Times New Roman" w:cs="Times New Roman"/>
          <w:sz w:val="28"/>
          <w:szCs w:val="28"/>
          <w14:ligatures w14:val="standardContextual"/>
        </w:rPr>
        <w:t>, deben perseguir unos fines</w:t>
      </w:r>
      <w:r w:rsidR="00397389" w:rsidRPr="00ED758F">
        <w:rPr>
          <w:rFonts w:ascii="Times New Roman" w:hAnsi="Times New Roman" w:cs="Times New Roman"/>
          <w:sz w:val="28"/>
          <w:szCs w:val="28"/>
          <w14:ligatures w14:val="standardContextual"/>
        </w:rPr>
        <w:t xml:space="preserve"> constitucionalmente leg</w:t>
      </w:r>
      <w:r w:rsidR="00EE5079" w:rsidRPr="00ED758F">
        <w:rPr>
          <w:rFonts w:ascii="Times New Roman" w:hAnsi="Times New Roman" w:cs="Times New Roman"/>
          <w:sz w:val="28"/>
          <w:szCs w:val="28"/>
          <w14:ligatures w14:val="standardContextual"/>
        </w:rPr>
        <w:t>í</w:t>
      </w:r>
      <w:r w:rsidR="00397389" w:rsidRPr="00ED758F">
        <w:rPr>
          <w:rFonts w:ascii="Times New Roman" w:hAnsi="Times New Roman" w:cs="Times New Roman"/>
          <w:sz w:val="28"/>
          <w:szCs w:val="28"/>
          <w14:ligatures w14:val="standardContextual"/>
        </w:rPr>
        <w:t>timos</w:t>
      </w:r>
      <w:r w:rsidR="00226388" w:rsidRPr="00ED758F">
        <w:rPr>
          <w:rFonts w:ascii="Times New Roman" w:hAnsi="Times New Roman" w:cs="Times New Roman"/>
          <w:sz w:val="28"/>
          <w:szCs w:val="28"/>
          <w14:ligatures w14:val="standardContextual"/>
        </w:rPr>
        <w:t>. En este caso, estos datos personales que son públic</w:t>
      </w:r>
      <w:r w:rsidR="00E455A8" w:rsidRPr="00ED758F">
        <w:rPr>
          <w:rFonts w:ascii="Times New Roman" w:hAnsi="Times New Roman" w:cs="Times New Roman"/>
          <w:sz w:val="28"/>
          <w:szCs w:val="28"/>
          <w14:ligatures w14:val="standardContextual"/>
        </w:rPr>
        <w:t>o</w:t>
      </w:r>
      <w:r w:rsidR="00226388" w:rsidRPr="00ED758F">
        <w:rPr>
          <w:rFonts w:ascii="Times New Roman" w:hAnsi="Times New Roman" w:cs="Times New Roman"/>
          <w:sz w:val="28"/>
          <w:szCs w:val="28"/>
          <w14:ligatures w14:val="standardContextual"/>
        </w:rPr>
        <w:t xml:space="preserve">s </w:t>
      </w:r>
      <w:r w:rsidR="00A16F6F" w:rsidRPr="00ED758F">
        <w:rPr>
          <w:rFonts w:ascii="Times New Roman" w:hAnsi="Times New Roman" w:cs="Times New Roman"/>
          <w:sz w:val="28"/>
          <w:szCs w:val="28"/>
          <w14:ligatures w14:val="standardContextual"/>
        </w:rPr>
        <w:t>tienen una finalidad clara e importante que autoriza su recolección y difusión</w:t>
      </w:r>
      <w:r w:rsidR="00867894" w:rsidRPr="00ED758F">
        <w:rPr>
          <w:rFonts w:ascii="Times New Roman" w:hAnsi="Times New Roman" w:cs="Times New Roman"/>
          <w:sz w:val="28"/>
          <w:szCs w:val="28"/>
          <w14:ligatures w14:val="standardContextual"/>
        </w:rPr>
        <w:t>:</w:t>
      </w:r>
      <w:r w:rsidR="00A16F6F" w:rsidRPr="00ED758F">
        <w:rPr>
          <w:rFonts w:ascii="Times New Roman" w:hAnsi="Times New Roman" w:cs="Times New Roman"/>
          <w:sz w:val="28"/>
          <w:szCs w:val="28"/>
          <w14:ligatures w14:val="standardContextual"/>
        </w:rPr>
        <w:t xml:space="preserve"> poder realizar el control político de las decisiones y discusiones de los órganos políticos </w:t>
      </w:r>
      <w:r w:rsidR="00B239BE" w:rsidRPr="00ED758F">
        <w:rPr>
          <w:rFonts w:ascii="Times New Roman" w:hAnsi="Times New Roman" w:cs="Times New Roman"/>
          <w:sz w:val="28"/>
          <w:szCs w:val="28"/>
          <w14:ligatures w14:val="standardContextual"/>
        </w:rPr>
        <w:t xml:space="preserve">colegiados. En ese sentido, no solo la información tratada y difundida es pública, sino que el </w:t>
      </w:r>
      <w:r w:rsidR="00B239BE" w:rsidRPr="00ED758F">
        <w:rPr>
          <w:rFonts w:ascii="Times New Roman" w:hAnsi="Times New Roman" w:cs="Times New Roman"/>
          <w:sz w:val="28"/>
          <w:szCs w:val="28"/>
          <w:lang w:val="es-CO"/>
          <w14:ligatures w14:val="standardContextual"/>
        </w:rPr>
        <w:t>acto</w:t>
      </w:r>
      <w:r w:rsidR="00B239BE" w:rsidRPr="00ED758F">
        <w:rPr>
          <w:rFonts w:ascii="Times New Roman" w:hAnsi="Times New Roman" w:cs="Times New Roman"/>
          <w:sz w:val="28"/>
          <w:szCs w:val="28"/>
          <w14:ligatures w14:val="standardContextual"/>
        </w:rPr>
        <w:t xml:space="preserve"> de grabar está justificado en la persecución de fines </w:t>
      </w:r>
      <w:r w:rsidR="00303793" w:rsidRPr="00ED758F">
        <w:rPr>
          <w:rFonts w:ascii="Times New Roman" w:hAnsi="Times New Roman" w:cs="Times New Roman"/>
          <w:sz w:val="28"/>
          <w:szCs w:val="28"/>
          <w14:ligatures w14:val="standardContextual"/>
        </w:rPr>
        <w:t>imperiosos como es la efectividad de la participación y control político.</w:t>
      </w:r>
      <w:r w:rsidR="009A7850" w:rsidRPr="00ED758F">
        <w:rPr>
          <w:rFonts w:ascii="Times New Roman" w:hAnsi="Times New Roman" w:cs="Times New Roman"/>
          <w:sz w:val="28"/>
          <w:szCs w:val="28"/>
          <w14:ligatures w14:val="standardContextual"/>
        </w:rPr>
        <w:t xml:space="preserve"> Asimismo, al participar en sesiones públicas de órganos deliberativos como los concejos municipales, los concejales no son titulares de una expectativa razonable de privacidad sobre los debates que allí se realicen.</w:t>
      </w:r>
      <w:bookmarkEnd w:id="34"/>
      <w:r w:rsidR="009A7850" w:rsidRPr="00ED758F">
        <w:rPr>
          <w:rFonts w:ascii="Times New Roman" w:hAnsi="Times New Roman" w:cs="Times New Roman"/>
          <w:sz w:val="28"/>
          <w:szCs w:val="28"/>
          <w14:ligatures w14:val="standardContextual"/>
        </w:rPr>
        <w:t xml:space="preserve"> </w:t>
      </w:r>
    </w:p>
    <w:p w14:paraId="229E87F0" w14:textId="77777777" w:rsidR="00497F22" w:rsidRPr="00ED758F" w:rsidRDefault="00497F22" w:rsidP="00DF1D45">
      <w:pPr>
        <w:pStyle w:val="Prrafodelista"/>
        <w:ind w:right="49"/>
        <w:rPr>
          <w:rFonts w:ascii="Times New Roman" w:hAnsi="Times New Roman" w:cs="Times New Roman"/>
          <w:sz w:val="28"/>
          <w:szCs w:val="28"/>
          <w:lang w:val="es-CO"/>
          <w14:ligatures w14:val="standardContextual"/>
        </w:rPr>
      </w:pPr>
    </w:p>
    <w:p w14:paraId="2ECC0897" w14:textId="15E450EE" w:rsidR="009024E0" w:rsidRPr="00ED758F" w:rsidRDefault="00E419C4"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b/>
          <w:bCs/>
          <w:sz w:val="28"/>
          <w:szCs w:val="28"/>
          <w:lang w:val="es-CO"/>
          <w14:ligatures w14:val="standardContextual"/>
        </w:rPr>
        <w:t xml:space="preserve">Experiencias internacionales sobre el acceso de los periodistas a las sesiones de órganos públicos. </w:t>
      </w:r>
      <w:r w:rsidR="00842FF2" w:rsidRPr="00ED758F">
        <w:rPr>
          <w:rFonts w:ascii="Times New Roman" w:hAnsi="Times New Roman" w:cs="Times New Roman"/>
          <w:sz w:val="28"/>
          <w:szCs w:val="28"/>
          <w:lang w:val="es-CO"/>
          <w14:ligatures w14:val="standardContextual"/>
        </w:rPr>
        <w:t>En</w:t>
      </w:r>
      <w:r w:rsidR="00497F22" w:rsidRPr="00ED758F">
        <w:rPr>
          <w:rFonts w:ascii="Times New Roman" w:hAnsi="Times New Roman" w:cs="Times New Roman"/>
          <w:sz w:val="28"/>
          <w:szCs w:val="28"/>
          <w:lang w:val="es-CO"/>
          <w14:ligatures w14:val="standardContextual"/>
        </w:rPr>
        <w:t xml:space="preserve"> la medida que la pregunta por la validez de las transmisiones independientes de órganos colegiados de naturaleza política no ha sido abordada plenamente por la Corte, resulta necesario acudir a experiencias internacionales para ilustrar la importancia de permitir estas transmisiones.</w:t>
      </w:r>
      <w:r w:rsidR="009531D8" w:rsidRPr="00ED758F">
        <w:rPr>
          <w:rFonts w:ascii="Times New Roman" w:hAnsi="Times New Roman" w:cs="Times New Roman"/>
          <w:sz w:val="28"/>
          <w:szCs w:val="28"/>
          <w:lang w:val="es-CO"/>
          <w14:ligatures w14:val="standardContextual"/>
        </w:rPr>
        <w:t xml:space="preserve"> </w:t>
      </w:r>
      <w:r w:rsidR="001D0B85" w:rsidRPr="00ED758F">
        <w:rPr>
          <w:rFonts w:ascii="Times New Roman" w:hAnsi="Times New Roman" w:cs="Times New Roman"/>
          <w:sz w:val="28"/>
          <w:szCs w:val="28"/>
          <w:lang w:val="es-CO"/>
          <w14:ligatures w14:val="standardContextual"/>
        </w:rPr>
        <w:t xml:space="preserve">Este ejercicio busca mostrar que sí es posible establecer un balance de derechos que asegure el acceso pleno al contenido de los debates de las corporaciones colegiadas de carácter político. </w:t>
      </w:r>
      <w:r w:rsidR="008D09BE" w:rsidRPr="00ED758F">
        <w:rPr>
          <w:rFonts w:ascii="Times New Roman" w:hAnsi="Times New Roman" w:cs="Times New Roman"/>
          <w:sz w:val="28"/>
          <w:szCs w:val="28"/>
          <w:lang w:val="es-CO"/>
          <w14:ligatures w14:val="standardContextual"/>
        </w:rPr>
        <w:t>La Corte precisa que, a</w:t>
      </w:r>
      <w:r w:rsidR="009531D8" w:rsidRPr="00ED758F">
        <w:rPr>
          <w:rFonts w:ascii="Times New Roman" w:hAnsi="Times New Roman" w:cs="Times New Roman"/>
          <w:sz w:val="28"/>
          <w:szCs w:val="28"/>
          <w:lang w:val="es-CO"/>
          <w14:ligatures w14:val="standardContextual"/>
        </w:rPr>
        <w:t>unque la jurisprudencia de tribunales internacionales o de otras jurisdicciones no es aplicable directamente a</w:t>
      </w:r>
      <w:r w:rsidR="008D09BE" w:rsidRPr="00ED758F">
        <w:rPr>
          <w:rFonts w:ascii="Times New Roman" w:hAnsi="Times New Roman" w:cs="Times New Roman"/>
          <w:sz w:val="28"/>
          <w:szCs w:val="28"/>
          <w:lang w:val="es-CO"/>
          <w14:ligatures w14:val="standardContextual"/>
        </w:rPr>
        <w:t xml:space="preserve">l ordenamiento jurídico nacional, su estudio es relevante para entender las discusiones globales sobre los derechos fundamentales. Este estudio comparado o internacional siempre debe estar guiado por usar </w:t>
      </w:r>
      <w:r w:rsidR="00160992" w:rsidRPr="00ED758F">
        <w:rPr>
          <w:rFonts w:ascii="Times New Roman" w:hAnsi="Times New Roman" w:cs="Times New Roman"/>
          <w:sz w:val="28"/>
          <w:szCs w:val="28"/>
          <w:lang w:val="es-CO"/>
          <w14:ligatures w14:val="standardContextual"/>
        </w:rPr>
        <w:t>conocimiento jurídico internacional con el propósito de avanzar los objetivos imperiosos de la Constitució</w:t>
      </w:r>
      <w:r w:rsidR="00234ACA" w:rsidRPr="00ED758F">
        <w:rPr>
          <w:rFonts w:ascii="Times New Roman" w:hAnsi="Times New Roman" w:cs="Times New Roman"/>
          <w:sz w:val="28"/>
          <w:szCs w:val="28"/>
          <w:lang w:val="es-CO"/>
          <w14:ligatures w14:val="standardContextual"/>
        </w:rPr>
        <w:t xml:space="preserve">n. </w:t>
      </w:r>
    </w:p>
    <w:p w14:paraId="64725B80" w14:textId="77777777" w:rsidR="009024E0" w:rsidRPr="00ED758F" w:rsidRDefault="009024E0" w:rsidP="00DF1D45">
      <w:pPr>
        <w:pStyle w:val="Prrafodelista"/>
        <w:ind w:right="49"/>
        <w:rPr>
          <w:rFonts w:ascii="Times New Roman" w:hAnsi="Times New Roman" w:cs="Times New Roman"/>
          <w:sz w:val="28"/>
          <w:szCs w:val="28"/>
          <w:lang w:val="es-CO"/>
          <w14:ligatures w14:val="standardContextual"/>
        </w:rPr>
      </w:pPr>
    </w:p>
    <w:p w14:paraId="31D624BF" w14:textId="77777777" w:rsidR="00A76A6D" w:rsidRPr="00ED758F" w:rsidRDefault="00234ACA"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Esta última precisión es relevante porque ante la crisis generalizada </w:t>
      </w:r>
      <w:r w:rsidR="009F1DF0" w:rsidRPr="00ED758F">
        <w:rPr>
          <w:rFonts w:ascii="Times New Roman" w:hAnsi="Times New Roman" w:cs="Times New Roman"/>
          <w:sz w:val="28"/>
          <w:szCs w:val="28"/>
          <w:lang w:val="es-CO"/>
          <w14:ligatures w14:val="standardContextual"/>
        </w:rPr>
        <w:t xml:space="preserve">de la democracia, la Corte debe ser cuidadosa de usar la jurisprudencia internacional en formas que retrocedan sobre las garantías que establece la Constitución. Los estudios comparados de la Corte deben poder identificar qué </w:t>
      </w:r>
      <w:r w:rsidR="009024E0" w:rsidRPr="00ED758F">
        <w:rPr>
          <w:rFonts w:ascii="Times New Roman" w:hAnsi="Times New Roman" w:cs="Times New Roman"/>
          <w:sz w:val="28"/>
          <w:szCs w:val="28"/>
          <w:lang w:val="es-CO"/>
          <w14:ligatures w14:val="standardContextual"/>
        </w:rPr>
        <w:t xml:space="preserve">decisiones internacionales son compatibles con la </w:t>
      </w:r>
      <w:r w:rsidR="00A76A6D" w:rsidRPr="00ED758F">
        <w:rPr>
          <w:rFonts w:ascii="Times New Roman" w:hAnsi="Times New Roman" w:cs="Times New Roman"/>
          <w:sz w:val="28"/>
          <w:szCs w:val="28"/>
          <w:lang w:val="es-CO"/>
          <w14:ligatures w14:val="standardContextual"/>
        </w:rPr>
        <w:t>Constitución</w:t>
      </w:r>
      <w:r w:rsidR="009024E0" w:rsidRPr="00ED758F">
        <w:rPr>
          <w:rFonts w:ascii="Times New Roman" w:hAnsi="Times New Roman" w:cs="Times New Roman"/>
          <w:sz w:val="28"/>
          <w:szCs w:val="28"/>
          <w:lang w:val="es-CO"/>
          <w14:ligatures w14:val="standardContextual"/>
        </w:rPr>
        <w:t xml:space="preserve"> de 1991 y su </w:t>
      </w:r>
      <w:r w:rsidR="00A76A6D" w:rsidRPr="00ED758F">
        <w:rPr>
          <w:rFonts w:ascii="Times New Roman" w:hAnsi="Times New Roman" w:cs="Times New Roman"/>
          <w:sz w:val="28"/>
          <w:szCs w:val="28"/>
          <w:lang w:val="es-CO"/>
          <w14:ligatures w14:val="standardContextual"/>
        </w:rPr>
        <w:t>espíritu</w:t>
      </w:r>
      <w:r w:rsidR="009024E0" w:rsidRPr="00ED758F">
        <w:rPr>
          <w:rFonts w:ascii="Times New Roman" w:hAnsi="Times New Roman" w:cs="Times New Roman"/>
          <w:sz w:val="28"/>
          <w:szCs w:val="28"/>
          <w:lang w:val="es-CO"/>
          <w14:ligatures w14:val="standardContextual"/>
        </w:rPr>
        <w:t xml:space="preserve"> en favor de la democracia, </w:t>
      </w:r>
      <w:r w:rsidR="00A76A6D" w:rsidRPr="00ED758F">
        <w:rPr>
          <w:rFonts w:ascii="Times New Roman" w:hAnsi="Times New Roman" w:cs="Times New Roman"/>
          <w:sz w:val="28"/>
          <w:szCs w:val="28"/>
          <w:lang w:val="es-CO"/>
          <w14:ligatures w14:val="standardContextual"/>
        </w:rPr>
        <w:t xml:space="preserve">la dignidad humana, </w:t>
      </w:r>
      <w:r w:rsidR="009024E0" w:rsidRPr="00ED758F">
        <w:rPr>
          <w:rFonts w:ascii="Times New Roman" w:hAnsi="Times New Roman" w:cs="Times New Roman"/>
          <w:sz w:val="28"/>
          <w:szCs w:val="28"/>
          <w:lang w:val="es-CO"/>
          <w14:ligatures w14:val="standardContextual"/>
        </w:rPr>
        <w:t xml:space="preserve">las libertades fundamentales, la equidad y el bienestar económico de </w:t>
      </w:r>
      <w:r w:rsidR="00A76A6D" w:rsidRPr="00ED758F">
        <w:rPr>
          <w:rFonts w:ascii="Times New Roman" w:hAnsi="Times New Roman" w:cs="Times New Roman"/>
          <w:sz w:val="28"/>
          <w:szCs w:val="28"/>
          <w:lang w:val="es-CO"/>
          <w14:ligatures w14:val="standardContextual"/>
        </w:rPr>
        <w:t>todas las poblaciones que se encuentran bajo la jurisdicción del Estado colombiano.</w:t>
      </w:r>
      <w:r w:rsidR="008D09BE" w:rsidRPr="00ED758F">
        <w:rPr>
          <w:rFonts w:ascii="Times New Roman" w:hAnsi="Times New Roman" w:cs="Times New Roman"/>
          <w:sz w:val="28"/>
          <w:szCs w:val="28"/>
          <w:lang w:val="es-CO"/>
          <w14:ligatures w14:val="standardContextual"/>
        </w:rPr>
        <w:t xml:space="preserve"> </w:t>
      </w:r>
    </w:p>
    <w:p w14:paraId="7F4C8C8C" w14:textId="77777777" w:rsidR="00A76A6D" w:rsidRPr="00ED758F" w:rsidRDefault="00A76A6D" w:rsidP="00DF1D45">
      <w:pPr>
        <w:pStyle w:val="Prrafodelista"/>
        <w:ind w:right="49"/>
        <w:rPr>
          <w:rFonts w:ascii="Times New Roman" w:hAnsi="Times New Roman" w:cs="Times New Roman"/>
          <w:sz w:val="28"/>
          <w:szCs w:val="28"/>
          <w:lang w:val="es-CO"/>
          <w14:ligatures w14:val="standardContextual"/>
        </w:rPr>
      </w:pPr>
    </w:p>
    <w:p w14:paraId="7B1EBF84" w14:textId="7F1976C5" w:rsidR="005F3A4A" w:rsidRPr="00ED758F" w:rsidRDefault="00DD27D3"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L</w:t>
      </w:r>
      <w:r w:rsidR="00A76A6D" w:rsidRPr="00ED758F">
        <w:rPr>
          <w:rFonts w:ascii="Times New Roman" w:hAnsi="Times New Roman" w:cs="Times New Roman"/>
          <w:sz w:val="28"/>
          <w:szCs w:val="28"/>
          <w:lang w:val="es-CO"/>
          <w14:ligatures w14:val="standardContextual"/>
        </w:rPr>
        <w:t>uego de esa precisión, la Corte encuentra que la</w:t>
      </w:r>
      <w:r w:rsidRPr="00ED758F">
        <w:rPr>
          <w:rFonts w:ascii="Times New Roman" w:hAnsi="Times New Roman" w:cs="Times New Roman"/>
          <w:sz w:val="28"/>
          <w:szCs w:val="28"/>
          <w:lang w:val="es-CO"/>
          <w14:ligatures w14:val="standardContextual"/>
        </w:rPr>
        <w:t xml:space="preserve"> transmisión </w:t>
      </w:r>
      <w:r w:rsidR="008B78F4" w:rsidRPr="00ED758F">
        <w:rPr>
          <w:rFonts w:ascii="Times New Roman" w:hAnsi="Times New Roman" w:cs="Times New Roman"/>
          <w:sz w:val="28"/>
          <w:szCs w:val="28"/>
          <w:lang w:val="es-CO"/>
          <w14:ligatures w14:val="standardContextual"/>
        </w:rPr>
        <w:t xml:space="preserve">independiente de las sesiones de órganos colegiados </w:t>
      </w:r>
      <w:r w:rsidR="00D94982" w:rsidRPr="00ED758F">
        <w:rPr>
          <w:rFonts w:ascii="Times New Roman" w:hAnsi="Times New Roman" w:cs="Times New Roman"/>
          <w:sz w:val="28"/>
          <w:szCs w:val="28"/>
          <w:lang w:val="es-CO"/>
          <w14:ligatures w14:val="standardContextual"/>
        </w:rPr>
        <w:t>puede fundamentarse en dos principios extraídos de la jurisprudencia de tribunales internacionales</w:t>
      </w:r>
      <w:r w:rsidR="00D94982" w:rsidRPr="00ED758F">
        <w:rPr>
          <w:rStyle w:val="Refdenotaalpie"/>
          <w:rFonts w:ascii="Times New Roman" w:hAnsi="Times New Roman" w:cs="Times New Roman"/>
          <w:sz w:val="28"/>
          <w:szCs w:val="28"/>
          <w:lang w:val="es-CO"/>
          <w14:ligatures w14:val="standardContextual"/>
        </w:rPr>
        <w:footnoteReference w:id="55"/>
      </w:r>
      <w:r w:rsidR="00D94982" w:rsidRPr="00ED758F">
        <w:rPr>
          <w:rFonts w:ascii="Times New Roman" w:hAnsi="Times New Roman" w:cs="Times New Roman"/>
          <w:sz w:val="28"/>
          <w:szCs w:val="28"/>
          <w:lang w:val="es-CO"/>
          <w14:ligatures w14:val="standardContextual"/>
        </w:rPr>
        <w:t xml:space="preserve">: (i) </w:t>
      </w:r>
      <w:r w:rsidR="0007429C" w:rsidRPr="00ED758F">
        <w:rPr>
          <w:rFonts w:ascii="Times New Roman" w:hAnsi="Times New Roman" w:cs="Times New Roman"/>
          <w:sz w:val="28"/>
          <w:szCs w:val="28"/>
          <w:lang w:val="es-CO"/>
          <w14:ligatures w14:val="standardContextual"/>
        </w:rPr>
        <w:t xml:space="preserve">el trabajo preparatorio periodístico exige obtener la información de primera mano y (ii) </w:t>
      </w:r>
      <w:r w:rsidR="00AC79F6" w:rsidRPr="00ED758F">
        <w:rPr>
          <w:rFonts w:ascii="Times New Roman" w:hAnsi="Times New Roman" w:cs="Times New Roman"/>
          <w:sz w:val="28"/>
          <w:szCs w:val="28"/>
          <w:lang w:val="es-CO"/>
          <w14:ligatures w14:val="standardContextual"/>
        </w:rPr>
        <w:lastRenderedPageBreak/>
        <w:t>el acceso a información de primera</w:t>
      </w:r>
      <w:r w:rsidR="00956F2C" w:rsidRPr="00ED758F">
        <w:rPr>
          <w:rFonts w:ascii="Times New Roman" w:hAnsi="Times New Roman" w:cs="Times New Roman"/>
          <w:sz w:val="28"/>
          <w:szCs w:val="28"/>
          <w:lang w:val="es-CO"/>
          <w14:ligatures w14:val="standardContextual"/>
        </w:rPr>
        <w:t xml:space="preserve"> mano</w:t>
      </w:r>
      <w:r w:rsidR="00AC79F6" w:rsidRPr="00ED758F">
        <w:rPr>
          <w:rFonts w:ascii="Times New Roman" w:hAnsi="Times New Roman" w:cs="Times New Roman"/>
          <w:sz w:val="28"/>
          <w:szCs w:val="28"/>
          <w:lang w:val="es-CO"/>
          <w14:ligatures w14:val="standardContextual"/>
        </w:rPr>
        <w:t xml:space="preserve"> incluye aquella relacionada con el debate democrático de los órganos colegiados. Sobre </w:t>
      </w:r>
      <w:r w:rsidR="00D50E8A" w:rsidRPr="00ED758F">
        <w:rPr>
          <w:rFonts w:ascii="Times New Roman" w:hAnsi="Times New Roman" w:cs="Times New Roman"/>
          <w:sz w:val="28"/>
          <w:szCs w:val="28"/>
          <w:lang w:val="es-CO"/>
          <w14:ligatures w14:val="standardContextual"/>
        </w:rPr>
        <w:t>el primer principio</w:t>
      </w:r>
      <w:r w:rsidR="00AC79F6" w:rsidRPr="00ED758F">
        <w:rPr>
          <w:rFonts w:ascii="Times New Roman" w:hAnsi="Times New Roman" w:cs="Times New Roman"/>
          <w:sz w:val="28"/>
          <w:szCs w:val="28"/>
          <w:lang w:val="es-CO"/>
          <w14:ligatures w14:val="standardContextual"/>
        </w:rPr>
        <w:t xml:space="preserve">, </w:t>
      </w:r>
      <w:r w:rsidR="002C68D6" w:rsidRPr="00ED758F">
        <w:rPr>
          <w:rFonts w:ascii="Times New Roman" w:hAnsi="Times New Roman" w:cs="Times New Roman"/>
          <w:sz w:val="28"/>
          <w:szCs w:val="28"/>
          <w:lang w:val="es-CO"/>
          <w14:ligatures w14:val="standardContextual"/>
        </w:rPr>
        <w:t>el Tribunal Europeo de Derechos Humanos</w:t>
      </w:r>
      <w:r w:rsidR="00C1780C" w:rsidRPr="00ED758F">
        <w:rPr>
          <w:rStyle w:val="Refdenotaalpie"/>
          <w:rFonts w:ascii="Times New Roman" w:hAnsi="Times New Roman" w:cs="Times New Roman"/>
          <w:sz w:val="28"/>
          <w:szCs w:val="28"/>
          <w:lang w:val="es-CO"/>
          <w14:ligatures w14:val="standardContextual"/>
        </w:rPr>
        <w:footnoteReference w:id="56"/>
      </w:r>
      <w:r w:rsidR="00956F2C" w:rsidRPr="00ED758F">
        <w:rPr>
          <w:rFonts w:ascii="Times New Roman" w:hAnsi="Times New Roman" w:cs="Times New Roman"/>
          <w:sz w:val="28"/>
          <w:szCs w:val="28"/>
          <w:lang w:val="es-CO"/>
          <w14:ligatures w14:val="standardContextual"/>
        </w:rPr>
        <w:t>,</w:t>
      </w:r>
      <w:r w:rsidR="002C68D6" w:rsidRPr="00ED758F">
        <w:rPr>
          <w:rFonts w:ascii="Times New Roman" w:hAnsi="Times New Roman" w:cs="Times New Roman"/>
          <w:sz w:val="28"/>
          <w:szCs w:val="28"/>
          <w:lang w:val="es-CO"/>
          <w14:ligatures w14:val="standardContextual"/>
        </w:rPr>
        <w:t xml:space="preserve"> en casos en los</w:t>
      </w:r>
      <w:r w:rsidR="00401E33" w:rsidRPr="00ED758F">
        <w:rPr>
          <w:rFonts w:ascii="Times New Roman" w:hAnsi="Times New Roman" w:cs="Times New Roman"/>
          <w:sz w:val="28"/>
          <w:szCs w:val="28"/>
          <w:lang w:val="es-CO"/>
          <w14:ligatures w14:val="standardContextual"/>
        </w:rPr>
        <w:t xml:space="preserve"> que el Estado limitó la presencia de periodistas en edificios estatales o el acceso a personas que se deseaban entrevistar</w:t>
      </w:r>
      <w:r w:rsidR="00956F2C" w:rsidRPr="00ED758F">
        <w:rPr>
          <w:rFonts w:ascii="Times New Roman" w:hAnsi="Times New Roman" w:cs="Times New Roman"/>
          <w:sz w:val="28"/>
          <w:szCs w:val="28"/>
          <w:lang w:val="es-CO"/>
          <w14:ligatures w14:val="standardContextual"/>
        </w:rPr>
        <w:t>,</w:t>
      </w:r>
      <w:r w:rsidR="00401E33" w:rsidRPr="00ED758F">
        <w:rPr>
          <w:rFonts w:ascii="Times New Roman" w:hAnsi="Times New Roman" w:cs="Times New Roman"/>
          <w:sz w:val="28"/>
          <w:szCs w:val="28"/>
          <w:lang w:val="es-CO"/>
          <w14:ligatures w14:val="standardContextual"/>
        </w:rPr>
        <w:t xml:space="preserve"> señaló que la libertad de expresión </w:t>
      </w:r>
      <w:r w:rsidR="00D50E8A" w:rsidRPr="00ED758F">
        <w:rPr>
          <w:rFonts w:ascii="Times New Roman" w:hAnsi="Times New Roman" w:cs="Times New Roman"/>
          <w:sz w:val="28"/>
          <w:szCs w:val="28"/>
          <w:lang w:val="es-CO"/>
          <w14:ligatures w14:val="standardContextual"/>
        </w:rPr>
        <w:t>protege la forma como se transmiten las opiniones e informaciones</w:t>
      </w:r>
      <w:r w:rsidR="00956F2C" w:rsidRPr="00ED758F">
        <w:rPr>
          <w:rFonts w:ascii="Times New Roman" w:hAnsi="Times New Roman" w:cs="Times New Roman"/>
          <w:sz w:val="28"/>
          <w:szCs w:val="28"/>
          <w:lang w:val="es-CO"/>
          <w14:ligatures w14:val="standardContextual"/>
        </w:rPr>
        <w:t>. Asimismo, indicó</w:t>
      </w:r>
      <w:r w:rsidR="008F1FA2" w:rsidRPr="00ED758F">
        <w:rPr>
          <w:rFonts w:ascii="Times New Roman" w:hAnsi="Times New Roman" w:cs="Times New Roman"/>
          <w:sz w:val="28"/>
          <w:szCs w:val="28"/>
          <w:lang w:val="es-CO"/>
          <w14:ligatures w14:val="standardContextual"/>
        </w:rPr>
        <w:t xml:space="preserve"> que no se debe impedir el acceso de periodistas a los lugares o personas que son fuente de información que </w:t>
      </w:r>
      <w:r w:rsidR="00093816" w:rsidRPr="00ED758F">
        <w:rPr>
          <w:rFonts w:ascii="Times New Roman" w:hAnsi="Times New Roman" w:cs="Times New Roman"/>
          <w:sz w:val="28"/>
          <w:szCs w:val="28"/>
          <w:lang w:val="es-CO"/>
          <w14:ligatures w14:val="standardContextual"/>
        </w:rPr>
        <w:t>sea</w:t>
      </w:r>
      <w:r w:rsidR="008F1FA2" w:rsidRPr="00ED758F">
        <w:rPr>
          <w:rFonts w:ascii="Times New Roman" w:hAnsi="Times New Roman" w:cs="Times New Roman"/>
          <w:sz w:val="28"/>
          <w:szCs w:val="28"/>
          <w:lang w:val="es-CO"/>
          <w14:ligatures w14:val="standardContextual"/>
        </w:rPr>
        <w:t xml:space="preserve"> necesari</w:t>
      </w:r>
      <w:r w:rsidR="006B1641" w:rsidRPr="00ED758F">
        <w:rPr>
          <w:rFonts w:ascii="Times New Roman" w:hAnsi="Times New Roman" w:cs="Times New Roman"/>
          <w:sz w:val="28"/>
          <w:szCs w:val="28"/>
          <w:lang w:val="es-CO"/>
          <w14:ligatures w14:val="standardContextual"/>
        </w:rPr>
        <w:t>a</w:t>
      </w:r>
      <w:r w:rsidR="008F1FA2" w:rsidRPr="00ED758F">
        <w:rPr>
          <w:rFonts w:ascii="Times New Roman" w:hAnsi="Times New Roman" w:cs="Times New Roman"/>
          <w:sz w:val="28"/>
          <w:szCs w:val="28"/>
          <w:lang w:val="es-CO"/>
          <w14:ligatures w14:val="standardContextual"/>
        </w:rPr>
        <w:t xml:space="preserve"> para los trabajos preparatorios </w:t>
      </w:r>
      <w:r w:rsidR="009531D8" w:rsidRPr="00ED758F">
        <w:rPr>
          <w:rFonts w:ascii="Times New Roman" w:hAnsi="Times New Roman" w:cs="Times New Roman"/>
          <w:sz w:val="28"/>
          <w:szCs w:val="28"/>
          <w:lang w:val="es-CO"/>
          <w14:ligatures w14:val="standardContextual"/>
        </w:rPr>
        <w:t>del ejercicio periodístico</w:t>
      </w:r>
      <w:r w:rsidR="00D5461B" w:rsidRPr="00ED758F">
        <w:rPr>
          <w:rFonts w:ascii="Times New Roman" w:hAnsi="Times New Roman" w:cs="Times New Roman"/>
          <w:sz w:val="28"/>
          <w:szCs w:val="28"/>
          <w:lang w:val="es-CO"/>
          <w14:ligatures w14:val="standardContextual"/>
        </w:rPr>
        <w:t xml:space="preserve">. </w:t>
      </w:r>
    </w:p>
    <w:p w14:paraId="65A6327F" w14:textId="77777777" w:rsidR="005F3A4A" w:rsidRPr="00ED758F" w:rsidRDefault="005F3A4A" w:rsidP="00DF1D45">
      <w:pPr>
        <w:pStyle w:val="Prrafodelista"/>
        <w:ind w:right="49"/>
        <w:rPr>
          <w:rFonts w:ascii="Times New Roman" w:hAnsi="Times New Roman" w:cs="Times New Roman"/>
          <w:sz w:val="28"/>
          <w:szCs w:val="28"/>
          <w:lang w:val="es-CO"/>
          <w14:ligatures w14:val="standardContextual"/>
        </w:rPr>
      </w:pPr>
    </w:p>
    <w:p w14:paraId="3F1974BB" w14:textId="0541A853" w:rsidR="0001143C" w:rsidRPr="00ED758F" w:rsidRDefault="00D5461B"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La Corte considera que este principio es coherente con su jurisprudencia que entiende que </w:t>
      </w:r>
      <w:r w:rsidR="005F3A4A" w:rsidRPr="00ED758F">
        <w:rPr>
          <w:rFonts w:ascii="Times New Roman" w:hAnsi="Times New Roman" w:cs="Times New Roman"/>
          <w:sz w:val="28"/>
          <w:szCs w:val="28"/>
          <w:lang w:val="es-CO"/>
          <w14:ligatures w14:val="standardContextual"/>
        </w:rPr>
        <w:t>el acceso a la información y el ejercicio periodístico deben ser libres. Por lo tanto, la mediación del Estado en la recolección o apreciación de la información</w:t>
      </w:r>
      <w:r w:rsidR="00C1780C" w:rsidRPr="00ED758F">
        <w:rPr>
          <w:rFonts w:ascii="Times New Roman" w:hAnsi="Times New Roman" w:cs="Times New Roman"/>
          <w:sz w:val="28"/>
          <w:szCs w:val="28"/>
          <w:lang w:val="es-CO"/>
          <w14:ligatures w14:val="standardContextual"/>
        </w:rPr>
        <w:t xml:space="preserve"> que se quiere difundir o sobre la que se quieren emitir opiniones desnaturalizaría el ejercicio de estas libertades. </w:t>
      </w:r>
      <w:r w:rsidR="00D22671" w:rsidRPr="00ED758F">
        <w:rPr>
          <w:rFonts w:ascii="Times New Roman" w:hAnsi="Times New Roman" w:cs="Times New Roman"/>
          <w:sz w:val="28"/>
          <w:szCs w:val="28"/>
          <w:lang w:val="es-CO"/>
          <w14:ligatures w14:val="standardContextual"/>
        </w:rPr>
        <w:t xml:space="preserve">Es por </w:t>
      </w:r>
      <w:r w:rsidR="00D1684D" w:rsidRPr="00ED758F">
        <w:rPr>
          <w:rFonts w:ascii="Times New Roman" w:hAnsi="Times New Roman" w:cs="Times New Roman"/>
          <w:sz w:val="28"/>
          <w:szCs w:val="28"/>
          <w:lang w:val="es-CO"/>
          <w14:ligatures w14:val="standardContextual"/>
        </w:rPr>
        <w:t xml:space="preserve">eso </w:t>
      </w:r>
      <w:proofErr w:type="gramStart"/>
      <w:r w:rsidR="00D22671" w:rsidRPr="00ED758F">
        <w:rPr>
          <w:rFonts w:ascii="Times New Roman" w:hAnsi="Times New Roman" w:cs="Times New Roman"/>
          <w:sz w:val="28"/>
          <w:szCs w:val="28"/>
          <w:lang w:val="es-CO"/>
          <w14:ligatures w14:val="standardContextual"/>
        </w:rPr>
        <w:t>que</w:t>
      </w:r>
      <w:proofErr w:type="gramEnd"/>
      <w:r w:rsidR="00D22671" w:rsidRPr="00ED758F">
        <w:rPr>
          <w:rFonts w:ascii="Times New Roman" w:hAnsi="Times New Roman" w:cs="Times New Roman"/>
          <w:sz w:val="28"/>
          <w:szCs w:val="28"/>
          <w:lang w:val="es-CO"/>
          <w14:ligatures w14:val="standardContextual"/>
        </w:rPr>
        <w:t xml:space="preserve"> las corporaciones colegiadas deben permitir la transmisión libre </w:t>
      </w:r>
      <w:r w:rsidR="00D1684D" w:rsidRPr="00ED758F">
        <w:rPr>
          <w:rFonts w:ascii="Times New Roman" w:hAnsi="Times New Roman" w:cs="Times New Roman"/>
          <w:sz w:val="28"/>
          <w:szCs w:val="28"/>
          <w:lang w:val="es-CO"/>
          <w14:ligatures w14:val="standardContextual"/>
        </w:rPr>
        <w:t>en tanto</w:t>
      </w:r>
      <w:r w:rsidR="00D22671" w:rsidRPr="00ED758F">
        <w:rPr>
          <w:rFonts w:ascii="Times New Roman" w:hAnsi="Times New Roman" w:cs="Times New Roman"/>
          <w:sz w:val="28"/>
          <w:szCs w:val="28"/>
          <w:lang w:val="es-CO"/>
          <w14:ligatures w14:val="standardContextual"/>
        </w:rPr>
        <w:t xml:space="preserve"> </w:t>
      </w:r>
      <w:r w:rsidR="00D1684D" w:rsidRPr="00ED758F">
        <w:rPr>
          <w:rFonts w:ascii="Times New Roman" w:hAnsi="Times New Roman" w:cs="Times New Roman"/>
          <w:sz w:val="28"/>
          <w:szCs w:val="28"/>
          <w:lang w:val="es-CO"/>
          <w14:ligatures w14:val="standardContextual"/>
        </w:rPr>
        <w:t xml:space="preserve">la obtención directa de la información resulta esencial para la garantía plena de la libertad de prensa. Aquí se </w:t>
      </w:r>
      <w:r w:rsidR="006C7142" w:rsidRPr="00ED758F">
        <w:rPr>
          <w:rFonts w:ascii="Times New Roman" w:hAnsi="Times New Roman" w:cs="Times New Roman"/>
          <w:sz w:val="28"/>
          <w:szCs w:val="28"/>
          <w:lang w:val="es-CO"/>
          <w14:ligatures w14:val="standardContextual"/>
        </w:rPr>
        <w:t>encuentra el centro del segundo principio derivado de la jurisprudencia internacional que se estructuró en casos</w:t>
      </w:r>
      <w:r w:rsidR="001376DA" w:rsidRPr="00ED758F">
        <w:rPr>
          <w:rFonts w:ascii="Times New Roman" w:hAnsi="Times New Roman" w:cs="Times New Roman"/>
          <w:sz w:val="28"/>
          <w:szCs w:val="28"/>
          <w:lang w:val="es-CO"/>
          <w14:ligatures w14:val="standardContextual"/>
        </w:rPr>
        <w:t xml:space="preserve"> del Tribunal Europe</w:t>
      </w:r>
      <w:r w:rsidR="00E419C4" w:rsidRPr="00ED758F">
        <w:rPr>
          <w:rFonts w:ascii="Times New Roman" w:hAnsi="Times New Roman" w:cs="Times New Roman"/>
          <w:sz w:val="28"/>
          <w:szCs w:val="28"/>
          <w:lang w:val="es-CO"/>
          <w14:ligatures w14:val="standardContextual"/>
        </w:rPr>
        <w:t>o</w:t>
      </w:r>
      <w:r w:rsidR="001376DA" w:rsidRPr="00ED758F">
        <w:rPr>
          <w:rFonts w:ascii="Times New Roman" w:hAnsi="Times New Roman" w:cs="Times New Roman"/>
          <w:sz w:val="28"/>
          <w:szCs w:val="28"/>
          <w:lang w:val="es-CO"/>
          <w14:ligatures w14:val="standardContextual"/>
        </w:rPr>
        <w:t xml:space="preserve"> de Derechos Humano y en el Comité de Derechos de las Naciones Unidas</w:t>
      </w:r>
      <w:r w:rsidR="006D351F" w:rsidRPr="00ED758F">
        <w:rPr>
          <w:rStyle w:val="Refdenotaalpie"/>
          <w:rFonts w:ascii="Times New Roman" w:hAnsi="Times New Roman" w:cs="Times New Roman"/>
          <w:sz w:val="28"/>
          <w:szCs w:val="28"/>
          <w:lang w:val="es-CO"/>
          <w14:ligatures w14:val="standardContextual"/>
        </w:rPr>
        <w:footnoteReference w:id="57"/>
      </w:r>
      <w:r w:rsidR="006C7142" w:rsidRPr="00ED758F">
        <w:rPr>
          <w:rFonts w:ascii="Times New Roman" w:hAnsi="Times New Roman" w:cs="Times New Roman"/>
          <w:sz w:val="28"/>
          <w:szCs w:val="28"/>
          <w:lang w:val="es-CO"/>
          <w14:ligatures w14:val="standardContextual"/>
        </w:rPr>
        <w:t xml:space="preserve"> donde los periodistas fueron retirados de </w:t>
      </w:r>
      <w:r w:rsidR="00CC22F1" w:rsidRPr="00ED758F">
        <w:rPr>
          <w:rFonts w:ascii="Times New Roman" w:hAnsi="Times New Roman" w:cs="Times New Roman"/>
          <w:sz w:val="28"/>
          <w:szCs w:val="28"/>
          <w:lang w:val="es-CO"/>
          <w14:ligatures w14:val="standardContextual"/>
        </w:rPr>
        <w:t>las galerías de parlamentos</w:t>
      </w:r>
      <w:r w:rsidR="00E419C4" w:rsidRPr="00ED758F">
        <w:rPr>
          <w:rFonts w:ascii="Times New Roman" w:hAnsi="Times New Roman" w:cs="Times New Roman"/>
          <w:sz w:val="28"/>
          <w:szCs w:val="28"/>
          <w:lang w:val="es-CO"/>
          <w14:ligatures w14:val="standardContextual"/>
        </w:rPr>
        <w:t>,</w:t>
      </w:r>
      <w:r w:rsidR="006D351F" w:rsidRPr="00ED758F">
        <w:rPr>
          <w:rFonts w:ascii="Times New Roman" w:hAnsi="Times New Roman" w:cs="Times New Roman"/>
          <w:sz w:val="28"/>
          <w:szCs w:val="28"/>
          <w:lang w:val="es-CO"/>
          <w14:ligatures w14:val="standardContextual"/>
        </w:rPr>
        <w:t xml:space="preserve"> se les impidió el acceso o</w:t>
      </w:r>
      <w:r w:rsidR="00CC22F1" w:rsidRPr="00ED758F">
        <w:rPr>
          <w:rFonts w:ascii="Times New Roman" w:hAnsi="Times New Roman" w:cs="Times New Roman"/>
          <w:sz w:val="28"/>
          <w:szCs w:val="28"/>
          <w:lang w:val="es-CO"/>
          <w14:ligatures w14:val="standardContextual"/>
        </w:rPr>
        <w:t xml:space="preserve"> solo se les permitió seguir la transmisión oficial de la sesión parlamentaria en un</w:t>
      </w:r>
      <w:r w:rsidR="00BC1B17" w:rsidRPr="00ED758F">
        <w:rPr>
          <w:rFonts w:ascii="Times New Roman" w:hAnsi="Times New Roman" w:cs="Times New Roman"/>
          <w:sz w:val="28"/>
          <w:szCs w:val="28"/>
          <w:lang w:val="es-CO"/>
          <w14:ligatures w14:val="standardContextual"/>
        </w:rPr>
        <w:t>a</w:t>
      </w:r>
      <w:r w:rsidR="00CC22F1" w:rsidRPr="00ED758F">
        <w:rPr>
          <w:rFonts w:ascii="Times New Roman" w:hAnsi="Times New Roman" w:cs="Times New Roman"/>
          <w:sz w:val="28"/>
          <w:szCs w:val="28"/>
          <w:lang w:val="es-CO"/>
          <w14:ligatures w14:val="standardContextual"/>
        </w:rPr>
        <w:t xml:space="preserve"> sala adjunta. </w:t>
      </w:r>
      <w:r w:rsidR="00E419C4" w:rsidRPr="00ED758F">
        <w:rPr>
          <w:rFonts w:ascii="Times New Roman" w:hAnsi="Times New Roman" w:cs="Times New Roman"/>
          <w:sz w:val="28"/>
          <w:szCs w:val="28"/>
          <w:lang w:val="es-CO"/>
          <w14:ligatures w14:val="standardContextual"/>
        </w:rPr>
        <w:t xml:space="preserve">En la resolución de dichos casos </w:t>
      </w:r>
      <w:r w:rsidR="001376DA" w:rsidRPr="00ED758F">
        <w:rPr>
          <w:rFonts w:ascii="Times New Roman" w:hAnsi="Times New Roman" w:cs="Times New Roman"/>
          <w:sz w:val="28"/>
          <w:szCs w:val="28"/>
          <w:lang w:val="es-CO"/>
          <w14:ligatures w14:val="standardContextual"/>
        </w:rPr>
        <w:t xml:space="preserve">se expuso que los periodistas deben tener acceso </w:t>
      </w:r>
      <w:r w:rsidR="00D15451" w:rsidRPr="00ED758F">
        <w:rPr>
          <w:rFonts w:ascii="Times New Roman" w:hAnsi="Times New Roman" w:cs="Times New Roman"/>
          <w:sz w:val="28"/>
          <w:szCs w:val="28"/>
          <w:lang w:val="es-CO"/>
          <w14:ligatures w14:val="standardContextual"/>
        </w:rPr>
        <w:t>directo a los recintos de deliberación democrática</w:t>
      </w:r>
      <w:r w:rsidR="00E66ED5" w:rsidRPr="00ED758F">
        <w:rPr>
          <w:rFonts w:ascii="Times New Roman" w:hAnsi="Times New Roman" w:cs="Times New Roman"/>
          <w:sz w:val="28"/>
          <w:szCs w:val="28"/>
          <w:lang w:val="es-CO"/>
          <w14:ligatures w14:val="standardContextual"/>
        </w:rPr>
        <w:t>, puesto que solo así pueden recaban la información necesaria para desarrollar su actividad periodística. Esta recolección directa de información de</w:t>
      </w:r>
      <w:r w:rsidR="0001143C" w:rsidRPr="00ED758F">
        <w:rPr>
          <w:rFonts w:ascii="Times New Roman" w:hAnsi="Times New Roman" w:cs="Times New Roman"/>
          <w:sz w:val="28"/>
          <w:szCs w:val="28"/>
          <w:lang w:val="es-CO"/>
          <w14:ligatures w14:val="standardContextual"/>
        </w:rPr>
        <w:t xml:space="preserve"> alta</w:t>
      </w:r>
      <w:r w:rsidR="00E66ED5" w:rsidRPr="00ED758F">
        <w:rPr>
          <w:rFonts w:ascii="Times New Roman" w:hAnsi="Times New Roman" w:cs="Times New Roman"/>
          <w:sz w:val="28"/>
          <w:szCs w:val="28"/>
          <w:lang w:val="es-CO"/>
          <w14:ligatures w14:val="standardContextual"/>
        </w:rPr>
        <w:t xml:space="preserve"> relevancia </w:t>
      </w:r>
      <w:r w:rsidR="0001143C" w:rsidRPr="00ED758F">
        <w:rPr>
          <w:rFonts w:ascii="Times New Roman" w:hAnsi="Times New Roman" w:cs="Times New Roman"/>
          <w:sz w:val="28"/>
          <w:szCs w:val="28"/>
          <w:lang w:val="es-CO"/>
          <w14:ligatures w14:val="standardContextual"/>
        </w:rPr>
        <w:t>pública no debe ser limitada o reemplazada por otros medios.</w:t>
      </w:r>
    </w:p>
    <w:p w14:paraId="6D1F24B1" w14:textId="77777777" w:rsidR="0001143C" w:rsidRPr="00ED758F" w:rsidRDefault="0001143C" w:rsidP="00DF1D45">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1F9B4479" w14:textId="2BB72176" w:rsidR="00497F22" w:rsidRPr="00ED758F" w:rsidRDefault="0001143C"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La Corte también considera que en virtud de la importancia que la Constitución le otorga al control político y al mandato de maximización de la transparencia este principio internacional también es coherente con el ordenamiento nacional y puede ser guía para resolver el caso </w:t>
      </w:r>
      <w:r w:rsidR="00A6738B" w:rsidRPr="00ED758F">
        <w:rPr>
          <w:rFonts w:ascii="Times New Roman" w:hAnsi="Times New Roman" w:cs="Times New Roman"/>
          <w:sz w:val="28"/>
          <w:szCs w:val="28"/>
          <w:lang w:val="es-CO"/>
          <w14:ligatures w14:val="standardContextual"/>
        </w:rPr>
        <w:t xml:space="preserve">que ocupa ahora a la Corte. Definitivamente, la transmisión independiente de órganos colegiados de naturaleza política asegura que </w:t>
      </w:r>
      <w:r w:rsidR="00361889" w:rsidRPr="00ED758F">
        <w:rPr>
          <w:rFonts w:ascii="Times New Roman" w:hAnsi="Times New Roman" w:cs="Times New Roman"/>
          <w:sz w:val="28"/>
          <w:szCs w:val="28"/>
          <w:lang w:val="es-CO"/>
          <w14:ligatures w14:val="standardContextual"/>
        </w:rPr>
        <w:t>la información de interés público sea obtenida sin la intervención del Estado lo que garantiza un verdadero ejercicio libre del periodismo y del acceso a la información.</w:t>
      </w:r>
      <w:r w:rsidR="00D94982" w:rsidRPr="00ED758F">
        <w:rPr>
          <w:rFonts w:ascii="Times New Roman" w:hAnsi="Times New Roman" w:cs="Times New Roman"/>
          <w:sz w:val="28"/>
          <w:szCs w:val="28"/>
          <w:lang w:val="es-CO"/>
          <w14:ligatures w14:val="standardContextual"/>
        </w:rPr>
        <w:t xml:space="preserve"> </w:t>
      </w:r>
    </w:p>
    <w:p w14:paraId="6647B398" w14:textId="77777777" w:rsidR="005201F3" w:rsidRPr="00ED758F" w:rsidRDefault="005201F3" w:rsidP="00DF1D45">
      <w:pPr>
        <w:spacing w:after="0" w:line="240" w:lineRule="auto"/>
        <w:ind w:right="49"/>
        <w:rPr>
          <w:rFonts w:ascii="Times New Roman" w:hAnsi="Times New Roman" w:cs="Times New Roman"/>
          <w:sz w:val="28"/>
          <w:szCs w:val="28"/>
          <w:lang w:val="es-CO"/>
          <w14:ligatures w14:val="standardContextual"/>
        </w:rPr>
      </w:pPr>
    </w:p>
    <w:p w14:paraId="67C1C6ED" w14:textId="59574964" w:rsidR="005201F3" w:rsidRPr="00ED758F" w:rsidRDefault="005201F3"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En conclusión, </w:t>
      </w:r>
      <w:r w:rsidR="00AB083C" w:rsidRPr="00ED758F">
        <w:rPr>
          <w:rFonts w:ascii="Times New Roman" w:hAnsi="Times New Roman" w:cs="Times New Roman"/>
          <w:sz w:val="28"/>
          <w:szCs w:val="28"/>
          <w:lang w:val="es-CO"/>
          <w14:ligatures w14:val="standardContextual"/>
        </w:rPr>
        <w:t xml:space="preserve">la posibilidad que tienen las personas </w:t>
      </w:r>
      <w:r w:rsidR="00897E89" w:rsidRPr="00ED758F">
        <w:rPr>
          <w:rFonts w:ascii="Times New Roman" w:hAnsi="Times New Roman" w:cs="Times New Roman"/>
          <w:sz w:val="28"/>
          <w:szCs w:val="28"/>
          <w:lang w:val="es-CO"/>
          <w14:ligatures w14:val="standardContextual"/>
        </w:rPr>
        <w:t>de transmitir las sesiones de las corporaciones públicas está delimitado por las siguientes reglas: (i) por regla general, las sesiones de los órganos colegiados políticos son públicas y pueden ser transmitidas por los periodistas profesionales o ciudadanos, excepto si están sujetas a reserva</w:t>
      </w:r>
      <w:r w:rsidR="008646DE" w:rsidRPr="00ED758F">
        <w:rPr>
          <w:rFonts w:ascii="Times New Roman" w:hAnsi="Times New Roman" w:cs="Times New Roman"/>
          <w:sz w:val="28"/>
          <w:szCs w:val="28"/>
          <w:lang w:val="es-CO"/>
          <w14:ligatures w14:val="standardContextual"/>
        </w:rPr>
        <w:t xml:space="preserve"> por la ley</w:t>
      </w:r>
      <w:r w:rsidR="00897E89" w:rsidRPr="00ED758F">
        <w:rPr>
          <w:rFonts w:ascii="Times New Roman" w:hAnsi="Times New Roman" w:cs="Times New Roman"/>
          <w:sz w:val="28"/>
          <w:szCs w:val="28"/>
          <w:lang w:val="es-CO"/>
          <w14:ligatures w14:val="standardContextual"/>
        </w:rPr>
        <w:t xml:space="preserve">; (ii) las corporaciones públicas pueden </w:t>
      </w:r>
      <w:r w:rsidR="00FD3E87" w:rsidRPr="00ED758F">
        <w:rPr>
          <w:rFonts w:ascii="Times New Roman" w:hAnsi="Times New Roman" w:cs="Times New Roman"/>
          <w:sz w:val="28"/>
          <w:szCs w:val="28"/>
          <w:lang w:val="es-CO"/>
          <w14:ligatures w14:val="standardContextual"/>
        </w:rPr>
        <w:t>tener y es deseable que tengan</w:t>
      </w:r>
      <w:r w:rsidR="00897E89" w:rsidRPr="00ED758F">
        <w:rPr>
          <w:rFonts w:ascii="Times New Roman" w:hAnsi="Times New Roman" w:cs="Times New Roman"/>
          <w:sz w:val="28"/>
          <w:szCs w:val="28"/>
          <w:lang w:val="es-CO"/>
          <w14:ligatures w14:val="standardContextual"/>
        </w:rPr>
        <w:t xml:space="preserve"> sus propios mecanismos de difusión, aunque esto no limita la posibilidad de que los periodistas profesionales o ciudadanos transmitan las sesiones; (iii) la transmisión de las sesiones de </w:t>
      </w:r>
      <w:r w:rsidR="00867894" w:rsidRPr="00ED758F">
        <w:rPr>
          <w:rFonts w:ascii="Times New Roman" w:hAnsi="Times New Roman" w:cs="Times New Roman"/>
          <w:sz w:val="28"/>
          <w:szCs w:val="28"/>
          <w:lang w:val="es-CO"/>
          <w14:ligatures w14:val="standardContextual"/>
        </w:rPr>
        <w:t>las corporaciones públicas</w:t>
      </w:r>
      <w:r w:rsidR="00897E89" w:rsidRPr="00ED758F">
        <w:rPr>
          <w:rFonts w:ascii="Times New Roman" w:hAnsi="Times New Roman" w:cs="Times New Roman"/>
          <w:sz w:val="28"/>
          <w:szCs w:val="28"/>
          <w:lang w:val="es-CO"/>
          <w14:ligatures w14:val="standardContextual"/>
        </w:rPr>
        <w:t xml:space="preserve"> no requiere autorización para el </w:t>
      </w:r>
      <w:r w:rsidR="00897E89" w:rsidRPr="00ED758F">
        <w:rPr>
          <w:rFonts w:ascii="Times New Roman" w:hAnsi="Times New Roman" w:cs="Times New Roman"/>
          <w:sz w:val="28"/>
          <w:szCs w:val="28"/>
          <w:lang w:val="es-CO"/>
          <w14:ligatures w14:val="standardContextual"/>
        </w:rPr>
        <w:lastRenderedPageBreak/>
        <w:t>tratamiento de datos personales; y (iv)</w:t>
      </w:r>
      <w:r w:rsidR="00897E89" w:rsidRPr="00ED758F">
        <w:rPr>
          <w:rFonts w:ascii="Times New Roman" w:hAnsi="Times New Roman" w:cs="Times New Roman"/>
          <w:b/>
          <w:bCs/>
          <w:sz w:val="28"/>
          <w:szCs w:val="28"/>
          <w:lang w:val="es-CO"/>
          <w14:ligatures w14:val="standardContextual"/>
        </w:rPr>
        <w:t xml:space="preserve"> </w:t>
      </w:r>
      <w:r w:rsidR="00897E89" w:rsidRPr="00ED758F">
        <w:rPr>
          <w:rFonts w:ascii="Times New Roman" w:hAnsi="Times New Roman" w:cs="Times New Roman"/>
          <w:sz w:val="28"/>
          <w:szCs w:val="28"/>
          <w:lang w:val="es-CO"/>
          <w14:ligatures w14:val="standardContextual"/>
        </w:rPr>
        <w:t>la posibilidad de transmitir las sesiones de los órganos colegiados</w:t>
      </w:r>
      <w:r w:rsidR="00867894" w:rsidRPr="00ED758F">
        <w:rPr>
          <w:rFonts w:ascii="Times New Roman" w:hAnsi="Times New Roman" w:cs="Times New Roman"/>
          <w:sz w:val="28"/>
          <w:szCs w:val="28"/>
          <w:lang w:val="es-CO"/>
          <w14:ligatures w14:val="standardContextual"/>
        </w:rPr>
        <w:t xml:space="preserve"> políticos</w:t>
      </w:r>
      <w:r w:rsidR="00897E89" w:rsidRPr="00ED758F">
        <w:rPr>
          <w:rFonts w:ascii="Times New Roman" w:hAnsi="Times New Roman" w:cs="Times New Roman"/>
          <w:sz w:val="28"/>
          <w:szCs w:val="28"/>
          <w:lang w:val="es-CO"/>
          <w14:ligatures w14:val="standardContextual"/>
        </w:rPr>
        <w:t xml:space="preserve"> no se puede limitar con la exigencia de que se certifique la calidad de periodista.</w:t>
      </w:r>
    </w:p>
    <w:p w14:paraId="0FF963D8" w14:textId="77777777" w:rsidR="00897E89" w:rsidRPr="00ED758F" w:rsidRDefault="00897E89" w:rsidP="00DF1D45">
      <w:pPr>
        <w:pStyle w:val="Prrafodelista"/>
        <w:spacing w:after="0" w:line="240" w:lineRule="auto"/>
        <w:ind w:left="0" w:right="49"/>
        <w:jc w:val="both"/>
        <w:rPr>
          <w:rFonts w:ascii="Times New Roman" w:hAnsi="Times New Roman" w:cs="Times New Roman"/>
          <w:sz w:val="28"/>
          <w:szCs w:val="28"/>
          <w:lang w:val="es-CO"/>
          <w14:ligatures w14:val="standardContextual"/>
        </w:rPr>
      </w:pPr>
    </w:p>
    <w:p w14:paraId="6D77FE9A" w14:textId="77777777" w:rsidR="008F5DEA" w:rsidRPr="00ED758F" w:rsidRDefault="00897E89" w:rsidP="00DF1D45">
      <w:pPr>
        <w:pStyle w:val="Prrafodelista"/>
        <w:numPr>
          <w:ilvl w:val="0"/>
          <w:numId w:val="18"/>
        </w:numPr>
        <w:autoSpaceDE w:val="0"/>
        <w:autoSpaceDN w:val="0"/>
        <w:adjustRightInd w:val="0"/>
        <w:spacing w:after="0" w:line="240" w:lineRule="auto"/>
        <w:ind w:left="1134" w:right="49" w:hanging="567"/>
        <w:jc w:val="both"/>
        <w:rPr>
          <w:rFonts w:ascii="Times New Roman" w:hAnsi="Times New Roman" w:cs="Times New Roman"/>
          <w:b/>
          <w:bCs/>
          <w:sz w:val="28"/>
          <w:szCs w:val="28"/>
          <w:lang w:val="es-CO"/>
        </w:rPr>
      </w:pPr>
      <w:r w:rsidRPr="00ED758F">
        <w:rPr>
          <w:rFonts w:ascii="Times New Roman" w:hAnsi="Times New Roman" w:cs="Times New Roman"/>
          <w:b/>
          <w:bCs/>
          <w:sz w:val="28"/>
          <w:szCs w:val="28"/>
          <w:lang w:val="es-CO"/>
        </w:rPr>
        <w:t xml:space="preserve">Caso </w:t>
      </w:r>
      <w:r w:rsidRPr="00ED758F">
        <w:rPr>
          <w:rFonts w:ascii="Times New Roman" w:hAnsi="Times New Roman" w:cs="Times New Roman"/>
          <w:b/>
          <w:bCs/>
          <w:sz w:val="28"/>
          <w:szCs w:val="28"/>
        </w:rPr>
        <w:t>concreto</w:t>
      </w:r>
    </w:p>
    <w:p w14:paraId="1178099A" w14:textId="77777777" w:rsidR="00244DA0" w:rsidRPr="00ED758F" w:rsidRDefault="00244DA0" w:rsidP="00DF1D45">
      <w:pPr>
        <w:pStyle w:val="Prrafodelista"/>
        <w:autoSpaceDE w:val="0"/>
        <w:autoSpaceDN w:val="0"/>
        <w:adjustRightInd w:val="0"/>
        <w:spacing w:after="0" w:line="240" w:lineRule="auto"/>
        <w:ind w:left="1134" w:right="49"/>
        <w:jc w:val="both"/>
        <w:rPr>
          <w:rFonts w:ascii="Times New Roman" w:hAnsi="Times New Roman" w:cs="Times New Roman"/>
          <w:b/>
          <w:bCs/>
          <w:sz w:val="28"/>
          <w:szCs w:val="28"/>
          <w:lang w:val="es-CO"/>
        </w:rPr>
      </w:pPr>
    </w:p>
    <w:p w14:paraId="7D777765" w14:textId="04A776F8" w:rsidR="00937228" w:rsidRPr="00ED758F" w:rsidRDefault="00F30DD9" w:rsidP="00DF1D45">
      <w:pPr>
        <w:pStyle w:val="Prrafodelista"/>
        <w:numPr>
          <w:ilvl w:val="0"/>
          <w:numId w:val="15"/>
        </w:numPr>
        <w:spacing w:after="0" w:line="240" w:lineRule="auto"/>
        <w:ind w:right="49"/>
        <w:jc w:val="both"/>
        <w:rPr>
          <w:rFonts w:ascii="Times New Roman" w:hAnsi="Times New Roman" w:cs="Times New Roman"/>
          <w:b/>
          <w:bCs/>
          <w:sz w:val="28"/>
          <w:szCs w:val="28"/>
          <w:lang w:val="es-CO"/>
          <w14:ligatures w14:val="standardContextual"/>
        </w:rPr>
      </w:pPr>
      <w:r w:rsidRPr="00ED758F">
        <w:rPr>
          <w:rFonts w:ascii="Times New Roman" w:hAnsi="Times New Roman" w:cs="Times New Roman"/>
          <w:sz w:val="28"/>
          <w:szCs w:val="28"/>
          <w:lang w:val="es-CO"/>
          <w14:ligatures w14:val="standardContextual"/>
        </w:rPr>
        <w:t>En este caso</w:t>
      </w:r>
      <w:r w:rsidR="00937228" w:rsidRPr="00ED758F">
        <w:rPr>
          <w:rFonts w:ascii="Times New Roman" w:hAnsi="Times New Roman" w:cs="Times New Roman"/>
          <w:sz w:val="28"/>
          <w:szCs w:val="28"/>
          <w:lang w:val="es-CO"/>
          <w14:ligatures w14:val="standardContextual"/>
        </w:rPr>
        <w:t xml:space="preserve">, </w:t>
      </w:r>
      <w:r w:rsidR="001C508B" w:rsidRPr="00ED758F">
        <w:rPr>
          <w:rFonts w:ascii="Times New Roman" w:hAnsi="Times New Roman" w:cs="Times New Roman"/>
          <w:sz w:val="28"/>
          <w:szCs w:val="28"/>
          <w:lang w:val="es-CO"/>
          <w14:ligatures w14:val="standardContextual"/>
        </w:rPr>
        <w:t xml:space="preserve">el Concejo municipal de San Antonio de Palmito, Sucre, violó los derechos a la libertad de expresión, información, prensa y </w:t>
      </w:r>
      <w:r w:rsidR="00A81E2C" w:rsidRPr="00ED758F">
        <w:rPr>
          <w:rFonts w:ascii="Times New Roman" w:hAnsi="Times New Roman" w:cs="Times New Roman"/>
          <w:sz w:val="28"/>
          <w:szCs w:val="28"/>
          <w:lang w:val="es-CO"/>
          <w14:ligatures w14:val="standardContextual"/>
        </w:rPr>
        <w:t>el derecho a ejercer control político</w:t>
      </w:r>
      <w:r w:rsidR="001C508B" w:rsidRPr="00ED758F">
        <w:rPr>
          <w:rFonts w:ascii="Times New Roman" w:hAnsi="Times New Roman" w:cs="Times New Roman"/>
          <w:sz w:val="28"/>
          <w:szCs w:val="28"/>
          <w:lang w:val="es-CO"/>
          <w14:ligatures w14:val="standardContextual"/>
        </w:rPr>
        <w:t xml:space="preserve"> </w:t>
      </w:r>
      <w:r w:rsidR="00A81E2C" w:rsidRPr="00ED758F">
        <w:rPr>
          <w:rFonts w:ascii="Times New Roman" w:hAnsi="Times New Roman" w:cs="Times New Roman"/>
          <w:sz w:val="28"/>
          <w:szCs w:val="28"/>
          <w:lang w:val="es-CO"/>
          <w14:ligatures w14:val="standardContextual"/>
        </w:rPr>
        <w:t>del</w:t>
      </w:r>
      <w:r w:rsidR="001C508B" w:rsidRPr="00ED758F">
        <w:rPr>
          <w:rFonts w:ascii="Times New Roman" w:hAnsi="Times New Roman" w:cs="Times New Roman"/>
          <w:sz w:val="28"/>
          <w:szCs w:val="28"/>
          <w:lang w:val="es-CO"/>
          <w14:ligatures w14:val="standardContextual"/>
        </w:rPr>
        <w:t xml:space="preserve"> señor </w:t>
      </w:r>
      <w:r w:rsidR="001C508B" w:rsidRPr="00ED758F">
        <w:rPr>
          <w:rFonts w:ascii="Times New Roman" w:hAnsi="Times New Roman" w:cs="Times New Roman"/>
          <w:sz w:val="28"/>
          <w:szCs w:val="28"/>
        </w:rPr>
        <w:t xml:space="preserve">Jesús Esteban Sanmartín Escudero </w:t>
      </w:r>
      <w:r w:rsidR="00A81E2C" w:rsidRPr="00ED758F">
        <w:rPr>
          <w:rFonts w:ascii="Times New Roman" w:hAnsi="Times New Roman" w:cs="Times New Roman"/>
          <w:sz w:val="28"/>
          <w:szCs w:val="28"/>
        </w:rPr>
        <w:t>al negarle la posibilidad de transmitir las sesiones no reservadas del Concejo municipal</w:t>
      </w:r>
      <w:r w:rsidR="00937228" w:rsidRPr="00ED758F">
        <w:rPr>
          <w:rFonts w:ascii="Times New Roman" w:hAnsi="Times New Roman" w:cs="Times New Roman"/>
          <w:sz w:val="28"/>
          <w:szCs w:val="28"/>
        </w:rPr>
        <w:t>. Como se resumió en los antecedentes de la acción de tutela, algunos concejales le negaron dicha posibilidad con base en tres argumentos</w:t>
      </w:r>
      <w:r w:rsidR="004F329C" w:rsidRPr="00ED758F">
        <w:rPr>
          <w:rFonts w:ascii="Times New Roman" w:hAnsi="Times New Roman" w:cs="Times New Roman"/>
          <w:sz w:val="28"/>
          <w:szCs w:val="28"/>
        </w:rPr>
        <w:t>: (i) el ciudadano</w:t>
      </w:r>
      <w:r w:rsidR="00402C81" w:rsidRPr="00ED758F">
        <w:rPr>
          <w:rFonts w:ascii="Times New Roman" w:hAnsi="Times New Roman" w:cs="Times New Roman"/>
          <w:sz w:val="28"/>
          <w:szCs w:val="28"/>
        </w:rPr>
        <w:t xml:space="preserve"> </w:t>
      </w:r>
      <w:r w:rsidR="004F329C" w:rsidRPr="00ED758F">
        <w:rPr>
          <w:rFonts w:ascii="Times New Roman" w:hAnsi="Times New Roman" w:cs="Times New Roman"/>
          <w:sz w:val="28"/>
          <w:szCs w:val="28"/>
        </w:rPr>
        <w:t>no tiene acreditación como periodista, (ii) no cuenta con el consentimiento de los miembros del órgano para el tratamiento de datos personales</w:t>
      </w:r>
      <w:r w:rsidR="00867894" w:rsidRPr="00ED758F">
        <w:rPr>
          <w:rFonts w:ascii="Times New Roman" w:hAnsi="Times New Roman" w:cs="Times New Roman"/>
          <w:sz w:val="28"/>
          <w:szCs w:val="28"/>
        </w:rPr>
        <w:t>;</w:t>
      </w:r>
      <w:r w:rsidR="004F329C" w:rsidRPr="00ED758F">
        <w:rPr>
          <w:rFonts w:ascii="Times New Roman" w:hAnsi="Times New Roman" w:cs="Times New Roman"/>
          <w:sz w:val="28"/>
          <w:szCs w:val="28"/>
        </w:rPr>
        <w:t xml:space="preserve"> y (iii) </w:t>
      </w:r>
      <w:r w:rsidR="00480408" w:rsidRPr="00ED758F">
        <w:rPr>
          <w:rFonts w:ascii="Times New Roman" w:hAnsi="Times New Roman" w:cs="Times New Roman"/>
          <w:sz w:val="28"/>
          <w:szCs w:val="28"/>
        </w:rPr>
        <w:t>un sector de los miembros del</w:t>
      </w:r>
      <w:r w:rsidR="004F329C" w:rsidRPr="00ED758F">
        <w:rPr>
          <w:rFonts w:ascii="Times New Roman" w:hAnsi="Times New Roman" w:cs="Times New Roman"/>
          <w:sz w:val="28"/>
          <w:szCs w:val="28"/>
        </w:rPr>
        <w:t xml:space="preserve"> órgano colegiado considera que el ciudadano emite información parcializada.</w:t>
      </w:r>
      <w:r w:rsidR="00937228" w:rsidRPr="00ED758F">
        <w:rPr>
          <w:rFonts w:ascii="Times New Roman" w:hAnsi="Times New Roman" w:cs="Times New Roman"/>
          <w:sz w:val="28"/>
          <w:szCs w:val="28"/>
        </w:rPr>
        <w:t xml:space="preserve"> Ninguno de estos motivos constituye una justificación válida para limitar los derechos del accionante.</w:t>
      </w:r>
    </w:p>
    <w:p w14:paraId="3E804542" w14:textId="77777777" w:rsidR="001066C0" w:rsidRPr="00ED758F" w:rsidRDefault="001066C0" w:rsidP="00DF1D45">
      <w:pPr>
        <w:pStyle w:val="Prrafodelista"/>
        <w:spacing w:after="0" w:line="240" w:lineRule="auto"/>
        <w:ind w:left="0" w:right="49"/>
        <w:jc w:val="both"/>
        <w:rPr>
          <w:b/>
          <w:bCs/>
          <w:lang w:val="es-CO"/>
        </w:rPr>
      </w:pPr>
    </w:p>
    <w:p w14:paraId="6DEF5336" w14:textId="0A84A1B6" w:rsidR="001A3555" w:rsidRPr="00ED758F" w:rsidRDefault="00937228"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b/>
          <w:bCs/>
          <w:sz w:val="28"/>
          <w:szCs w:val="28"/>
          <w:lang w:val="es-CO"/>
          <w14:ligatures w14:val="standardContextual"/>
        </w:rPr>
        <w:t xml:space="preserve">No es necesario que el ciudadano esté acreditado como periodista para transmitir las sesiones del Concejo municipal. </w:t>
      </w:r>
      <w:r w:rsidR="001A3555" w:rsidRPr="00ED758F">
        <w:rPr>
          <w:rFonts w:ascii="Times New Roman" w:hAnsi="Times New Roman" w:cs="Times New Roman"/>
          <w:sz w:val="28"/>
          <w:szCs w:val="28"/>
          <w:lang w:val="es-CO"/>
          <w14:ligatures w14:val="standardContextual"/>
        </w:rPr>
        <w:t xml:space="preserve">De acuerdo con los fundamentos </w:t>
      </w:r>
      <w:r w:rsidRPr="00ED758F">
        <w:rPr>
          <w:rFonts w:ascii="Times New Roman" w:hAnsi="Times New Roman" w:cs="Times New Roman"/>
          <w:sz w:val="28"/>
          <w:szCs w:val="28"/>
          <w:lang w:val="es-CO"/>
          <w14:ligatures w14:val="standardContextual"/>
        </w:rPr>
        <w:fldChar w:fldCharType="begin"/>
      </w:r>
      <w:r w:rsidRPr="00ED758F">
        <w:rPr>
          <w:rFonts w:ascii="Times New Roman" w:hAnsi="Times New Roman" w:cs="Times New Roman"/>
          <w:sz w:val="28"/>
          <w:szCs w:val="28"/>
          <w:lang w:val="es-CO"/>
          <w14:ligatures w14:val="standardContextual"/>
        </w:rPr>
        <w:instrText xml:space="preserve"> REF _Ref195003003 \r \h </w:instrText>
      </w:r>
      <w:r w:rsidR="00BA07FC" w:rsidRPr="00ED758F">
        <w:rPr>
          <w:rFonts w:ascii="Times New Roman" w:hAnsi="Times New Roman" w:cs="Times New Roman"/>
          <w:sz w:val="28"/>
          <w:szCs w:val="28"/>
          <w:lang w:val="es-CO"/>
          <w14:ligatures w14:val="standardContextual"/>
        </w:rPr>
        <w:instrText xml:space="preserve"> \* MERGEFORMAT </w:instrText>
      </w:r>
      <w:r w:rsidRPr="00ED758F">
        <w:rPr>
          <w:rFonts w:ascii="Times New Roman" w:hAnsi="Times New Roman" w:cs="Times New Roman"/>
          <w:sz w:val="28"/>
          <w:szCs w:val="28"/>
          <w:lang w:val="es-CO"/>
          <w14:ligatures w14:val="standardContextual"/>
        </w:rPr>
      </w:r>
      <w:r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42</w:t>
      </w:r>
      <w:r w:rsidRPr="00ED758F">
        <w:rPr>
          <w:rFonts w:ascii="Times New Roman" w:hAnsi="Times New Roman" w:cs="Times New Roman"/>
          <w:sz w:val="28"/>
          <w:szCs w:val="28"/>
          <w:lang w:val="es-CO"/>
          <w14:ligatures w14:val="standardContextual"/>
        </w:rPr>
        <w:fldChar w:fldCharType="end"/>
      </w:r>
      <w:r w:rsidR="001A3555" w:rsidRPr="00ED758F">
        <w:rPr>
          <w:rFonts w:ascii="Times New Roman" w:hAnsi="Times New Roman" w:cs="Times New Roman"/>
          <w:sz w:val="28"/>
          <w:szCs w:val="28"/>
          <w:lang w:val="es-CO"/>
          <w14:ligatures w14:val="standardContextual"/>
        </w:rPr>
        <w:t xml:space="preserve"> </w:t>
      </w:r>
      <w:r w:rsidRPr="00ED758F">
        <w:rPr>
          <w:rFonts w:ascii="Times New Roman" w:hAnsi="Times New Roman" w:cs="Times New Roman"/>
          <w:sz w:val="28"/>
          <w:szCs w:val="28"/>
          <w:lang w:val="es-CO"/>
          <w14:ligatures w14:val="standardContextual"/>
        </w:rPr>
        <w:t>a</w:t>
      </w:r>
      <w:r w:rsidR="001A3555" w:rsidRPr="00ED758F">
        <w:rPr>
          <w:rFonts w:ascii="Times New Roman" w:hAnsi="Times New Roman" w:cs="Times New Roman"/>
          <w:sz w:val="28"/>
          <w:szCs w:val="28"/>
          <w:lang w:val="es-CO"/>
          <w14:ligatures w14:val="standardContextual"/>
        </w:rPr>
        <w:t xml:space="preserve"> </w:t>
      </w:r>
      <w:r w:rsidRPr="00ED758F">
        <w:rPr>
          <w:rFonts w:ascii="Times New Roman" w:hAnsi="Times New Roman" w:cs="Times New Roman"/>
          <w:sz w:val="28"/>
          <w:szCs w:val="28"/>
          <w:lang w:val="es-CO"/>
          <w14:ligatures w14:val="standardContextual"/>
        </w:rPr>
        <w:fldChar w:fldCharType="begin"/>
      </w:r>
      <w:r w:rsidRPr="00ED758F">
        <w:rPr>
          <w:rFonts w:ascii="Times New Roman" w:hAnsi="Times New Roman" w:cs="Times New Roman"/>
          <w:sz w:val="28"/>
          <w:szCs w:val="28"/>
          <w:lang w:val="es-CO"/>
          <w14:ligatures w14:val="standardContextual"/>
        </w:rPr>
        <w:instrText xml:space="preserve"> REF _Ref195003014 \r \h </w:instrText>
      </w:r>
      <w:r w:rsidR="00BA07FC" w:rsidRPr="00ED758F">
        <w:rPr>
          <w:rFonts w:ascii="Times New Roman" w:hAnsi="Times New Roman" w:cs="Times New Roman"/>
          <w:sz w:val="28"/>
          <w:szCs w:val="28"/>
          <w:lang w:val="es-CO"/>
          <w14:ligatures w14:val="standardContextual"/>
        </w:rPr>
        <w:instrText xml:space="preserve"> \* MERGEFORMAT </w:instrText>
      </w:r>
      <w:r w:rsidRPr="00ED758F">
        <w:rPr>
          <w:rFonts w:ascii="Times New Roman" w:hAnsi="Times New Roman" w:cs="Times New Roman"/>
          <w:sz w:val="28"/>
          <w:szCs w:val="28"/>
          <w:lang w:val="es-CO"/>
          <w14:ligatures w14:val="standardContextual"/>
        </w:rPr>
      </w:r>
      <w:r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46</w:t>
      </w:r>
      <w:r w:rsidRPr="00ED758F">
        <w:rPr>
          <w:rFonts w:ascii="Times New Roman" w:hAnsi="Times New Roman" w:cs="Times New Roman"/>
          <w:sz w:val="28"/>
          <w:szCs w:val="28"/>
          <w:lang w:val="es-CO"/>
          <w14:ligatures w14:val="standardContextual"/>
        </w:rPr>
        <w:fldChar w:fldCharType="end"/>
      </w:r>
      <w:r w:rsidR="001A3555" w:rsidRPr="00ED758F">
        <w:rPr>
          <w:rFonts w:ascii="Times New Roman" w:hAnsi="Times New Roman" w:cs="Times New Roman"/>
          <w:sz w:val="28"/>
          <w:szCs w:val="28"/>
          <w:lang w:val="es-CO"/>
          <w14:ligatures w14:val="standardContextual"/>
        </w:rPr>
        <w:t xml:space="preserve">, la calidad de periodista la puede adquirir cualquier persona sin necesidad de tener un título o una autorización estatal para ejercer este oficio. En ese sentido, la posibilidad de transmitir las sesiones de las corporaciones públicas en ejercicio del derecho a la libre información, expresión y prensa no puede estar limitado por la condición de periodista, sino que puede ser ejercido por cualquier persona. </w:t>
      </w:r>
    </w:p>
    <w:p w14:paraId="11583A07" w14:textId="77777777" w:rsidR="001A3555" w:rsidRPr="00ED758F" w:rsidRDefault="001A3555" w:rsidP="00DF1D45">
      <w:pPr>
        <w:pStyle w:val="Prrafodelista"/>
        <w:spacing w:after="0" w:line="240" w:lineRule="auto"/>
        <w:ind w:right="49"/>
        <w:rPr>
          <w:rFonts w:ascii="Times New Roman" w:hAnsi="Times New Roman" w:cs="Times New Roman"/>
          <w:sz w:val="28"/>
          <w:szCs w:val="28"/>
          <w:lang w:val="es-CO"/>
          <w14:ligatures w14:val="standardContextual"/>
        </w:rPr>
      </w:pPr>
    </w:p>
    <w:p w14:paraId="00B6D851" w14:textId="2F6E7E4B" w:rsidR="001A3555" w:rsidRPr="00ED758F" w:rsidRDefault="00375975"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 Es por ello </w:t>
      </w:r>
      <w:proofErr w:type="gramStart"/>
      <w:r w:rsidRPr="00ED758F">
        <w:rPr>
          <w:rFonts w:ascii="Times New Roman" w:hAnsi="Times New Roman" w:cs="Times New Roman"/>
          <w:sz w:val="28"/>
          <w:szCs w:val="28"/>
          <w:lang w:val="es-CO"/>
          <w14:ligatures w14:val="standardContextual"/>
        </w:rPr>
        <w:t>que</w:t>
      </w:r>
      <w:proofErr w:type="gramEnd"/>
      <w:r w:rsidR="001A3555" w:rsidRPr="00ED758F">
        <w:rPr>
          <w:rFonts w:ascii="Times New Roman" w:hAnsi="Times New Roman" w:cs="Times New Roman"/>
          <w:sz w:val="28"/>
          <w:szCs w:val="28"/>
          <w:lang w:val="es-CO"/>
          <w14:ligatures w14:val="standardContextual"/>
        </w:rPr>
        <w:t xml:space="preserve"> las corporaciones públicas solo pueden establecer acreditaciones con el fin de organizar logísticamente el cubrimiento de una sesión. No obstante, esas acreditaciones no pueden basarse en los títulos de idoneidad que tengan las personas que desean cubrir las sesiones de la corporación. Del mismo modo, en desarrollo de las garantías de un flujo libre de información y de una prensa libre, las autoridades no pueden limitar el acceso a transmitir o reportar las sesiones de las corporaciones públicas con base en quién ejerce el acto periodístico; sus posturas políticas, ideológicas o periodísticas</w:t>
      </w:r>
      <w:r w:rsidR="00867894" w:rsidRPr="00ED758F">
        <w:rPr>
          <w:rFonts w:ascii="Times New Roman" w:hAnsi="Times New Roman" w:cs="Times New Roman"/>
          <w:sz w:val="28"/>
          <w:szCs w:val="28"/>
          <w:lang w:val="es-CO"/>
          <w14:ligatures w14:val="standardContextual"/>
        </w:rPr>
        <w:t xml:space="preserve">; </w:t>
      </w:r>
      <w:r w:rsidR="001A3555" w:rsidRPr="00ED758F">
        <w:rPr>
          <w:rFonts w:ascii="Times New Roman" w:hAnsi="Times New Roman" w:cs="Times New Roman"/>
          <w:sz w:val="28"/>
          <w:szCs w:val="28"/>
          <w:lang w:val="es-CO"/>
          <w14:ligatures w14:val="standardContextual"/>
        </w:rPr>
        <w:t>o la recepción que tenga el mensaje en la autoridad</w:t>
      </w:r>
      <w:r w:rsidR="00867894" w:rsidRPr="00ED758F">
        <w:rPr>
          <w:rFonts w:ascii="Times New Roman" w:hAnsi="Times New Roman" w:cs="Times New Roman"/>
          <w:sz w:val="28"/>
          <w:szCs w:val="28"/>
          <w:lang w:val="es-CO"/>
          <w14:ligatures w14:val="standardContextual"/>
        </w:rPr>
        <w:t xml:space="preserve">, </w:t>
      </w:r>
      <w:r w:rsidR="001A3555" w:rsidRPr="00ED758F">
        <w:rPr>
          <w:rFonts w:ascii="Times New Roman" w:hAnsi="Times New Roman" w:cs="Times New Roman"/>
          <w:sz w:val="28"/>
          <w:szCs w:val="28"/>
          <w:lang w:val="es-CO"/>
          <w14:ligatures w14:val="standardContextual"/>
        </w:rPr>
        <w:t xml:space="preserve">ya sea que el contenido le resulte incómodo o contrario a sus intereses. </w:t>
      </w:r>
    </w:p>
    <w:p w14:paraId="45F083DD" w14:textId="77777777" w:rsidR="00D43A11" w:rsidRPr="00ED758F" w:rsidRDefault="00D43A11" w:rsidP="00DF1D45">
      <w:pPr>
        <w:pStyle w:val="Prrafodelista"/>
        <w:ind w:right="49"/>
        <w:rPr>
          <w:rFonts w:ascii="Times New Roman" w:hAnsi="Times New Roman" w:cs="Times New Roman"/>
          <w:sz w:val="28"/>
          <w:szCs w:val="28"/>
          <w:lang w:val="es-CO"/>
          <w14:ligatures w14:val="standardContextual"/>
        </w:rPr>
      </w:pPr>
    </w:p>
    <w:p w14:paraId="4CCF40A9" w14:textId="18ED9158" w:rsidR="00D43A11" w:rsidRPr="00ED758F" w:rsidRDefault="00D43A11" w:rsidP="00DF1D45">
      <w:pPr>
        <w:pStyle w:val="Prrafodelista"/>
        <w:numPr>
          <w:ilvl w:val="0"/>
          <w:numId w:val="15"/>
        </w:numPr>
        <w:spacing w:after="0" w:line="240" w:lineRule="auto"/>
        <w:ind w:right="49"/>
        <w:jc w:val="both"/>
        <w:rPr>
          <w:rFonts w:ascii="Times New Roman" w:hAnsi="Times New Roman" w:cs="Times New Roman"/>
          <w:sz w:val="28"/>
          <w:szCs w:val="28"/>
          <w:lang w:val="es-CO"/>
          <w14:ligatures w14:val="standardContextual"/>
        </w:rPr>
      </w:pPr>
      <w:r w:rsidRPr="00ED758F">
        <w:rPr>
          <w:rFonts w:ascii="Times New Roman" w:hAnsi="Times New Roman" w:cs="Times New Roman"/>
          <w:sz w:val="28"/>
          <w:szCs w:val="28"/>
          <w:lang w:val="es-CO"/>
          <w14:ligatures w14:val="standardContextual"/>
        </w:rPr>
        <w:t xml:space="preserve">Es así como el Concejo municipal de San Antonio de Palmito, Sucre, </w:t>
      </w:r>
      <w:r w:rsidR="00C32307" w:rsidRPr="00ED758F">
        <w:rPr>
          <w:rFonts w:ascii="Times New Roman" w:hAnsi="Times New Roman" w:cs="Times New Roman"/>
          <w:sz w:val="28"/>
          <w:szCs w:val="28"/>
          <w:lang w:val="es-CO"/>
          <w14:ligatures w14:val="standardContextual"/>
        </w:rPr>
        <w:t xml:space="preserve">violó </w:t>
      </w:r>
      <w:r w:rsidR="00867894" w:rsidRPr="00ED758F">
        <w:rPr>
          <w:rFonts w:ascii="Times New Roman" w:hAnsi="Times New Roman" w:cs="Times New Roman"/>
          <w:sz w:val="28"/>
          <w:szCs w:val="28"/>
          <w:lang w:val="es-CO"/>
          <w14:ligatures w14:val="standardContextual"/>
        </w:rPr>
        <w:t xml:space="preserve">los derechos a </w:t>
      </w:r>
      <w:r w:rsidR="00C32307" w:rsidRPr="00ED758F">
        <w:rPr>
          <w:rFonts w:ascii="Times New Roman" w:hAnsi="Times New Roman" w:cs="Times New Roman"/>
          <w:sz w:val="28"/>
          <w:szCs w:val="28"/>
          <w:lang w:val="es-CO"/>
          <w14:ligatures w14:val="standardContextual"/>
        </w:rPr>
        <w:t xml:space="preserve">la libertad de información, expresión y prensa del señor Jesús Sanmartín al negarle o imponerle trabas para transmitir la sesión del Concejo municipal con el argumento que no pertenecía a </w:t>
      </w:r>
      <w:r w:rsidR="00D06C31" w:rsidRPr="00ED758F">
        <w:rPr>
          <w:rFonts w:ascii="Times New Roman" w:hAnsi="Times New Roman" w:cs="Times New Roman"/>
          <w:sz w:val="28"/>
          <w:szCs w:val="28"/>
          <w:lang w:val="es-CO"/>
          <w14:ligatures w14:val="standardContextual"/>
        </w:rPr>
        <w:t>un medio de comunicación o que no estaba reconocido como periodista. Esta argumentación desconoció el artículo 19 de la Constitución y la sentencia C-087 de 1998</w:t>
      </w:r>
      <w:r w:rsidR="00A63F87" w:rsidRPr="00ED758F">
        <w:rPr>
          <w:rFonts w:ascii="Times New Roman" w:hAnsi="Times New Roman" w:cs="Times New Roman"/>
          <w:sz w:val="28"/>
          <w:szCs w:val="28"/>
          <w:lang w:val="es-CO"/>
          <w14:ligatures w14:val="standardContextual"/>
        </w:rPr>
        <w:t xml:space="preserve"> que establecieron que la calidad de periodista no requiere una certificación o título de idoneidad. La Corte ya había declarado que </w:t>
      </w:r>
      <w:r w:rsidR="000A5D53" w:rsidRPr="00ED758F">
        <w:rPr>
          <w:rFonts w:ascii="Times New Roman" w:hAnsi="Times New Roman" w:cs="Times New Roman"/>
          <w:sz w:val="28"/>
          <w:szCs w:val="28"/>
          <w:lang w:val="es-CO"/>
          <w14:ligatures w14:val="standardContextual"/>
        </w:rPr>
        <w:t>ni siquiera el legislador podía condicionar el ejercicio periodístico</w:t>
      </w:r>
      <w:r w:rsidR="0006027A" w:rsidRPr="00ED758F">
        <w:rPr>
          <w:rFonts w:ascii="Times New Roman" w:hAnsi="Times New Roman" w:cs="Times New Roman"/>
          <w:sz w:val="28"/>
          <w:szCs w:val="28"/>
          <w:lang w:val="es-CO"/>
          <w14:ligatures w14:val="standardContextual"/>
        </w:rPr>
        <w:t xml:space="preserve"> </w:t>
      </w:r>
      <w:r w:rsidR="00022FCA" w:rsidRPr="00ED758F">
        <w:rPr>
          <w:rFonts w:ascii="Times New Roman" w:hAnsi="Times New Roman" w:cs="Times New Roman"/>
          <w:sz w:val="28"/>
          <w:szCs w:val="28"/>
          <w:lang w:val="es-CO"/>
          <w14:ligatures w14:val="standardContextual"/>
        </w:rPr>
        <w:t>a que la persona tenga la calidad de periodista profesional</w:t>
      </w:r>
      <w:r w:rsidR="000A5D53" w:rsidRPr="00ED758F">
        <w:rPr>
          <w:rFonts w:ascii="Times New Roman" w:hAnsi="Times New Roman" w:cs="Times New Roman"/>
          <w:sz w:val="28"/>
          <w:szCs w:val="28"/>
          <w:lang w:val="es-CO"/>
          <w14:ligatures w14:val="standardContextual"/>
        </w:rPr>
        <w:t xml:space="preserve">. En ese sentido, con menos justificación podrían las autoridades político-administrativas como los Concejos municipales </w:t>
      </w:r>
      <w:r w:rsidR="00814214" w:rsidRPr="00ED758F">
        <w:rPr>
          <w:rFonts w:ascii="Times New Roman" w:hAnsi="Times New Roman" w:cs="Times New Roman"/>
          <w:sz w:val="28"/>
          <w:szCs w:val="28"/>
          <w:lang w:val="es-CO"/>
          <w14:ligatures w14:val="standardContextual"/>
        </w:rPr>
        <w:t xml:space="preserve">establecer requisitos de acreditación de la calidad de periodista que la ley no puede establecer. </w:t>
      </w:r>
    </w:p>
    <w:p w14:paraId="11346265" w14:textId="77777777" w:rsidR="00814214" w:rsidRPr="00ED758F" w:rsidRDefault="00814214" w:rsidP="00DF1D45">
      <w:pPr>
        <w:pStyle w:val="Prrafodelista"/>
        <w:ind w:right="49"/>
        <w:rPr>
          <w:rFonts w:ascii="Times New Roman" w:hAnsi="Times New Roman" w:cs="Times New Roman"/>
          <w:sz w:val="28"/>
          <w:szCs w:val="28"/>
          <w:lang w:val="es-CO"/>
          <w14:ligatures w14:val="standardContextual"/>
        </w:rPr>
      </w:pPr>
    </w:p>
    <w:p w14:paraId="727DF740" w14:textId="1130E329" w:rsidR="00F712D1" w:rsidRPr="00ED758F" w:rsidRDefault="00814214"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b/>
          <w:bCs/>
          <w:sz w:val="28"/>
          <w:szCs w:val="28"/>
          <w:lang w:val="es-CO"/>
        </w:rPr>
      </w:pPr>
      <w:r w:rsidRPr="00ED758F">
        <w:rPr>
          <w:rFonts w:ascii="Times New Roman" w:hAnsi="Times New Roman" w:cs="Times New Roman"/>
          <w:sz w:val="28"/>
          <w:szCs w:val="28"/>
          <w:lang w:val="es-CO"/>
          <w14:ligatures w14:val="standardContextual"/>
        </w:rPr>
        <w:t xml:space="preserve">El Concejo municipal accionado antes que respetar estas normas constitucionales, </w:t>
      </w:r>
      <w:r w:rsidR="00B10427" w:rsidRPr="00ED758F">
        <w:rPr>
          <w:rFonts w:ascii="Times New Roman" w:hAnsi="Times New Roman" w:cs="Times New Roman"/>
          <w:sz w:val="28"/>
          <w:szCs w:val="28"/>
          <w:lang w:val="es-CO"/>
          <w14:ligatures w14:val="standardContextual"/>
        </w:rPr>
        <w:t>limitó</w:t>
      </w:r>
      <w:r w:rsidR="003637BA" w:rsidRPr="00ED758F">
        <w:rPr>
          <w:rFonts w:ascii="Times New Roman" w:hAnsi="Times New Roman" w:cs="Times New Roman"/>
          <w:sz w:val="28"/>
          <w:szCs w:val="28"/>
          <w:lang w:val="es-CO"/>
          <w14:ligatures w14:val="standardContextual"/>
        </w:rPr>
        <w:t xml:space="preserve"> previamente</w:t>
      </w:r>
      <w:r w:rsidR="0075377D" w:rsidRPr="00ED758F">
        <w:rPr>
          <w:rFonts w:ascii="Times New Roman" w:hAnsi="Times New Roman" w:cs="Times New Roman"/>
          <w:sz w:val="28"/>
          <w:szCs w:val="28"/>
          <w:lang w:val="es-CO"/>
          <w14:ligatures w14:val="standardContextual"/>
        </w:rPr>
        <w:t xml:space="preserve"> el ejercicio periodístico de un periodista </w:t>
      </w:r>
      <w:r w:rsidR="0075377D" w:rsidRPr="00ED758F">
        <w:rPr>
          <w:rFonts w:ascii="Times New Roman" w:hAnsi="Times New Roman" w:cs="Times New Roman"/>
          <w:sz w:val="28"/>
          <w:szCs w:val="28"/>
          <w:lang w:val="es-CO"/>
          <w14:ligatures w14:val="standardContextual"/>
        </w:rPr>
        <w:lastRenderedPageBreak/>
        <w:t>ciudadano y censurar la difusión de la información que este pretendía difundir. El señor Jesús Sanmartín Escudero puede ser considerado un periodista ciudadano porque es una persona que</w:t>
      </w:r>
      <w:r w:rsidR="002804F8" w:rsidRPr="00ED758F">
        <w:rPr>
          <w:rFonts w:ascii="Times New Roman" w:hAnsi="Times New Roman" w:cs="Times New Roman"/>
          <w:sz w:val="28"/>
          <w:szCs w:val="28"/>
          <w:lang w:val="es-CO"/>
          <w14:ligatures w14:val="standardContextual"/>
        </w:rPr>
        <w:t>,</w:t>
      </w:r>
      <w:r w:rsidR="007429BD" w:rsidRPr="00ED758F">
        <w:rPr>
          <w:rFonts w:ascii="Times New Roman" w:hAnsi="Times New Roman" w:cs="Times New Roman"/>
          <w:sz w:val="28"/>
          <w:szCs w:val="28"/>
          <w:lang w:val="es-CO"/>
          <w14:ligatures w14:val="standardContextual"/>
        </w:rPr>
        <w:t xml:space="preserve"> sin pertenecer a un medio o sin ejercer de manera profesional el periodismo</w:t>
      </w:r>
      <w:r w:rsidR="002804F8" w:rsidRPr="00ED758F">
        <w:rPr>
          <w:rFonts w:ascii="Times New Roman" w:hAnsi="Times New Roman" w:cs="Times New Roman"/>
          <w:sz w:val="28"/>
          <w:szCs w:val="28"/>
          <w:lang w:val="es-CO"/>
          <w14:ligatures w14:val="standardContextual"/>
        </w:rPr>
        <w:t>,</w:t>
      </w:r>
      <w:r w:rsidR="0075377D" w:rsidRPr="00ED758F">
        <w:rPr>
          <w:rFonts w:ascii="Times New Roman" w:hAnsi="Times New Roman" w:cs="Times New Roman"/>
          <w:sz w:val="28"/>
          <w:szCs w:val="28"/>
          <w:lang w:val="es-CO"/>
          <w14:ligatures w14:val="standardContextual"/>
        </w:rPr>
        <w:t xml:space="preserve"> </w:t>
      </w:r>
      <w:r w:rsidR="008519CE" w:rsidRPr="00ED758F">
        <w:rPr>
          <w:rFonts w:ascii="Times New Roman" w:hAnsi="Times New Roman" w:cs="Times New Roman"/>
          <w:sz w:val="28"/>
          <w:szCs w:val="28"/>
          <w:lang w:val="es-CO"/>
          <w14:ligatures w14:val="standardContextual"/>
        </w:rPr>
        <w:t>ha reportado y ha intentado</w:t>
      </w:r>
      <w:r w:rsidR="0075377D" w:rsidRPr="00ED758F">
        <w:rPr>
          <w:rFonts w:ascii="Times New Roman" w:hAnsi="Times New Roman" w:cs="Times New Roman"/>
          <w:sz w:val="28"/>
          <w:szCs w:val="28"/>
          <w:lang w:val="es-CO"/>
          <w14:ligatures w14:val="standardContextual"/>
        </w:rPr>
        <w:t xml:space="preserve"> </w:t>
      </w:r>
      <w:r w:rsidR="008519CE" w:rsidRPr="00ED758F">
        <w:rPr>
          <w:rFonts w:ascii="Times New Roman" w:hAnsi="Times New Roman" w:cs="Times New Roman"/>
          <w:sz w:val="28"/>
          <w:szCs w:val="28"/>
          <w:lang w:val="es-CO"/>
          <w14:ligatures w14:val="standardContextual"/>
        </w:rPr>
        <w:t>difundir información de importancia pública</w:t>
      </w:r>
      <w:r w:rsidR="00867894" w:rsidRPr="00ED758F">
        <w:rPr>
          <w:rFonts w:ascii="Times New Roman" w:hAnsi="Times New Roman" w:cs="Times New Roman"/>
          <w:sz w:val="28"/>
          <w:szCs w:val="28"/>
          <w:lang w:val="es-CO"/>
          <w14:ligatures w14:val="standardContextual"/>
        </w:rPr>
        <w:t xml:space="preserve">. </w:t>
      </w:r>
      <w:r w:rsidR="007429BD" w:rsidRPr="00ED758F">
        <w:rPr>
          <w:rFonts w:ascii="Times New Roman" w:hAnsi="Times New Roman" w:cs="Times New Roman"/>
          <w:sz w:val="28"/>
          <w:szCs w:val="28"/>
          <w:lang w:val="es-CO"/>
          <w14:ligatures w14:val="standardContextual"/>
        </w:rPr>
        <w:t xml:space="preserve">En ese sentido, como se estableció en </w:t>
      </w:r>
      <w:r w:rsidR="00C53852" w:rsidRPr="00ED758F">
        <w:rPr>
          <w:rFonts w:ascii="Times New Roman" w:hAnsi="Times New Roman" w:cs="Times New Roman"/>
          <w:sz w:val="28"/>
          <w:szCs w:val="28"/>
          <w:lang w:val="es-CO"/>
          <w14:ligatures w14:val="standardContextual"/>
        </w:rPr>
        <w:t xml:space="preserve">los fundamentos </w:t>
      </w:r>
      <w:r w:rsidR="00B10427" w:rsidRPr="00ED758F">
        <w:rPr>
          <w:rFonts w:ascii="Times New Roman" w:hAnsi="Times New Roman" w:cs="Times New Roman"/>
          <w:sz w:val="28"/>
          <w:szCs w:val="28"/>
          <w:lang w:val="es-CO"/>
          <w14:ligatures w14:val="standardContextual"/>
        </w:rPr>
        <w:fldChar w:fldCharType="begin"/>
      </w:r>
      <w:r w:rsidR="00B10427" w:rsidRPr="00ED758F">
        <w:rPr>
          <w:rFonts w:ascii="Times New Roman" w:hAnsi="Times New Roman" w:cs="Times New Roman"/>
          <w:sz w:val="28"/>
          <w:szCs w:val="28"/>
          <w:lang w:val="es-CO"/>
          <w14:ligatures w14:val="standardContextual"/>
        </w:rPr>
        <w:instrText xml:space="preserve"> REF _Ref195003186 \r \h </w:instrText>
      </w:r>
      <w:r w:rsidR="00BA07FC" w:rsidRPr="00ED758F">
        <w:rPr>
          <w:rFonts w:ascii="Times New Roman" w:hAnsi="Times New Roman" w:cs="Times New Roman"/>
          <w:sz w:val="28"/>
          <w:szCs w:val="28"/>
          <w:lang w:val="es-CO"/>
          <w14:ligatures w14:val="standardContextual"/>
        </w:rPr>
        <w:instrText xml:space="preserve"> \* MERGEFORMAT </w:instrText>
      </w:r>
      <w:r w:rsidR="00B10427" w:rsidRPr="00ED758F">
        <w:rPr>
          <w:rFonts w:ascii="Times New Roman" w:hAnsi="Times New Roman" w:cs="Times New Roman"/>
          <w:sz w:val="28"/>
          <w:szCs w:val="28"/>
          <w:lang w:val="es-CO"/>
          <w14:ligatures w14:val="standardContextual"/>
        </w:rPr>
      </w:r>
      <w:r w:rsidR="00B10427"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61</w:t>
      </w:r>
      <w:r w:rsidR="00B10427" w:rsidRPr="00ED758F">
        <w:rPr>
          <w:rFonts w:ascii="Times New Roman" w:hAnsi="Times New Roman" w:cs="Times New Roman"/>
          <w:sz w:val="28"/>
          <w:szCs w:val="28"/>
          <w:lang w:val="es-CO"/>
          <w14:ligatures w14:val="standardContextual"/>
        </w:rPr>
        <w:fldChar w:fldCharType="end"/>
      </w:r>
      <w:r w:rsidR="00C53852" w:rsidRPr="00ED758F">
        <w:rPr>
          <w:rFonts w:ascii="Times New Roman" w:hAnsi="Times New Roman" w:cs="Times New Roman"/>
          <w:sz w:val="28"/>
          <w:szCs w:val="28"/>
          <w:lang w:val="es-CO"/>
          <w14:ligatures w14:val="standardContextual"/>
        </w:rPr>
        <w:t xml:space="preserve"> y </w:t>
      </w:r>
      <w:r w:rsidR="00B10427" w:rsidRPr="00ED758F">
        <w:rPr>
          <w:rFonts w:ascii="Times New Roman" w:hAnsi="Times New Roman" w:cs="Times New Roman"/>
          <w:sz w:val="28"/>
          <w:szCs w:val="28"/>
          <w:lang w:val="es-CO"/>
          <w14:ligatures w14:val="standardContextual"/>
        </w:rPr>
        <w:fldChar w:fldCharType="begin"/>
      </w:r>
      <w:r w:rsidR="00B10427" w:rsidRPr="00ED758F">
        <w:rPr>
          <w:rFonts w:ascii="Times New Roman" w:hAnsi="Times New Roman" w:cs="Times New Roman"/>
          <w:sz w:val="28"/>
          <w:szCs w:val="28"/>
          <w:lang w:val="es-CO"/>
          <w14:ligatures w14:val="standardContextual"/>
        </w:rPr>
        <w:instrText xml:space="preserve"> REF _Ref195003194 \r \h </w:instrText>
      </w:r>
      <w:r w:rsidR="00BA07FC" w:rsidRPr="00ED758F">
        <w:rPr>
          <w:rFonts w:ascii="Times New Roman" w:hAnsi="Times New Roman" w:cs="Times New Roman"/>
          <w:sz w:val="28"/>
          <w:szCs w:val="28"/>
          <w:lang w:val="es-CO"/>
          <w14:ligatures w14:val="standardContextual"/>
        </w:rPr>
        <w:instrText xml:space="preserve"> \* MERGEFORMAT </w:instrText>
      </w:r>
      <w:r w:rsidR="00B10427" w:rsidRPr="00ED758F">
        <w:rPr>
          <w:rFonts w:ascii="Times New Roman" w:hAnsi="Times New Roman" w:cs="Times New Roman"/>
          <w:sz w:val="28"/>
          <w:szCs w:val="28"/>
          <w:lang w:val="es-CO"/>
          <w14:ligatures w14:val="standardContextual"/>
        </w:rPr>
      </w:r>
      <w:r w:rsidR="00B10427" w:rsidRPr="00ED758F">
        <w:rPr>
          <w:rFonts w:ascii="Times New Roman" w:hAnsi="Times New Roman" w:cs="Times New Roman"/>
          <w:sz w:val="28"/>
          <w:szCs w:val="28"/>
          <w:lang w:val="es-CO"/>
          <w14:ligatures w14:val="standardContextual"/>
        </w:rPr>
        <w:fldChar w:fldCharType="separate"/>
      </w:r>
      <w:r w:rsidR="00423881" w:rsidRPr="00ED758F">
        <w:rPr>
          <w:rFonts w:ascii="Times New Roman" w:hAnsi="Times New Roman" w:cs="Times New Roman"/>
          <w:sz w:val="28"/>
          <w:szCs w:val="28"/>
          <w:lang w:val="es-CO"/>
          <w14:ligatures w14:val="standardContextual"/>
        </w:rPr>
        <w:t>65</w:t>
      </w:r>
      <w:r w:rsidR="00B10427" w:rsidRPr="00ED758F">
        <w:rPr>
          <w:rFonts w:ascii="Times New Roman" w:hAnsi="Times New Roman" w:cs="Times New Roman"/>
          <w:sz w:val="28"/>
          <w:szCs w:val="28"/>
          <w:lang w:val="es-CO"/>
          <w14:ligatures w14:val="standardContextual"/>
        </w:rPr>
        <w:fldChar w:fldCharType="end"/>
      </w:r>
      <w:r w:rsidR="00C53852" w:rsidRPr="00ED758F">
        <w:rPr>
          <w:rFonts w:ascii="Times New Roman" w:hAnsi="Times New Roman" w:cs="Times New Roman"/>
          <w:sz w:val="28"/>
          <w:szCs w:val="28"/>
          <w:lang w:val="es-CO"/>
          <w14:ligatures w14:val="standardContextual"/>
        </w:rPr>
        <w:t xml:space="preserve"> el señor Jesús Sanmartín Escudero tiene derecho a las mismas protecciones de los periodistas profesionales. Esto es especialmente cierto en Colombia donde la calidad de periodista </w:t>
      </w:r>
      <w:r w:rsidR="00926188" w:rsidRPr="00ED758F">
        <w:rPr>
          <w:rFonts w:ascii="Times New Roman" w:hAnsi="Times New Roman" w:cs="Times New Roman"/>
          <w:sz w:val="28"/>
          <w:szCs w:val="28"/>
          <w:lang w:val="es-CO"/>
          <w14:ligatures w14:val="standardContextual"/>
        </w:rPr>
        <w:t xml:space="preserve">puede estar en cabeza de “toda persona”. </w:t>
      </w:r>
    </w:p>
    <w:p w14:paraId="65833E98" w14:textId="77777777" w:rsidR="00F712D1" w:rsidRPr="00ED758F" w:rsidRDefault="00F712D1" w:rsidP="00DF1D45">
      <w:pPr>
        <w:pStyle w:val="Prrafodelista"/>
        <w:ind w:right="49"/>
        <w:rPr>
          <w:rFonts w:ascii="Times New Roman" w:hAnsi="Times New Roman" w:cs="Times New Roman"/>
          <w:sz w:val="28"/>
          <w:szCs w:val="28"/>
          <w:lang w:val="es-CO"/>
          <w14:ligatures w14:val="standardContextual"/>
        </w:rPr>
      </w:pPr>
    </w:p>
    <w:p w14:paraId="107C385B" w14:textId="1AE8303E" w:rsidR="001A3555" w:rsidRPr="00ED758F" w:rsidRDefault="00CE0011"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b/>
          <w:bCs/>
          <w:sz w:val="28"/>
          <w:szCs w:val="28"/>
          <w:lang w:val="es-CO"/>
        </w:rPr>
      </w:pPr>
      <w:r w:rsidRPr="00ED758F">
        <w:rPr>
          <w:rFonts w:ascii="Times New Roman" w:hAnsi="Times New Roman" w:cs="Times New Roman"/>
          <w:sz w:val="28"/>
          <w:szCs w:val="28"/>
          <w:lang w:val="es-CO"/>
          <w14:ligatures w14:val="standardContextual"/>
        </w:rPr>
        <w:t xml:space="preserve">La Corte también rechaza el argumento realizado por </w:t>
      </w:r>
      <w:r w:rsidR="00B10427" w:rsidRPr="00ED758F">
        <w:rPr>
          <w:rFonts w:ascii="Times New Roman" w:hAnsi="Times New Roman" w:cs="Times New Roman"/>
          <w:sz w:val="28"/>
          <w:szCs w:val="28"/>
          <w:lang w:val="es-CO"/>
          <w14:ligatures w14:val="standardContextual"/>
        </w:rPr>
        <w:t xml:space="preserve">Fenancon </w:t>
      </w:r>
      <w:r w:rsidR="000F677F" w:rsidRPr="00ED758F">
        <w:rPr>
          <w:rFonts w:ascii="Times New Roman" w:hAnsi="Times New Roman" w:cs="Times New Roman"/>
          <w:sz w:val="28"/>
          <w:szCs w:val="28"/>
          <w:lang w:val="es-CO"/>
          <w14:ligatures w14:val="standardContextual"/>
        </w:rPr>
        <w:t xml:space="preserve">en el sentido de que solo los y las concejales pueden </w:t>
      </w:r>
      <w:r w:rsidR="002B3464" w:rsidRPr="00ED758F">
        <w:rPr>
          <w:rFonts w:ascii="Times New Roman" w:hAnsi="Times New Roman" w:cs="Times New Roman"/>
          <w:sz w:val="28"/>
          <w:szCs w:val="28"/>
          <w:lang w:val="es-CO"/>
          <w14:ligatures w14:val="standardContextual"/>
        </w:rPr>
        <w:t xml:space="preserve">realizar transmisiones adicionales a los canales oficiales de los concejos municipales. Esa regla establecería una jerarquía en el acceso a la información y en el ejercicio de la libertad de expresión. </w:t>
      </w:r>
      <w:r w:rsidR="001226A8" w:rsidRPr="00ED758F">
        <w:rPr>
          <w:rFonts w:ascii="Times New Roman" w:hAnsi="Times New Roman" w:cs="Times New Roman"/>
          <w:sz w:val="28"/>
          <w:szCs w:val="28"/>
          <w:lang w:val="es-CO"/>
          <w14:ligatures w14:val="standardContextual"/>
        </w:rPr>
        <w:t>Estos derechos deben poder ser ejercidos por cualquier persona y limitar su ejercicio a solo un grupo de personas, quienes además con los miembros del órgano que se desea controlar políticamente, es incompatible con la maximización de la transparencia y de la libertad de expresión</w:t>
      </w:r>
      <w:r w:rsidR="002804F8" w:rsidRPr="00ED758F">
        <w:rPr>
          <w:rFonts w:ascii="Times New Roman" w:hAnsi="Times New Roman" w:cs="Times New Roman"/>
          <w:sz w:val="28"/>
          <w:szCs w:val="28"/>
          <w:lang w:val="es-CO"/>
          <w14:ligatures w14:val="standardContextual"/>
        </w:rPr>
        <w:t xml:space="preserve">. A su vez, la restricción sería </w:t>
      </w:r>
      <w:r w:rsidR="00B5385C" w:rsidRPr="00ED758F">
        <w:rPr>
          <w:rFonts w:ascii="Times New Roman" w:hAnsi="Times New Roman" w:cs="Times New Roman"/>
          <w:sz w:val="28"/>
          <w:szCs w:val="28"/>
          <w:lang w:val="es-CO"/>
          <w14:ligatures w14:val="standardContextual"/>
        </w:rPr>
        <w:t>infundada ante el interés público de las sesiones de los concejos municipales. Como lo señaló la intervención de la FLIP, esta información tiene alto interés público</w:t>
      </w:r>
      <w:r w:rsidR="002804F8" w:rsidRPr="00ED758F">
        <w:rPr>
          <w:rFonts w:ascii="Times New Roman" w:hAnsi="Times New Roman" w:cs="Times New Roman"/>
          <w:sz w:val="28"/>
          <w:szCs w:val="28"/>
          <w:lang w:val="es-CO"/>
          <w14:ligatures w14:val="standardContextual"/>
        </w:rPr>
        <w:t>,</w:t>
      </w:r>
      <w:r w:rsidR="00B5385C" w:rsidRPr="00ED758F">
        <w:rPr>
          <w:rFonts w:ascii="Times New Roman" w:hAnsi="Times New Roman" w:cs="Times New Roman"/>
          <w:sz w:val="28"/>
          <w:szCs w:val="28"/>
          <w:lang w:val="es-CO"/>
          <w14:ligatures w14:val="standardContextual"/>
        </w:rPr>
        <w:t xml:space="preserve"> de ahí que no deban existir restricciones ilegítimas sobre su acceso</w:t>
      </w:r>
      <w:r w:rsidR="00F712D1" w:rsidRPr="00ED758F">
        <w:rPr>
          <w:rFonts w:ascii="Times New Roman" w:hAnsi="Times New Roman" w:cs="Times New Roman"/>
          <w:sz w:val="28"/>
          <w:szCs w:val="28"/>
          <w:lang w:val="es-CO"/>
          <w14:ligatures w14:val="standardContextual"/>
        </w:rPr>
        <w:t xml:space="preserve">. Por lo tanto, limitar la capacidad de la sociedad de conocer esta información y hacerla depender de la voluntad del órgano estatal que produce la información es incompatible con los estándares de estos derechos. </w:t>
      </w:r>
    </w:p>
    <w:p w14:paraId="50A1683D" w14:textId="77777777" w:rsidR="00926188" w:rsidRPr="00ED758F" w:rsidRDefault="00926188" w:rsidP="00DF1D45">
      <w:pPr>
        <w:pStyle w:val="Prrafodelista"/>
        <w:ind w:right="49"/>
        <w:rPr>
          <w:rFonts w:ascii="Times New Roman" w:hAnsi="Times New Roman" w:cs="Times New Roman"/>
          <w:b/>
          <w:bCs/>
          <w:sz w:val="28"/>
          <w:szCs w:val="28"/>
          <w:lang w:val="es-CO"/>
        </w:rPr>
      </w:pPr>
    </w:p>
    <w:p w14:paraId="5038686F" w14:textId="1C6624C2" w:rsidR="00A64CC9" w:rsidRPr="00ED758F" w:rsidRDefault="00926188" w:rsidP="00FB5ECB">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En ese sentido, </w:t>
      </w:r>
      <w:r w:rsidR="00876F5E" w:rsidRPr="00ED758F">
        <w:rPr>
          <w:rFonts w:ascii="Times New Roman" w:hAnsi="Times New Roman" w:cs="Times New Roman"/>
          <w:sz w:val="28"/>
          <w:szCs w:val="28"/>
          <w:lang w:val="es-CO"/>
        </w:rPr>
        <w:t xml:space="preserve">la Corte considera que </w:t>
      </w:r>
      <w:r w:rsidR="00ED79EC" w:rsidRPr="00ED758F">
        <w:rPr>
          <w:rFonts w:ascii="Times New Roman" w:hAnsi="Times New Roman" w:cs="Times New Roman"/>
          <w:sz w:val="28"/>
          <w:szCs w:val="28"/>
          <w:lang w:val="es-CO"/>
        </w:rPr>
        <w:t>la prohibición de transmisión del Concejo y la exigencia de borrar el contenido previamente transmitido</w:t>
      </w:r>
      <w:r w:rsidR="00771E92" w:rsidRPr="00ED758F">
        <w:rPr>
          <w:rFonts w:ascii="Times New Roman" w:hAnsi="Times New Roman" w:cs="Times New Roman"/>
          <w:sz w:val="28"/>
          <w:szCs w:val="28"/>
          <w:lang w:val="es-CO"/>
        </w:rPr>
        <w:t xml:space="preserve"> </w:t>
      </w:r>
      <w:r w:rsidR="005F4BBF" w:rsidRPr="00ED758F">
        <w:rPr>
          <w:rFonts w:ascii="Times New Roman" w:hAnsi="Times New Roman" w:cs="Times New Roman"/>
          <w:sz w:val="28"/>
          <w:szCs w:val="28"/>
          <w:lang w:val="es-CO"/>
        </w:rPr>
        <w:t>con base en que</w:t>
      </w:r>
      <w:r w:rsidR="00771E92" w:rsidRPr="00ED758F">
        <w:rPr>
          <w:rFonts w:ascii="Times New Roman" w:hAnsi="Times New Roman" w:cs="Times New Roman"/>
          <w:sz w:val="28"/>
          <w:szCs w:val="28"/>
          <w:lang w:val="es-CO"/>
        </w:rPr>
        <w:t xml:space="preserve"> el señor Jesús </w:t>
      </w:r>
      <w:r w:rsidR="00B10427" w:rsidRPr="00ED758F">
        <w:rPr>
          <w:rFonts w:ascii="Times New Roman" w:hAnsi="Times New Roman" w:cs="Times New Roman"/>
          <w:sz w:val="28"/>
          <w:szCs w:val="28"/>
          <w:lang w:val="es-CO"/>
        </w:rPr>
        <w:t xml:space="preserve">Sanmartín </w:t>
      </w:r>
      <w:r w:rsidR="00771E92" w:rsidRPr="00ED758F">
        <w:rPr>
          <w:rFonts w:ascii="Times New Roman" w:hAnsi="Times New Roman" w:cs="Times New Roman"/>
          <w:sz w:val="28"/>
          <w:szCs w:val="28"/>
          <w:lang w:val="es-CO"/>
        </w:rPr>
        <w:t>no tenía acreditación o permiso de periodista</w:t>
      </w:r>
      <w:r w:rsidR="00ED79EC" w:rsidRPr="00ED758F">
        <w:rPr>
          <w:rFonts w:ascii="Times New Roman" w:hAnsi="Times New Roman" w:cs="Times New Roman"/>
          <w:sz w:val="28"/>
          <w:szCs w:val="28"/>
          <w:lang w:val="es-CO"/>
        </w:rPr>
        <w:t xml:space="preserve"> es un acto de censura </w:t>
      </w:r>
      <w:r w:rsidR="003637BA" w:rsidRPr="00ED758F">
        <w:rPr>
          <w:rFonts w:ascii="Times New Roman" w:hAnsi="Times New Roman" w:cs="Times New Roman"/>
          <w:sz w:val="28"/>
          <w:szCs w:val="28"/>
          <w:lang w:val="es-CO"/>
        </w:rPr>
        <w:t xml:space="preserve">previa </w:t>
      </w:r>
      <w:r w:rsidR="00771E92" w:rsidRPr="00ED758F">
        <w:rPr>
          <w:rFonts w:ascii="Times New Roman" w:hAnsi="Times New Roman" w:cs="Times New Roman"/>
          <w:sz w:val="28"/>
          <w:szCs w:val="28"/>
          <w:lang w:val="es-CO"/>
        </w:rPr>
        <w:t xml:space="preserve">por las siguientes razones. </w:t>
      </w:r>
    </w:p>
    <w:p w14:paraId="1F0B3A80" w14:textId="77777777" w:rsidR="00A64CC9" w:rsidRPr="00ED758F" w:rsidRDefault="00A64CC9" w:rsidP="00A64CC9">
      <w:pPr>
        <w:pStyle w:val="Prrafodelista"/>
        <w:rPr>
          <w:rFonts w:ascii="Times New Roman" w:hAnsi="Times New Roman" w:cs="Times New Roman"/>
          <w:sz w:val="28"/>
          <w:szCs w:val="28"/>
          <w:lang w:val="es-CO"/>
        </w:rPr>
      </w:pPr>
    </w:p>
    <w:p w14:paraId="7D04BE1D" w14:textId="77777777" w:rsidR="00A64CC9" w:rsidRPr="00ED758F" w:rsidRDefault="00771E92" w:rsidP="00FB5ECB">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Primero, </w:t>
      </w:r>
      <w:r w:rsidR="0017216A" w:rsidRPr="00ED758F">
        <w:rPr>
          <w:rFonts w:ascii="Times New Roman" w:hAnsi="Times New Roman" w:cs="Times New Roman"/>
          <w:sz w:val="28"/>
          <w:szCs w:val="28"/>
          <w:lang w:val="es-CO"/>
        </w:rPr>
        <w:t xml:space="preserve">porque se impidió la difusión </w:t>
      </w:r>
      <w:r w:rsidR="00DD3D58" w:rsidRPr="00ED758F">
        <w:rPr>
          <w:rFonts w:ascii="Times New Roman" w:hAnsi="Times New Roman" w:cs="Times New Roman"/>
          <w:sz w:val="28"/>
          <w:szCs w:val="28"/>
          <w:lang w:val="es-CO"/>
        </w:rPr>
        <w:t xml:space="preserve">de informaciones y opiniones de manera previa con un argumento que no solo no está en la ley, sino que su uso está expresamente prohibido por la Constitución. </w:t>
      </w:r>
    </w:p>
    <w:p w14:paraId="39FE5CF1" w14:textId="77777777" w:rsidR="00A64CC9" w:rsidRPr="00ED758F" w:rsidRDefault="00A64CC9" w:rsidP="00A64CC9">
      <w:pPr>
        <w:pStyle w:val="Prrafodelista"/>
        <w:rPr>
          <w:rFonts w:ascii="Times New Roman" w:hAnsi="Times New Roman" w:cs="Times New Roman"/>
          <w:sz w:val="28"/>
          <w:szCs w:val="28"/>
          <w:lang w:val="es-CO"/>
        </w:rPr>
      </w:pPr>
    </w:p>
    <w:p w14:paraId="24DD04D9" w14:textId="1A00939E" w:rsidR="002A24EA" w:rsidRPr="00ED758F" w:rsidRDefault="006F467F" w:rsidP="00FB5ECB">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Segundo, se </w:t>
      </w:r>
      <w:r w:rsidR="00535548" w:rsidRPr="00ED758F">
        <w:rPr>
          <w:rFonts w:ascii="Times New Roman" w:hAnsi="Times New Roman" w:cs="Times New Roman"/>
          <w:sz w:val="28"/>
          <w:szCs w:val="28"/>
          <w:lang w:val="es-CO"/>
        </w:rPr>
        <w:t xml:space="preserve">exigió </w:t>
      </w:r>
      <w:r w:rsidRPr="00ED758F">
        <w:rPr>
          <w:rFonts w:ascii="Times New Roman" w:hAnsi="Times New Roman" w:cs="Times New Roman"/>
          <w:sz w:val="28"/>
          <w:szCs w:val="28"/>
          <w:lang w:val="es-CO"/>
        </w:rPr>
        <w:t xml:space="preserve">la eliminación de </w:t>
      </w:r>
      <w:r w:rsidR="00535548" w:rsidRPr="00ED758F">
        <w:rPr>
          <w:rFonts w:ascii="Times New Roman" w:hAnsi="Times New Roman" w:cs="Times New Roman"/>
          <w:sz w:val="28"/>
          <w:szCs w:val="28"/>
          <w:lang w:val="es-CO"/>
        </w:rPr>
        <w:t xml:space="preserve">información y opiniones ya difundidas con base en ese mismo argumento ilegítimo. </w:t>
      </w:r>
      <w:r w:rsidR="00C0069F" w:rsidRPr="00ED758F">
        <w:rPr>
          <w:rFonts w:ascii="Times New Roman" w:hAnsi="Times New Roman" w:cs="Times New Roman"/>
          <w:sz w:val="28"/>
          <w:szCs w:val="28"/>
          <w:lang w:val="es-CO"/>
        </w:rPr>
        <w:t xml:space="preserve">En ese sentido, el Concejo municipal no logró derrotar la presunción </w:t>
      </w:r>
      <w:r w:rsidR="0038652F" w:rsidRPr="00ED758F">
        <w:rPr>
          <w:rFonts w:ascii="Times New Roman" w:hAnsi="Times New Roman" w:cs="Times New Roman"/>
          <w:sz w:val="28"/>
          <w:szCs w:val="28"/>
          <w:lang w:val="es-CO"/>
        </w:rPr>
        <w:t>de censura</w:t>
      </w:r>
      <w:r w:rsidR="00A64CC9" w:rsidRPr="00ED758F">
        <w:rPr>
          <w:rStyle w:val="Refdenotaalpie"/>
          <w:rFonts w:ascii="Times New Roman" w:hAnsi="Times New Roman" w:cs="Times New Roman"/>
          <w:sz w:val="28"/>
          <w:szCs w:val="28"/>
          <w:lang w:val="es-CO"/>
        </w:rPr>
        <w:t xml:space="preserve"> </w:t>
      </w:r>
      <w:r w:rsidR="00A64CC9" w:rsidRPr="00ED758F">
        <w:rPr>
          <w:rFonts w:ascii="Times New Roman" w:hAnsi="Times New Roman" w:cs="Times New Roman"/>
          <w:sz w:val="28"/>
          <w:szCs w:val="28"/>
          <w:lang w:val="es-CO"/>
        </w:rPr>
        <w:t xml:space="preserve">que se explicó en los fundamentos </w:t>
      </w:r>
      <w:r w:rsidR="00A64CC9" w:rsidRPr="00ED758F">
        <w:rPr>
          <w:rFonts w:ascii="Times New Roman" w:hAnsi="Times New Roman" w:cs="Times New Roman"/>
          <w:sz w:val="28"/>
          <w:szCs w:val="28"/>
          <w:lang w:val="es-CO"/>
        </w:rPr>
        <w:fldChar w:fldCharType="begin"/>
      </w:r>
      <w:r w:rsidR="00A64CC9" w:rsidRPr="00ED758F">
        <w:rPr>
          <w:rFonts w:ascii="Times New Roman" w:hAnsi="Times New Roman" w:cs="Times New Roman"/>
          <w:sz w:val="28"/>
          <w:szCs w:val="28"/>
          <w:lang w:val="es-CO"/>
        </w:rPr>
        <w:instrText xml:space="preserve"> REF _Ref198921595 \r \h  \* MERGEFORMAT </w:instrText>
      </w:r>
      <w:r w:rsidR="00A64CC9" w:rsidRPr="00ED758F">
        <w:rPr>
          <w:rFonts w:ascii="Times New Roman" w:hAnsi="Times New Roman" w:cs="Times New Roman"/>
          <w:sz w:val="28"/>
          <w:szCs w:val="28"/>
          <w:lang w:val="es-CO"/>
        </w:rPr>
      </w:r>
      <w:r w:rsidR="00A64CC9"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50</w:t>
      </w:r>
      <w:r w:rsidR="00A64CC9" w:rsidRPr="00ED758F">
        <w:rPr>
          <w:rFonts w:ascii="Times New Roman" w:hAnsi="Times New Roman" w:cs="Times New Roman"/>
          <w:sz w:val="28"/>
          <w:szCs w:val="28"/>
          <w:lang w:val="es-CO"/>
        </w:rPr>
        <w:fldChar w:fldCharType="end"/>
      </w:r>
      <w:r w:rsidR="00A64CC9" w:rsidRPr="00ED758F">
        <w:rPr>
          <w:rFonts w:ascii="Times New Roman" w:hAnsi="Times New Roman" w:cs="Times New Roman"/>
          <w:sz w:val="28"/>
          <w:szCs w:val="28"/>
          <w:lang w:val="es-CO"/>
        </w:rPr>
        <w:t xml:space="preserve"> y </w:t>
      </w:r>
      <w:r w:rsidR="00A64CC9" w:rsidRPr="00ED758F">
        <w:rPr>
          <w:rFonts w:ascii="Times New Roman" w:hAnsi="Times New Roman" w:cs="Times New Roman"/>
          <w:sz w:val="28"/>
          <w:szCs w:val="28"/>
          <w:lang w:val="es-CO"/>
        </w:rPr>
        <w:fldChar w:fldCharType="begin"/>
      </w:r>
      <w:r w:rsidR="00A64CC9" w:rsidRPr="00ED758F">
        <w:rPr>
          <w:rFonts w:ascii="Times New Roman" w:hAnsi="Times New Roman" w:cs="Times New Roman"/>
          <w:sz w:val="28"/>
          <w:szCs w:val="28"/>
          <w:lang w:val="es-CO"/>
        </w:rPr>
        <w:instrText xml:space="preserve"> REF _Ref198921598 \r \h  \* MERGEFORMAT </w:instrText>
      </w:r>
      <w:r w:rsidR="00A64CC9" w:rsidRPr="00ED758F">
        <w:rPr>
          <w:rFonts w:ascii="Times New Roman" w:hAnsi="Times New Roman" w:cs="Times New Roman"/>
          <w:sz w:val="28"/>
          <w:szCs w:val="28"/>
          <w:lang w:val="es-CO"/>
        </w:rPr>
      </w:r>
      <w:r w:rsidR="00A64CC9"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51</w:t>
      </w:r>
      <w:r w:rsidR="00A64CC9" w:rsidRPr="00ED758F">
        <w:rPr>
          <w:rFonts w:ascii="Times New Roman" w:hAnsi="Times New Roman" w:cs="Times New Roman"/>
          <w:sz w:val="28"/>
          <w:szCs w:val="28"/>
          <w:lang w:val="es-CO"/>
        </w:rPr>
        <w:fldChar w:fldCharType="end"/>
      </w:r>
      <w:r w:rsidR="00A64CC9" w:rsidRPr="00ED758F">
        <w:rPr>
          <w:rFonts w:ascii="Times New Roman" w:hAnsi="Times New Roman" w:cs="Times New Roman"/>
          <w:sz w:val="28"/>
          <w:szCs w:val="28"/>
          <w:lang w:val="es-CO"/>
        </w:rPr>
        <w:t xml:space="preserve"> de esta sentencia </w:t>
      </w:r>
      <w:r w:rsidR="00741D6F" w:rsidRPr="00ED758F">
        <w:rPr>
          <w:rFonts w:ascii="Times New Roman" w:hAnsi="Times New Roman" w:cs="Times New Roman"/>
          <w:sz w:val="28"/>
          <w:szCs w:val="28"/>
          <w:lang w:val="es-CO"/>
        </w:rPr>
        <w:t xml:space="preserve">en el sentido que no identificó una finalidad válida para restringir </w:t>
      </w:r>
      <w:r w:rsidR="007D3E2A" w:rsidRPr="00ED758F">
        <w:rPr>
          <w:rFonts w:ascii="Times New Roman" w:hAnsi="Times New Roman" w:cs="Times New Roman"/>
          <w:sz w:val="28"/>
          <w:szCs w:val="28"/>
          <w:lang w:val="es-CO"/>
        </w:rPr>
        <w:t xml:space="preserve">el ejercicio de las libertades de expresión, prensa e información porque el propósito de asegurar </w:t>
      </w:r>
      <w:r w:rsidR="00807198" w:rsidRPr="00ED758F">
        <w:rPr>
          <w:rFonts w:ascii="Times New Roman" w:hAnsi="Times New Roman" w:cs="Times New Roman"/>
          <w:sz w:val="28"/>
          <w:szCs w:val="28"/>
          <w:lang w:val="es-CO"/>
        </w:rPr>
        <w:t>la calidad de periodista y o la calidad de la información con base en una certificación o permiso periodístico está prohibida</w:t>
      </w:r>
      <w:r w:rsidR="000104C0" w:rsidRPr="00ED758F">
        <w:rPr>
          <w:rFonts w:ascii="Times New Roman" w:hAnsi="Times New Roman" w:cs="Times New Roman"/>
          <w:sz w:val="28"/>
          <w:szCs w:val="28"/>
          <w:lang w:val="es-CO"/>
        </w:rPr>
        <w:t xml:space="preserve">. </w:t>
      </w:r>
      <w:r w:rsidR="00A64CC9" w:rsidRPr="00ED758F">
        <w:rPr>
          <w:rFonts w:ascii="Times New Roman" w:hAnsi="Times New Roman" w:cs="Times New Roman"/>
          <w:sz w:val="28"/>
          <w:szCs w:val="28"/>
          <w:lang w:val="es-CO"/>
        </w:rPr>
        <w:t>En efecto</w:t>
      </w:r>
      <w:r w:rsidR="000104C0" w:rsidRPr="00ED758F">
        <w:rPr>
          <w:rFonts w:ascii="Times New Roman" w:hAnsi="Times New Roman" w:cs="Times New Roman"/>
          <w:sz w:val="28"/>
          <w:szCs w:val="28"/>
          <w:lang w:val="es-CO"/>
        </w:rPr>
        <w:t xml:space="preserve">, </w:t>
      </w:r>
      <w:r w:rsidR="00A64CC9" w:rsidRPr="00ED758F">
        <w:rPr>
          <w:rFonts w:ascii="Times New Roman" w:hAnsi="Times New Roman" w:cs="Times New Roman"/>
          <w:sz w:val="28"/>
          <w:szCs w:val="28"/>
          <w:lang w:val="es-CO"/>
        </w:rPr>
        <w:t>las medidas de restricción a la libertad de expresión por parte de las autoridades están sujetas a un juicio constitucional estricto que exige una justificación elevada y que, en caso de encontrarse que constituyen censura</w:t>
      </w:r>
      <w:r w:rsidR="003637BA" w:rsidRPr="00ED758F">
        <w:rPr>
          <w:rFonts w:ascii="Times New Roman" w:hAnsi="Times New Roman" w:cs="Times New Roman"/>
          <w:sz w:val="28"/>
          <w:szCs w:val="28"/>
          <w:lang w:val="es-CO"/>
        </w:rPr>
        <w:t xml:space="preserve"> previa</w:t>
      </w:r>
      <w:r w:rsidR="00A64CC9" w:rsidRPr="00ED758F">
        <w:rPr>
          <w:rFonts w:ascii="Times New Roman" w:hAnsi="Times New Roman" w:cs="Times New Roman"/>
          <w:sz w:val="28"/>
          <w:szCs w:val="28"/>
          <w:lang w:val="es-CO"/>
        </w:rPr>
        <w:t xml:space="preserve">, se consideran prohibidas de pleno derecho. </w:t>
      </w:r>
    </w:p>
    <w:p w14:paraId="0F7301BD" w14:textId="77777777" w:rsidR="00A64CC9" w:rsidRPr="00ED758F" w:rsidRDefault="00A64CC9" w:rsidP="00A64CC9">
      <w:pPr>
        <w:pStyle w:val="Prrafodelista"/>
        <w:autoSpaceDE w:val="0"/>
        <w:autoSpaceDN w:val="0"/>
        <w:adjustRightInd w:val="0"/>
        <w:spacing w:after="0" w:line="240" w:lineRule="auto"/>
        <w:ind w:left="0" w:right="49"/>
        <w:jc w:val="both"/>
        <w:rPr>
          <w:rFonts w:ascii="Times New Roman" w:hAnsi="Times New Roman" w:cs="Times New Roman"/>
          <w:sz w:val="28"/>
          <w:szCs w:val="28"/>
          <w:lang w:val="es-CO"/>
        </w:rPr>
      </w:pPr>
    </w:p>
    <w:p w14:paraId="074EFE51" w14:textId="0B5C43A5" w:rsidR="00B10427" w:rsidRPr="00ED758F" w:rsidRDefault="004F6D7E"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Tercero, como se mostró en el fundamento </w:t>
      </w:r>
      <w:r w:rsidR="00B10427" w:rsidRPr="00ED758F">
        <w:rPr>
          <w:rFonts w:ascii="Times New Roman" w:hAnsi="Times New Roman" w:cs="Times New Roman"/>
          <w:sz w:val="28"/>
          <w:szCs w:val="28"/>
          <w:lang w:val="es-CO"/>
        </w:rPr>
        <w:fldChar w:fldCharType="begin"/>
      </w:r>
      <w:r w:rsidR="00B10427" w:rsidRPr="00ED758F">
        <w:rPr>
          <w:rFonts w:ascii="Times New Roman" w:hAnsi="Times New Roman" w:cs="Times New Roman"/>
          <w:sz w:val="28"/>
          <w:szCs w:val="28"/>
          <w:lang w:val="es-CO"/>
        </w:rPr>
        <w:instrText xml:space="preserve"> REF _Ref194999749 \r \h </w:instrText>
      </w:r>
      <w:r w:rsidR="00BA07FC" w:rsidRPr="00ED758F">
        <w:rPr>
          <w:rFonts w:ascii="Times New Roman" w:hAnsi="Times New Roman" w:cs="Times New Roman"/>
          <w:sz w:val="28"/>
          <w:szCs w:val="28"/>
          <w:lang w:val="es-CO"/>
        </w:rPr>
        <w:instrText xml:space="preserve"> \* MERGEFORMAT </w:instrText>
      </w:r>
      <w:r w:rsidR="00B10427" w:rsidRPr="00ED758F">
        <w:rPr>
          <w:rFonts w:ascii="Times New Roman" w:hAnsi="Times New Roman" w:cs="Times New Roman"/>
          <w:sz w:val="28"/>
          <w:szCs w:val="28"/>
          <w:lang w:val="es-CO"/>
        </w:rPr>
      </w:r>
      <w:r w:rsidR="00B10427"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45</w:t>
      </w:r>
      <w:r w:rsidR="00B10427" w:rsidRPr="00ED758F">
        <w:rPr>
          <w:rFonts w:ascii="Times New Roman" w:hAnsi="Times New Roman" w:cs="Times New Roman"/>
          <w:sz w:val="28"/>
          <w:szCs w:val="28"/>
          <w:lang w:val="es-CO"/>
        </w:rPr>
        <w:fldChar w:fldCharType="end"/>
      </w:r>
      <w:r w:rsidRPr="00ED758F">
        <w:rPr>
          <w:rFonts w:ascii="Times New Roman" w:hAnsi="Times New Roman" w:cs="Times New Roman"/>
          <w:sz w:val="28"/>
          <w:szCs w:val="28"/>
          <w:lang w:val="es-CO"/>
        </w:rPr>
        <w:t xml:space="preserve">, </w:t>
      </w:r>
      <w:r w:rsidR="004B65EE" w:rsidRPr="00ED758F">
        <w:rPr>
          <w:rFonts w:ascii="Times New Roman" w:hAnsi="Times New Roman" w:cs="Times New Roman"/>
          <w:sz w:val="28"/>
          <w:szCs w:val="28"/>
          <w:lang w:val="es-CO"/>
        </w:rPr>
        <w:t>el Concejo municipal usó una estrategia reconocida por la Corte como censura</w:t>
      </w:r>
      <w:r w:rsidR="00F03962" w:rsidRPr="00ED758F">
        <w:rPr>
          <w:rFonts w:ascii="Times New Roman" w:hAnsi="Times New Roman" w:cs="Times New Roman"/>
          <w:sz w:val="28"/>
          <w:szCs w:val="28"/>
          <w:lang w:val="es-CO"/>
        </w:rPr>
        <w:t xml:space="preserve"> previa</w:t>
      </w:r>
      <w:r w:rsidR="00DC11F5" w:rsidRPr="00ED758F">
        <w:rPr>
          <w:rFonts w:ascii="Times New Roman" w:hAnsi="Times New Roman" w:cs="Times New Roman"/>
          <w:sz w:val="28"/>
          <w:szCs w:val="28"/>
          <w:lang w:val="es-CO"/>
        </w:rPr>
        <w:t>,</w:t>
      </w:r>
      <w:r w:rsidR="004B65EE" w:rsidRPr="00ED758F">
        <w:rPr>
          <w:rFonts w:ascii="Times New Roman" w:hAnsi="Times New Roman" w:cs="Times New Roman"/>
          <w:sz w:val="28"/>
          <w:szCs w:val="28"/>
          <w:lang w:val="es-CO"/>
        </w:rPr>
        <w:t xml:space="preserve"> que es exigir un permiso para acceder y difundir información </w:t>
      </w:r>
      <w:r w:rsidR="005F21CF" w:rsidRPr="00ED758F">
        <w:rPr>
          <w:rFonts w:ascii="Times New Roman" w:hAnsi="Times New Roman" w:cs="Times New Roman"/>
          <w:sz w:val="28"/>
          <w:szCs w:val="28"/>
          <w:lang w:val="es-CO"/>
        </w:rPr>
        <w:t xml:space="preserve">pública. </w:t>
      </w:r>
      <w:r w:rsidR="00B10427" w:rsidRPr="00ED758F">
        <w:rPr>
          <w:rFonts w:ascii="Times New Roman" w:hAnsi="Times New Roman" w:cs="Times New Roman"/>
          <w:sz w:val="28"/>
          <w:szCs w:val="28"/>
          <w:lang w:val="es-CO"/>
        </w:rPr>
        <w:t>En efecto, c</w:t>
      </w:r>
      <w:r w:rsidR="005F21CF" w:rsidRPr="00ED758F">
        <w:rPr>
          <w:rFonts w:ascii="Times New Roman" w:hAnsi="Times New Roman" w:cs="Times New Roman"/>
          <w:sz w:val="28"/>
          <w:szCs w:val="28"/>
          <w:lang w:val="es-CO"/>
        </w:rPr>
        <w:t xml:space="preserve">omo se </w:t>
      </w:r>
      <w:r w:rsidR="002804F8" w:rsidRPr="00ED758F">
        <w:rPr>
          <w:rFonts w:ascii="Times New Roman" w:hAnsi="Times New Roman" w:cs="Times New Roman"/>
          <w:sz w:val="28"/>
          <w:szCs w:val="28"/>
          <w:lang w:val="es-CO"/>
        </w:rPr>
        <w:t>explicó</w:t>
      </w:r>
      <w:r w:rsidR="005F21CF" w:rsidRPr="00ED758F">
        <w:rPr>
          <w:rFonts w:ascii="Times New Roman" w:hAnsi="Times New Roman" w:cs="Times New Roman"/>
          <w:sz w:val="28"/>
          <w:szCs w:val="28"/>
          <w:lang w:val="es-CO"/>
        </w:rPr>
        <w:t xml:space="preserve"> en el fundamento </w:t>
      </w:r>
      <w:r w:rsidR="00B10427" w:rsidRPr="00ED758F">
        <w:rPr>
          <w:rFonts w:ascii="Times New Roman" w:hAnsi="Times New Roman" w:cs="Times New Roman"/>
          <w:sz w:val="28"/>
          <w:szCs w:val="28"/>
          <w:lang w:val="es-CO"/>
        </w:rPr>
        <w:fldChar w:fldCharType="begin"/>
      </w:r>
      <w:r w:rsidR="00B10427" w:rsidRPr="00ED758F">
        <w:rPr>
          <w:rFonts w:ascii="Times New Roman" w:hAnsi="Times New Roman" w:cs="Times New Roman"/>
          <w:sz w:val="28"/>
          <w:szCs w:val="28"/>
          <w:lang w:val="es-CO"/>
        </w:rPr>
        <w:instrText xml:space="preserve"> REF _Ref195002229 \r \h </w:instrText>
      </w:r>
      <w:r w:rsidR="00BA07FC" w:rsidRPr="00ED758F">
        <w:rPr>
          <w:rFonts w:ascii="Times New Roman" w:hAnsi="Times New Roman" w:cs="Times New Roman"/>
          <w:sz w:val="28"/>
          <w:szCs w:val="28"/>
          <w:lang w:val="es-CO"/>
        </w:rPr>
        <w:instrText xml:space="preserve"> \* MERGEFORMAT </w:instrText>
      </w:r>
      <w:r w:rsidR="00B10427" w:rsidRPr="00ED758F">
        <w:rPr>
          <w:rFonts w:ascii="Times New Roman" w:hAnsi="Times New Roman" w:cs="Times New Roman"/>
          <w:sz w:val="28"/>
          <w:szCs w:val="28"/>
          <w:lang w:val="es-CO"/>
        </w:rPr>
      </w:r>
      <w:r w:rsidR="00B10427"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69</w:t>
      </w:r>
      <w:r w:rsidR="00B10427" w:rsidRPr="00ED758F">
        <w:rPr>
          <w:rFonts w:ascii="Times New Roman" w:hAnsi="Times New Roman" w:cs="Times New Roman"/>
          <w:sz w:val="28"/>
          <w:szCs w:val="28"/>
          <w:lang w:val="es-CO"/>
        </w:rPr>
        <w:fldChar w:fldCharType="end"/>
      </w:r>
      <w:r w:rsidR="005F21CF" w:rsidRPr="00ED758F">
        <w:rPr>
          <w:rFonts w:ascii="Times New Roman" w:hAnsi="Times New Roman" w:cs="Times New Roman"/>
          <w:sz w:val="28"/>
          <w:szCs w:val="28"/>
          <w:lang w:val="es-CO"/>
        </w:rPr>
        <w:t>, las sesiones de las corporaciones políticas colegiadas son públicas debido a</w:t>
      </w:r>
      <w:r w:rsidR="004F03C6" w:rsidRPr="00ED758F">
        <w:rPr>
          <w:rFonts w:ascii="Times New Roman" w:hAnsi="Times New Roman" w:cs="Times New Roman"/>
          <w:sz w:val="28"/>
          <w:szCs w:val="28"/>
          <w:lang w:val="es-CO"/>
        </w:rPr>
        <w:t xml:space="preserve"> que tratan </w:t>
      </w:r>
      <w:r w:rsidR="00C15AFB" w:rsidRPr="00ED758F">
        <w:rPr>
          <w:rFonts w:ascii="Times New Roman" w:hAnsi="Times New Roman" w:cs="Times New Roman"/>
          <w:sz w:val="28"/>
          <w:szCs w:val="28"/>
          <w:lang w:val="es-CO"/>
        </w:rPr>
        <w:t xml:space="preserve">sobre </w:t>
      </w:r>
      <w:r w:rsidR="004F03C6" w:rsidRPr="00ED758F">
        <w:rPr>
          <w:rFonts w:ascii="Times New Roman" w:hAnsi="Times New Roman" w:cs="Times New Roman"/>
          <w:sz w:val="28"/>
          <w:szCs w:val="28"/>
          <w:lang w:val="es-CO"/>
        </w:rPr>
        <w:t xml:space="preserve">asuntos de interés para la sociedad en general, </w:t>
      </w:r>
      <w:r w:rsidR="00C15AFB" w:rsidRPr="00ED758F">
        <w:rPr>
          <w:rFonts w:ascii="Times New Roman" w:hAnsi="Times New Roman" w:cs="Times New Roman"/>
          <w:sz w:val="28"/>
          <w:szCs w:val="28"/>
          <w:lang w:val="es-CO"/>
        </w:rPr>
        <w:t xml:space="preserve">en esas sesiones se expiden normas de carácter general, </w:t>
      </w:r>
      <w:r w:rsidR="002A24EA" w:rsidRPr="00ED758F">
        <w:rPr>
          <w:rFonts w:ascii="Times New Roman" w:hAnsi="Times New Roman" w:cs="Times New Roman"/>
          <w:sz w:val="28"/>
          <w:szCs w:val="28"/>
          <w:lang w:val="es-CO"/>
        </w:rPr>
        <w:lastRenderedPageBreak/>
        <w:t>esas decisiones son tomadas mediante un procedimiento de deliberación y votación colectiva</w:t>
      </w:r>
      <w:r w:rsidR="00522B76" w:rsidRPr="00ED758F">
        <w:rPr>
          <w:rFonts w:ascii="Times New Roman" w:hAnsi="Times New Roman" w:cs="Times New Roman"/>
          <w:sz w:val="28"/>
          <w:szCs w:val="28"/>
          <w:lang w:val="es-CO"/>
        </w:rPr>
        <w:t xml:space="preserve"> y </w:t>
      </w:r>
      <w:r w:rsidR="009C3175" w:rsidRPr="00ED758F">
        <w:rPr>
          <w:rFonts w:ascii="Times New Roman" w:hAnsi="Times New Roman" w:cs="Times New Roman"/>
          <w:sz w:val="28"/>
          <w:szCs w:val="28"/>
          <w:lang w:val="es-CO"/>
        </w:rPr>
        <w:t>la ley no establece una reserva explícita sobre estas sesiones</w:t>
      </w:r>
      <w:r w:rsidR="00522B76" w:rsidRPr="00ED758F">
        <w:rPr>
          <w:rFonts w:ascii="Times New Roman" w:hAnsi="Times New Roman" w:cs="Times New Roman"/>
          <w:sz w:val="28"/>
          <w:szCs w:val="28"/>
          <w:lang w:val="es-CO"/>
        </w:rPr>
        <w:t>.</w:t>
      </w:r>
      <w:r w:rsidR="009C3175" w:rsidRPr="00ED758F">
        <w:rPr>
          <w:rFonts w:ascii="Times New Roman" w:hAnsi="Times New Roman" w:cs="Times New Roman"/>
          <w:sz w:val="28"/>
          <w:szCs w:val="28"/>
          <w:lang w:val="es-CO"/>
        </w:rPr>
        <w:t xml:space="preserve"> </w:t>
      </w:r>
    </w:p>
    <w:p w14:paraId="7C7F1C60" w14:textId="77777777" w:rsidR="00B10427" w:rsidRPr="00ED758F" w:rsidRDefault="00B10427" w:rsidP="00DF1D45">
      <w:pPr>
        <w:pStyle w:val="Prrafodelista"/>
        <w:ind w:right="49"/>
        <w:rPr>
          <w:rFonts w:ascii="Times New Roman" w:hAnsi="Times New Roman" w:cs="Times New Roman"/>
          <w:sz w:val="28"/>
          <w:szCs w:val="28"/>
          <w:lang w:val="es-CO"/>
        </w:rPr>
      </w:pPr>
    </w:p>
    <w:p w14:paraId="07326F0F" w14:textId="00D472EC" w:rsidR="007E5E8D" w:rsidRPr="00ED758F" w:rsidRDefault="00522B76"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La Corte no comparte el argumento del presidente del Concejo municipal de San Antonio de Palmito </w:t>
      </w:r>
      <w:r w:rsidR="002D227D" w:rsidRPr="00ED758F">
        <w:rPr>
          <w:rFonts w:ascii="Times New Roman" w:hAnsi="Times New Roman" w:cs="Times New Roman"/>
          <w:sz w:val="28"/>
          <w:szCs w:val="28"/>
          <w:lang w:val="es-CO"/>
        </w:rPr>
        <w:t>en el sentido que la publicidad de las sesiones se garantiza con que cualquier persona puede asistir y presenciar</w:t>
      </w:r>
      <w:r w:rsidR="00B10427" w:rsidRPr="00ED758F">
        <w:rPr>
          <w:rFonts w:ascii="Times New Roman" w:hAnsi="Times New Roman" w:cs="Times New Roman"/>
          <w:sz w:val="28"/>
          <w:szCs w:val="28"/>
          <w:lang w:val="es-CO"/>
        </w:rPr>
        <w:t>las</w:t>
      </w:r>
      <w:r w:rsidR="002D227D" w:rsidRPr="00ED758F">
        <w:rPr>
          <w:rFonts w:ascii="Times New Roman" w:hAnsi="Times New Roman" w:cs="Times New Roman"/>
          <w:sz w:val="28"/>
          <w:szCs w:val="28"/>
          <w:lang w:val="es-CO"/>
        </w:rPr>
        <w:t xml:space="preserve">. Como se estableció en los fundamentos </w:t>
      </w:r>
      <w:r w:rsidR="00B10427" w:rsidRPr="00ED758F">
        <w:rPr>
          <w:rFonts w:ascii="Times New Roman" w:hAnsi="Times New Roman" w:cs="Times New Roman"/>
          <w:sz w:val="28"/>
          <w:szCs w:val="28"/>
          <w:lang w:val="es-CO"/>
        </w:rPr>
        <w:fldChar w:fldCharType="begin"/>
      </w:r>
      <w:r w:rsidR="00B10427" w:rsidRPr="00ED758F">
        <w:rPr>
          <w:rFonts w:ascii="Times New Roman" w:hAnsi="Times New Roman" w:cs="Times New Roman"/>
          <w:sz w:val="28"/>
          <w:szCs w:val="28"/>
          <w:lang w:val="es-CO"/>
        </w:rPr>
        <w:instrText xml:space="preserve"> REF _Ref195003655 \r \h </w:instrText>
      </w:r>
      <w:r w:rsidR="00BA07FC" w:rsidRPr="00ED758F">
        <w:rPr>
          <w:rFonts w:ascii="Times New Roman" w:hAnsi="Times New Roman" w:cs="Times New Roman"/>
          <w:sz w:val="28"/>
          <w:szCs w:val="28"/>
          <w:lang w:val="es-CO"/>
        </w:rPr>
        <w:instrText xml:space="preserve"> \* MERGEFORMAT </w:instrText>
      </w:r>
      <w:r w:rsidR="00B10427" w:rsidRPr="00ED758F">
        <w:rPr>
          <w:rFonts w:ascii="Times New Roman" w:hAnsi="Times New Roman" w:cs="Times New Roman"/>
          <w:sz w:val="28"/>
          <w:szCs w:val="28"/>
          <w:lang w:val="es-CO"/>
        </w:rPr>
      </w:r>
      <w:r w:rsidR="00B10427"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34</w:t>
      </w:r>
      <w:r w:rsidR="00B10427" w:rsidRPr="00ED758F">
        <w:rPr>
          <w:rFonts w:ascii="Times New Roman" w:hAnsi="Times New Roman" w:cs="Times New Roman"/>
          <w:sz w:val="28"/>
          <w:szCs w:val="28"/>
          <w:lang w:val="es-CO"/>
        </w:rPr>
        <w:fldChar w:fldCharType="end"/>
      </w:r>
      <w:r w:rsidR="00B10427" w:rsidRPr="00ED758F">
        <w:rPr>
          <w:rFonts w:ascii="Times New Roman" w:hAnsi="Times New Roman" w:cs="Times New Roman"/>
          <w:sz w:val="28"/>
          <w:szCs w:val="28"/>
          <w:lang w:val="es-CO"/>
        </w:rPr>
        <w:t xml:space="preserve">, </w:t>
      </w:r>
      <w:r w:rsidR="00B10427" w:rsidRPr="00ED758F">
        <w:rPr>
          <w:rFonts w:ascii="Times New Roman" w:hAnsi="Times New Roman" w:cs="Times New Roman"/>
          <w:sz w:val="28"/>
          <w:szCs w:val="28"/>
          <w:lang w:val="es-CO"/>
        </w:rPr>
        <w:fldChar w:fldCharType="begin"/>
      </w:r>
      <w:r w:rsidR="00B10427" w:rsidRPr="00ED758F">
        <w:rPr>
          <w:rFonts w:ascii="Times New Roman" w:hAnsi="Times New Roman" w:cs="Times New Roman"/>
          <w:sz w:val="28"/>
          <w:szCs w:val="28"/>
          <w:lang w:val="es-CO"/>
        </w:rPr>
        <w:instrText xml:space="preserve"> REF _Ref195003665 \r \h </w:instrText>
      </w:r>
      <w:r w:rsidR="00BA07FC" w:rsidRPr="00ED758F">
        <w:rPr>
          <w:rFonts w:ascii="Times New Roman" w:hAnsi="Times New Roman" w:cs="Times New Roman"/>
          <w:sz w:val="28"/>
          <w:szCs w:val="28"/>
          <w:lang w:val="es-CO"/>
        </w:rPr>
        <w:instrText xml:space="preserve"> \* MERGEFORMAT </w:instrText>
      </w:r>
      <w:r w:rsidR="00B10427" w:rsidRPr="00ED758F">
        <w:rPr>
          <w:rFonts w:ascii="Times New Roman" w:hAnsi="Times New Roman" w:cs="Times New Roman"/>
          <w:sz w:val="28"/>
          <w:szCs w:val="28"/>
          <w:lang w:val="es-CO"/>
        </w:rPr>
      </w:r>
      <w:r w:rsidR="00B10427"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36</w:t>
      </w:r>
      <w:r w:rsidR="00B10427" w:rsidRPr="00ED758F">
        <w:rPr>
          <w:rFonts w:ascii="Times New Roman" w:hAnsi="Times New Roman" w:cs="Times New Roman"/>
          <w:sz w:val="28"/>
          <w:szCs w:val="28"/>
          <w:lang w:val="es-CO"/>
        </w:rPr>
        <w:fldChar w:fldCharType="end"/>
      </w:r>
      <w:r w:rsidR="002D227D" w:rsidRPr="00ED758F">
        <w:rPr>
          <w:rFonts w:ascii="Times New Roman" w:hAnsi="Times New Roman" w:cs="Times New Roman"/>
          <w:sz w:val="28"/>
          <w:szCs w:val="28"/>
          <w:lang w:val="es-CO"/>
        </w:rPr>
        <w:t xml:space="preserve"> y </w:t>
      </w:r>
      <w:r w:rsidR="00B10427" w:rsidRPr="00ED758F">
        <w:rPr>
          <w:rFonts w:ascii="Times New Roman" w:hAnsi="Times New Roman" w:cs="Times New Roman"/>
          <w:sz w:val="28"/>
          <w:szCs w:val="28"/>
          <w:lang w:val="es-CO"/>
        </w:rPr>
        <w:fldChar w:fldCharType="begin"/>
      </w:r>
      <w:r w:rsidR="00B10427" w:rsidRPr="00ED758F">
        <w:rPr>
          <w:rFonts w:ascii="Times New Roman" w:hAnsi="Times New Roman" w:cs="Times New Roman"/>
          <w:sz w:val="28"/>
          <w:szCs w:val="28"/>
          <w:lang w:val="es-CO"/>
        </w:rPr>
        <w:instrText xml:space="preserve"> REF _Ref195003563 \r \h </w:instrText>
      </w:r>
      <w:r w:rsidR="00BA07FC" w:rsidRPr="00ED758F">
        <w:rPr>
          <w:rFonts w:ascii="Times New Roman" w:hAnsi="Times New Roman" w:cs="Times New Roman"/>
          <w:sz w:val="28"/>
          <w:szCs w:val="28"/>
          <w:lang w:val="es-CO"/>
        </w:rPr>
        <w:instrText xml:space="preserve"> \* MERGEFORMAT </w:instrText>
      </w:r>
      <w:r w:rsidR="00B10427" w:rsidRPr="00ED758F">
        <w:rPr>
          <w:rFonts w:ascii="Times New Roman" w:hAnsi="Times New Roman" w:cs="Times New Roman"/>
          <w:sz w:val="28"/>
          <w:szCs w:val="28"/>
          <w:lang w:val="es-CO"/>
        </w:rPr>
      </w:r>
      <w:r w:rsidR="00B10427"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79</w:t>
      </w:r>
      <w:r w:rsidR="00B10427" w:rsidRPr="00ED758F">
        <w:rPr>
          <w:rFonts w:ascii="Times New Roman" w:hAnsi="Times New Roman" w:cs="Times New Roman"/>
          <w:sz w:val="28"/>
          <w:szCs w:val="28"/>
          <w:lang w:val="es-CO"/>
        </w:rPr>
        <w:fldChar w:fldCharType="end"/>
      </w:r>
      <w:r w:rsidR="002D227D" w:rsidRPr="00ED758F">
        <w:rPr>
          <w:rFonts w:ascii="Times New Roman" w:hAnsi="Times New Roman" w:cs="Times New Roman"/>
          <w:sz w:val="28"/>
          <w:szCs w:val="28"/>
          <w:lang w:val="es-CO"/>
        </w:rPr>
        <w:t>,</w:t>
      </w:r>
      <w:r w:rsidR="00094A5A" w:rsidRPr="00ED758F">
        <w:rPr>
          <w:rFonts w:ascii="Times New Roman" w:hAnsi="Times New Roman" w:cs="Times New Roman"/>
          <w:sz w:val="28"/>
          <w:szCs w:val="28"/>
          <w:lang w:val="es-CO"/>
        </w:rPr>
        <w:t xml:space="preserve"> y como lo resaltaron </w:t>
      </w:r>
      <w:r w:rsidR="002804F8" w:rsidRPr="00ED758F">
        <w:rPr>
          <w:rFonts w:ascii="Times New Roman" w:hAnsi="Times New Roman" w:cs="Times New Roman"/>
          <w:sz w:val="28"/>
          <w:szCs w:val="28"/>
          <w:lang w:val="es-CO"/>
        </w:rPr>
        <w:t>los</w:t>
      </w:r>
      <w:r w:rsidR="00094A5A" w:rsidRPr="00ED758F">
        <w:rPr>
          <w:rFonts w:ascii="Times New Roman" w:hAnsi="Times New Roman" w:cs="Times New Roman"/>
          <w:sz w:val="28"/>
          <w:szCs w:val="28"/>
          <w:lang w:val="es-CO"/>
        </w:rPr>
        <w:t xml:space="preserve"> intervinientes,</w:t>
      </w:r>
      <w:r w:rsidR="002D227D" w:rsidRPr="00ED758F">
        <w:rPr>
          <w:rFonts w:ascii="Times New Roman" w:hAnsi="Times New Roman" w:cs="Times New Roman"/>
          <w:sz w:val="28"/>
          <w:szCs w:val="28"/>
          <w:lang w:val="es-CO"/>
        </w:rPr>
        <w:t xml:space="preserve"> las libertades de expresión, prensa e información no se limitan a acceder a la información o las opiniones, sino que incluyen la capacidad de difundirlas</w:t>
      </w:r>
      <w:r w:rsidR="00D258FC" w:rsidRPr="00ED758F">
        <w:rPr>
          <w:rStyle w:val="Refdenotaalpie"/>
          <w:rFonts w:ascii="Times New Roman" w:hAnsi="Times New Roman" w:cs="Times New Roman"/>
          <w:sz w:val="28"/>
          <w:szCs w:val="28"/>
          <w:lang w:val="es-CO"/>
        </w:rPr>
        <w:footnoteReference w:id="58"/>
      </w:r>
      <w:r w:rsidR="002D227D" w:rsidRPr="00ED758F">
        <w:rPr>
          <w:rFonts w:ascii="Times New Roman" w:hAnsi="Times New Roman" w:cs="Times New Roman"/>
          <w:sz w:val="28"/>
          <w:szCs w:val="28"/>
          <w:lang w:val="es-CO"/>
        </w:rPr>
        <w:t xml:space="preserve">. En ese sentido, está prohibido garantizar parcialmente estos derechos, de ahí que la asistencia presencial a las sesiones garantiza la posibilidad de </w:t>
      </w:r>
      <w:r w:rsidR="00532526" w:rsidRPr="00ED758F">
        <w:rPr>
          <w:rFonts w:ascii="Times New Roman" w:hAnsi="Times New Roman" w:cs="Times New Roman"/>
          <w:sz w:val="28"/>
          <w:szCs w:val="28"/>
          <w:lang w:val="es-CO"/>
        </w:rPr>
        <w:t xml:space="preserve">acceder a la información y opiniones públicas, pero no permitir su transmisión con el argumento de que una persona no es un periodista profesional constituye una barrera </w:t>
      </w:r>
      <w:r w:rsidR="00591DC9" w:rsidRPr="00ED758F">
        <w:rPr>
          <w:rFonts w:ascii="Times New Roman" w:hAnsi="Times New Roman" w:cs="Times New Roman"/>
          <w:sz w:val="28"/>
          <w:szCs w:val="28"/>
          <w:lang w:val="es-CO"/>
        </w:rPr>
        <w:t xml:space="preserve">injustificada a la posibilidad de difundir la información y opiniones sobre asuntos de interés público. </w:t>
      </w:r>
    </w:p>
    <w:p w14:paraId="6DCAE2DC" w14:textId="77777777" w:rsidR="007E5E8D" w:rsidRPr="00ED758F" w:rsidRDefault="007E5E8D" w:rsidP="00DF1D45">
      <w:pPr>
        <w:pStyle w:val="Prrafodelista"/>
        <w:autoSpaceDE w:val="0"/>
        <w:autoSpaceDN w:val="0"/>
        <w:adjustRightInd w:val="0"/>
        <w:spacing w:after="0" w:line="240" w:lineRule="auto"/>
        <w:ind w:left="0" w:right="49"/>
        <w:jc w:val="both"/>
        <w:rPr>
          <w:rFonts w:ascii="Times New Roman" w:hAnsi="Times New Roman" w:cs="Times New Roman"/>
          <w:sz w:val="28"/>
          <w:szCs w:val="28"/>
          <w:lang w:val="es-CO"/>
        </w:rPr>
      </w:pPr>
    </w:p>
    <w:p w14:paraId="2C15ED6A" w14:textId="16CECC18" w:rsidR="00F44129" w:rsidRPr="00ED758F" w:rsidRDefault="00591DC9"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La Corte también considera que la limitación a </w:t>
      </w:r>
      <w:r w:rsidR="002117F5" w:rsidRPr="00ED758F">
        <w:rPr>
          <w:rFonts w:ascii="Times New Roman" w:hAnsi="Times New Roman" w:cs="Times New Roman"/>
          <w:sz w:val="28"/>
          <w:szCs w:val="28"/>
          <w:lang w:val="es-CO"/>
        </w:rPr>
        <w:t>la libertad de información</w:t>
      </w:r>
      <w:r w:rsidRPr="00ED758F">
        <w:rPr>
          <w:rFonts w:ascii="Times New Roman" w:hAnsi="Times New Roman" w:cs="Times New Roman"/>
          <w:sz w:val="28"/>
          <w:szCs w:val="28"/>
          <w:lang w:val="es-CO"/>
        </w:rPr>
        <w:t xml:space="preserve"> que impuso el Concejo </w:t>
      </w:r>
      <w:r w:rsidR="001D770A" w:rsidRPr="00ED758F">
        <w:rPr>
          <w:rFonts w:ascii="Times New Roman" w:hAnsi="Times New Roman" w:cs="Times New Roman"/>
          <w:sz w:val="28"/>
          <w:szCs w:val="28"/>
          <w:lang w:val="es-CO"/>
        </w:rPr>
        <w:t xml:space="preserve">municipal accionado no respeta </w:t>
      </w:r>
      <w:r w:rsidR="006F5342" w:rsidRPr="00ED758F">
        <w:rPr>
          <w:rFonts w:ascii="Times New Roman" w:hAnsi="Times New Roman" w:cs="Times New Roman"/>
          <w:sz w:val="28"/>
          <w:szCs w:val="28"/>
          <w:lang w:val="es-CO"/>
        </w:rPr>
        <w:t xml:space="preserve">los requisitos para imponer esas limitaciones. Por un lado, la limitación fue previa y sin respaldo en la ley, puesto que como se mencionó la acreditación de la condición de periodista para ejercer el periodismo está prohibida. Por otro lado, </w:t>
      </w:r>
      <w:r w:rsidR="0089741D" w:rsidRPr="00ED758F">
        <w:rPr>
          <w:rFonts w:ascii="Times New Roman" w:hAnsi="Times New Roman" w:cs="Times New Roman"/>
          <w:sz w:val="28"/>
          <w:szCs w:val="28"/>
          <w:lang w:val="es-CO"/>
        </w:rPr>
        <w:t>se impidió el acceso a información que es pública por mandato constitucional</w:t>
      </w:r>
      <w:r w:rsidR="00E33412" w:rsidRPr="00ED758F">
        <w:rPr>
          <w:rFonts w:ascii="Times New Roman" w:hAnsi="Times New Roman" w:cs="Times New Roman"/>
          <w:sz w:val="28"/>
          <w:szCs w:val="28"/>
          <w:lang w:val="es-CO"/>
        </w:rPr>
        <w:t>.</w:t>
      </w:r>
      <w:r w:rsidR="0024620C" w:rsidRPr="00ED758F">
        <w:rPr>
          <w:rFonts w:ascii="Times New Roman" w:hAnsi="Times New Roman" w:cs="Times New Roman"/>
          <w:sz w:val="28"/>
          <w:szCs w:val="28"/>
          <w:lang w:val="es-CO"/>
        </w:rPr>
        <w:t xml:space="preserve"> </w:t>
      </w:r>
      <w:r w:rsidR="00E33412" w:rsidRPr="00ED758F">
        <w:rPr>
          <w:rFonts w:ascii="Times New Roman" w:hAnsi="Times New Roman" w:cs="Times New Roman"/>
          <w:sz w:val="28"/>
          <w:szCs w:val="28"/>
          <w:lang w:val="es-CO"/>
        </w:rPr>
        <w:t xml:space="preserve">Al mismo tiempo, impedir que personas que son periodistas ciudadanos </w:t>
      </w:r>
      <w:r w:rsidR="00807EB2" w:rsidRPr="00ED758F">
        <w:rPr>
          <w:rFonts w:ascii="Times New Roman" w:hAnsi="Times New Roman" w:cs="Times New Roman"/>
          <w:sz w:val="28"/>
          <w:szCs w:val="28"/>
          <w:lang w:val="es-CO"/>
        </w:rPr>
        <w:t xml:space="preserve">transmitan los concejos municipales no persigue bienes constitucionalmente valiosos. Por el contrario, </w:t>
      </w:r>
      <w:r w:rsidR="002804F8" w:rsidRPr="00ED758F">
        <w:rPr>
          <w:rFonts w:ascii="Times New Roman" w:hAnsi="Times New Roman" w:cs="Times New Roman"/>
          <w:sz w:val="28"/>
          <w:szCs w:val="28"/>
          <w:lang w:val="es-CO"/>
        </w:rPr>
        <w:t xml:space="preserve">según </w:t>
      </w:r>
      <w:r w:rsidR="00807EB2" w:rsidRPr="00ED758F">
        <w:rPr>
          <w:rFonts w:ascii="Times New Roman" w:hAnsi="Times New Roman" w:cs="Times New Roman"/>
          <w:sz w:val="28"/>
          <w:szCs w:val="28"/>
          <w:lang w:val="es-CO"/>
        </w:rPr>
        <w:t>la sentencia C-087 de 1998</w:t>
      </w:r>
      <w:r w:rsidR="002804F8" w:rsidRPr="00ED758F">
        <w:rPr>
          <w:rFonts w:ascii="Times New Roman" w:hAnsi="Times New Roman" w:cs="Times New Roman"/>
          <w:sz w:val="28"/>
          <w:szCs w:val="28"/>
          <w:lang w:val="es-CO"/>
        </w:rPr>
        <w:t xml:space="preserve">, </w:t>
      </w:r>
      <w:r w:rsidR="00495924" w:rsidRPr="00ED758F">
        <w:rPr>
          <w:rFonts w:ascii="Times New Roman" w:hAnsi="Times New Roman" w:cs="Times New Roman"/>
          <w:sz w:val="28"/>
          <w:szCs w:val="28"/>
          <w:lang w:val="es-CO"/>
        </w:rPr>
        <w:t xml:space="preserve">el interés constitucional preponderante es la máxima garantía de la libertad </w:t>
      </w:r>
      <w:r w:rsidR="002804F8" w:rsidRPr="00ED758F">
        <w:rPr>
          <w:rFonts w:ascii="Times New Roman" w:hAnsi="Times New Roman" w:cs="Times New Roman"/>
          <w:sz w:val="28"/>
          <w:szCs w:val="28"/>
          <w:lang w:val="es-CO"/>
        </w:rPr>
        <w:t>de prensa</w:t>
      </w:r>
      <w:r w:rsidR="00495924" w:rsidRPr="00ED758F">
        <w:rPr>
          <w:rFonts w:ascii="Times New Roman" w:hAnsi="Times New Roman" w:cs="Times New Roman"/>
          <w:sz w:val="28"/>
          <w:szCs w:val="28"/>
          <w:lang w:val="es-CO"/>
        </w:rPr>
        <w:t xml:space="preserve"> y de expresión</w:t>
      </w:r>
      <w:r w:rsidR="002804F8" w:rsidRPr="00ED758F">
        <w:rPr>
          <w:rFonts w:ascii="Times New Roman" w:hAnsi="Times New Roman" w:cs="Times New Roman"/>
          <w:sz w:val="28"/>
          <w:szCs w:val="28"/>
          <w:lang w:val="es-CO"/>
        </w:rPr>
        <w:t>, tanto así que el ejercicio periodístico no debe ser únicamente profesional</w:t>
      </w:r>
      <w:r w:rsidR="00495924" w:rsidRPr="00ED758F">
        <w:rPr>
          <w:rFonts w:ascii="Times New Roman" w:hAnsi="Times New Roman" w:cs="Times New Roman"/>
          <w:sz w:val="28"/>
          <w:szCs w:val="28"/>
          <w:lang w:val="es-CO"/>
        </w:rPr>
        <w:t>.</w:t>
      </w:r>
    </w:p>
    <w:p w14:paraId="6041CBAE" w14:textId="77777777" w:rsidR="00F44129" w:rsidRPr="00ED758F" w:rsidRDefault="00F44129" w:rsidP="00DF1D45">
      <w:pPr>
        <w:pStyle w:val="Prrafodelista"/>
        <w:ind w:right="49"/>
        <w:rPr>
          <w:rFonts w:ascii="Times New Roman" w:hAnsi="Times New Roman" w:cs="Times New Roman"/>
          <w:sz w:val="28"/>
          <w:szCs w:val="28"/>
          <w:lang w:val="es-CO"/>
        </w:rPr>
      </w:pPr>
    </w:p>
    <w:p w14:paraId="1C474460" w14:textId="5D1B38B1" w:rsidR="00591DC9" w:rsidRPr="00ED758F" w:rsidRDefault="00E94014"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Por último, la prohibición de transmisión de los concejos municipales anula por completo el goce de los derechos de libertad de expresión, prensa </w:t>
      </w:r>
      <w:r w:rsidR="00A17826" w:rsidRPr="00ED758F">
        <w:rPr>
          <w:rFonts w:ascii="Times New Roman" w:hAnsi="Times New Roman" w:cs="Times New Roman"/>
          <w:sz w:val="28"/>
          <w:szCs w:val="28"/>
          <w:lang w:val="es-CO"/>
        </w:rPr>
        <w:t>e información. De tal manera, que limitar el ejercicio de esos derechos solo a periodistas profesionales resulta irrazonable y desproporciona</w:t>
      </w:r>
      <w:r w:rsidR="007E5E8D" w:rsidRPr="00ED758F">
        <w:rPr>
          <w:rFonts w:ascii="Times New Roman" w:hAnsi="Times New Roman" w:cs="Times New Roman"/>
          <w:sz w:val="28"/>
          <w:szCs w:val="28"/>
          <w:lang w:val="es-CO"/>
        </w:rPr>
        <w:t>do</w:t>
      </w:r>
      <w:r w:rsidR="00A17826" w:rsidRPr="00ED758F">
        <w:rPr>
          <w:rFonts w:ascii="Times New Roman" w:hAnsi="Times New Roman" w:cs="Times New Roman"/>
          <w:sz w:val="28"/>
          <w:szCs w:val="28"/>
          <w:lang w:val="es-CO"/>
        </w:rPr>
        <w:t xml:space="preserve"> </w:t>
      </w:r>
      <w:r w:rsidR="00EE2174" w:rsidRPr="00ED758F">
        <w:rPr>
          <w:rFonts w:ascii="Times New Roman" w:hAnsi="Times New Roman" w:cs="Times New Roman"/>
          <w:sz w:val="28"/>
          <w:szCs w:val="28"/>
          <w:lang w:val="es-CO"/>
        </w:rPr>
        <w:t xml:space="preserve">puesto que impide a todo un sector de la ciudadanía la participación </w:t>
      </w:r>
      <w:r w:rsidR="006B1641" w:rsidRPr="00ED758F">
        <w:rPr>
          <w:rFonts w:ascii="Times New Roman" w:hAnsi="Times New Roman" w:cs="Times New Roman"/>
          <w:sz w:val="28"/>
          <w:szCs w:val="28"/>
          <w:lang w:val="es-CO"/>
        </w:rPr>
        <w:t xml:space="preserve">y </w:t>
      </w:r>
      <w:r w:rsidR="00EE2174" w:rsidRPr="00ED758F">
        <w:rPr>
          <w:rFonts w:ascii="Times New Roman" w:hAnsi="Times New Roman" w:cs="Times New Roman"/>
          <w:sz w:val="28"/>
          <w:szCs w:val="28"/>
          <w:lang w:val="es-CO"/>
        </w:rPr>
        <w:t xml:space="preserve">el libre flujo de información y opiniones. Al mismo tiempo, </w:t>
      </w:r>
      <w:r w:rsidR="00F44129" w:rsidRPr="00ED758F">
        <w:rPr>
          <w:rFonts w:ascii="Times New Roman" w:hAnsi="Times New Roman" w:cs="Times New Roman"/>
          <w:sz w:val="28"/>
          <w:szCs w:val="28"/>
          <w:lang w:val="es-CO"/>
        </w:rPr>
        <w:t>deja a la democracia sin el apoyo generalizado de los periodistas ciudadanos que</w:t>
      </w:r>
      <w:r w:rsidR="002804F8" w:rsidRPr="00ED758F">
        <w:rPr>
          <w:rFonts w:ascii="Times New Roman" w:hAnsi="Times New Roman" w:cs="Times New Roman"/>
          <w:sz w:val="28"/>
          <w:szCs w:val="28"/>
          <w:lang w:val="es-CO"/>
        </w:rPr>
        <w:t>,</w:t>
      </w:r>
      <w:r w:rsidR="00F44129" w:rsidRPr="00ED758F">
        <w:rPr>
          <w:rFonts w:ascii="Times New Roman" w:hAnsi="Times New Roman" w:cs="Times New Roman"/>
          <w:sz w:val="28"/>
          <w:szCs w:val="28"/>
          <w:lang w:val="es-CO"/>
        </w:rPr>
        <w:t xml:space="preserve"> como se mencionó en el fundamento </w:t>
      </w:r>
      <w:r w:rsidR="007E5E8D" w:rsidRPr="00ED758F">
        <w:rPr>
          <w:rFonts w:ascii="Times New Roman" w:hAnsi="Times New Roman" w:cs="Times New Roman"/>
          <w:sz w:val="28"/>
          <w:szCs w:val="28"/>
          <w:lang w:val="es-CO"/>
        </w:rPr>
        <w:fldChar w:fldCharType="begin"/>
      </w:r>
      <w:r w:rsidR="007E5E8D" w:rsidRPr="00ED758F">
        <w:rPr>
          <w:rFonts w:ascii="Times New Roman" w:hAnsi="Times New Roman" w:cs="Times New Roman"/>
          <w:sz w:val="28"/>
          <w:szCs w:val="28"/>
          <w:lang w:val="es-CO"/>
        </w:rPr>
        <w:instrText xml:space="preserve"> REF _Ref195003194 \r \h </w:instrText>
      </w:r>
      <w:r w:rsidR="00BA07FC" w:rsidRPr="00ED758F">
        <w:rPr>
          <w:rFonts w:ascii="Times New Roman" w:hAnsi="Times New Roman" w:cs="Times New Roman"/>
          <w:sz w:val="28"/>
          <w:szCs w:val="28"/>
          <w:lang w:val="es-CO"/>
        </w:rPr>
        <w:instrText xml:space="preserve"> \* MERGEFORMAT </w:instrText>
      </w:r>
      <w:r w:rsidR="007E5E8D" w:rsidRPr="00ED758F">
        <w:rPr>
          <w:rFonts w:ascii="Times New Roman" w:hAnsi="Times New Roman" w:cs="Times New Roman"/>
          <w:sz w:val="28"/>
          <w:szCs w:val="28"/>
          <w:lang w:val="es-CO"/>
        </w:rPr>
      </w:r>
      <w:r w:rsidR="007E5E8D"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65</w:t>
      </w:r>
      <w:r w:rsidR="007E5E8D" w:rsidRPr="00ED758F">
        <w:rPr>
          <w:rFonts w:ascii="Times New Roman" w:hAnsi="Times New Roman" w:cs="Times New Roman"/>
          <w:sz w:val="28"/>
          <w:szCs w:val="28"/>
          <w:lang w:val="es-CO"/>
        </w:rPr>
        <w:fldChar w:fldCharType="end"/>
      </w:r>
      <w:r w:rsidR="002804F8" w:rsidRPr="00ED758F">
        <w:rPr>
          <w:rFonts w:ascii="Times New Roman" w:hAnsi="Times New Roman" w:cs="Times New Roman"/>
          <w:sz w:val="28"/>
          <w:szCs w:val="28"/>
          <w:lang w:val="es-CO"/>
        </w:rPr>
        <w:t>,</w:t>
      </w:r>
      <w:r w:rsidR="00F44129" w:rsidRPr="00ED758F">
        <w:rPr>
          <w:rFonts w:ascii="Times New Roman" w:hAnsi="Times New Roman" w:cs="Times New Roman"/>
          <w:sz w:val="28"/>
          <w:szCs w:val="28"/>
          <w:lang w:val="es-CO"/>
        </w:rPr>
        <w:t xml:space="preserve"> antes que ser limitados en sus derechos requieren protección del Estado</w:t>
      </w:r>
      <w:r w:rsidR="007E5E8D" w:rsidRPr="00ED758F">
        <w:rPr>
          <w:rFonts w:ascii="Times New Roman" w:hAnsi="Times New Roman" w:cs="Times New Roman"/>
          <w:sz w:val="28"/>
          <w:szCs w:val="28"/>
          <w:lang w:val="es-CO"/>
        </w:rPr>
        <w:t>.</w:t>
      </w:r>
    </w:p>
    <w:p w14:paraId="1B36B8CB" w14:textId="77777777" w:rsidR="00F44129" w:rsidRPr="00ED758F" w:rsidRDefault="00F44129" w:rsidP="00DF1D45">
      <w:pPr>
        <w:pStyle w:val="Prrafodelista"/>
        <w:ind w:right="49"/>
        <w:rPr>
          <w:rFonts w:ascii="Times New Roman" w:hAnsi="Times New Roman" w:cs="Times New Roman"/>
          <w:sz w:val="28"/>
          <w:szCs w:val="28"/>
          <w:lang w:val="es-CO"/>
        </w:rPr>
      </w:pPr>
    </w:p>
    <w:p w14:paraId="37DAC3EA" w14:textId="0931C454" w:rsidR="006C230F" w:rsidRPr="00ED758F" w:rsidRDefault="00F44129"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Ahora, en el fundamento </w:t>
      </w:r>
      <w:r w:rsidR="007E5E8D" w:rsidRPr="00ED758F">
        <w:rPr>
          <w:rFonts w:ascii="Times New Roman" w:hAnsi="Times New Roman" w:cs="Times New Roman"/>
          <w:sz w:val="28"/>
          <w:szCs w:val="28"/>
          <w:lang w:val="es-CO"/>
        </w:rPr>
        <w:fldChar w:fldCharType="begin"/>
      </w:r>
      <w:r w:rsidR="007E5E8D" w:rsidRPr="00ED758F">
        <w:rPr>
          <w:rFonts w:ascii="Times New Roman" w:hAnsi="Times New Roman" w:cs="Times New Roman"/>
          <w:sz w:val="28"/>
          <w:szCs w:val="28"/>
          <w:lang w:val="es-CO"/>
        </w:rPr>
        <w:instrText xml:space="preserve"> REF _Ref195004255 \r \h </w:instrText>
      </w:r>
      <w:r w:rsidR="00BA07FC" w:rsidRPr="00ED758F">
        <w:rPr>
          <w:rFonts w:ascii="Times New Roman" w:hAnsi="Times New Roman" w:cs="Times New Roman"/>
          <w:sz w:val="28"/>
          <w:szCs w:val="28"/>
          <w:lang w:val="es-CO"/>
        </w:rPr>
        <w:instrText xml:space="preserve"> \* MERGEFORMAT </w:instrText>
      </w:r>
      <w:r w:rsidR="007E5E8D" w:rsidRPr="00ED758F">
        <w:rPr>
          <w:rFonts w:ascii="Times New Roman" w:hAnsi="Times New Roman" w:cs="Times New Roman"/>
          <w:sz w:val="28"/>
          <w:szCs w:val="28"/>
          <w:lang w:val="es-CO"/>
        </w:rPr>
      </w:r>
      <w:r w:rsidR="007E5E8D"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73</w:t>
      </w:r>
      <w:r w:rsidR="007E5E8D" w:rsidRPr="00ED758F">
        <w:rPr>
          <w:rFonts w:ascii="Times New Roman" w:hAnsi="Times New Roman" w:cs="Times New Roman"/>
          <w:sz w:val="28"/>
          <w:szCs w:val="28"/>
          <w:lang w:val="es-CO"/>
        </w:rPr>
        <w:fldChar w:fldCharType="end"/>
      </w:r>
      <w:r w:rsidR="003D4106" w:rsidRPr="00ED758F">
        <w:rPr>
          <w:rFonts w:ascii="Times New Roman" w:hAnsi="Times New Roman" w:cs="Times New Roman"/>
          <w:sz w:val="28"/>
          <w:szCs w:val="28"/>
          <w:lang w:val="es-CO"/>
        </w:rPr>
        <w:t xml:space="preserve">, se señaló </w:t>
      </w:r>
      <w:r w:rsidR="00D97BBA" w:rsidRPr="00ED758F">
        <w:rPr>
          <w:rFonts w:ascii="Times New Roman" w:hAnsi="Times New Roman" w:cs="Times New Roman"/>
          <w:sz w:val="28"/>
          <w:szCs w:val="28"/>
          <w:lang w:val="es-CO"/>
        </w:rPr>
        <w:t xml:space="preserve">que </w:t>
      </w:r>
      <w:r w:rsidR="00664E7B" w:rsidRPr="00ED758F">
        <w:rPr>
          <w:rFonts w:ascii="Times New Roman" w:hAnsi="Times New Roman" w:cs="Times New Roman"/>
          <w:sz w:val="28"/>
          <w:szCs w:val="28"/>
          <w:lang w:val="es-CO"/>
        </w:rPr>
        <w:t xml:space="preserve">la transmisión de los </w:t>
      </w:r>
      <w:r w:rsidR="009703D8" w:rsidRPr="00ED758F">
        <w:rPr>
          <w:rFonts w:ascii="Times New Roman" w:hAnsi="Times New Roman" w:cs="Times New Roman"/>
          <w:sz w:val="28"/>
          <w:szCs w:val="28"/>
          <w:lang w:val="es-CO"/>
        </w:rPr>
        <w:t xml:space="preserve">órganos políticos colegiados une los derechos de libertad de expresión, prensa e información con </w:t>
      </w:r>
      <w:r w:rsidR="000A4EBC" w:rsidRPr="00ED758F">
        <w:rPr>
          <w:rFonts w:ascii="Times New Roman" w:hAnsi="Times New Roman" w:cs="Times New Roman"/>
          <w:sz w:val="28"/>
          <w:szCs w:val="28"/>
          <w:lang w:val="es-CO"/>
        </w:rPr>
        <w:t xml:space="preserve">los derechos políticos. Es por esa razón que la Corte considera que la limitación que enfrentó el señor Jesús Sanmartín Escudero también violó su derecho a ejercer </w:t>
      </w:r>
      <w:r w:rsidR="002804F8" w:rsidRPr="00ED758F">
        <w:rPr>
          <w:rFonts w:ascii="Times New Roman" w:hAnsi="Times New Roman" w:cs="Times New Roman"/>
          <w:sz w:val="28"/>
          <w:szCs w:val="28"/>
          <w:lang w:val="es-CO"/>
        </w:rPr>
        <w:t xml:space="preserve">el </w:t>
      </w:r>
      <w:r w:rsidR="000A4EBC" w:rsidRPr="00ED758F">
        <w:rPr>
          <w:rFonts w:ascii="Times New Roman" w:hAnsi="Times New Roman" w:cs="Times New Roman"/>
          <w:sz w:val="28"/>
          <w:szCs w:val="28"/>
          <w:lang w:val="es-CO"/>
        </w:rPr>
        <w:t xml:space="preserve">control político. La difusión de las sesiones del Concejo </w:t>
      </w:r>
      <w:r w:rsidR="00A34CD3" w:rsidRPr="00ED758F">
        <w:rPr>
          <w:rFonts w:ascii="Times New Roman" w:hAnsi="Times New Roman" w:cs="Times New Roman"/>
          <w:sz w:val="28"/>
          <w:szCs w:val="28"/>
          <w:lang w:val="es-CO"/>
        </w:rPr>
        <w:t>permite que la ciudadanía conozca las posturas de los miembros de la corporación, los resultados de sus actividades y las características y contenido de la deliberación.</w:t>
      </w:r>
      <w:r w:rsidR="007F5140" w:rsidRPr="00ED758F">
        <w:rPr>
          <w:rFonts w:ascii="Times New Roman" w:hAnsi="Times New Roman" w:cs="Times New Roman"/>
          <w:sz w:val="28"/>
          <w:szCs w:val="28"/>
          <w:lang w:val="es-CO"/>
        </w:rPr>
        <w:t xml:space="preserve"> Las transmisiones son un vehículo especialmente eficiente para que se conozca esta información por su carácter audiovisual y </w:t>
      </w:r>
      <w:r w:rsidR="00280BA4" w:rsidRPr="00ED758F">
        <w:rPr>
          <w:rFonts w:ascii="Times New Roman" w:hAnsi="Times New Roman" w:cs="Times New Roman"/>
          <w:sz w:val="28"/>
          <w:szCs w:val="28"/>
          <w:lang w:val="es-CO"/>
        </w:rPr>
        <w:t xml:space="preserve">directo que facilita su apropiación por la ciudadanía. Es así como estas transmisiones </w:t>
      </w:r>
      <w:r w:rsidR="00280BA4" w:rsidRPr="00ED758F">
        <w:rPr>
          <w:rFonts w:ascii="Times New Roman" w:hAnsi="Times New Roman" w:cs="Times New Roman"/>
          <w:sz w:val="28"/>
          <w:szCs w:val="28"/>
          <w:lang w:val="es-CO"/>
        </w:rPr>
        <w:lastRenderedPageBreak/>
        <w:t>proveen de información indispensable para que la ciudadanía pueda construir sus propias opiniones e ideas frente a la calidad de la actividad de sus concejales, diputados y congresistas</w:t>
      </w:r>
      <w:r w:rsidR="00546398" w:rsidRPr="00ED758F">
        <w:rPr>
          <w:rFonts w:ascii="Times New Roman" w:hAnsi="Times New Roman" w:cs="Times New Roman"/>
          <w:sz w:val="28"/>
          <w:szCs w:val="28"/>
          <w:lang w:val="es-CO"/>
        </w:rPr>
        <w:t xml:space="preserve">. La falta de información limita y empobrece la calidad del debate y dificulta que las personas puedan detectar acciones o decisiones que consideran inadecuadas, ilegales o contrarias al interés de sus comunidades. </w:t>
      </w:r>
    </w:p>
    <w:p w14:paraId="6F81D0BB" w14:textId="77777777" w:rsidR="006C230F" w:rsidRPr="00ED758F" w:rsidRDefault="006C230F" w:rsidP="00DF1D45">
      <w:pPr>
        <w:pStyle w:val="Prrafodelista"/>
        <w:autoSpaceDE w:val="0"/>
        <w:autoSpaceDN w:val="0"/>
        <w:adjustRightInd w:val="0"/>
        <w:spacing w:after="0" w:line="240" w:lineRule="auto"/>
        <w:ind w:left="0" w:right="49"/>
        <w:jc w:val="both"/>
        <w:rPr>
          <w:rFonts w:ascii="Times New Roman" w:hAnsi="Times New Roman" w:cs="Times New Roman"/>
          <w:sz w:val="28"/>
          <w:szCs w:val="28"/>
          <w:lang w:val="es-CO"/>
        </w:rPr>
      </w:pPr>
    </w:p>
    <w:p w14:paraId="23269BE0" w14:textId="554590F2" w:rsidR="00F44129" w:rsidRPr="00ED758F" w:rsidRDefault="00546398"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Ahora, la labor de control político no está limitada al ejercicio de una u otra profesión. Por el contrario, el ejercicio democrático tiene como </w:t>
      </w:r>
      <w:r w:rsidR="006C230F" w:rsidRPr="00ED758F">
        <w:rPr>
          <w:rFonts w:ascii="Times New Roman" w:hAnsi="Times New Roman" w:cs="Times New Roman"/>
          <w:sz w:val="28"/>
          <w:szCs w:val="28"/>
          <w:lang w:val="es-CO"/>
        </w:rPr>
        <w:t xml:space="preserve">supuesto fundamental que todas las personas participen de él. Esto aplica no solo </w:t>
      </w:r>
      <w:r w:rsidR="00D9577D" w:rsidRPr="00ED758F">
        <w:rPr>
          <w:rFonts w:ascii="Times New Roman" w:hAnsi="Times New Roman" w:cs="Times New Roman"/>
          <w:sz w:val="28"/>
          <w:szCs w:val="28"/>
          <w:lang w:val="es-CO"/>
        </w:rPr>
        <w:t>para que la ciudadanía sea receptora de la información, sino pa</w:t>
      </w:r>
      <w:r w:rsidR="00446EF7" w:rsidRPr="00ED758F">
        <w:rPr>
          <w:rFonts w:ascii="Times New Roman" w:hAnsi="Times New Roman" w:cs="Times New Roman"/>
          <w:sz w:val="28"/>
          <w:szCs w:val="28"/>
          <w:lang w:val="es-CO"/>
        </w:rPr>
        <w:t>r</w:t>
      </w:r>
      <w:r w:rsidR="00D9577D" w:rsidRPr="00ED758F">
        <w:rPr>
          <w:rFonts w:ascii="Times New Roman" w:hAnsi="Times New Roman" w:cs="Times New Roman"/>
          <w:sz w:val="28"/>
          <w:szCs w:val="28"/>
          <w:lang w:val="es-CO"/>
        </w:rPr>
        <w:t xml:space="preserve">a que también </w:t>
      </w:r>
      <w:r w:rsidR="00446EF7" w:rsidRPr="00ED758F">
        <w:rPr>
          <w:rFonts w:ascii="Times New Roman" w:hAnsi="Times New Roman" w:cs="Times New Roman"/>
          <w:sz w:val="28"/>
          <w:szCs w:val="28"/>
          <w:lang w:val="es-CO"/>
        </w:rPr>
        <w:t xml:space="preserve">sean parte de la producción y difusión de las informaciones y opiniones. La postura del Concejo municipal de solo permitir que periodistas profesionales </w:t>
      </w:r>
      <w:r w:rsidR="004A64BC" w:rsidRPr="00ED758F">
        <w:rPr>
          <w:rFonts w:ascii="Times New Roman" w:hAnsi="Times New Roman" w:cs="Times New Roman"/>
          <w:sz w:val="28"/>
          <w:szCs w:val="28"/>
          <w:lang w:val="es-CO"/>
        </w:rPr>
        <w:t xml:space="preserve">participen de la difusión de la información pública que son las sesiones de ese órgano parte de una noción profundamente antidemocrática. </w:t>
      </w:r>
      <w:r w:rsidR="000B6DCC" w:rsidRPr="00ED758F">
        <w:rPr>
          <w:rFonts w:ascii="Times New Roman" w:hAnsi="Times New Roman" w:cs="Times New Roman"/>
          <w:sz w:val="28"/>
          <w:szCs w:val="28"/>
          <w:lang w:val="es-CO"/>
        </w:rPr>
        <w:t xml:space="preserve">Esta postura implicaría que el </w:t>
      </w:r>
      <w:r w:rsidR="0096312D" w:rsidRPr="00ED758F">
        <w:rPr>
          <w:rFonts w:ascii="Times New Roman" w:hAnsi="Times New Roman" w:cs="Times New Roman"/>
          <w:sz w:val="28"/>
          <w:szCs w:val="28"/>
          <w:lang w:val="es-CO"/>
        </w:rPr>
        <w:t>ejercicio del control político a través de la difusión de la información de las sesiones de los órganos políticos colegiad</w:t>
      </w:r>
      <w:r w:rsidR="006B1641" w:rsidRPr="00ED758F">
        <w:rPr>
          <w:rFonts w:ascii="Times New Roman" w:hAnsi="Times New Roman" w:cs="Times New Roman"/>
          <w:sz w:val="28"/>
          <w:szCs w:val="28"/>
          <w:lang w:val="es-CO"/>
        </w:rPr>
        <w:t>o</w:t>
      </w:r>
      <w:r w:rsidR="0096312D" w:rsidRPr="00ED758F">
        <w:rPr>
          <w:rFonts w:ascii="Times New Roman" w:hAnsi="Times New Roman" w:cs="Times New Roman"/>
          <w:sz w:val="28"/>
          <w:szCs w:val="28"/>
          <w:lang w:val="es-CO"/>
        </w:rPr>
        <w:t>s está limitado a periodistas profesionales</w:t>
      </w:r>
      <w:r w:rsidR="00837F84" w:rsidRPr="00ED758F">
        <w:rPr>
          <w:rFonts w:ascii="Times New Roman" w:hAnsi="Times New Roman" w:cs="Times New Roman"/>
          <w:sz w:val="28"/>
          <w:szCs w:val="28"/>
          <w:lang w:val="es-CO"/>
        </w:rPr>
        <w:t>,</w:t>
      </w:r>
      <w:r w:rsidR="0096312D" w:rsidRPr="00ED758F">
        <w:rPr>
          <w:rFonts w:ascii="Times New Roman" w:hAnsi="Times New Roman" w:cs="Times New Roman"/>
          <w:sz w:val="28"/>
          <w:szCs w:val="28"/>
          <w:lang w:val="es-CO"/>
        </w:rPr>
        <w:t xml:space="preserve"> con lo que el resto de la ciudadanía queda excluida de </w:t>
      </w:r>
      <w:r w:rsidR="00052567" w:rsidRPr="00ED758F">
        <w:rPr>
          <w:rFonts w:ascii="Times New Roman" w:hAnsi="Times New Roman" w:cs="Times New Roman"/>
          <w:sz w:val="28"/>
          <w:szCs w:val="28"/>
          <w:lang w:val="es-CO"/>
        </w:rPr>
        <w:t xml:space="preserve">ese ejercicio del control político. </w:t>
      </w:r>
      <w:r w:rsidR="00837F84" w:rsidRPr="00ED758F">
        <w:rPr>
          <w:rFonts w:ascii="Times New Roman" w:hAnsi="Times New Roman" w:cs="Times New Roman"/>
          <w:sz w:val="28"/>
          <w:szCs w:val="28"/>
          <w:lang w:val="es-CO"/>
        </w:rPr>
        <w:t>Por el contrario,</w:t>
      </w:r>
      <w:r w:rsidR="00052567" w:rsidRPr="00ED758F">
        <w:rPr>
          <w:rFonts w:ascii="Times New Roman" w:hAnsi="Times New Roman" w:cs="Times New Roman"/>
          <w:sz w:val="28"/>
          <w:szCs w:val="28"/>
          <w:lang w:val="es-CO"/>
        </w:rPr>
        <w:t xml:space="preserve"> </w:t>
      </w:r>
      <w:r w:rsidR="009268BC" w:rsidRPr="00ED758F">
        <w:rPr>
          <w:rFonts w:ascii="Times New Roman" w:hAnsi="Times New Roman" w:cs="Times New Roman"/>
          <w:sz w:val="28"/>
          <w:szCs w:val="28"/>
          <w:lang w:val="es-CO"/>
        </w:rPr>
        <w:t xml:space="preserve">los miembros del Concejo municipal están obligados </w:t>
      </w:r>
      <w:r w:rsidR="00E97548" w:rsidRPr="00ED758F">
        <w:rPr>
          <w:rFonts w:ascii="Times New Roman" w:hAnsi="Times New Roman" w:cs="Times New Roman"/>
          <w:sz w:val="28"/>
          <w:szCs w:val="28"/>
          <w:lang w:val="es-CO"/>
        </w:rPr>
        <w:t xml:space="preserve">a permitir la mayor transparencia de sus actuaciones y a que </w:t>
      </w:r>
      <w:r w:rsidR="009517CE" w:rsidRPr="00ED758F">
        <w:rPr>
          <w:rFonts w:ascii="Times New Roman" w:hAnsi="Times New Roman" w:cs="Times New Roman"/>
          <w:sz w:val="28"/>
          <w:szCs w:val="28"/>
          <w:lang w:val="es-CO"/>
        </w:rPr>
        <w:t>cualquier ciudadano pueda ejercer ese control.</w:t>
      </w:r>
    </w:p>
    <w:p w14:paraId="77D395B9" w14:textId="77777777" w:rsidR="001C6574" w:rsidRPr="00ED758F" w:rsidRDefault="001C6574" w:rsidP="00DF1D45">
      <w:pPr>
        <w:pStyle w:val="Prrafodelista"/>
        <w:ind w:right="49"/>
        <w:rPr>
          <w:rFonts w:ascii="Times New Roman" w:hAnsi="Times New Roman" w:cs="Times New Roman"/>
          <w:sz w:val="28"/>
          <w:szCs w:val="28"/>
          <w:lang w:val="es-CO"/>
        </w:rPr>
      </w:pPr>
    </w:p>
    <w:p w14:paraId="20C6114B" w14:textId="42D2F3AB" w:rsidR="008A4397" w:rsidRPr="00ED758F" w:rsidRDefault="001C6574"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En este punto, la Corte quiere ser enfática en que es reprochable la manera en que </w:t>
      </w:r>
      <w:r w:rsidR="008F4DB3" w:rsidRPr="00ED758F">
        <w:rPr>
          <w:rFonts w:ascii="Times New Roman" w:hAnsi="Times New Roman" w:cs="Times New Roman"/>
          <w:sz w:val="28"/>
          <w:szCs w:val="28"/>
          <w:lang w:val="es-CO"/>
        </w:rPr>
        <w:t xml:space="preserve">los miembros del Concejo que se opusieron a la transmisión trataron al señor Jesús Sanmartín. En repetidas ocasiones, el señor Jesús Sanmartín fue amedrentado con que recibiría acciones o sanciones legales </w:t>
      </w:r>
      <w:r w:rsidR="001D1F6D" w:rsidRPr="00ED758F">
        <w:rPr>
          <w:rFonts w:ascii="Times New Roman" w:hAnsi="Times New Roman" w:cs="Times New Roman"/>
          <w:sz w:val="28"/>
          <w:szCs w:val="28"/>
          <w:lang w:val="es-CO"/>
        </w:rPr>
        <w:t>si no dejaba de transmitir y no retiraba de las redes el material previo que tuviera del Concejo.</w:t>
      </w:r>
      <w:r w:rsidR="00C31C28" w:rsidRPr="00ED758F">
        <w:rPr>
          <w:rFonts w:ascii="Times New Roman" w:hAnsi="Times New Roman" w:cs="Times New Roman"/>
          <w:sz w:val="28"/>
          <w:szCs w:val="28"/>
          <w:lang w:val="es-CO"/>
        </w:rPr>
        <w:t xml:space="preserve"> Incluso, en la sesión del 28 de agosto de 2024, el presidente del Concejo señaló que el señor Sanmartín Escudero vivía en el municipio y era conocido y que por eso no quería </w:t>
      </w:r>
      <w:r w:rsidR="009D6004" w:rsidRPr="00ED758F">
        <w:rPr>
          <w:rFonts w:ascii="Times New Roman" w:hAnsi="Times New Roman" w:cs="Times New Roman"/>
          <w:sz w:val="28"/>
          <w:szCs w:val="28"/>
          <w:lang w:val="es-CO"/>
        </w:rPr>
        <w:t>verse obligado a tomar acciones en su contra.</w:t>
      </w:r>
      <w:r w:rsidR="001D1F6D" w:rsidRPr="00ED758F">
        <w:rPr>
          <w:rFonts w:ascii="Times New Roman" w:hAnsi="Times New Roman" w:cs="Times New Roman"/>
          <w:sz w:val="28"/>
          <w:szCs w:val="28"/>
          <w:lang w:val="es-CO"/>
        </w:rPr>
        <w:t xml:space="preserve"> Como se mencionó en el fundamento </w:t>
      </w:r>
      <w:r w:rsidR="00837F84" w:rsidRPr="00ED758F">
        <w:rPr>
          <w:rFonts w:ascii="Times New Roman" w:hAnsi="Times New Roman" w:cs="Times New Roman"/>
          <w:sz w:val="28"/>
          <w:szCs w:val="28"/>
          <w:lang w:val="es-CO"/>
        </w:rPr>
        <w:fldChar w:fldCharType="begin"/>
      </w:r>
      <w:r w:rsidR="00837F84" w:rsidRPr="00ED758F">
        <w:rPr>
          <w:rFonts w:ascii="Times New Roman" w:hAnsi="Times New Roman" w:cs="Times New Roman"/>
          <w:sz w:val="28"/>
          <w:szCs w:val="28"/>
          <w:lang w:val="es-CO"/>
        </w:rPr>
        <w:instrText xml:space="preserve"> REF _Ref195004453 \r \h </w:instrText>
      </w:r>
      <w:r w:rsidR="00BA07FC" w:rsidRPr="00ED758F">
        <w:rPr>
          <w:rFonts w:ascii="Times New Roman" w:hAnsi="Times New Roman" w:cs="Times New Roman"/>
          <w:sz w:val="28"/>
          <w:szCs w:val="28"/>
          <w:lang w:val="es-CO"/>
        </w:rPr>
        <w:instrText xml:space="preserve"> \* MERGEFORMAT </w:instrText>
      </w:r>
      <w:r w:rsidR="00837F84" w:rsidRPr="00ED758F">
        <w:rPr>
          <w:rFonts w:ascii="Times New Roman" w:hAnsi="Times New Roman" w:cs="Times New Roman"/>
          <w:sz w:val="28"/>
          <w:szCs w:val="28"/>
          <w:lang w:val="es-CO"/>
        </w:rPr>
      </w:r>
      <w:r w:rsidR="00837F84"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64</w:t>
      </w:r>
      <w:r w:rsidR="00837F84" w:rsidRPr="00ED758F">
        <w:rPr>
          <w:rFonts w:ascii="Times New Roman" w:hAnsi="Times New Roman" w:cs="Times New Roman"/>
          <w:sz w:val="28"/>
          <w:szCs w:val="28"/>
          <w:lang w:val="es-CO"/>
        </w:rPr>
        <w:fldChar w:fldCharType="end"/>
      </w:r>
      <w:r w:rsidR="001D1F6D" w:rsidRPr="00ED758F">
        <w:rPr>
          <w:rFonts w:ascii="Times New Roman" w:hAnsi="Times New Roman" w:cs="Times New Roman"/>
          <w:sz w:val="28"/>
          <w:szCs w:val="28"/>
          <w:lang w:val="es-CO"/>
        </w:rPr>
        <w:t xml:space="preserve">, los periodistas ciudadanos suelen ser más vulnerables a </w:t>
      </w:r>
      <w:r w:rsidR="0050449D" w:rsidRPr="00ED758F">
        <w:rPr>
          <w:rFonts w:ascii="Times New Roman" w:hAnsi="Times New Roman" w:cs="Times New Roman"/>
          <w:sz w:val="28"/>
          <w:szCs w:val="28"/>
          <w:lang w:val="es-CO"/>
        </w:rPr>
        <w:t xml:space="preserve">los ataques contra sus actividades y a ser amedrantados. </w:t>
      </w:r>
    </w:p>
    <w:p w14:paraId="6992310D" w14:textId="77777777" w:rsidR="008A4397" w:rsidRPr="00ED758F" w:rsidRDefault="008A4397" w:rsidP="00DF1D45">
      <w:pPr>
        <w:pStyle w:val="Prrafodelista"/>
        <w:ind w:right="49"/>
        <w:rPr>
          <w:rFonts w:ascii="Times New Roman" w:hAnsi="Times New Roman" w:cs="Times New Roman"/>
          <w:sz w:val="28"/>
          <w:szCs w:val="28"/>
          <w:lang w:val="es-CO"/>
        </w:rPr>
      </w:pPr>
    </w:p>
    <w:p w14:paraId="0B065646" w14:textId="0981A5A5" w:rsidR="00837F84" w:rsidRPr="00ED758F" w:rsidRDefault="0050449D" w:rsidP="006D60AF">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Este caso </w:t>
      </w:r>
      <w:r w:rsidR="008A4397" w:rsidRPr="00ED758F">
        <w:rPr>
          <w:rFonts w:ascii="Times New Roman" w:hAnsi="Times New Roman" w:cs="Times New Roman"/>
          <w:sz w:val="28"/>
          <w:szCs w:val="28"/>
          <w:lang w:val="es-CO"/>
        </w:rPr>
        <w:t xml:space="preserve">muestra esta realidad con </w:t>
      </w:r>
      <w:r w:rsidRPr="00ED758F">
        <w:rPr>
          <w:rFonts w:ascii="Times New Roman" w:hAnsi="Times New Roman" w:cs="Times New Roman"/>
          <w:sz w:val="28"/>
          <w:szCs w:val="28"/>
          <w:lang w:val="es-CO"/>
        </w:rPr>
        <w:t xml:space="preserve">claridad porque </w:t>
      </w:r>
      <w:r w:rsidR="00B82DAB" w:rsidRPr="00ED758F">
        <w:rPr>
          <w:rFonts w:ascii="Times New Roman" w:hAnsi="Times New Roman" w:cs="Times New Roman"/>
          <w:sz w:val="28"/>
          <w:szCs w:val="28"/>
          <w:lang w:val="es-CO"/>
        </w:rPr>
        <w:t xml:space="preserve">los miembros del Concejo que se opusieron a la transmisión </w:t>
      </w:r>
      <w:r w:rsidR="00721F00" w:rsidRPr="00ED758F">
        <w:rPr>
          <w:rFonts w:ascii="Times New Roman" w:hAnsi="Times New Roman" w:cs="Times New Roman"/>
          <w:sz w:val="28"/>
          <w:szCs w:val="28"/>
          <w:lang w:val="es-CO"/>
        </w:rPr>
        <w:t>mencionaron una prohibición genérica de grabar las sesiones, supuestamente contenida en el reglamento interno del Concejo, y sugirieron la imposición</w:t>
      </w:r>
      <w:r w:rsidR="008832E0" w:rsidRPr="00ED758F">
        <w:rPr>
          <w:rFonts w:ascii="Times New Roman" w:hAnsi="Times New Roman" w:cs="Times New Roman"/>
          <w:sz w:val="28"/>
          <w:szCs w:val="28"/>
          <w:lang w:val="es-CO"/>
        </w:rPr>
        <w:t xml:space="preserve"> de </w:t>
      </w:r>
      <w:r w:rsidR="00B924FF" w:rsidRPr="00ED758F">
        <w:rPr>
          <w:rFonts w:ascii="Times New Roman" w:hAnsi="Times New Roman" w:cs="Times New Roman"/>
          <w:sz w:val="28"/>
          <w:szCs w:val="28"/>
          <w:lang w:val="es-CO"/>
        </w:rPr>
        <w:t>sanciones legales indeterminadas</w:t>
      </w:r>
      <w:r w:rsidR="00B924FF" w:rsidRPr="00ED758F">
        <w:rPr>
          <w:rStyle w:val="Refdenotaalpie"/>
          <w:rFonts w:ascii="Times New Roman" w:hAnsi="Times New Roman" w:cs="Times New Roman"/>
          <w:sz w:val="28"/>
          <w:szCs w:val="28"/>
          <w:lang w:val="es-CO"/>
        </w:rPr>
        <w:footnoteReference w:id="59"/>
      </w:r>
      <w:r w:rsidR="002804F8" w:rsidRPr="00ED758F">
        <w:rPr>
          <w:rFonts w:ascii="Times New Roman" w:hAnsi="Times New Roman" w:cs="Times New Roman"/>
          <w:sz w:val="28"/>
          <w:szCs w:val="28"/>
          <w:lang w:val="es-CO"/>
        </w:rPr>
        <w:t xml:space="preserve"> </w:t>
      </w:r>
      <w:r w:rsidR="00B924FF" w:rsidRPr="00ED758F">
        <w:rPr>
          <w:rFonts w:ascii="Times New Roman" w:hAnsi="Times New Roman" w:cs="Times New Roman"/>
          <w:sz w:val="28"/>
          <w:szCs w:val="28"/>
          <w:lang w:val="es-CO"/>
        </w:rPr>
        <w:t xml:space="preserve">como elemento disuasorio para </w:t>
      </w:r>
      <w:r w:rsidR="00112818" w:rsidRPr="00ED758F">
        <w:rPr>
          <w:rFonts w:ascii="Times New Roman" w:hAnsi="Times New Roman" w:cs="Times New Roman"/>
          <w:sz w:val="28"/>
          <w:szCs w:val="28"/>
          <w:lang w:val="es-CO"/>
        </w:rPr>
        <w:t>que se detuvieran las grabaciones.</w:t>
      </w:r>
      <w:r w:rsidR="00721F00" w:rsidRPr="00ED758F">
        <w:rPr>
          <w:rFonts w:ascii="Times New Roman" w:hAnsi="Times New Roman" w:cs="Times New Roman"/>
          <w:sz w:val="28"/>
          <w:szCs w:val="28"/>
          <w:lang w:val="es-CO"/>
        </w:rPr>
        <w:t xml:space="preserve"> </w:t>
      </w:r>
      <w:r w:rsidR="004A58E3" w:rsidRPr="00ED758F">
        <w:rPr>
          <w:rFonts w:ascii="Times New Roman" w:hAnsi="Times New Roman" w:cs="Times New Roman"/>
          <w:sz w:val="28"/>
          <w:szCs w:val="28"/>
          <w:lang w:val="es-CO"/>
        </w:rPr>
        <w:t>La Corte</w:t>
      </w:r>
      <w:r w:rsidR="00721F00" w:rsidRPr="00ED758F">
        <w:rPr>
          <w:rFonts w:ascii="Times New Roman" w:hAnsi="Times New Roman" w:cs="Times New Roman"/>
          <w:sz w:val="28"/>
          <w:szCs w:val="28"/>
          <w:lang w:val="es-CO"/>
        </w:rPr>
        <w:t xml:space="preserve"> resalta, por un lado, que como lo explicó en </w:t>
      </w:r>
      <w:r w:rsidR="00402C81" w:rsidRPr="00ED758F">
        <w:rPr>
          <w:rFonts w:ascii="Times New Roman" w:hAnsi="Times New Roman" w:cs="Times New Roman"/>
          <w:sz w:val="28"/>
          <w:szCs w:val="28"/>
          <w:lang w:val="es-CO"/>
        </w:rPr>
        <w:t>el</w:t>
      </w:r>
      <w:r w:rsidR="00721F00" w:rsidRPr="00ED758F">
        <w:rPr>
          <w:rFonts w:ascii="Times New Roman" w:hAnsi="Times New Roman" w:cs="Times New Roman"/>
          <w:sz w:val="28"/>
          <w:szCs w:val="28"/>
          <w:lang w:val="es-CO"/>
        </w:rPr>
        <w:t xml:space="preserve"> </w:t>
      </w:r>
      <w:r w:rsidR="007779E0" w:rsidRPr="00ED758F">
        <w:rPr>
          <w:rFonts w:ascii="Times New Roman" w:hAnsi="Times New Roman" w:cs="Times New Roman"/>
          <w:sz w:val="28"/>
          <w:szCs w:val="28"/>
          <w:lang w:val="es-CO"/>
        </w:rPr>
        <w:t>capítulo</w:t>
      </w:r>
      <w:r w:rsidR="00402C81" w:rsidRPr="00ED758F">
        <w:rPr>
          <w:rFonts w:ascii="Times New Roman" w:hAnsi="Times New Roman" w:cs="Times New Roman"/>
          <w:sz w:val="28"/>
          <w:szCs w:val="28"/>
          <w:lang w:val="es-CO"/>
        </w:rPr>
        <w:t xml:space="preserve"> </w:t>
      </w:r>
      <w:r w:rsidR="007779E0" w:rsidRPr="00ED758F">
        <w:rPr>
          <w:rFonts w:ascii="Times New Roman" w:hAnsi="Times New Roman" w:cs="Times New Roman"/>
          <w:sz w:val="28"/>
          <w:szCs w:val="28"/>
          <w:lang w:val="es-CO"/>
        </w:rPr>
        <w:t>II.</w:t>
      </w:r>
      <w:r w:rsidR="007779E0" w:rsidRPr="00ED758F">
        <w:rPr>
          <w:rFonts w:ascii="Times New Roman" w:hAnsi="Times New Roman" w:cs="Times New Roman"/>
          <w:sz w:val="28"/>
          <w:szCs w:val="28"/>
          <w:lang w:val="es-CO"/>
        </w:rPr>
        <w:fldChar w:fldCharType="begin"/>
      </w:r>
      <w:r w:rsidR="007779E0" w:rsidRPr="00ED758F">
        <w:rPr>
          <w:rFonts w:ascii="Times New Roman" w:hAnsi="Times New Roman" w:cs="Times New Roman"/>
          <w:sz w:val="28"/>
          <w:szCs w:val="28"/>
          <w:lang w:val="es-CO"/>
        </w:rPr>
        <w:instrText xml:space="preserve"> REF _Ref195005667 \r \h </w:instrText>
      </w:r>
      <w:r w:rsidR="00BA07FC" w:rsidRPr="00ED758F">
        <w:rPr>
          <w:rFonts w:ascii="Times New Roman" w:hAnsi="Times New Roman" w:cs="Times New Roman"/>
          <w:sz w:val="28"/>
          <w:szCs w:val="28"/>
          <w:lang w:val="es-CO"/>
        </w:rPr>
        <w:instrText xml:space="preserve"> \* MERGEFORMAT </w:instrText>
      </w:r>
      <w:r w:rsidR="007779E0" w:rsidRPr="00ED758F">
        <w:rPr>
          <w:rFonts w:ascii="Times New Roman" w:hAnsi="Times New Roman" w:cs="Times New Roman"/>
          <w:sz w:val="28"/>
          <w:szCs w:val="28"/>
          <w:lang w:val="es-CO"/>
        </w:rPr>
      </w:r>
      <w:r w:rsidR="007779E0"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5</w:t>
      </w:r>
      <w:r w:rsidR="007779E0" w:rsidRPr="00ED758F">
        <w:rPr>
          <w:rFonts w:ascii="Times New Roman" w:hAnsi="Times New Roman" w:cs="Times New Roman"/>
          <w:sz w:val="28"/>
          <w:szCs w:val="28"/>
          <w:lang w:val="es-CO"/>
        </w:rPr>
        <w:fldChar w:fldCharType="end"/>
      </w:r>
      <w:r w:rsidR="00721F00" w:rsidRPr="00ED758F">
        <w:rPr>
          <w:rFonts w:ascii="Times New Roman" w:hAnsi="Times New Roman" w:cs="Times New Roman"/>
          <w:sz w:val="28"/>
          <w:szCs w:val="28"/>
          <w:lang w:val="es-CO"/>
        </w:rPr>
        <w:t xml:space="preserve">, el reglamento interno del Concejo no podría contradecir las prohibiciones constitucionales de negar el acceso a información pública y de exigir la acreditación de la condición de periodista para ejercer el periodismo. En todo caso, luego de leer el reglamento enviado por el Concejo municipal de San Antonio de Palmito, la Corte </w:t>
      </w:r>
      <w:r w:rsidR="00837F84" w:rsidRPr="00ED758F">
        <w:rPr>
          <w:rFonts w:ascii="Times New Roman" w:hAnsi="Times New Roman" w:cs="Times New Roman"/>
          <w:sz w:val="28"/>
          <w:szCs w:val="28"/>
          <w:lang w:val="es-CO"/>
        </w:rPr>
        <w:t>comprobó que dicho reglamento no sustenta la restricción propuesta al ejercicio de los derechos del señor Jesús Sanmartín</w:t>
      </w:r>
      <w:r w:rsidR="00721F00" w:rsidRPr="00ED758F">
        <w:rPr>
          <w:rFonts w:ascii="Times New Roman" w:hAnsi="Times New Roman" w:cs="Times New Roman"/>
          <w:sz w:val="28"/>
          <w:szCs w:val="28"/>
          <w:lang w:val="es-CO"/>
        </w:rPr>
        <w:t>, como se explica a continuación:</w:t>
      </w:r>
    </w:p>
    <w:p w14:paraId="711782EA" w14:textId="77777777" w:rsidR="00721F00" w:rsidRPr="00ED758F" w:rsidRDefault="00721F00" w:rsidP="00DF1D45">
      <w:pPr>
        <w:autoSpaceDE w:val="0"/>
        <w:autoSpaceDN w:val="0"/>
        <w:adjustRightInd w:val="0"/>
        <w:spacing w:after="0" w:line="240" w:lineRule="auto"/>
        <w:ind w:right="49"/>
        <w:jc w:val="both"/>
        <w:rPr>
          <w:rFonts w:ascii="Times New Roman" w:hAnsi="Times New Roman" w:cs="Times New Roman"/>
          <w:sz w:val="28"/>
          <w:szCs w:val="28"/>
          <w:lang w:val="es-CO"/>
        </w:rPr>
      </w:pPr>
    </w:p>
    <w:p w14:paraId="4A68EBD5" w14:textId="7429B922" w:rsidR="007779E0" w:rsidRPr="00ED758F" w:rsidRDefault="00721F00" w:rsidP="00DF1D45">
      <w:pPr>
        <w:pStyle w:val="Prrafodelista"/>
        <w:numPr>
          <w:ilvl w:val="0"/>
          <w:numId w:val="31"/>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El artículo 29 del reglamento interno del Concejo </w:t>
      </w:r>
      <w:r w:rsidR="005565E2" w:rsidRPr="00ED758F">
        <w:rPr>
          <w:rFonts w:ascii="Times New Roman" w:hAnsi="Times New Roman" w:cs="Times New Roman"/>
          <w:sz w:val="28"/>
          <w:szCs w:val="28"/>
          <w:lang w:val="es-CO"/>
        </w:rPr>
        <w:t xml:space="preserve">establece la publicidad de </w:t>
      </w:r>
      <w:r w:rsidRPr="00ED758F">
        <w:rPr>
          <w:rFonts w:ascii="Times New Roman" w:hAnsi="Times New Roman" w:cs="Times New Roman"/>
          <w:sz w:val="28"/>
          <w:szCs w:val="28"/>
          <w:lang w:val="es-CO"/>
        </w:rPr>
        <w:t xml:space="preserve">sus </w:t>
      </w:r>
      <w:r w:rsidR="005565E2" w:rsidRPr="00ED758F">
        <w:rPr>
          <w:rFonts w:ascii="Times New Roman" w:hAnsi="Times New Roman" w:cs="Times New Roman"/>
          <w:sz w:val="28"/>
          <w:szCs w:val="28"/>
          <w:lang w:val="es-CO"/>
        </w:rPr>
        <w:t xml:space="preserve">sesiones. Aunque esa norma señala que deben existir </w:t>
      </w:r>
      <w:r w:rsidR="003513A7" w:rsidRPr="00ED758F">
        <w:rPr>
          <w:rFonts w:ascii="Times New Roman" w:hAnsi="Times New Roman" w:cs="Times New Roman"/>
          <w:sz w:val="28"/>
          <w:szCs w:val="28"/>
          <w:lang w:val="es-CO"/>
        </w:rPr>
        <w:t>mecanismos de transmisión oficial</w:t>
      </w:r>
      <w:r w:rsidRPr="00ED758F">
        <w:rPr>
          <w:rFonts w:ascii="Times New Roman" w:hAnsi="Times New Roman" w:cs="Times New Roman"/>
          <w:sz w:val="28"/>
          <w:szCs w:val="28"/>
          <w:lang w:val="es-CO"/>
        </w:rPr>
        <w:t>,</w:t>
      </w:r>
      <w:r w:rsidR="003513A7" w:rsidRPr="00ED758F">
        <w:rPr>
          <w:rFonts w:ascii="Times New Roman" w:hAnsi="Times New Roman" w:cs="Times New Roman"/>
          <w:sz w:val="28"/>
          <w:szCs w:val="28"/>
          <w:lang w:val="es-CO"/>
        </w:rPr>
        <w:t xml:space="preserve"> esto no se traduce</w:t>
      </w:r>
      <w:r w:rsidR="002804F8" w:rsidRPr="00ED758F">
        <w:rPr>
          <w:rFonts w:ascii="Times New Roman" w:hAnsi="Times New Roman" w:cs="Times New Roman"/>
          <w:sz w:val="28"/>
          <w:szCs w:val="28"/>
          <w:lang w:val="es-CO"/>
        </w:rPr>
        <w:t>,</w:t>
      </w:r>
      <w:r w:rsidR="003513A7" w:rsidRPr="00ED758F">
        <w:rPr>
          <w:rFonts w:ascii="Times New Roman" w:hAnsi="Times New Roman" w:cs="Times New Roman"/>
          <w:sz w:val="28"/>
          <w:szCs w:val="28"/>
          <w:lang w:val="es-CO"/>
        </w:rPr>
        <w:t xml:space="preserve"> como se mostró en los </w:t>
      </w:r>
      <w:r w:rsidR="003513A7" w:rsidRPr="00ED758F">
        <w:rPr>
          <w:rFonts w:ascii="Times New Roman" w:hAnsi="Times New Roman" w:cs="Times New Roman"/>
          <w:sz w:val="28"/>
          <w:szCs w:val="28"/>
          <w:lang w:val="es-CO"/>
        </w:rPr>
        <w:lastRenderedPageBreak/>
        <w:t xml:space="preserve">fundamentos </w:t>
      </w:r>
      <w:r w:rsidR="001220F5" w:rsidRPr="00ED758F">
        <w:rPr>
          <w:rFonts w:ascii="Times New Roman" w:hAnsi="Times New Roman" w:cs="Times New Roman"/>
          <w:sz w:val="28"/>
          <w:szCs w:val="28"/>
          <w:lang w:val="es-CO"/>
        </w:rPr>
        <w:fldChar w:fldCharType="begin"/>
      </w:r>
      <w:r w:rsidR="001220F5" w:rsidRPr="00ED758F">
        <w:rPr>
          <w:rFonts w:ascii="Times New Roman" w:hAnsi="Times New Roman" w:cs="Times New Roman"/>
          <w:sz w:val="28"/>
          <w:szCs w:val="28"/>
          <w:lang w:val="es-CO"/>
        </w:rPr>
        <w:instrText xml:space="preserve"> REF _Ref195005712 \r \h </w:instrText>
      </w:r>
      <w:r w:rsidR="00BA07FC" w:rsidRPr="00ED758F">
        <w:rPr>
          <w:rFonts w:ascii="Times New Roman" w:hAnsi="Times New Roman" w:cs="Times New Roman"/>
          <w:sz w:val="28"/>
          <w:szCs w:val="28"/>
          <w:lang w:val="es-CO"/>
        </w:rPr>
        <w:instrText xml:space="preserve"> \* MERGEFORMAT </w:instrText>
      </w:r>
      <w:r w:rsidR="001220F5" w:rsidRPr="00ED758F">
        <w:rPr>
          <w:rFonts w:ascii="Times New Roman" w:hAnsi="Times New Roman" w:cs="Times New Roman"/>
          <w:sz w:val="28"/>
          <w:szCs w:val="28"/>
          <w:lang w:val="es-CO"/>
        </w:rPr>
      </w:r>
      <w:r w:rsidR="001220F5"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77</w:t>
      </w:r>
      <w:r w:rsidR="001220F5" w:rsidRPr="00ED758F">
        <w:rPr>
          <w:rFonts w:ascii="Times New Roman" w:hAnsi="Times New Roman" w:cs="Times New Roman"/>
          <w:sz w:val="28"/>
          <w:szCs w:val="28"/>
          <w:lang w:val="es-CO"/>
        </w:rPr>
        <w:fldChar w:fldCharType="end"/>
      </w:r>
      <w:r w:rsidR="003513A7" w:rsidRPr="00ED758F">
        <w:rPr>
          <w:rFonts w:ascii="Times New Roman" w:hAnsi="Times New Roman" w:cs="Times New Roman"/>
          <w:sz w:val="28"/>
          <w:szCs w:val="28"/>
          <w:lang w:val="es-CO"/>
        </w:rPr>
        <w:t xml:space="preserve"> </w:t>
      </w:r>
      <w:r w:rsidR="001220F5" w:rsidRPr="00ED758F">
        <w:rPr>
          <w:rFonts w:ascii="Times New Roman" w:hAnsi="Times New Roman" w:cs="Times New Roman"/>
          <w:sz w:val="28"/>
          <w:szCs w:val="28"/>
          <w:lang w:val="es-CO"/>
        </w:rPr>
        <w:t>a</w:t>
      </w:r>
      <w:r w:rsidR="003513A7" w:rsidRPr="00ED758F">
        <w:rPr>
          <w:rFonts w:ascii="Times New Roman" w:hAnsi="Times New Roman" w:cs="Times New Roman"/>
          <w:sz w:val="28"/>
          <w:szCs w:val="28"/>
          <w:lang w:val="es-CO"/>
        </w:rPr>
        <w:t xml:space="preserve"> </w:t>
      </w:r>
      <w:r w:rsidR="001220F5" w:rsidRPr="00ED758F">
        <w:rPr>
          <w:rFonts w:ascii="Times New Roman" w:hAnsi="Times New Roman" w:cs="Times New Roman"/>
          <w:sz w:val="28"/>
          <w:szCs w:val="28"/>
          <w:lang w:val="es-CO"/>
        </w:rPr>
        <w:fldChar w:fldCharType="begin"/>
      </w:r>
      <w:r w:rsidR="001220F5" w:rsidRPr="00ED758F">
        <w:rPr>
          <w:rFonts w:ascii="Times New Roman" w:hAnsi="Times New Roman" w:cs="Times New Roman"/>
          <w:sz w:val="28"/>
          <w:szCs w:val="28"/>
          <w:lang w:val="es-CO"/>
        </w:rPr>
        <w:instrText xml:space="preserve"> REF _Ref195005723 \r \h </w:instrText>
      </w:r>
      <w:r w:rsidR="00BA07FC" w:rsidRPr="00ED758F">
        <w:rPr>
          <w:rFonts w:ascii="Times New Roman" w:hAnsi="Times New Roman" w:cs="Times New Roman"/>
          <w:sz w:val="28"/>
          <w:szCs w:val="28"/>
          <w:lang w:val="es-CO"/>
        </w:rPr>
        <w:instrText xml:space="preserve"> \* MERGEFORMAT </w:instrText>
      </w:r>
      <w:r w:rsidR="001220F5" w:rsidRPr="00ED758F">
        <w:rPr>
          <w:rFonts w:ascii="Times New Roman" w:hAnsi="Times New Roman" w:cs="Times New Roman"/>
          <w:sz w:val="28"/>
          <w:szCs w:val="28"/>
          <w:lang w:val="es-CO"/>
        </w:rPr>
      </w:r>
      <w:r w:rsidR="001220F5"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80</w:t>
      </w:r>
      <w:r w:rsidR="001220F5" w:rsidRPr="00ED758F">
        <w:rPr>
          <w:rFonts w:ascii="Times New Roman" w:hAnsi="Times New Roman" w:cs="Times New Roman"/>
          <w:sz w:val="28"/>
          <w:szCs w:val="28"/>
          <w:lang w:val="es-CO"/>
        </w:rPr>
        <w:fldChar w:fldCharType="end"/>
      </w:r>
      <w:r w:rsidR="002804F8" w:rsidRPr="00ED758F">
        <w:rPr>
          <w:rFonts w:ascii="Times New Roman" w:hAnsi="Times New Roman" w:cs="Times New Roman"/>
          <w:sz w:val="28"/>
          <w:szCs w:val="28"/>
          <w:lang w:val="es-CO"/>
        </w:rPr>
        <w:t>, en</w:t>
      </w:r>
      <w:r w:rsidR="003513A7" w:rsidRPr="00ED758F">
        <w:rPr>
          <w:rFonts w:ascii="Times New Roman" w:hAnsi="Times New Roman" w:cs="Times New Roman"/>
          <w:sz w:val="28"/>
          <w:szCs w:val="28"/>
          <w:lang w:val="es-CO"/>
        </w:rPr>
        <w:t xml:space="preserve"> que est</w:t>
      </w:r>
      <w:r w:rsidR="002804F8" w:rsidRPr="00ED758F">
        <w:rPr>
          <w:rFonts w:ascii="Times New Roman" w:hAnsi="Times New Roman" w:cs="Times New Roman"/>
          <w:sz w:val="28"/>
          <w:szCs w:val="28"/>
          <w:lang w:val="es-CO"/>
        </w:rPr>
        <w:t>é</w:t>
      </w:r>
      <w:r w:rsidR="003513A7" w:rsidRPr="00ED758F">
        <w:rPr>
          <w:rFonts w:ascii="Times New Roman" w:hAnsi="Times New Roman" w:cs="Times New Roman"/>
          <w:sz w:val="28"/>
          <w:szCs w:val="28"/>
          <w:lang w:val="es-CO"/>
        </w:rPr>
        <w:t xml:space="preserve"> prohibida la transmisión ciudadana independiente.</w:t>
      </w:r>
      <w:r w:rsidRPr="00ED758F">
        <w:rPr>
          <w:rFonts w:ascii="Times New Roman" w:hAnsi="Times New Roman" w:cs="Times New Roman"/>
          <w:sz w:val="28"/>
          <w:szCs w:val="28"/>
          <w:lang w:val="es-CO"/>
        </w:rPr>
        <w:t xml:space="preserve"> </w:t>
      </w:r>
    </w:p>
    <w:p w14:paraId="2477FB06" w14:textId="77777777" w:rsidR="007779E0" w:rsidRPr="00ED758F" w:rsidRDefault="007779E0" w:rsidP="00DF1D45">
      <w:pPr>
        <w:pStyle w:val="Prrafodelista"/>
        <w:ind w:right="49"/>
        <w:jc w:val="both"/>
        <w:rPr>
          <w:rFonts w:ascii="Times New Roman" w:hAnsi="Times New Roman" w:cs="Times New Roman"/>
          <w:sz w:val="28"/>
          <w:szCs w:val="28"/>
          <w:lang w:val="es-CO"/>
        </w:rPr>
      </w:pPr>
    </w:p>
    <w:p w14:paraId="6C7676F0" w14:textId="77777777" w:rsidR="006E0814" w:rsidRPr="00ED758F" w:rsidRDefault="003513A7" w:rsidP="001D46F9">
      <w:pPr>
        <w:pStyle w:val="Prrafodelista"/>
        <w:numPr>
          <w:ilvl w:val="0"/>
          <w:numId w:val="31"/>
        </w:numPr>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La publicidad que establece el </w:t>
      </w:r>
      <w:r w:rsidR="00721F00" w:rsidRPr="00ED758F">
        <w:rPr>
          <w:rFonts w:ascii="Times New Roman" w:hAnsi="Times New Roman" w:cs="Times New Roman"/>
          <w:sz w:val="28"/>
          <w:szCs w:val="28"/>
          <w:lang w:val="es-CO"/>
        </w:rPr>
        <w:t>r</w:t>
      </w:r>
      <w:r w:rsidRPr="00ED758F">
        <w:rPr>
          <w:rFonts w:ascii="Times New Roman" w:hAnsi="Times New Roman" w:cs="Times New Roman"/>
          <w:sz w:val="28"/>
          <w:szCs w:val="28"/>
          <w:lang w:val="es-CO"/>
        </w:rPr>
        <w:t xml:space="preserve">eglamento </w:t>
      </w:r>
      <w:r w:rsidR="00721F00" w:rsidRPr="00ED758F">
        <w:rPr>
          <w:rFonts w:ascii="Times New Roman" w:hAnsi="Times New Roman" w:cs="Times New Roman"/>
          <w:sz w:val="28"/>
          <w:szCs w:val="28"/>
          <w:lang w:val="es-CO"/>
        </w:rPr>
        <w:t xml:space="preserve">es consistente con su </w:t>
      </w:r>
      <w:r w:rsidRPr="00ED758F">
        <w:rPr>
          <w:rFonts w:ascii="Times New Roman" w:hAnsi="Times New Roman" w:cs="Times New Roman"/>
          <w:sz w:val="28"/>
          <w:szCs w:val="28"/>
          <w:lang w:val="es-CO"/>
        </w:rPr>
        <w:t>artículo 9</w:t>
      </w:r>
      <w:r w:rsidR="00721F00" w:rsidRPr="00ED758F">
        <w:rPr>
          <w:rFonts w:ascii="Times New Roman" w:hAnsi="Times New Roman" w:cs="Times New Roman"/>
          <w:sz w:val="28"/>
          <w:szCs w:val="28"/>
          <w:lang w:val="es-CO"/>
        </w:rPr>
        <w:t xml:space="preserve">, </w:t>
      </w:r>
      <w:r w:rsidRPr="00ED758F">
        <w:rPr>
          <w:rFonts w:ascii="Times New Roman" w:hAnsi="Times New Roman" w:cs="Times New Roman"/>
          <w:sz w:val="28"/>
          <w:szCs w:val="28"/>
          <w:lang w:val="es-CO"/>
        </w:rPr>
        <w:t xml:space="preserve">que señala que el Concejo debe ceñirse </w:t>
      </w:r>
      <w:r w:rsidR="00F74B0B" w:rsidRPr="00ED758F">
        <w:rPr>
          <w:rFonts w:ascii="Times New Roman" w:hAnsi="Times New Roman" w:cs="Times New Roman"/>
          <w:sz w:val="28"/>
          <w:szCs w:val="28"/>
          <w:lang w:val="es-CO"/>
        </w:rPr>
        <w:t xml:space="preserve">a los principios de administración pública </w:t>
      </w:r>
      <w:r w:rsidR="00721F00" w:rsidRPr="00ED758F">
        <w:rPr>
          <w:rFonts w:ascii="Times New Roman" w:hAnsi="Times New Roman" w:cs="Times New Roman"/>
          <w:sz w:val="28"/>
          <w:szCs w:val="28"/>
          <w:lang w:val="es-CO"/>
        </w:rPr>
        <w:t xml:space="preserve">señalados en la </w:t>
      </w:r>
      <w:r w:rsidR="00F74B0B" w:rsidRPr="00ED758F">
        <w:rPr>
          <w:rFonts w:ascii="Times New Roman" w:hAnsi="Times New Roman" w:cs="Times New Roman"/>
          <w:sz w:val="28"/>
          <w:szCs w:val="28"/>
          <w:lang w:val="es-CO"/>
        </w:rPr>
        <w:t>Constitución y la ley</w:t>
      </w:r>
      <w:r w:rsidR="00721F00" w:rsidRPr="00ED758F">
        <w:rPr>
          <w:rFonts w:ascii="Times New Roman" w:hAnsi="Times New Roman" w:cs="Times New Roman"/>
          <w:sz w:val="28"/>
          <w:szCs w:val="28"/>
          <w:lang w:val="es-CO"/>
        </w:rPr>
        <w:t>. Pues bien, el artículo 209 de la Constitución</w:t>
      </w:r>
      <w:r w:rsidR="00F74B0B" w:rsidRPr="00ED758F">
        <w:rPr>
          <w:rFonts w:ascii="Times New Roman" w:hAnsi="Times New Roman" w:cs="Times New Roman"/>
          <w:sz w:val="28"/>
          <w:szCs w:val="28"/>
          <w:lang w:val="es-CO"/>
        </w:rPr>
        <w:t xml:space="preserve"> </w:t>
      </w:r>
      <w:r w:rsidR="005C77C1" w:rsidRPr="00ED758F">
        <w:rPr>
          <w:rFonts w:ascii="Times New Roman" w:hAnsi="Times New Roman" w:cs="Times New Roman"/>
          <w:sz w:val="28"/>
          <w:szCs w:val="28"/>
          <w:lang w:val="es-CO"/>
        </w:rPr>
        <w:t xml:space="preserve">establece que la administración pública </w:t>
      </w:r>
      <w:r w:rsidR="00EA7931" w:rsidRPr="00ED758F">
        <w:rPr>
          <w:rFonts w:ascii="Times New Roman" w:hAnsi="Times New Roman" w:cs="Times New Roman"/>
          <w:sz w:val="28"/>
          <w:szCs w:val="28"/>
          <w:lang w:val="es-CO"/>
        </w:rPr>
        <w:t xml:space="preserve">deberá regirse por </w:t>
      </w:r>
      <w:r w:rsidR="00721F00" w:rsidRPr="00ED758F">
        <w:rPr>
          <w:rFonts w:ascii="Times New Roman" w:hAnsi="Times New Roman" w:cs="Times New Roman"/>
          <w:sz w:val="28"/>
          <w:szCs w:val="28"/>
          <w:lang w:val="es-CO"/>
        </w:rPr>
        <w:t xml:space="preserve">el principio de </w:t>
      </w:r>
      <w:r w:rsidR="00EA7931" w:rsidRPr="00ED758F">
        <w:rPr>
          <w:rFonts w:ascii="Times New Roman" w:hAnsi="Times New Roman" w:cs="Times New Roman"/>
          <w:sz w:val="28"/>
          <w:szCs w:val="28"/>
          <w:lang w:val="es-CO"/>
        </w:rPr>
        <w:t>publicidad, al igual que lo hace</w:t>
      </w:r>
      <w:r w:rsidR="00721F00" w:rsidRPr="00ED758F">
        <w:rPr>
          <w:rFonts w:ascii="Times New Roman" w:hAnsi="Times New Roman" w:cs="Times New Roman"/>
          <w:sz w:val="28"/>
          <w:szCs w:val="28"/>
          <w:lang w:val="es-CO"/>
        </w:rPr>
        <w:t>n</w:t>
      </w:r>
      <w:r w:rsidR="00EA7931" w:rsidRPr="00ED758F">
        <w:rPr>
          <w:rFonts w:ascii="Times New Roman" w:hAnsi="Times New Roman" w:cs="Times New Roman"/>
          <w:sz w:val="28"/>
          <w:szCs w:val="28"/>
          <w:lang w:val="es-CO"/>
        </w:rPr>
        <w:t xml:space="preserve"> el CPACA y la Ley 136 de 1994. </w:t>
      </w:r>
    </w:p>
    <w:p w14:paraId="17BDD697" w14:textId="77777777" w:rsidR="006E0814" w:rsidRPr="00ED758F" w:rsidRDefault="006E0814" w:rsidP="006E0814">
      <w:pPr>
        <w:pStyle w:val="Prrafodelista"/>
        <w:rPr>
          <w:rFonts w:ascii="Times New Roman" w:hAnsi="Times New Roman" w:cs="Times New Roman"/>
          <w:sz w:val="28"/>
          <w:szCs w:val="28"/>
          <w:lang w:val="es-CO"/>
        </w:rPr>
      </w:pPr>
    </w:p>
    <w:p w14:paraId="13FF620F" w14:textId="60041A79" w:rsidR="000D35A3" w:rsidRPr="00ED758F" w:rsidRDefault="00EA7931" w:rsidP="001D46F9">
      <w:pPr>
        <w:pStyle w:val="Prrafodelista"/>
        <w:numPr>
          <w:ilvl w:val="0"/>
          <w:numId w:val="31"/>
        </w:numPr>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A la luz de este principio</w:t>
      </w:r>
      <w:r w:rsidR="00721F00" w:rsidRPr="00ED758F">
        <w:rPr>
          <w:rFonts w:ascii="Times New Roman" w:hAnsi="Times New Roman" w:cs="Times New Roman"/>
          <w:sz w:val="28"/>
          <w:szCs w:val="28"/>
          <w:lang w:val="es-CO"/>
        </w:rPr>
        <w:t>,</w:t>
      </w:r>
      <w:r w:rsidRPr="00ED758F">
        <w:rPr>
          <w:rFonts w:ascii="Times New Roman" w:hAnsi="Times New Roman" w:cs="Times New Roman"/>
          <w:sz w:val="28"/>
          <w:szCs w:val="28"/>
          <w:lang w:val="es-CO"/>
        </w:rPr>
        <w:t xml:space="preserve"> </w:t>
      </w:r>
      <w:r w:rsidR="00A64CC9" w:rsidRPr="00ED758F">
        <w:rPr>
          <w:rFonts w:ascii="Times New Roman" w:hAnsi="Times New Roman" w:cs="Times New Roman"/>
          <w:sz w:val="28"/>
          <w:szCs w:val="28"/>
          <w:lang w:val="es-CO"/>
        </w:rPr>
        <w:t xml:space="preserve">si el concejo crea </w:t>
      </w:r>
      <w:r w:rsidR="00104600" w:rsidRPr="00ED758F">
        <w:rPr>
          <w:rFonts w:ascii="Times New Roman" w:hAnsi="Times New Roman" w:cs="Times New Roman"/>
          <w:sz w:val="28"/>
          <w:szCs w:val="28"/>
          <w:lang w:val="es-CO"/>
        </w:rPr>
        <w:t>canales oficiales</w:t>
      </w:r>
      <w:r w:rsidR="00A64CC9" w:rsidRPr="00ED758F">
        <w:rPr>
          <w:rFonts w:ascii="Times New Roman" w:hAnsi="Times New Roman" w:cs="Times New Roman"/>
          <w:sz w:val="28"/>
          <w:szCs w:val="28"/>
          <w:lang w:val="es-CO"/>
        </w:rPr>
        <w:t xml:space="preserve"> de difusión,</w:t>
      </w:r>
      <w:r w:rsidR="006E0814" w:rsidRPr="00ED758F">
        <w:rPr>
          <w:rFonts w:ascii="Times New Roman" w:hAnsi="Times New Roman" w:cs="Times New Roman"/>
          <w:sz w:val="28"/>
          <w:szCs w:val="28"/>
          <w:lang w:val="es-CO"/>
        </w:rPr>
        <w:t xml:space="preserve"> éste </w:t>
      </w:r>
      <w:r w:rsidR="00A64CC9" w:rsidRPr="00ED758F">
        <w:rPr>
          <w:rFonts w:ascii="Times New Roman" w:hAnsi="Times New Roman" w:cs="Times New Roman"/>
          <w:sz w:val="28"/>
          <w:szCs w:val="28"/>
          <w:lang w:val="es-CO"/>
        </w:rPr>
        <w:t xml:space="preserve">no sería un motivo válido </w:t>
      </w:r>
      <w:r w:rsidR="001D46F9" w:rsidRPr="00ED758F">
        <w:rPr>
          <w:rFonts w:ascii="Times New Roman" w:hAnsi="Times New Roman" w:cs="Times New Roman"/>
          <w:sz w:val="28"/>
          <w:szCs w:val="28"/>
          <w:lang w:val="es-CO"/>
        </w:rPr>
        <w:t>para limitar la transmisión de las sesiones que puedan hacer los ciudadanos</w:t>
      </w:r>
      <w:r w:rsidR="00E041B0" w:rsidRPr="00ED758F">
        <w:rPr>
          <w:rFonts w:ascii="Times New Roman" w:hAnsi="Times New Roman" w:cs="Times New Roman"/>
          <w:sz w:val="28"/>
          <w:szCs w:val="28"/>
          <w:lang w:val="es-CO"/>
        </w:rPr>
        <w:t xml:space="preserve">. </w:t>
      </w:r>
      <w:r w:rsidR="006E0814" w:rsidRPr="00ED758F">
        <w:rPr>
          <w:rFonts w:ascii="Times New Roman" w:hAnsi="Times New Roman" w:cs="Times New Roman"/>
          <w:sz w:val="28"/>
          <w:szCs w:val="28"/>
          <w:lang w:val="es-CO"/>
        </w:rPr>
        <w:t xml:space="preserve">Por el contrario, el derecho de acceso a la información y las libertades </w:t>
      </w:r>
      <w:proofErr w:type="gramStart"/>
      <w:r w:rsidR="006E0814" w:rsidRPr="00ED758F">
        <w:rPr>
          <w:rFonts w:ascii="Times New Roman" w:hAnsi="Times New Roman" w:cs="Times New Roman"/>
          <w:sz w:val="28"/>
          <w:szCs w:val="28"/>
          <w:lang w:val="es-CO"/>
        </w:rPr>
        <w:t>de  prensa</w:t>
      </w:r>
      <w:proofErr w:type="gramEnd"/>
      <w:r w:rsidR="006E0814" w:rsidRPr="00ED758F">
        <w:rPr>
          <w:rFonts w:ascii="Times New Roman" w:hAnsi="Times New Roman" w:cs="Times New Roman"/>
          <w:sz w:val="28"/>
          <w:szCs w:val="28"/>
          <w:lang w:val="es-CO"/>
        </w:rPr>
        <w:t xml:space="preserve"> y expresión garantizan que cualquier persona pueda transmitir dichas sesiones, aún si el Concejo municipal establece un canal oficial de difusión. </w:t>
      </w:r>
    </w:p>
    <w:p w14:paraId="78E4A83E" w14:textId="77777777" w:rsidR="00522B76" w:rsidRPr="00ED758F" w:rsidRDefault="00522B76" w:rsidP="00DF1D45">
      <w:pPr>
        <w:pStyle w:val="Prrafodelista"/>
        <w:ind w:right="49"/>
        <w:rPr>
          <w:rFonts w:ascii="Times New Roman" w:hAnsi="Times New Roman" w:cs="Times New Roman"/>
          <w:sz w:val="28"/>
          <w:szCs w:val="28"/>
          <w:lang w:val="es-CO"/>
        </w:rPr>
      </w:pPr>
    </w:p>
    <w:p w14:paraId="63FF3502" w14:textId="20C631CE" w:rsidR="00926188" w:rsidRPr="00ED758F" w:rsidRDefault="00FC5301" w:rsidP="00DF1D45">
      <w:pPr>
        <w:pStyle w:val="Prrafodelista"/>
        <w:numPr>
          <w:ilvl w:val="0"/>
          <w:numId w:val="15"/>
        </w:numPr>
        <w:autoSpaceDE w:val="0"/>
        <w:autoSpaceDN w:val="0"/>
        <w:adjustRightInd w:val="0"/>
        <w:spacing w:after="0" w:line="240" w:lineRule="auto"/>
        <w:ind w:right="49"/>
        <w:contextualSpacing w:val="0"/>
        <w:jc w:val="both"/>
        <w:rPr>
          <w:rFonts w:ascii="Times New Roman" w:hAnsi="Times New Roman" w:cs="Times New Roman"/>
          <w:sz w:val="28"/>
          <w:szCs w:val="28"/>
          <w:lang w:val="es-CO"/>
        </w:rPr>
      </w:pPr>
      <w:r w:rsidRPr="00ED758F">
        <w:rPr>
          <w:rFonts w:ascii="Times New Roman" w:hAnsi="Times New Roman" w:cs="Times New Roman"/>
          <w:b/>
          <w:bCs/>
          <w:sz w:val="28"/>
          <w:szCs w:val="28"/>
          <w:lang w:val="es-CO"/>
        </w:rPr>
        <w:t>El ciudadano no necesita</w:t>
      </w:r>
      <w:r w:rsidRPr="00ED758F">
        <w:rPr>
          <w:rFonts w:ascii="Times New Roman" w:hAnsi="Times New Roman" w:cs="Times New Roman"/>
          <w:b/>
          <w:bCs/>
          <w:sz w:val="28"/>
          <w:szCs w:val="28"/>
        </w:rPr>
        <w:t xml:space="preserve"> autorización d</w:t>
      </w:r>
      <w:r w:rsidR="00D06DB7" w:rsidRPr="00ED758F">
        <w:rPr>
          <w:rFonts w:ascii="Times New Roman" w:hAnsi="Times New Roman" w:cs="Times New Roman"/>
          <w:b/>
          <w:bCs/>
          <w:sz w:val="28"/>
          <w:szCs w:val="28"/>
        </w:rPr>
        <w:t>e</w:t>
      </w:r>
      <w:r w:rsidRPr="00ED758F">
        <w:rPr>
          <w:rFonts w:ascii="Times New Roman" w:hAnsi="Times New Roman" w:cs="Times New Roman"/>
          <w:b/>
          <w:bCs/>
          <w:sz w:val="28"/>
          <w:szCs w:val="28"/>
        </w:rPr>
        <w:t xml:space="preserve"> tratamiento de datos personales</w:t>
      </w:r>
      <w:r w:rsidR="00D06DB7" w:rsidRPr="00ED758F">
        <w:rPr>
          <w:rFonts w:ascii="Times New Roman" w:hAnsi="Times New Roman" w:cs="Times New Roman"/>
          <w:b/>
          <w:bCs/>
          <w:sz w:val="28"/>
          <w:szCs w:val="28"/>
        </w:rPr>
        <w:t xml:space="preserve"> </w:t>
      </w:r>
      <w:r w:rsidR="00AF181D" w:rsidRPr="00ED758F">
        <w:rPr>
          <w:rFonts w:ascii="Times New Roman" w:hAnsi="Times New Roman" w:cs="Times New Roman"/>
          <w:b/>
          <w:bCs/>
          <w:sz w:val="28"/>
          <w:szCs w:val="28"/>
        </w:rPr>
        <w:t xml:space="preserve">de </w:t>
      </w:r>
      <w:r w:rsidR="00D06DB7" w:rsidRPr="00ED758F">
        <w:rPr>
          <w:rFonts w:ascii="Times New Roman" w:hAnsi="Times New Roman" w:cs="Times New Roman"/>
          <w:b/>
          <w:bCs/>
          <w:sz w:val="28"/>
          <w:szCs w:val="28"/>
        </w:rPr>
        <w:t xml:space="preserve">los miembros del </w:t>
      </w:r>
      <w:r w:rsidRPr="00ED758F">
        <w:rPr>
          <w:rFonts w:ascii="Times New Roman" w:hAnsi="Times New Roman" w:cs="Times New Roman"/>
          <w:b/>
          <w:bCs/>
          <w:sz w:val="28"/>
          <w:szCs w:val="28"/>
        </w:rPr>
        <w:t xml:space="preserve">Concejo </w:t>
      </w:r>
      <w:r w:rsidR="00D06DB7" w:rsidRPr="00ED758F">
        <w:rPr>
          <w:rFonts w:ascii="Times New Roman" w:hAnsi="Times New Roman" w:cs="Times New Roman"/>
          <w:b/>
          <w:bCs/>
          <w:sz w:val="28"/>
          <w:szCs w:val="28"/>
        </w:rPr>
        <w:t xml:space="preserve">para </w:t>
      </w:r>
      <w:r w:rsidRPr="00ED758F">
        <w:rPr>
          <w:rFonts w:ascii="Times New Roman" w:hAnsi="Times New Roman" w:cs="Times New Roman"/>
          <w:b/>
          <w:bCs/>
          <w:sz w:val="28"/>
          <w:szCs w:val="28"/>
        </w:rPr>
        <w:t>transmitir las sesiones del órgano colegiado</w:t>
      </w:r>
      <w:r w:rsidR="00D06DB7" w:rsidRPr="00ED758F">
        <w:rPr>
          <w:rFonts w:ascii="Times New Roman" w:hAnsi="Times New Roman" w:cs="Times New Roman"/>
          <w:b/>
          <w:bCs/>
          <w:sz w:val="28"/>
          <w:szCs w:val="28"/>
        </w:rPr>
        <w:t xml:space="preserve">. </w:t>
      </w:r>
      <w:r w:rsidR="00806BB7" w:rsidRPr="00ED758F">
        <w:rPr>
          <w:rFonts w:ascii="Times New Roman" w:hAnsi="Times New Roman" w:cs="Times New Roman"/>
          <w:sz w:val="28"/>
          <w:szCs w:val="28"/>
        </w:rPr>
        <w:t>Los concejales argumentaron en cada un</w:t>
      </w:r>
      <w:r w:rsidR="00990DFB" w:rsidRPr="00ED758F">
        <w:rPr>
          <w:rFonts w:ascii="Times New Roman" w:hAnsi="Times New Roman" w:cs="Times New Roman"/>
          <w:sz w:val="28"/>
          <w:szCs w:val="28"/>
        </w:rPr>
        <w:t xml:space="preserve">a </w:t>
      </w:r>
      <w:r w:rsidR="00806BB7" w:rsidRPr="00ED758F">
        <w:rPr>
          <w:rFonts w:ascii="Times New Roman" w:hAnsi="Times New Roman" w:cs="Times New Roman"/>
          <w:sz w:val="28"/>
          <w:szCs w:val="28"/>
        </w:rPr>
        <w:t xml:space="preserve">de las sesiones que </w:t>
      </w:r>
      <w:r w:rsidR="00990DFB" w:rsidRPr="00ED758F">
        <w:rPr>
          <w:rFonts w:ascii="Times New Roman" w:hAnsi="Times New Roman" w:cs="Times New Roman"/>
          <w:sz w:val="28"/>
          <w:szCs w:val="28"/>
        </w:rPr>
        <w:t xml:space="preserve">el accionante requería de un permiso de tratamiento de datos personales conforme a la ley para poder </w:t>
      </w:r>
      <w:r w:rsidR="00A11155" w:rsidRPr="00ED758F">
        <w:rPr>
          <w:rFonts w:ascii="Times New Roman" w:hAnsi="Times New Roman" w:cs="Times New Roman"/>
          <w:sz w:val="28"/>
          <w:szCs w:val="28"/>
        </w:rPr>
        <w:t xml:space="preserve">transmitir las sesiones del Concejo. La Corte considera que esta postura de los representantes es incorrecta a la luz del derecho </w:t>
      </w:r>
      <w:r w:rsidR="009D1F1F" w:rsidRPr="00ED758F">
        <w:rPr>
          <w:rFonts w:ascii="Times New Roman" w:hAnsi="Times New Roman" w:cs="Times New Roman"/>
          <w:sz w:val="28"/>
          <w:szCs w:val="28"/>
        </w:rPr>
        <w:t>constitucional colombiano</w:t>
      </w:r>
      <w:r w:rsidR="006B119D" w:rsidRPr="00ED758F">
        <w:rPr>
          <w:rFonts w:ascii="Times New Roman" w:hAnsi="Times New Roman" w:cs="Times New Roman"/>
          <w:sz w:val="28"/>
          <w:szCs w:val="28"/>
        </w:rPr>
        <w:t xml:space="preserve">. </w:t>
      </w:r>
    </w:p>
    <w:p w14:paraId="5C8FF78F" w14:textId="77777777" w:rsidR="006B119D" w:rsidRPr="00ED758F" w:rsidRDefault="006B119D" w:rsidP="00DF1D45">
      <w:pPr>
        <w:pStyle w:val="Prrafodelista"/>
        <w:spacing w:after="0" w:line="240" w:lineRule="auto"/>
        <w:ind w:right="49"/>
        <w:contextualSpacing w:val="0"/>
        <w:rPr>
          <w:rFonts w:ascii="Times New Roman" w:hAnsi="Times New Roman" w:cs="Times New Roman"/>
          <w:sz w:val="28"/>
          <w:szCs w:val="28"/>
          <w:lang w:val="es-CO"/>
        </w:rPr>
      </w:pPr>
    </w:p>
    <w:p w14:paraId="6F6AD5EF" w14:textId="30CF7418" w:rsidR="005E395D" w:rsidRPr="00ED758F" w:rsidRDefault="00773563" w:rsidP="00DF1D45">
      <w:pPr>
        <w:pStyle w:val="Prrafodelista"/>
        <w:numPr>
          <w:ilvl w:val="0"/>
          <w:numId w:val="15"/>
        </w:numPr>
        <w:autoSpaceDE w:val="0"/>
        <w:autoSpaceDN w:val="0"/>
        <w:adjustRightInd w:val="0"/>
        <w:spacing w:after="0" w:line="240" w:lineRule="auto"/>
        <w:ind w:right="49"/>
        <w:contextualSpacing w:val="0"/>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Como se explicó en los fundamentos </w:t>
      </w:r>
      <w:r w:rsidRPr="00ED758F">
        <w:rPr>
          <w:rFonts w:ascii="Times New Roman" w:hAnsi="Times New Roman" w:cs="Times New Roman"/>
          <w:sz w:val="28"/>
          <w:szCs w:val="28"/>
          <w:lang w:val="es-CO"/>
        </w:rPr>
        <w:fldChar w:fldCharType="begin"/>
      </w:r>
      <w:r w:rsidRPr="00ED758F">
        <w:rPr>
          <w:rFonts w:ascii="Times New Roman" w:hAnsi="Times New Roman" w:cs="Times New Roman"/>
          <w:sz w:val="28"/>
          <w:szCs w:val="28"/>
          <w:lang w:val="es-CO"/>
        </w:rPr>
        <w:instrText xml:space="preserve"> REF _Ref195006181 \r \h </w:instrText>
      </w:r>
      <w:r w:rsidR="00BA07FC" w:rsidRPr="00ED758F">
        <w:rPr>
          <w:rFonts w:ascii="Times New Roman" w:hAnsi="Times New Roman" w:cs="Times New Roman"/>
          <w:sz w:val="28"/>
          <w:szCs w:val="28"/>
          <w:lang w:val="es-CO"/>
        </w:rPr>
        <w:instrText xml:space="preserve"> \* MERGEFORMAT </w:instrText>
      </w:r>
      <w:r w:rsidRPr="00ED758F">
        <w:rPr>
          <w:rFonts w:ascii="Times New Roman" w:hAnsi="Times New Roman" w:cs="Times New Roman"/>
          <w:sz w:val="28"/>
          <w:szCs w:val="28"/>
          <w:lang w:val="es-CO"/>
        </w:rPr>
      </w:r>
      <w:r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81</w:t>
      </w:r>
      <w:r w:rsidRPr="00ED758F">
        <w:rPr>
          <w:rFonts w:ascii="Times New Roman" w:hAnsi="Times New Roman" w:cs="Times New Roman"/>
          <w:sz w:val="28"/>
          <w:szCs w:val="28"/>
          <w:lang w:val="es-CO"/>
        </w:rPr>
        <w:fldChar w:fldCharType="end"/>
      </w:r>
      <w:r w:rsidRPr="00ED758F">
        <w:rPr>
          <w:rFonts w:ascii="Times New Roman" w:hAnsi="Times New Roman" w:cs="Times New Roman"/>
          <w:sz w:val="28"/>
          <w:szCs w:val="28"/>
          <w:lang w:val="es-CO"/>
        </w:rPr>
        <w:t xml:space="preserve"> a </w:t>
      </w:r>
      <w:r w:rsidRPr="00ED758F">
        <w:rPr>
          <w:rFonts w:ascii="Times New Roman" w:hAnsi="Times New Roman" w:cs="Times New Roman"/>
          <w:sz w:val="28"/>
          <w:szCs w:val="28"/>
          <w:lang w:val="es-CO"/>
        </w:rPr>
        <w:fldChar w:fldCharType="begin"/>
      </w:r>
      <w:r w:rsidRPr="00ED758F">
        <w:rPr>
          <w:rFonts w:ascii="Times New Roman" w:hAnsi="Times New Roman" w:cs="Times New Roman"/>
          <w:sz w:val="28"/>
          <w:szCs w:val="28"/>
          <w:lang w:val="es-CO"/>
        </w:rPr>
        <w:instrText xml:space="preserve"> REF _Ref195006186 \r \h </w:instrText>
      </w:r>
      <w:r w:rsidR="00BA07FC" w:rsidRPr="00ED758F">
        <w:rPr>
          <w:rFonts w:ascii="Times New Roman" w:hAnsi="Times New Roman" w:cs="Times New Roman"/>
          <w:sz w:val="28"/>
          <w:szCs w:val="28"/>
          <w:lang w:val="es-CO"/>
        </w:rPr>
        <w:instrText xml:space="preserve"> \* MERGEFORMAT </w:instrText>
      </w:r>
      <w:r w:rsidRPr="00ED758F">
        <w:rPr>
          <w:rFonts w:ascii="Times New Roman" w:hAnsi="Times New Roman" w:cs="Times New Roman"/>
          <w:sz w:val="28"/>
          <w:szCs w:val="28"/>
          <w:lang w:val="es-CO"/>
        </w:rPr>
      </w:r>
      <w:r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83</w:t>
      </w:r>
      <w:r w:rsidRPr="00ED758F">
        <w:rPr>
          <w:rFonts w:ascii="Times New Roman" w:hAnsi="Times New Roman" w:cs="Times New Roman"/>
          <w:sz w:val="28"/>
          <w:szCs w:val="28"/>
          <w:lang w:val="es-CO"/>
        </w:rPr>
        <w:fldChar w:fldCharType="end"/>
      </w:r>
      <w:r w:rsidRPr="00ED758F">
        <w:rPr>
          <w:rFonts w:ascii="Times New Roman" w:hAnsi="Times New Roman" w:cs="Times New Roman"/>
          <w:sz w:val="28"/>
          <w:szCs w:val="28"/>
          <w:lang w:val="es-CO"/>
        </w:rPr>
        <w:t>, la transmisión que hacen los ciudadanos de sesiones públicas en órganos colegiados de elección popular por lo general no requiere autorización para el tratamiento de datos personales de quienes participan en ellas. L</w:t>
      </w:r>
      <w:r w:rsidR="00F84D5C" w:rsidRPr="00ED758F">
        <w:rPr>
          <w:rFonts w:ascii="Times New Roman" w:hAnsi="Times New Roman" w:cs="Times New Roman"/>
          <w:sz w:val="28"/>
          <w:szCs w:val="28"/>
          <w:lang w:val="es-CO"/>
        </w:rPr>
        <w:t xml:space="preserve">a expectativa de privacidad de los concejales en el recinto del Concejo durante las sesiones se reduce a tal punto que su grabación resulta admisible. </w:t>
      </w:r>
      <w:r w:rsidR="000E7F3D" w:rsidRPr="00ED758F">
        <w:rPr>
          <w:rFonts w:ascii="Times New Roman" w:hAnsi="Times New Roman" w:cs="Times New Roman"/>
          <w:sz w:val="28"/>
          <w:szCs w:val="28"/>
          <w:lang w:val="es-CO"/>
        </w:rPr>
        <w:t xml:space="preserve">El señor Jesús Sanmartín ha realizado esas grabaciones para difundirlas hacia la comunidad. En ese sentido, la finalidad de ese tratamiento de datos </w:t>
      </w:r>
      <w:r w:rsidR="00197926" w:rsidRPr="00ED758F">
        <w:rPr>
          <w:rFonts w:ascii="Times New Roman" w:hAnsi="Times New Roman" w:cs="Times New Roman"/>
          <w:sz w:val="28"/>
          <w:szCs w:val="28"/>
          <w:lang w:val="es-CO"/>
        </w:rPr>
        <w:t>per</w:t>
      </w:r>
      <w:r w:rsidR="00B21070" w:rsidRPr="00ED758F">
        <w:rPr>
          <w:rFonts w:ascii="Times New Roman" w:hAnsi="Times New Roman" w:cs="Times New Roman"/>
          <w:sz w:val="28"/>
          <w:szCs w:val="28"/>
          <w:lang w:val="es-CO"/>
        </w:rPr>
        <w:t>sigue una finalidad legítima que es ejercer el control político. Por lo tanto, el señor Jesús Sanmartín pretend</w:t>
      </w:r>
      <w:r w:rsidR="002F0966" w:rsidRPr="00ED758F">
        <w:rPr>
          <w:rFonts w:ascii="Times New Roman" w:hAnsi="Times New Roman" w:cs="Times New Roman"/>
          <w:sz w:val="28"/>
          <w:szCs w:val="28"/>
          <w:lang w:val="es-CO"/>
        </w:rPr>
        <w:t xml:space="preserve">e difundir el registro magnetofónico de </w:t>
      </w:r>
      <w:r w:rsidR="003E4D7A" w:rsidRPr="00ED758F">
        <w:rPr>
          <w:rFonts w:ascii="Times New Roman" w:hAnsi="Times New Roman" w:cs="Times New Roman"/>
          <w:sz w:val="28"/>
          <w:szCs w:val="28"/>
          <w:lang w:val="es-CO"/>
        </w:rPr>
        <w:t xml:space="preserve">información pública que se produce en un recinto público con el fin de materializar un interés imperioso de la Constitución que es que todos sus </w:t>
      </w:r>
      <w:proofErr w:type="gramStart"/>
      <w:r w:rsidR="003E4D7A" w:rsidRPr="00ED758F">
        <w:rPr>
          <w:rFonts w:ascii="Times New Roman" w:hAnsi="Times New Roman" w:cs="Times New Roman"/>
          <w:sz w:val="28"/>
          <w:szCs w:val="28"/>
          <w:lang w:val="es-CO"/>
        </w:rPr>
        <w:t>ciudadanos y ciudadanas</w:t>
      </w:r>
      <w:proofErr w:type="gramEnd"/>
      <w:r w:rsidR="003E4D7A" w:rsidRPr="00ED758F">
        <w:rPr>
          <w:rFonts w:ascii="Times New Roman" w:hAnsi="Times New Roman" w:cs="Times New Roman"/>
          <w:sz w:val="28"/>
          <w:szCs w:val="28"/>
          <w:lang w:val="es-CO"/>
        </w:rPr>
        <w:t xml:space="preserve"> se comprometan con el control de las actividades políticas en el país. </w:t>
      </w:r>
    </w:p>
    <w:p w14:paraId="709E33D2" w14:textId="77777777" w:rsidR="005E395D" w:rsidRPr="00ED758F" w:rsidRDefault="005E395D" w:rsidP="00DF1D45">
      <w:pPr>
        <w:pStyle w:val="Prrafodelista"/>
        <w:ind w:right="49"/>
        <w:rPr>
          <w:rFonts w:ascii="Times New Roman" w:hAnsi="Times New Roman" w:cs="Times New Roman"/>
          <w:sz w:val="28"/>
          <w:szCs w:val="28"/>
          <w:lang w:val="es-CO"/>
        </w:rPr>
      </w:pPr>
    </w:p>
    <w:p w14:paraId="197401AD" w14:textId="4C14DABF" w:rsidR="009E4578" w:rsidRPr="00ED758F" w:rsidRDefault="007E7A90"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Por lo tanto, los concejales que se oponen a la transmisión intentaron argumentar que existía una limitación legal a este ejercicio de los derechos a la libertad, prensa e información</w:t>
      </w:r>
      <w:r w:rsidR="00293E9E" w:rsidRPr="00ED758F">
        <w:rPr>
          <w:rFonts w:ascii="Times New Roman" w:hAnsi="Times New Roman" w:cs="Times New Roman"/>
          <w:sz w:val="28"/>
          <w:szCs w:val="28"/>
          <w:lang w:val="es-CO"/>
        </w:rPr>
        <w:t xml:space="preserve">, pero a la luz de las reglas constitucionales sobre los datos personales esa limitación legal es </w:t>
      </w:r>
      <w:r w:rsidR="004038EB" w:rsidRPr="00ED758F">
        <w:rPr>
          <w:rFonts w:ascii="Times New Roman" w:hAnsi="Times New Roman" w:cs="Times New Roman"/>
          <w:sz w:val="28"/>
          <w:szCs w:val="28"/>
          <w:lang w:val="es-CO"/>
        </w:rPr>
        <w:t>inaceptable</w:t>
      </w:r>
      <w:r w:rsidR="00293E9E" w:rsidRPr="00ED758F">
        <w:rPr>
          <w:rFonts w:ascii="Times New Roman" w:hAnsi="Times New Roman" w:cs="Times New Roman"/>
          <w:sz w:val="28"/>
          <w:szCs w:val="28"/>
          <w:lang w:val="es-CO"/>
        </w:rPr>
        <w:t>.</w:t>
      </w:r>
      <w:r w:rsidR="005E395D" w:rsidRPr="00ED758F">
        <w:rPr>
          <w:rFonts w:ascii="Times New Roman" w:hAnsi="Times New Roman" w:cs="Times New Roman"/>
          <w:sz w:val="28"/>
          <w:szCs w:val="28"/>
          <w:lang w:val="es-CO"/>
        </w:rPr>
        <w:t xml:space="preserve"> Hay que resaltar </w:t>
      </w:r>
      <w:r w:rsidR="00010DA4" w:rsidRPr="00ED758F">
        <w:rPr>
          <w:rFonts w:ascii="Times New Roman" w:hAnsi="Times New Roman" w:cs="Times New Roman"/>
          <w:sz w:val="28"/>
          <w:szCs w:val="28"/>
          <w:lang w:val="es-CO"/>
        </w:rPr>
        <w:t xml:space="preserve">que en el fundamento </w:t>
      </w:r>
      <w:r w:rsidR="005B62FC" w:rsidRPr="00ED758F">
        <w:rPr>
          <w:rFonts w:ascii="Times New Roman" w:hAnsi="Times New Roman" w:cs="Times New Roman"/>
          <w:sz w:val="28"/>
          <w:szCs w:val="28"/>
          <w:lang w:val="es-CO"/>
        </w:rPr>
        <w:fldChar w:fldCharType="begin"/>
      </w:r>
      <w:r w:rsidR="005B62FC" w:rsidRPr="00ED758F">
        <w:rPr>
          <w:rFonts w:ascii="Times New Roman" w:hAnsi="Times New Roman" w:cs="Times New Roman"/>
          <w:sz w:val="28"/>
          <w:szCs w:val="28"/>
          <w:lang w:val="es-CO"/>
        </w:rPr>
        <w:instrText xml:space="preserve"> REF _Ref195006333 \r \h </w:instrText>
      </w:r>
      <w:r w:rsidR="00BA07FC" w:rsidRPr="00ED758F">
        <w:rPr>
          <w:rFonts w:ascii="Times New Roman" w:hAnsi="Times New Roman" w:cs="Times New Roman"/>
          <w:sz w:val="28"/>
          <w:szCs w:val="28"/>
          <w:lang w:val="es-CO"/>
        </w:rPr>
        <w:instrText xml:space="preserve"> \* MERGEFORMAT </w:instrText>
      </w:r>
      <w:r w:rsidR="005B62FC" w:rsidRPr="00ED758F">
        <w:rPr>
          <w:rFonts w:ascii="Times New Roman" w:hAnsi="Times New Roman" w:cs="Times New Roman"/>
          <w:sz w:val="28"/>
          <w:szCs w:val="28"/>
          <w:lang w:val="es-CO"/>
        </w:rPr>
      </w:r>
      <w:r w:rsidR="005B62FC"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39</w:t>
      </w:r>
      <w:r w:rsidR="005B62FC" w:rsidRPr="00ED758F">
        <w:rPr>
          <w:rFonts w:ascii="Times New Roman" w:hAnsi="Times New Roman" w:cs="Times New Roman"/>
          <w:sz w:val="28"/>
          <w:szCs w:val="28"/>
          <w:lang w:val="es-CO"/>
        </w:rPr>
        <w:fldChar w:fldCharType="end"/>
      </w:r>
      <w:r w:rsidR="00010DA4" w:rsidRPr="00ED758F">
        <w:rPr>
          <w:rFonts w:ascii="Times New Roman" w:hAnsi="Times New Roman" w:cs="Times New Roman"/>
          <w:sz w:val="28"/>
          <w:szCs w:val="28"/>
          <w:lang w:val="es-CO"/>
        </w:rPr>
        <w:t xml:space="preserve"> se </w:t>
      </w:r>
      <w:r w:rsidR="00B940CD" w:rsidRPr="00ED758F">
        <w:rPr>
          <w:rFonts w:ascii="Times New Roman" w:hAnsi="Times New Roman" w:cs="Times New Roman"/>
          <w:sz w:val="28"/>
          <w:szCs w:val="28"/>
          <w:lang w:val="es-CO"/>
        </w:rPr>
        <w:t>definió</w:t>
      </w:r>
      <w:r w:rsidR="00010DA4" w:rsidRPr="00ED758F">
        <w:rPr>
          <w:rFonts w:ascii="Times New Roman" w:hAnsi="Times New Roman" w:cs="Times New Roman"/>
          <w:sz w:val="28"/>
          <w:szCs w:val="28"/>
          <w:lang w:val="es-CO"/>
        </w:rPr>
        <w:t xml:space="preserve"> que los derechos políticos </w:t>
      </w:r>
      <w:r w:rsidR="00B940CD" w:rsidRPr="00ED758F">
        <w:rPr>
          <w:rFonts w:ascii="Times New Roman" w:hAnsi="Times New Roman" w:cs="Times New Roman"/>
          <w:sz w:val="28"/>
          <w:szCs w:val="28"/>
          <w:lang w:val="es-CO"/>
        </w:rPr>
        <w:t xml:space="preserve">son garantías a nivel individual y colectivo. En ese sentido, la limitación ilegítima impuesta por el </w:t>
      </w:r>
      <w:r w:rsidR="009121BE" w:rsidRPr="00ED758F">
        <w:rPr>
          <w:rFonts w:ascii="Times New Roman" w:hAnsi="Times New Roman" w:cs="Times New Roman"/>
          <w:sz w:val="28"/>
          <w:szCs w:val="28"/>
          <w:lang w:val="es-CO"/>
        </w:rPr>
        <w:t xml:space="preserve">Concejo municipal de San Antonio de Palmito no solo afectó al señor Jesús Sanmartín, sino que terminó por restringir el acceso de toda la comunidad de San Antonio de Palmito al flujo de información sobre las deliberaciones del Conceso municipal </w:t>
      </w:r>
      <w:r w:rsidR="007772BC" w:rsidRPr="00ED758F">
        <w:rPr>
          <w:rFonts w:ascii="Times New Roman" w:hAnsi="Times New Roman" w:cs="Times New Roman"/>
          <w:sz w:val="28"/>
          <w:szCs w:val="28"/>
          <w:lang w:val="es-CO"/>
        </w:rPr>
        <w:t xml:space="preserve">que es esencial para ejercer el control político. Nuevamente, la postura de ese sector del Concejo municipal </w:t>
      </w:r>
      <w:r w:rsidR="00061E60" w:rsidRPr="00ED758F">
        <w:rPr>
          <w:rFonts w:ascii="Times New Roman" w:hAnsi="Times New Roman" w:cs="Times New Roman"/>
          <w:sz w:val="28"/>
          <w:szCs w:val="28"/>
          <w:lang w:val="es-CO"/>
        </w:rPr>
        <w:t>terminó por afectar la calidad de la democracia entre quienes están interesados en la deliberación del Concejo accionado.</w:t>
      </w:r>
      <w:r w:rsidR="00CF6F14" w:rsidRPr="00ED758F">
        <w:rPr>
          <w:rFonts w:ascii="Times New Roman" w:hAnsi="Times New Roman" w:cs="Times New Roman"/>
          <w:sz w:val="28"/>
          <w:szCs w:val="28"/>
          <w:lang w:val="es-CO"/>
        </w:rPr>
        <w:t xml:space="preserve"> </w:t>
      </w:r>
    </w:p>
    <w:p w14:paraId="65D1CC30" w14:textId="77777777" w:rsidR="00AF181D" w:rsidRPr="00ED758F" w:rsidRDefault="00AF181D" w:rsidP="00DF1D45">
      <w:pPr>
        <w:pStyle w:val="Prrafodelista"/>
        <w:autoSpaceDE w:val="0"/>
        <w:autoSpaceDN w:val="0"/>
        <w:adjustRightInd w:val="0"/>
        <w:spacing w:after="0" w:line="240" w:lineRule="auto"/>
        <w:ind w:left="0" w:right="49"/>
        <w:jc w:val="both"/>
        <w:rPr>
          <w:rFonts w:ascii="Times New Roman" w:hAnsi="Times New Roman" w:cs="Times New Roman"/>
          <w:sz w:val="28"/>
          <w:szCs w:val="28"/>
          <w:lang w:val="es-CO"/>
        </w:rPr>
      </w:pPr>
    </w:p>
    <w:p w14:paraId="6EA526CD" w14:textId="052C5FDA" w:rsidR="009E4578" w:rsidRPr="00ED758F" w:rsidRDefault="005B62FC"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b/>
          <w:bCs/>
          <w:sz w:val="28"/>
          <w:szCs w:val="28"/>
        </w:rPr>
        <w:lastRenderedPageBreak/>
        <w:t xml:space="preserve"> El ciudadano puede transmitir las sesiones del </w:t>
      </w:r>
      <w:r w:rsidR="00480408" w:rsidRPr="00ED758F">
        <w:rPr>
          <w:rFonts w:ascii="Times New Roman" w:hAnsi="Times New Roman" w:cs="Times New Roman"/>
          <w:b/>
          <w:bCs/>
          <w:sz w:val="28"/>
          <w:szCs w:val="28"/>
        </w:rPr>
        <w:t xml:space="preserve">Concejo municipal </w:t>
      </w:r>
      <w:r w:rsidRPr="00ED758F">
        <w:rPr>
          <w:rFonts w:ascii="Times New Roman" w:hAnsi="Times New Roman" w:cs="Times New Roman"/>
          <w:b/>
          <w:bCs/>
          <w:sz w:val="28"/>
          <w:szCs w:val="28"/>
        </w:rPr>
        <w:t>así</w:t>
      </w:r>
      <w:r w:rsidR="00480408" w:rsidRPr="00ED758F">
        <w:rPr>
          <w:rFonts w:ascii="Times New Roman" w:hAnsi="Times New Roman" w:cs="Times New Roman"/>
          <w:b/>
          <w:bCs/>
          <w:sz w:val="28"/>
          <w:szCs w:val="28"/>
        </w:rPr>
        <w:t xml:space="preserve"> un sector de los concejales</w:t>
      </w:r>
      <w:r w:rsidR="00BF2A2D" w:rsidRPr="00ED758F">
        <w:rPr>
          <w:rFonts w:ascii="Times New Roman" w:hAnsi="Times New Roman" w:cs="Times New Roman"/>
          <w:b/>
          <w:bCs/>
          <w:sz w:val="28"/>
          <w:szCs w:val="28"/>
        </w:rPr>
        <w:t xml:space="preserve"> consider</w:t>
      </w:r>
      <w:r w:rsidRPr="00ED758F">
        <w:rPr>
          <w:rFonts w:ascii="Times New Roman" w:hAnsi="Times New Roman" w:cs="Times New Roman"/>
          <w:b/>
          <w:bCs/>
          <w:sz w:val="28"/>
          <w:szCs w:val="28"/>
        </w:rPr>
        <w:t>e</w:t>
      </w:r>
      <w:r w:rsidR="00BF2A2D" w:rsidRPr="00ED758F">
        <w:rPr>
          <w:rFonts w:ascii="Times New Roman" w:hAnsi="Times New Roman" w:cs="Times New Roman"/>
          <w:b/>
          <w:bCs/>
          <w:sz w:val="28"/>
          <w:szCs w:val="28"/>
        </w:rPr>
        <w:t xml:space="preserve"> que el ciudadano emite información parcializada</w:t>
      </w:r>
      <w:r w:rsidR="00480408" w:rsidRPr="00ED758F">
        <w:rPr>
          <w:rFonts w:ascii="Times New Roman" w:hAnsi="Times New Roman" w:cs="Times New Roman"/>
          <w:b/>
          <w:bCs/>
          <w:sz w:val="28"/>
          <w:szCs w:val="28"/>
        </w:rPr>
        <w:t xml:space="preserve">. </w:t>
      </w:r>
      <w:r w:rsidR="00EC09C9" w:rsidRPr="00ED758F">
        <w:rPr>
          <w:rFonts w:ascii="Times New Roman" w:hAnsi="Times New Roman" w:cs="Times New Roman"/>
          <w:sz w:val="28"/>
          <w:szCs w:val="28"/>
        </w:rPr>
        <w:t>Los concejales que se oponen a</w:t>
      </w:r>
      <w:r w:rsidR="004A5BC9" w:rsidRPr="00ED758F">
        <w:rPr>
          <w:rFonts w:ascii="Times New Roman" w:hAnsi="Times New Roman" w:cs="Times New Roman"/>
          <w:sz w:val="28"/>
          <w:szCs w:val="28"/>
        </w:rPr>
        <w:t xml:space="preserve"> la transmisión del Concejo </w:t>
      </w:r>
      <w:r w:rsidR="00B56A65" w:rsidRPr="00ED758F">
        <w:rPr>
          <w:rFonts w:ascii="Times New Roman" w:hAnsi="Times New Roman" w:cs="Times New Roman"/>
          <w:sz w:val="28"/>
          <w:szCs w:val="28"/>
        </w:rPr>
        <w:t xml:space="preserve">argumentan que </w:t>
      </w:r>
      <w:r w:rsidR="00B1769C" w:rsidRPr="00ED758F">
        <w:rPr>
          <w:rFonts w:ascii="Times New Roman" w:hAnsi="Times New Roman" w:cs="Times New Roman"/>
          <w:sz w:val="28"/>
          <w:szCs w:val="28"/>
        </w:rPr>
        <w:t>la difusión de las sesiones se debe realizar a través de canales oficiales de</w:t>
      </w:r>
      <w:r w:rsidR="00AF2C8B" w:rsidRPr="00ED758F">
        <w:rPr>
          <w:rFonts w:ascii="Times New Roman" w:hAnsi="Times New Roman" w:cs="Times New Roman"/>
          <w:sz w:val="28"/>
          <w:szCs w:val="28"/>
        </w:rPr>
        <w:t>l Concejo con el fin de que no se presenten distorsiones de la información</w:t>
      </w:r>
      <w:r w:rsidR="00D55002" w:rsidRPr="00ED758F">
        <w:rPr>
          <w:rFonts w:ascii="Times New Roman" w:hAnsi="Times New Roman" w:cs="Times New Roman"/>
          <w:sz w:val="28"/>
          <w:szCs w:val="28"/>
        </w:rPr>
        <w:t xml:space="preserve">. Además, el presidente del Concejo consideró que </w:t>
      </w:r>
      <w:r w:rsidR="00AA46F2" w:rsidRPr="00ED758F">
        <w:rPr>
          <w:rFonts w:ascii="Times New Roman" w:hAnsi="Times New Roman" w:cs="Times New Roman"/>
          <w:sz w:val="28"/>
          <w:szCs w:val="28"/>
        </w:rPr>
        <w:t>el señor Sanmartín Escudero no podía realizar estas transmisiones porque él transmitía información parcializada. La Corte procederá a responder a estos dos argumentos y descartará su validez.</w:t>
      </w:r>
    </w:p>
    <w:p w14:paraId="2CDA4E89" w14:textId="77777777" w:rsidR="00AA46F2" w:rsidRPr="00ED758F" w:rsidRDefault="00AA46F2" w:rsidP="00DF1D45">
      <w:pPr>
        <w:pStyle w:val="Prrafodelista"/>
        <w:ind w:right="49"/>
        <w:rPr>
          <w:rFonts w:ascii="Times New Roman" w:hAnsi="Times New Roman" w:cs="Times New Roman"/>
          <w:sz w:val="28"/>
          <w:szCs w:val="28"/>
          <w:lang w:val="es-CO"/>
        </w:rPr>
      </w:pPr>
    </w:p>
    <w:p w14:paraId="79880F4E" w14:textId="5718B20B" w:rsidR="006155CB" w:rsidRPr="00ED758F" w:rsidRDefault="005E50E0"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Por una parte, </w:t>
      </w:r>
      <w:r w:rsidR="00143855" w:rsidRPr="00ED758F">
        <w:rPr>
          <w:rFonts w:ascii="Times New Roman" w:hAnsi="Times New Roman" w:cs="Times New Roman"/>
          <w:sz w:val="28"/>
          <w:szCs w:val="28"/>
          <w:lang w:val="es-CO"/>
        </w:rPr>
        <w:t xml:space="preserve">en los fundamentos </w:t>
      </w:r>
      <w:r w:rsidR="005B62FC" w:rsidRPr="00ED758F">
        <w:rPr>
          <w:rFonts w:ascii="Times New Roman" w:hAnsi="Times New Roman" w:cs="Times New Roman"/>
          <w:sz w:val="28"/>
          <w:szCs w:val="28"/>
          <w:lang w:val="es-CO"/>
        </w:rPr>
        <w:fldChar w:fldCharType="begin"/>
      </w:r>
      <w:r w:rsidR="005B62FC" w:rsidRPr="00ED758F">
        <w:rPr>
          <w:rFonts w:ascii="Times New Roman" w:hAnsi="Times New Roman" w:cs="Times New Roman"/>
          <w:sz w:val="28"/>
          <w:szCs w:val="28"/>
          <w:lang w:val="es-CO"/>
        </w:rPr>
        <w:instrText xml:space="preserve"> REF _Ref195005712 \r \h </w:instrText>
      </w:r>
      <w:r w:rsidR="00BA07FC" w:rsidRPr="00ED758F">
        <w:rPr>
          <w:rFonts w:ascii="Times New Roman" w:hAnsi="Times New Roman" w:cs="Times New Roman"/>
          <w:sz w:val="28"/>
          <w:szCs w:val="28"/>
          <w:lang w:val="es-CO"/>
        </w:rPr>
        <w:instrText xml:space="preserve"> \* MERGEFORMAT </w:instrText>
      </w:r>
      <w:r w:rsidR="005B62FC" w:rsidRPr="00ED758F">
        <w:rPr>
          <w:rFonts w:ascii="Times New Roman" w:hAnsi="Times New Roman" w:cs="Times New Roman"/>
          <w:sz w:val="28"/>
          <w:szCs w:val="28"/>
          <w:lang w:val="es-CO"/>
        </w:rPr>
      </w:r>
      <w:r w:rsidR="005B62FC"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77</w:t>
      </w:r>
      <w:r w:rsidR="005B62FC" w:rsidRPr="00ED758F">
        <w:rPr>
          <w:rFonts w:ascii="Times New Roman" w:hAnsi="Times New Roman" w:cs="Times New Roman"/>
          <w:sz w:val="28"/>
          <w:szCs w:val="28"/>
          <w:lang w:val="es-CO"/>
        </w:rPr>
        <w:fldChar w:fldCharType="end"/>
      </w:r>
      <w:r w:rsidR="005B62FC" w:rsidRPr="00ED758F">
        <w:rPr>
          <w:rFonts w:ascii="Times New Roman" w:hAnsi="Times New Roman" w:cs="Times New Roman"/>
          <w:sz w:val="28"/>
          <w:szCs w:val="28"/>
          <w:lang w:val="es-CO"/>
        </w:rPr>
        <w:t xml:space="preserve"> a </w:t>
      </w:r>
      <w:r w:rsidR="005B62FC" w:rsidRPr="00ED758F">
        <w:rPr>
          <w:rFonts w:ascii="Times New Roman" w:hAnsi="Times New Roman" w:cs="Times New Roman"/>
          <w:sz w:val="28"/>
          <w:szCs w:val="28"/>
          <w:lang w:val="es-CO"/>
        </w:rPr>
        <w:fldChar w:fldCharType="begin"/>
      </w:r>
      <w:r w:rsidR="005B62FC" w:rsidRPr="00ED758F">
        <w:rPr>
          <w:rFonts w:ascii="Times New Roman" w:hAnsi="Times New Roman" w:cs="Times New Roman"/>
          <w:sz w:val="28"/>
          <w:szCs w:val="28"/>
          <w:lang w:val="es-CO"/>
        </w:rPr>
        <w:instrText xml:space="preserve"> REF _Ref195005723 \r \h </w:instrText>
      </w:r>
      <w:r w:rsidR="00BA07FC" w:rsidRPr="00ED758F">
        <w:rPr>
          <w:rFonts w:ascii="Times New Roman" w:hAnsi="Times New Roman" w:cs="Times New Roman"/>
          <w:sz w:val="28"/>
          <w:szCs w:val="28"/>
          <w:lang w:val="es-CO"/>
        </w:rPr>
        <w:instrText xml:space="preserve"> \* MERGEFORMAT </w:instrText>
      </w:r>
      <w:r w:rsidR="005B62FC" w:rsidRPr="00ED758F">
        <w:rPr>
          <w:rFonts w:ascii="Times New Roman" w:hAnsi="Times New Roman" w:cs="Times New Roman"/>
          <w:sz w:val="28"/>
          <w:szCs w:val="28"/>
          <w:lang w:val="es-CO"/>
        </w:rPr>
      </w:r>
      <w:r w:rsidR="005B62FC"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80</w:t>
      </w:r>
      <w:r w:rsidR="005B62FC" w:rsidRPr="00ED758F">
        <w:rPr>
          <w:rFonts w:ascii="Times New Roman" w:hAnsi="Times New Roman" w:cs="Times New Roman"/>
          <w:sz w:val="28"/>
          <w:szCs w:val="28"/>
          <w:lang w:val="es-CO"/>
        </w:rPr>
        <w:fldChar w:fldCharType="end"/>
      </w:r>
      <w:r w:rsidR="005B62FC" w:rsidRPr="00ED758F">
        <w:rPr>
          <w:rFonts w:ascii="Times New Roman" w:hAnsi="Times New Roman" w:cs="Times New Roman"/>
          <w:sz w:val="28"/>
          <w:szCs w:val="28"/>
          <w:lang w:val="es-CO"/>
        </w:rPr>
        <w:t xml:space="preserve"> </w:t>
      </w:r>
      <w:r w:rsidR="00143855" w:rsidRPr="00ED758F">
        <w:rPr>
          <w:rFonts w:ascii="Times New Roman" w:hAnsi="Times New Roman" w:cs="Times New Roman"/>
          <w:sz w:val="28"/>
          <w:szCs w:val="28"/>
          <w:lang w:val="es-CO"/>
        </w:rPr>
        <w:t xml:space="preserve">de esta sentencia se expuso por qué la existencia de canales oficiales no impide </w:t>
      </w:r>
      <w:r w:rsidR="00891F1D" w:rsidRPr="00ED758F">
        <w:rPr>
          <w:rFonts w:ascii="Times New Roman" w:hAnsi="Times New Roman" w:cs="Times New Roman"/>
          <w:sz w:val="28"/>
          <w:szCs w:val="28"/>
          <w:lang w:val="es-CO"/>
        </w:rPr>
        <w:t xml:space="preserve">la transmisión periodística independiente de estas sesiones. La libertad de información solo se garantiza plenamente si </w:t>
      </w:r>
      <w:r w:rsidR="00261DE6" w:rsidRPr="00ED758F">
        <w:rPr>
          <w:rFonts w:ascii="Times New Roman" w:hAnsi="Times New Roman" w:cs="Times New Roman"/>
          <w:sz w:val="28"/>
          <w:szCs w:val="28"/>
          <w:lang w:val="es-CO"/>
        </w:rPr>
        <w:t>el Estado no tiene un monopolio sobre los medios a través de los cuales</w:t>
      </w:r>
      <w:r w:rsidR="00E24F68" w:rsidRPr="00ED758F">
        <w:rPr>
          <w:rFonts w:ascii="Times New Roman" w:hAnsi="Times New Roman" w:cs="Times New Roman"/>
          <w:sz w:val="28"/>
          <w:szCs w:val="28"/>
          <w:lang w:val="es-CO"/>
        </w:rPr>
        <w:t xml:space="preserve"> se difunde la información. En el caso del señor Jesús Sanmartín se aprecia que </w:t>
      </w:r>
      <w:r w:rsidR="00312096" w:rsidRPr="00ED758F">
        <w:rPr>
          <w:rFonts w:ascii="Times New Roman" w:hAnsi="Times New Roman" w:cs="Times New Roman"/>
          <w:sz w:val="28"/>
          <w:szCs w:val="28"/>
          <w:lang w:val="es-CO"/>
        </w:rPr>
        <w:t xml:space="preserve">este difunde la información desde una visión que es disidente </w:t>
      </w:r>
      <w:r w:rsidR="00402C81" w:rsidRPr="00ED758F">
        <w:rPr>
          <w:rFonts w:ascii="Times New Roman" w:hAnsi="Times New Roman" w:cs="Times New Roman"/>
          <w:sz w:val="28"/>
          <w:szCs w:val="28"/>
          <w:lang w:val="es-CO"/>
        </w:rPr>
        <w:t>u</w:t>
      </w:r>
      <w:r w:rsidR="00312096" w:rsidRPr="00ED758F">
        <w:rPr>
          <w:rFonts w:ascii="Times New Roman" w:hAnsi="Times New Roman" w:cs="Times New Roman"/>
          <w:sz w:val="28"/>
          <w:szCs w:val="28"/>
          <w:lang w:val="es-CO"/>
        </w:rPr>
        <w:t xml:space="preserve"> opuesta a los intereses políticos de </w:t>
      </w:r>
      <w:r w:rsidR="00CC5B8A" w:rsidRPr="00ED758F">
        <w:rPr>
          <w:rFonts w:ascii="Times New Roman" w:hAnsi="Times New Roman" w:cs="Times New Roman"/>
          <w:sz w:val="28"/>
          <w:szCs w:val="28"/>
          <w:lang w:val="es-CO"/>
        </w:rPr>
        <w:t xml:space="preserve">un sector del Concejo municipal. Es por ello </w:t>
      </w:r>
      <w:proofErr w:type="gramStart"/>
      <w:r w:rsidR="00CC5B8A" w:rsidRPr="00ED758F">
        <w:rPr>
          <w:rFonts w:ascii="Times New Roman" w:hAnsi="Times New Roman" w:cs="Times New Roman"/>
          <w:sz w:val="28"/>
          <w:szCs w:val="28"/>
          <w:lang w:val="es-CO"/>
        </w:rPr>
        <w:t>que</w:t>
      </w:r>
      <w:proofErr w:type="gramEnd"/>
      <w:r w:rsidR="00CC5B8A" w:rsidRPr="00ED758F">
        <w:rPr>
          <w:rFonts w:ascii="Times New Roman" w:hAnsi="Times New Roman" w:cs="Times New Roman"/>
          <w:sz w:val="28"/>
          <w:szCs w:val="28"/>
          <w:lang w:val="es-CO"/>
        </w:rPr>
        <w:t xml:space="preserve"> esta situación ilustra la importancia de que la difusión de la información no esté concentrada en el Estado</w:t>
      </w:r>
      <w:r w:rsidR="004038EB" w:rsidRPr="00ED758F">
        <w:rPr>
          <w:rFonts w:ascii="Times New Roman" w:hAnsi="Times New Roman" w:cs="Times New Roman"/>
          <w:sz w:val="28"/>
          <w:szCs w:val="28"/>
          <w:lang w:val="es-CO"/>
        </w:rPr>
        <w:t>,</w:t>
      </w:r>
      <w:r w:rsidR="00CC5B8A" w:rsidRPr="00ED758F">
        <w:rPr>
          <w:rFonts w:ascii="Times New Roman" w:hAnsi="Times New Roman" w:cs="Times New Roman"/>
          <w:sz w:val="28"/>
          <w:szCs w:val="28"/>
          <w:lang w:val="es-CO"/>
        </w:rPr>
        <w:t xml:space="preserve"> porque esto permite que la sociedad se nutra de visiones diversas. La difusión independiente como la que pretende realizar el señor Sanmartín Escudero </w:t>
      </w:r>
      <w:r w:rsidR="00123FB6" w:rsidRPr="00ED758F">
        <w:rPr>
          <w:rFonts w:ascii="Times New Roman" w:hAnsi="Times New Roman" w:cs="Times New Roman"/>
          <w:sz w:val="28"/>
          <w:szCs w:val="28"/>
          <w:lang w:val="es-CO"/>
        </w:rPr>
        <w:t xml:space="preserve">asegura que periodistas ciudadanos puedan exponer su visión sobre las actividades del Concejo municipal. </w:t>
      </w:r>
    </w:p>
    <w:p w14:paraId="73C00E65" w14:textId="77777777" w:rsidR="006155CB" w:rsidRPr="00ED758F" w:rsidRDefault="006155CB" w:rsidP="00DF1D45">
      <w:pPr>
        <w:pStyle w:val="Prrafodelista"/>
        <w:ind w:right="49"/>
        <w:rPr>
          <w:rFonts w:ascii="Times New Roman" w:hAnsi="Times New Roman" w:cs="Times New Roman"/>
          <w:sz w:val="28"/>
          <w:szCs w:val="28"/>
          <w:lang w:val="es-CO"/>
        </w:rPr>
      </w:pPr>
    </w:p>
    <w:p w14:paraId="7263B440" w14:textId="5EAEB31C" w:rsidR="00687954" w:rsidRPr="00ED758F" w:rsidRDefault="005B62FC"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Ahora bien, c</w:t>
      </w:r>
      <w:r w:rsidR="0021131C" w:rsidRPr="00ED758F">
        <w:rPr>
          <w:rFonts w:ascii="Times New Roman" w:hAnsi="Times New Roman" w:cs="Times New Roman"/>
          <w:sz w:val="28"/>
          <w:szCs w:val="28"/>
          <w:lang w:val="es-CO"/>
        </w:rPr>
        <w:t xml:space="preserve">omo se mencionó en el fundamento </w:t>
      </w:r>
      <w:r w:rsidRPr="00ED758F">
        <w:rPr>
          <w:rFonts w:ascii="Times New Roman" w:hAnsi="Times New Roman" w:cs="Times New Roman"/>
          <w:sz w:val="28"/>
          <w:szCs w:val="28"/>
          <w:lang w:val="es-CO"/>
        </w:rPr>
        <w:fldChar w:fldCharType="begin"/>
      </w:r>
      <w:r w:rsidRPr="00ED758F">
        <w:rPr>
          <w:rFonts w:ascii="Times New Roman" w:hAnsi="Times New Roman" w:cs="Times New Roman"/>
          <w:sz w:val="28"/>
          <w:szCs w:val="28"/>
          <w:lang w:val="es-CO"/>
        </w:rPr>
        <w:instrText xml:space="preserve"> REF _Ref195006697 \r \h </w:instrText>
      </w:r>
      <w:r w:rsidR="00BA07FC" w:rsidRPr="00ED758F">
        <w:rPr>
          <w:rFonts w:ascii="Times New Roman" w:hAnsi="Times New Roman" w:cs="Times New Roman"/>
          <w:sz w:val="28"/>
          <w:szCs w:val="28"/>
          <w:lang w:val="es-CO"/>
        </w:rPr>
        <w:instrText xml:space="preserve"> \* MERGEFORMAT </w:instrText>
      </w:r>
      <w:r w:rsidRPr="00ED758F">
        <w:rPr>
          <w:rFonts w:ascii="Times New Roman" w:hAnsi="Times New Roman" w:cs="Times New Roman"/>
          <w:sz w:val="28"/>
          <w:szCs w:val="28"/>
          <w:lang w:val="es-CO"/>
        </w:rPr>
      </w:r>
      <w:r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55</w:t>
      </w:r>
      <w:r w:rsidRPr="00ED758F">
        <w:rPr>
          <w:rFonts w:ascii="Times New Roman" w:hAnsi="Times New Roman" w:cs="Times New Roman"/>
          <w:sz w:val="28"/>
          <w:szCs w:val="28"/>
          <w:lang w:val="es-CO"/>
        </w:rPr>
        <w:fldChar w:fldCharType="end"/>
      </w:r>
      <w:r w:rsidR="0021131C" w:rsidRPr="00ED758F">
        <w:rPr>
          <w:rFonts w:ascii="Times New Roman" w:hAnsi="Times New Roman" w:cs="Times New Roman"/>
          <w:sz w:val="28"/>
          <w:szCs w:val="28"/>
          <w:lang w:val="es-CO"/>
        </w:rPr>
        <w:t xml:space="preserve">, la difusión oficial de la información es una estrategia válida que tiene el Estado </w:t>
      </w:r>
      <w:r w:rsidR="008271C1" w:rsidRPr="00ED758F">
        <w:rPr>
          <w:rFonts w:ascii="Times New Roman" w:hAnsi="Times New Roman" w:cs="Times New Roman"/>
          <w:sz w:val="28"/>
          <w:szCs w:val="28"/>
          <w:lang w:val="es-CO"/>
        </w:rPr>
        <w:t xml:space="preserve">para evitar la desinformación. En ese sentido, el Concejo Municipal de San Antonio de Palmito podría transmitir sus sesiones de manera oficial, como afirmó que lo hace, aunque no lo probó, </w:t>
      </w:r>
      <w:r w:rsidR="00F96F71" w:rsidRPr="00ED758F">
        <w:rPr>
          <w:rFonts w:ascii="Times New Roman" w:hAnsi="Times New Roman" w:cs="Times New Roman"/>
          <w:sz w:val="28"/>
          <w:szCs w:val="28"/>
          <w:lang w:val="es-CO"/>
        </w:rPr>
        <w:t xml:space="preserve">pero eso no impide que </w:t>
      </w:r>
      <w:proofErr w:type="gramStart"/>
      <w:r w:rsidR="00F96F71" w:rsidRPr="00ED758F">
        <w:rPr>
          <w:rFonts w:ascii="Times New Roman" w:hAnsi="Times New Roman" w:cs="Times New Roman"/>
          <w:sz w:val="28"/>
          <w:szCs w:val="28"/>
          <w:lang w:val="es-CO"/>
        </w:rPr>
        <w:t>los ciudadanos y ciudadanas</w:t>
      </w:r>
      <w:proofErr w:type="gramEnd"/>
      <w:r w:rsidR="00F96F71" w:rsidRPr="00ED758F">
        <w:rPr>
          <w:rFonts w:ascii="Times New Roman" w:hAnsi="Times New Roman" w:cs="Times New Roman"/>
          <w:sz w:val="28"/>
          <w:szCs w:val="28"/>
          <w:lang w:val="es-CO"/>
        </w:rPr>
        <w:t xml:space="preserve"> hagan sus transmisiones independientes. </w:t>
      </w:r>
      <w:r w:rsidRPr="00ED758F">
        <w:rPr>
          <w:rFonts w:ascii="Times New Roman" w:hAnsi="Times New Roman" w:cs="Times New Roman"/>
          <w:sz w:val="28"/>
          <w:szCs w:val="28"/>
          <w:lang w:val="es-CO"/>
        </w:rPr>
        <w:t xml:space="preserve">En efecto, como se expuso en el fundamento </w:t>
      </w:r>
      <w:r w:rsidR="00BF3626" w:rsidRPr="00ED758F">
        <w:rPr>
          <w:rFonts w:ascii="Times New Roman" w:hAnsi="Times New Roman" w:cs="Times New Roman"/>
          <w:sz w:val="28"/>
          <w:szCs w:val="28"/>
          <w:lang w:val="es-CO"/>
        </w:rPr>
        <w:fldChar w:fldCharType="begin"/>
      </w:r>
      <w:r w:rsidR="00BF3626" w:rsidRPr="00ED758F">
        <w:rPr>
          <w:rFonts w:ascii="Times New Roman" w:hAnsi="Times New Roman" w:cs="Times New Roman"/>
          <w:sz w:val="28"/>
          <w:szCs w:val="28"/>
          <w:lang w:val="es-CO"/>
        </w:rPr>
        <w:instrText xml:space="preserve"> REF _Ref195007011 \r \h </w:instrText>
      </w:r>
      <w:r w:rsidR="00BA07FC" w:rsidRPr="00ED758F">
        <w:rPr>
          <w:rFonts w:ascii="Times New Roman" w:hAnsi="Times New Roman" w:cs="Times New Roman"/>
          <w:sz w:val="28"/>
          <w:szCs w:val="28"/>
          <w:lang w:val="es-CO"/>
        </w:rPr>
        <w:instrText xml:space="preserve"> \* MERGEFORMAT </w:instrText>
      </w:r>
      <w:r w:rsidR="00BF3626" w:rsidRPr="00ED758F">
        <w:rPr>
          <w:rFonts w:ascii="Times New Roman" w:hAnsi="Times New Roman" w:cs="Times New Roman"/>
          <w:sz w:val="28"/>
          <w:szCs w:val="28"/>
          <w:lang w:val="es-CO"/>
        </w:rPr>
      </w:r>
      <w:r w:rsidR="00BF3626"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78</w:t>
      </w:r>
      <w:r w:rsidR="00BF3626" w:rsidRPr="00ED758F">
        <w:rPr>
          <w:rFonts w:ascii="Times New Roman" w:hAnsi="Times New Roman" w:cs="Times New Roman"/>
          <w:sz w:val="28"/>
          <w:szCs w:val="28"/>
          <w:lang w:val="es-CO"/>
        </w:rPr>
        <w:fldChar w:fldCharType="end"/>
      </w:r>
      <w:r w:rsidRPr="00ED758F">
        <w:rPr>
          <w:rFonts w:ascii="Times New Roman" w:hAnsi="Times New Roman" w:cs="Times New Roman"/>
          <w:sz w:val="28"/>
          <w:szCs w:val="28"/>
          <w:lang w:val="es-CO"/>
        </w:rPr>
        <w:t xml:space="preserve">, el acceso a la información pública no debe ser mediado por el Estado, lo que significa en este caso que </w:t>
      </w:r>
      <w:r w:rsidRPr="00ED758F">
        <w:rPr>
          <w:rFonts w:ascii="Times New Roman" w:hAnsi="Times New Roman" w:cs="Times New Roman"/>
          <w:sz w:val="28"/>
          <w:szCs w:val="28"/>
          <w14:ligatures w14:val="standardContextual"/>
        </w:rPr>
        <w:t>las personas interesadas en las sesiones del Concejo Municipal de San Antonio de Palmito no se pueden ver forzadas a solo informarse de estas por los canales oficiales cuando hay medios alternativos que tienen interés en ofrecer esa información.</w:t>
      </w:r>
    </w:p>
    <w:p w14:paraId="12BE362F" w14:textId="77777777" w:rsidR="003468C9" w:rsidRPr="00ED758F" w:rsidRDefault="003468C9" w:rsidP="00DF1D45">
      <w:pPr>
        <w:spacing w:after="0" w:line="240" w:lineRule="auto"/>
        <w:ind w:right="49"/>
        <w:rPr>
          <w:lang w:val="es-CO"/>
        </w:rPr>
      </w:pPr>
    </w:p>
    <w:p w14:paraId="419393CF" w14:textId="3368C385" w:rsidR="000D49BA" w:rsidRPr="00ED758F" w:rsidRDefault="003468C9" w:rsidP="00DF1D45">
      <w:pPr>
        <w:pStyle w:val="Prrafodelista"/>
        <w:numPr>
          <w:ilvl w:val="0"/>
          <w:numId w:val="15"/>
        </w:numPr>
        <w:autoSpaceDE w:val="0"/>
        <w:autoSpaceDN w:val="0"/>
        <w:spacing w:after="0" w:line="240" w:lineRule="auto"/>
        <w:ind w:right="49"/>
        <w:contextualSpacing w:val="0"/>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Por otra parte, </w:t>
      </w:r>
      <w:r w:rsidR="00732B0C" w:rsidRPr="00ED758F">
        <w:rPr>
          <w:rFonts w:ascii="Times New Roman" w:hAnsi="Times New Roman" w:cs="Times New Roman"/>
          <w:sz w:val="28"/>
          <w:szCs w:val="28"/>
          <w:lang w:val="es-CO"/>
        </w:rPr>
        <w:t xml:space="preserve">el presidente del Concejo afirmó que la transmisión es ilegítima porque el periodista ciudadano Jesús Sanmartín </w:t>
      </w:r>
      <w:r w:rsidR="00F91FA8" w:rsidRPr="00ED758F">
        <w:rPr>
          <w:rFonts w:ascii="Times New Roman" w:hAnsi="Times New Roman" w:cs="Times New Roman"/>
          <w:sz w:val="28"/>
          <w:szCs w:val="28"/>
          <w:lang w:val="es-CO"/>
        </w:rPr>
        <w:t>difunde información parcializada. La Corte, conforme a</w:t>
      </w:r>
      <w:r w:rsidR="000D49BA" w:rsidRPr="00ED758F">
        <w:rPr>
          <w:rFonts w:ascii="Times New Roman" w:hAnsi="Times New Roman" w:cs="Times New Roman"/>
          <w:sz w:val="28"/>
          <w:szCs w:val="28"/>
          <w:lang w:val="es-CO"/>
        </w:rPr>
        <w:t xml:space="preserve"> </w:t>
      </w:r>
      <w:r w:rsidR="00F91FA8" w:rsidRPr="00ED758F">
        <w:rPr>
          <w:rFonts w:ascii="Times New Roman" w:hAnsi="Times New Roman" w:cs="Times New Roman"/>
          <w:sz w:val="28"/>
          <w:szCs w:val="28"/>
          <w:lang w:val="es-CO"/>
        </w:rPr>
        <w:t>l</w:t>
      </w:r>
      <w:r w:rsidR="000D49BA" w:rsidRPr="00ED758F">
        <w:rPr>
          <w:rFonts w:ascii="Times New Roman" w:hAnsi="Times New Roman" w:cs="Times New Roman"/>
          <w:sz w:val="28"/>
          <w:szCs w:val="28"/>
          <w:lang w:val="es-CO"/>
        </w:rPr>
        <w:t>os</w:t>
      </w:r>
      <w:r w:rsidR="00F91FA8" w:rsidRPr="00ED758F">
        <w:rPr>
          <w:rFonts w:ascii="Times New Roman" w:hAnsi="Times New Roman" w:cs="Times New Roman"/>
          <w:sz w:val="28"/>
          <w:szCs w:val="28"/>
          <w:lang w:val="es-CO"/>
        </w:rPr>
        <w:t xml:space="preserve"> fundamento</w:t>
      </w:r>
      <w:r w:rsidR="000D49BA" w:rsidRPr="00ED758F">
        <w:rPr>
          <w:rFonts w:ascii="Times New Roman" w:hAnsi="Times New Roman" w:cs="Times New Roman"/>
          <w:sz w:val="28"/>
          <w:szCs w:val="28"/>
          <w:lang w:val="es-CO"/>
        </w:rPr>
        <w:t xml:space="preserve">s </w:t>
      </w:r>
      <w:r w:rsidR="000D49BA" w:rsidRPr="00ED758F">
        <w:rPr>
          <w:rFonts w:ascii="Times New Roman" w:hAnsi="Times New Roman" w:cs="Times New Roman"/>
          <w:sz w:val="28"/>
          <w:szCs w:val="28"/>
          <w:lang w:val="es-CO"/>
        </w:rPr>
        <w:fldChar w:fldCharType="begin"/>
      </w:r>
      <w:r w:rsidR="000D49BA" w:rsidRPr="00ED758F">
        <w:rPr>
          <w:rFonts w:ascii="Times New Roman" w:hAnsi="Times New Roman" w:cs="Times New Roman"/>
          <w:sz w:val="28"/>
          <w:szCs w:val="28"/>
          <w:lang w:val="es-CO"/>
        </w:rPr>
        <w:instrText xml:space="preserve"> REF _Ref195007338 \r \h </w:instrText>
      </w:r>
      <w:r w:rsidR="00BA07FC" w:rsidRPr="00ED758F">
        <w:rPr>
          <w:rFonts w:ascii="Times New Roman" w:hAnsi="Times New Roman" w:cs="Times New Roman"/>
          <w:sz w:val="28"/>
          <w:szCs w:val="28"/>
          <w:lang w:val="es-CO"/>
        </w:rPr>
        <w:instrText xml:space="preserve"> \* MERGEFORMAT </w:instrText>
      </w:r>
      <w:r w:rsidR="000D49BA" w:rsidRPr="00ED758F">
        <w:rPr>
          <w:rFonts w:ascii="Times New Roman" w:hAnsi="Times New Roman" w:cs="Times New Roman"/>
          <w:sz w:val="28"/>
          <w:szCs w:val="28"/>
          <w:lang w:val="es-CO"/>
        </w:rPr>
      </w:r>
      <w:r w:rsidR="000D49BA"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47</w:t>
      </w:r>
      <w:r w:rsidR="000D49BA" w:rsidRPr="00ED758F">
        <w:rPr>
          <w:rFonts w:ascii="Times New Roman" w:hAnsi="Times New Roman" w:cs="Times New Roman"/>
          <w:sz w:val="28"/>
          <w:szCs w:val="28"/>
          <w:lang w:val="es-CO"/>
        </w:rPr>
        <w:fldChar w:fldCharType="end"/>
      </w:r>
      <w:r w:rsidR="000D49BA" w:rsidRPr="00ED758F">
        <w:rPr>
          <w:rFonts w:ascii="Times New Roman" w:hAnsi="Times New Roman" w:cs="Times New Roman"/>
          <w:sz w:val="28"/>
          <w:szCs w:val="28"/>
          <w:lang w:val="es-CO"/>
        </w:rPr>
        <w:t xml:space="preserve"> a </w:t>
      </w:r>
      <w:r w:rsidR="000D49BA" w:rsidRPr="00ED758F">
        <w:rPr>
          <w:rFonts w:ascii="Times New Roman" w:hAnsi="Times New Roman" w:cs="Times New Roman"/>
          <w:sz w:val="28"/>
          <w:szCs w:val="28"/>
          <w:lang w:val="es-CO"/>
        </w:rPr>
        <w:fldChar w:fldCharType="begin"/>
      </w:r>
      <w:r w:rsidR="000D49BA" w:rsidRPr="00ED758F">
        <w:rPr>
          <w:rFonts w:ascii="Times New Roman" w:hAnsi="Times New Roman" w:cs="Times New Roman"/>
          <w:sz w:val="28"/>
          <w:szCs w:val="28"/>
          <w:lang w:val="es-CO"/>
        </w:rPr>
        <w:instrText xml:space="preserve"> REF _Ref195007343 \r \h </w:instrText>
      </w:r>
      <w:r w:rsidR="00BA07FC" w:rsidRPr="00ED758F">
        <w:rPr>
          <w:rFonts w:ascii="Times New Roman" w:hAnsi="Times New Roman" w:cs="Times New Roman"/>
          <w:sz w:val="28"/>
          <w:szCs w:val="28"/>
          <w:lang w:val="es-CO"/>
        </w:rPr>
        <w:instrText xml:space="preserve"> \* MERGEFORMAT </w:instrText>
      </w:r>
      <w:r w:rsidR="000D49BA" w:rsidRPr="00ED758F">
        <w:rPr>
          <w:rFonts w:ascii="Times New Roman" w:hAnsi="Times New Roman" w:cs="Times New Roman"/>
          <w:sz w:val="28"/>
          <w:szCs w:val="28"/>
          <w:lang w:val="es-CO"/>
        </w:rPr>
      </w:r>
      <w:r w:rsidR="000D49BA"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56</w:t>
      </w:r>
      <w:r w:rsidR="000D49BA" w:rsidRPr="00ED758F">
        <w:rPr>
          <w:rFonts w:ascii="Times New Roman" w:hAnsi="Times New Roman" w:cs="Times New Roman"/>
          <w:sz w:val="28"/>
          <w:szCs w:val="28"/>
          <w:lang w:val="es-CO"/>
        </w:rPr>
        <w:fldChar w:fldCharType="end"/>
      </w:r>
      <w:r w:rsidR="00F91FA8" w:rsidRPr="00ED758F">
        <w:rPr>
          <w:rFonts w:ascii="Times New Roman" w:hAnsi="Times New Roman" w:cs="Times New Roman"/>
          <w:sz w:val="28"/>
          <w:szCs w:val="28"/>
          <w:lang w:val="es-CO"/>
        </w:rPr>
        <w:t>, considera que este argumento no es válido para impedir la transmisió</w:t>
      </w:r>
      <w:r w:rsidR="00BD135B" w:rsidRPr="00ED758F">
        <w:rPr>
          <w:rFonts w:ascii="Times New Roman" w:hAnsi="Times New Roman" w:cs="Times New Roman"/>
          <w:sz w:val="28"/>
          <w:szCs w:val="28"/>
          <w:lang w:val="es-CO"/>
        </w:rPr>
        <w:t xml:space="preserve">n porque </w:t>
      </w:r>
      <w:r w:rsidR="008D4D03" w:rsidRPr="00ED758F">
        <w:rPr>
          <w:rFonts w:ascii="Times New Roman" w:hAnsi="Times New Roman" w:cs="Times New Roman"/>
          <w:sz w:val="28"/>
          <w:szCs w:val="28"/>
          <w:lang w:val="es-CO"/>
        </w:rPr>
        <w:t>la censura previa es una estrategia inválida constitucionalmente para combatir la desinformación.</w:t>
      </w:r>
      <w:r w:rsidR="004D5094" w:rsidRPr="00ED758F">
        <w:rPr>
          <w:rFonts w:ascii="Times New Roman" w:hAnsi="Times New Roman" w:cs="Times New Roman"/>
          <w:sz w:val="28"/>
          <w:szCs w:val="28"/>
          <w:lang w:val="es-CO"/>
        </w:rPr>
        <w:t xml:space="preserve"> El Concejo no puede impedir que </w:t>
      </w:r>
      <w:r w:rsidR="0032068D" w:rsidRPr="00ED758F">
        <w:rPr>
          <w:rFonts w:ascii="Times New Roman" w:hAnsi="Times New Roman" w:cs="Times New Roman"/>
          <w:sz w:val="28"/>
          <w:szCs w:val="28"/>
          <w:lang w:val="es-CO"/>
        </w:rPr>
        <w:t xml:space="preserve">un ciudadano difunda información sobre las sesiones porque considera </w:t>
      </w:r>
      <w:r w:rsidR="00E143A4" w:rsidRPr="00ED758F">
        <w:rPr>
          <w:rFonts w:ascii="Times New Roman" w:hAnsi="Times New Roman" w:cs="Times New Roman"/>
          <w:sz w:val="28"/>
          <w:szCs w:val="28"/>
          <w:lang w:val="es-CO"/>
        </w:rPr>
        <w:t xml:space="preserve">que la información es parcializada. Incluso, en el fundamento </w:t>
      </w:r>
      <w:r w:rsidR="000D49BA" w:rsidRPr="00ED758F">
        <w:rPr>
          <w:rFonts w:ascii="Times New Roman" w:hAnsi="Times New Roman" w:cs="Times New Roman"/>
          <w:sz w:val="28"/>
          <w:szCs w:val="28"/>
          <w:lang w:val="es-CO"/>
        </w:rPr>
        <w:fldChar w:fldCharType="begin"/>
      </w:r>
      <w:r w:rsidR="000D49BA" w:rsidRPr="00ED758F">
        <w:rPr>
          <w:rFonts w:ascii="Times New Roman" w:hAnsi="Times New Roman" w:cs="Times New Roman"/>
          <w:sz w:val="28"/>
          <w:szCs w:val="28"/>
          <w:lang w:val="es-CO"/>
        </w:rPr>
        <w:instrText xml:space="preserve"> REF _Ref195004255 \r \h </w:instrText>
      </w:r>
      <w:r w:rsidR="00BA07FC" w:rsidRPr="00ED758F">
        <w:rPr>
          <w:rFonts w:ascii="Times New Roman" w:hAnsi="Times New Roman" w:cs="Times New Roman"/>
          <w:sz w:val="28"/>
          <w:szCs w:val="28"/>
          <w:lang w:val="es-CO"/>
        </w:rPr>
        <w:instrText xml:space="preserve"> \* MERGEFORMAT </w:instrText>
      </w:r>
      <w:r w:rsidR="000D49BA" w:rsidRPr="00ED758F">
        <w:rPr>
          <w:rFonts w:ascii="Times New Roman" w:hAnsi="Times New Roman" w:cs="Times New Roman"/>
          <w:sz w:val="28"/>
          <w:szCs w:val="28"/>
          <w:lang w:val="es-CO"/>
        </w:rPr>
      </w:r>
      <w:r w:rsidR="000D49BA"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73</w:t>
      </w:r>
      <w:r w:rsidR="000D49BA" w:rsidRPr="00ED758F">
        <w:rPr>
          <w:rFonts w:ascii="Times New Roman" w:hAnsi="Times New Roman" w:cs="Times New Roman"/>
          <w:sz w:val="28"/>
          <w:szCs w:val="28"/>
          <w:lang w:val="es-CO"/>
        </w:rPr>
        <w:fldChar w:fldCharType="end"/>
      </w:r>
      <w:r w:rsidR="00E143A4" w:rsidRPr="00ED758F">
        <w:rPr>
          <w:rFonts w:ascii="Times New Roman" w:hAnsi="Times New Roman" w:cs="Times New Roman"/>
          <w:sz w:val="28"/>
          <w:szCs w:val="28"/>
          <w:lang w:val="es-CO"/>
        </w:rPr>
        <w:t xml:space="preserve">, </w:t>
      </w:r>
      <w:r w:rsidR="00F6633F" w:rsidRPr="00ED758F">
        <w:rPr>
          <w:rFonts w:ascii="Times New Roman" w:hAnsi="Times New Roman" w:cs="Times New Roman"/>
          <w:sz w:val="28"/>
          <w:szCs w:val="28"/>
          <w:lang w:val="es-CO"/>
        </w:rPr>
        <w:t xml:space="preserve">se explicó que los órganos colegiados no pueden controlar la línea editorial o las opiniones que </w:t>
      </w:r>
      <w:r w:rsidR="00D8193A" w:rsidRPr="00ED758F">
        <w:rPr>
          <w:rFonts w:ascii="Times New Roman" w:hAnsi="Times New Roman" w:cs="Times New Roman"/>
          <w:sz w:val="28"/>
          <w:szCs w:val="28"/>
          <w:lang w:val="es-CO"/>
        </w:rPr>
        <w:t xml:space="preserve">los periodistas ciudadanos o profesionales tienen. </w:t>
      </w:r>
    </w:p>
    <w:p w14:paraId="0B2BC004" w14:textId="77777777" w:rsidR="00813E45" w:rsidRPr="00ED758F" w:rsidRDefault="00813E45" w:rsidP="00DF1D45">
      <w:pPr>
        <w:pStyle w:val="Prrafodelista"/>
        <w:autoSpaceDE w:val="0"/>
        <w:autoSpaceDN w:val="0"/>
        <w:spacing w:after="0" w:line="240" w:lineRule="auto"/>
        <w:ind w:left="0" w:right="49"/>
        <w:contextualSpacing w:val="0"/>
        <w:jc w:val="both"/>
        <w:rPr>
          <w:rFonts w:ascii="Times New Roman" w:hAnsi="Times New Roman" w:cs="Times New Roman"/>
          <w:sz w:val="28"/>
          <w:szCs w:val="28"/>
          <w:lang w:val="es-CO"/>
        </w:rPr>
      </w:pPr>
    </w:p>
    <w:p w14:paraId="1627AD30" w14:textId="02F18600" w:rsidR="00813E45" w:rsidRPr="00ED758F" w:rsidRDefault="00813E45"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Es cierto como se señaló en el fundamento </w:t>
      </w:r>
      <w:r w:rsidR="00A3685F" w:rsidRPr="00ED758F">
        <w:rPr>
          <w:rFonts w:ascii="Times New Roman" w:hAnsi="Times New Roman" w:cs="Times New Roman"/>
          <w:sz w:val="28"/>
          <w:szCs w:val="28"/>
          <w:lang w:val="es-CO"/>
        </w:rPr>
        <w:fldChar w:fldCharType="begin"/>
      </w:r>
      <w:r w:rsidR="00A3685F" w:rsidRPr="00ED758F">
        <w:rPr>
          <w:rFonts w:ascii="Times New Roman" w:hAnsi="Times New Roman" w:cs="Times New Roman"/>
          <w:sz w:val="28"/>
          <w:szCs w:val="28"/>
          <w:lang w:val="es-CO"/>
        </w:rPr>
        <w:instrText xml:space="preserve"> REF _Ref195007538 \r \h </w:instrText>
      </w:r>
      <w:r w:rsidR="00BA07FC" w:rsidRPr="00ED758F">
        <w:rPr>
          <w:rFonts w:ascii="Times New Roman" w:hAnsi="Times New Roman" w:cs="Times New Roman"/>
          <w:sz w:val="28"/>
          <w:szCs w:val="28"/>
          <w:lang w:val="es-CO"/>
        </w:rPr>
        <w:instrText xml:space="preserve"> \* MERGEFORMAT </w:instrText>
      </w:r>
      <w:r w:rsidR="00A3685F" w:rsidRPr="00ED758F">
        <w:rPr>
          <w:rFonts w:ascii="Times New Roman" w:hAnsi="Times New Roman" w:cs="Times New Roman"/>
          <w:sz w:val="28"/>
          <w:szCs w:val="28"/>
          <w:lang w:val="es-CO"/>
        </w:rPr>
      </w:r>
      <w:r w:rsidR="00A3685F"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37</w:t>
      </w:r>
      <w:r w:rsidR="00A3685F" w:rsidRPr="00ED758F">
        <w:rPr>
          <w:rFonts w:ascii="Times New Roman" w:hAnsi="Times New Roman" w:cs="Times New Roman"/>
          <w:sz w:val="28"/>
          <w:szCs w:val="28"/>
          <w:lang w:val="es-CO"/>
        </w:rPr>
        <w:fldChar w:fldCharType="end"/>
      </w:r>
      <w:r w:rsidRPr="00ED758F">
        <w:rPr>
          <w:rFonts w:ascii="Times New Roman" w:hAnsi="Times New Roman" w:cs="Times New Roman"/>
          <w:sz w:val="28"/>
          <w:szCs w:val="28"/>
          <w:lang w:val="es-CO"/>
        </w:rPr>
        <w:t xml:space="preserve"> que el periodismo implica riesgos</w:t>
      </w:r>
      <w:r w:rsidR="003B033D" w:rsidRPr="00ED758F">
        <w:rPr>
          <w:rFonts w:ascii="Times New Roman" w:hAnsi="Times New Roman" w:cs="Times New Roman"/>
          <w:sz w:val="28"/>
          <w:szCs w:val="28"/>
          <w:lang w:val="es-CO"/>
        </w:rPr>
        <w:t xml:space="preserve">, que el artículo </w:t>
      </w:r>
      <w:r w:rsidR="00584088" w:rsidRPr="00ED758F">
        <w:rPr>
          <w:rFonts w:ascii="Times New Roman" w:hAnsi="Times New Roman" w:cs="Times New Roman"/>
          <w:sz w:val="28"/>
          <w:szCs w:val="28"/>
          <w:lang w:val="es-CO"/>
        </w:rPr>
        <w:t xml:space="preserve">20 de la Constitución </w:t>
      </w:r>
      <w:r w:rsidR="00FF204C" w:rsidRPr="00ED758F">
        <w:rPr>
          <w:rFonts w:ascii="Times New Roman" w:hAnsi="Times New Roman" w:cs="Times New Roman"/>
          <w:sz w:val="28"/>
          <w:szCs w:val="28"/>
          <w:lang w:val="es-CO"/>
        </w:rPr>
        <w:t>garantiza el acceso a información veraz e imparcial y</w:t>
      </w:r>
      <w:r w:rsidRPr="00ED758F">
        <w:rPr>
          <w:rFonts w:ascii="Times New Roman" w:hAnsi="Times New Roman" w:cs="Times New Roman"/>
          <w:sz w:val="28"/>
          <w:szCs w:val="28"/>
          <w:lang w:val="es-CO"/>
        </w:rPr>
        <w:t xml:space="preserve"> que desde la sentencia C-087 de 1998 </w:t>
      </w:r>
      <w:r w:rsidR="00D30A2C" w:rsidRPr="00ED758F">
        <w:rPr>
          <w:rFonts w:ascii="Times New Roman" w:hAnsi="Times New Roman" w:cs="Times New Roman"/>
          <w:sz w:val="28"/>
          <w:szCs w:val="28"/>
          <w:lang w:val="es-CO"/>
        </w:rPr>
        <w:t>la Corte</w:t>
      </w:r>
      <w:r w:rsidR="00C040CB" w:rsidRPr="00ED758F">
        <w:rPr>
          <w:rFonts w:ascii="Times New Roman" w:hAnsi="Times New Roman" w:cs="Times New Roman"/>
          <w:sz w:val="28"/>
          <w:szCs w:val="28"/>
          <w:lang w:val="es-CO"/>
        </w:rPr>
        <w:t xml:space="preserve"> ha reconocido que </w:t>
      </w:r>
      <w:r w:rsidR="00B869B1" w:rsidRPr="00ED758F">
        <w:rPr>
          <w:rFonts w:ascii="Times New Roman" w:hAnsi="Times New Roman" w:cs="Times New Roman"/>
          <w:sz w:val="28"/>
          <w:szCs w:val="28"/>
          <w:lang w:val="es-CO"/>
        </w:rPr>
        <w:t xml:space="preserve">los usos ilegítimos de la libertad de expresión, prensa e información pueden ser sancionadas con responsabilidades ulteriores civiles o penales. Sin embargo, estas medidas son excepcionales </w:t>
      </w:r>
      <w:r w:rsidR="00EB712A" w:rsidRPr="00ED758F">
        <w:rPr>
          <w:rFonts w:ascii="Times New Roman" w:hAnsi="Times New Roman" w:cs="Times New Roman"/>
          <w:sz w:val="28"/>
          <w:szCs w:val="28"/>
          <w:lang w:val="es-CO"/>
        </w:rPr>
        <w:t xml:space="preserve">y como se mostró en el capítulo </w:t>
      </w:r>
      <w:r w:rsidR="00A3685F" w:rsidRPr="00ED758F">
        <w:rPr>
          <w:rFonts w:ascii="Times New Roman" w:hAnsi="Times New Roman" w:cs="Times New Roman"/>
          <w:sz w:val="28"/>
          <w:szCs w:val="28"/>
          <w:lang w:val="es-CO"/>
        </w:rPr>
        <w:t>II.</w:t>
      </w:r>
      <w:r w:rsidR="00A3685F" w:rsidRPr="00ED758F">
        <w:rPr>
          <w:rFonts w:ascii="Times New Roman" w:hAnsi="Times New Roman" w:cs="Times New Roman"/>
          <w:sz w:val="28"/>
          <w:szCs w:val="28"/>
          <w:lang w:val="es-CO"/>
        </w:rPr>
        <w:fldChar w:fldCharType="begin"/>
      </w:r>
      <w:r w:rsidR="00A3685F" w:rsidRPr="00ED758F">
        <w:rPr>
          <w:rFonts w:ascii="Times New Roman" w:hAnsi="Times New Roman" w:cs="Times New Roman"/>
          <w:sz w:val="28"/>
          <w:szCs w:val="28"/>
          <w:lang w:val="es-CO"/>
        </w:rPr>
        <w:instrText xml:space="preserve"> REF _Ref195005667 \r \h </w:instrText>
      </w:r>
      <w:r w:rsidR="00BA07FC" w:rsidRPr="00ED758F">
        <w:rPr>
          <w:rFonts w:ascii="Times New Roman" w:hAnsi="Times New Roman" w:cs="Times New Roman"/>
          <w:sz w:val="28"/>
          <w:szCs w:val="28"/>
          <w:lang w:val="es-CO"/>
        </w:rPr>
        <w:instrText xml:space="preserve"> \* MERGEFORMAT </w:instrText>
      </w:r>
      <w:r w:rsidR="00A3685F" w:rsidRPr="00ED758F">
        <w:rPr>
          <w:rFonts w:ascii="Times New Roman" w:hAnsi="Times New Roman" w:cs="Times New Roman"/>
          <w:sz w:val="28"/>
          <w:szCs w:val="28"/>
          <w:lang w:val="es-CO"/>
        </w:rPr>
      </w:r>
      <w:r w:rsidR="00A3685F"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5</w:t>
      </w:r>
      <w:r w:rsidR="00A3685F" w:rsidRPr="00ED758F">
        <w:rPr>
          <w:rFonts w:ascii="Times New Roman" w:hAnsi="Times New Roman" w:cs="Times New Roman"/>
          <w:sz w:val="28"/>
          <w:szCs w:val="28"/>
          <w:lang w:val="es-CO"/>
        </w:rPr>
        <w:fldChar w:fldCharType="end"/>
      </w:r>
      <w:r w:rsidR="00EB712A" w:rsidRPr="00ED758F">
        <w:rPr>
          <w:rFonts w:ascii="Times New Roman" w:hAnsi="Times New Roman" w:cs="Times New Roman"/>
          <w:sz w:val="28"/>
          <w:szCs w:val="28"/>
          <w:lang w:val="es-CO"/>
        </w:rPr>
        <w:t xml:space="preserve">, la desinformación se debe combatir principalmente a través de </w:t>
      </w:r>
      <w:r w:rsidR="00EB712A" w:rsidRPr="00ED758F">
        <w:rPr>
          <w:rFonts w:ascii="Times New Roman" w:hAnsi="Times New Roman" w:cs="Times New Roman"/>
          <w:sz w:val="28"/>
          <w:szCs w:val="28"/>
          <w:lang w:val="es-CO"/>
        </w:rPr>
        <w:lastRenderedPageBreak/>
        <w:t xml:space="preserve">medidas no regulatorias que no afecten gravemente las libertades. Es así, como el Concejo municipal </w:t>
      </w:r>
      <w:r w:rsidR="003B033D" w:rsidRPr="00ED758F">
        <w:rPr>
          <w:rFonts w:ascii="Times New Roman" w:hAnsi="Times New Roman" w:cs="Times New Roman"/>
          <w:sz w:val="28"/>
          <w:szCs w:val="28"/>
          <w:lang w:val="es-CO"/>
        </w:rPr>
        <w:t xml:space="preserve">o los sectores del Concejo que consideran que el señor Sanmartín Escudero </w:t>
      </w:r>
      <w:r w:rsidR="00306851" w:rsidRPr="00ED758F">
        <w:rPr>
          <w:rFonts w:ascii="Times New Roman" w:hAnsi="Times New Roman" w:cs="Times New Roman"/>
          <w:sz w:val="28"/>
          <w:szCs w:val="28"/>
          <w:lang w:val="es-CO"/>
        </w:rPr>
        <w:t>difunde información parcializada pueden contrastar su información, difundir información oficial y</w:t>
      </w:r>
      <w:r w:rsidR="004038EB" w:rsidRPr="00ED758F">
        <w:rPr>
          <w:rFonts w:ascii="Times New Roman" w:hAnsi="Times New Roman" w:cs="Times New Roman"/>
          <w:sz w:val="28"/>
          <w:szCs w:val="28"/>
          <w:lang w:val="es-CO"/>
        </w:rPr>
        <w:t xml:space="preserve"> adoptar</w:t>
      </w:r>
      <w:r w:rsidR="00306851" w:rsidRPr="00ED758F">
        <w:rPr>
          <w:rFonts w:ascii="Times New Roman" w:hAnsi="Times New Roman" w:cs="Times New Roman"/>
          <w:sz w:val="28"/>
          <w:szCs w:val="28"/>
          <w:lang w:val="es-CO"/>
        </w:rPr>
        <w:t xml:space="preserve"> otras medidas no regulatorias </w:t>
      </w:r>
      <w:r w:rsidR="00C50925" w:rsidRPr="00ED758F">
        <w:rPr>
          <w:rFonts w:ascii="Times New Roman" w:hAnsi="Times New Roman" w:cs="Times New Roman"/>
          <w:sz w:val="28"/>
          <w:szCs w:val="28"/>
          <w:lang w:val="es-CO"/>
        </w:rPr>
        <w:t>para difundir la información que consideran cierta</w:t>
      </w:r>
      <w:r w:rsidR="00A972A1" w:rsidRPr="00ED758F">
        <w:rPr>
          <w:rFonts w:ascii="Times New Roman" w:hAnsi="Times New Roman" w:cs="Times New Roman"/>
          <w:sz w:val="28"/>
          <w:szCs w:val="28"/>
          <w:lang w:val="es-CO"/>
        </w:rPr>
        <w:t xml:space="preserve">. </w:t>
      </w:r>
    </w:p>
    <w:p w14:paraId="51D6205A" w14:textId="77777777" w:rsidR="00BA06C8" w:rsidRPr="00ED758F" w:rsidRDefault="00BA06C8" w:rsidP="00DF1D45">
      <w:pPr>
        <w:pStyle w:val="Prrafodelista"/>
        <w:ind w:right="49"/>
        <w:rPr>
          <w:rFonts w:ascii="Times New Roman" w:hAnsi="Times New Roman" w:cs="Times New Roman"/>
          <w:sz w:val="28"/>
          <w:szCs w:val="28"/>
          <w:lang w:val="es-CO"/>
        </w:rPr>
      </w:pPr>
    </w:p>
    <w:p w14:paraId="12C6B71A" w14:textId="0C991605" w:rsidR="0008478B" w:rsidRPr="00ED758F" w:rsidRDefault="007B17FB"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En ese orden, impedir la desinformación es un fin legítimo porque busca asegurar </w:t>
      </w:r>
      <w:r w:rsidR="003A3FED" w:rsidRPr="00ED758F">
        <w:rPr>
          <w:rFonts w:ascii="Times New Roman" w:hAnsi="Times New Roman" w:cs="Times New Roman"/>
          <w:sz w:val="28"/>
          <w:szCs w:val="28"/>
          <w:lang w:val="es-CO"/>
        </w:rPr>
        <w:t>el derecho a</w:t>
      </w:r>
      <w:r w:rsidR="00884CFC" w:rsidRPr="00ED758F">
        <w:rPr>
          <w:rFonts w:ascii="Times New Roman" w:hAnsi="Times New Roman" w:cs="Times New Roman"/>
          <w:sz w:val="28"/>
          <w:szCs w:val="28"/>
          <w:lang w:val="es-CO"/>
        </w:rPr>
        <w:t xml:space="preserve"> </w:t>
      </w:r>
      <w:r w:rsidR="003A3FED" w:rsidRPr="00ED758F">
        <w:rPr>
          <w:rFonts w:ascii="Times New Roman" w:hAnsi="Times New Roman" w:cs="Times New Roman"/>
          <w:sz w:val="28"/>
          <w:szCs w:val="28"/>
          <w:lang w:val="es-CO"/>
        </w:rPr>
        <w:t>acc</w:t>
      </w:r>
      <w:r w:rsidR="00884CFC" w:rsidRPr="00ED758F">
        <w:rPr>
          <w:rFonts w:ascii="Times New Roman" w:hAnsi="Times New Roman" w:cs="Times New Roman"/>
          <w:sz w:val="28"/>
          <w:szCs w:val="28"/>
          <w:lang w:val="es-CO"/>
        </w:rPr>
        <w:t>eder</w:t>
      </w:r>
      <w:r w:rsidR="003A3FED" w:rsidRPr="00ED758F">
        <w:rPr>
          <w:rFonts w:ascii="Times New Roman" w:hAnsi="Times New Roman" w:cs="Times New Roman"/>
          <w:sz w:val="28"/>
          <w:szCs w:val="28"/>
          <w:lang w:val="es-CO"/>
        </w:rPr>
        <w:t xml:space="preserve"> a información veraz e imparcial que establece el artículo </w:t>
      </w:r>
      <w:r w:rsidR="00884CFC" w:rsidRPr="00ED758F">
        <w:rPr>
          <w:rFonts w:ascii="Times New Roman" w:hAnsi="Times New Roman" w:cs="Times New Roman"/>
          <w:sz w:val="28"/>
          <w:szCs w:val="28"/>
          <w:lang w:val="es-CO"/>
        </w:rPr>
        <w:t xml:space="preserve">20 de la Constitución. No obstante, la ley no establece que una medida válida para enfrentar la desinformación sea la prohibición de realizar transmisiones </w:t>
      </w:r>
      <w:r w:rsidR="00841C37" w:rsidRPr="00ED758F">
        <w:rPr>
          <w:rFonts w:ascii="Times New Roman" w:hAnsi="Times New Roman" w:cs="Times New Roman"/>
          <w:sz w:val="28"/>
          <w:szCs w:val="28"/>
          <w:lang w:val="es-CO"/>
        </w:rPr>
        <w:t xml:space="preserve">de sesiones públicas de órganos colegiados políticos. En ese sentido, la limitación impuesta por el </w:t>
      </w:r>
      <w:r w:rsidR="007410D9" w:rsidRPr="00ED758F">
        <w:rPr>
          <w:rFonts w:ascii="Times New Roman" w:hAnsi="Times New Roman" w:cs="Times New Roman"/>
          <w:sz w:val="28"/>
          <w:szCs w:val="28"/>
          <w:lang w:val="es-CO"/>
        </w:rPr>
        <w:t xml:space="preserve">Concejo </w:t>
      </w:r>
      <w:r w:rsidR="004038EB" w:rsidRPr="00ED758F">
        <w:rPr>
          <w:rFonts w:ascii="Times New Roman" w:hAnsi="Times New Roman" w:cs="Times New Roman"/>
          <w:sz w:val="28"/>
          <w:szCs w:val="28"/>
          <w:lang w:val="es-CO"/>
        </w:rPr>
        <w:t>m</w:t>
      </w:r>
      <w:r w:rsidR="007410D9" w:rsidRPr="00ED758F">
        <w:rPr>
          <w:rFonts w:ascii="Times New Roman" w:hAnsi="Times New Roman" w:cs="Times New Roman"/>
          <w:sz w:val="28"/>
          <w:szCs w:val="28"/>
          <w:lang w:val="es-CO"/>
        </w:rPr>
        <w:t xml:space="preserve">unicipal de San Antonio de Palmito no está fundamentada en una ley previa. </w:t>
      </w:r>
    </w:p>
    <w:p w14:paraId="6C6B25E7" w14:textId="77777777" w:rsidR="0008478B" w:rsidRPr="00ED758F" w:rsidRDefault="0008478B" w:rsidP="00DF1D45">
      <w:pPr>
        <w:pStyle w:val="Prrafodelista"/>
        <w:ind w:right="49"/>
        <w:rPr>
          <w:rFonts w:ascii="Times New Roman" w:hAnsi="Times New Roman" w:cs="Times New Roman"/>
          <w:sz w:val="28"/>
          <w:szCs w:val="28"/>
          <w:lang w:val="es-CO"/>
        </w:rPr>
      </w:pPr>
    </w:p>
    <w:p w14:paraId="608E656E" w14:textId="39F71794" w:rsidR="00BA06C8" w:rsidRPr="00ED758F" w:rsidRDefault="007410D9"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Además, tal y como lo señalan los fundamentos </w:t>
      </w:r>
      <w:r w:rsidR="000A3EAE" w:rsidRPr="00ED758F">
        <w:rPr>
          <w:rFonts w:ascii="Times New Roman" w:hAnsi="Times New Roman" w:cs="Times New Roman"/>
          <w:sz w:val="28"/>
          <w:szCs w:val="28"/>
          <w:lang w:val="es-CO"/>
        </w:rPr>
        <w:fldChar w:fldCharType="begin"/>
      </w:r>
      <w:r w:rsidR="000A3EAE" w:rsidRPr="00ED758F">
        <w:rPr>
          <w:rFonts w:ascii="Times New Roman" w:hAnsi="Times New Roman" w:cs="Times New Roman"/>
          <w:sz w:val="28"/>
          <w:szCs w:val="28"/>
          <w:lang w:val="es-CO"/>
        </w:rPr>
        <w:instrText xml:space="preserve"> REF _Ref195280252 \r \h </w:instrText>
      </w:r>
      <w:r w:rsidR="00BA07FC" w:rsidRPr="00ED758F">
        <w:rPr>
          <w:rFonts w:ascii="Times New Roman" w:hAnsi="Times New Roman" w:cs="Times New Roman"/>
          <w:sz w:val="28"/>
          <w:szCs w:val="28"/>
          <w:lang w:val="es-CO"/>
        </w:rPr>
        <w:instrText xml:space="preserve"> \* MERGEFORMAT </w:instrText>
      </w:r>
      <w:r w:rsidR="000A3EAE" w:rsidRPr="00ED758F">
        <w:rPr>
          <w:rFonts w:ascii="Times New Roman" w:hAnsi="Times New Roman" w:cs="Times New Roman"/>
          <w:sz w:val="28"/>
          <w:szCs w:val="28"/>
          <w:lang w:val="es-CO"/>
        </w:rPr>
      </w:r>
      <w:r w:rsidR="000A3EAE"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47</w:t>
      </w:r>
      <w:r w:rsidR="000A3EAE" w:rsidRPr="00ED758F">
        <w:rPr>
          <w:rFonts w:ascii="Times New Roman" w:hAnsi="Times New Roman" w:cs="Times New Roman"/>
          <w:sz w:val="28"/>
          <w:szCs w:val="28"/>
          <w:lang w:val="es-CO"/>
        </w:rPr>
        <w:fldChar w:fldCharType="end"/>
      </w:r>
      <w:r w:rsidRPr="00ED758F">
        <w:rPr>
          <w:rFonts w:ascii="Times New Roman" w:hAnsi="Times New Roman" w:cs="Times New Roman"/>
          <w:sz w:val="28"/>
          <w:szCs w:val="28"/>
          <w:lang w:val="es-CO"/>
        </w:rPr>
        <w:t xml:space="preserve"> </w:t>
      </w:r>
      <w:r w:rsidR="000A3EAE" w:rsidRPr="00ED758F">
        <w:rPr>
          <w:rFonts w:ascii="Times New Roman" w:hAnsi="Times New Roman" w:cs="Times New Roman"/>
          <w:sz w:val="28"/>
          <w:szCs w:val="28"/>
          <w:lang w:val="es-CO"/>
        </w:rPr>
        <w:t>a</w:t>
      </w:r>
      <w:r w:rsidRPr="00ED758F">
        <w:rPr>
          <w:rFonts w:ascii="Times New Roman" w:hAnsi="Times New Roman" w:cs="Times New Roman"/>
          <w:sz w:val="28"/>
          <w:szCs w:val="28"/>
          <w:lang w:val="es-CO"/>
        </w:rPr>
        <w:t xml:space="preserve"> </w:t>
      </w:r>
      <w:r w:rsidR="000A3EAE" w:rsidRPr="00ED758F">
        <w:rPr>
          <w:rFonts w:ascii="Times New Roman" w:hAnsi="Times New Roman" w:cs="Times New Roman"/>
          <w:sz w:val="28"/>
          <w:szCs w:val="28"/>
          <w:lang w:val="es-CO"/>
        </w:rPr>
        <w:fldChar w:fldCharType="begin"/>
      </w:r>
      <w:r w:rsidR="000A3EAE" w:rsidRPr="00ED758F">
        <w:rPr>
          <w:rFonts w:ascii="Times New Roman" w:hAnsi="Times New Roman" w:cs="Times New Roman"/>
          <w:sz w:val="28"/>
          <w:szCs w:val="28"/>
          <w:lang w:val="es-CO"/>
        </w:rPr>
        <w:instrText xml:space="preserve"> REF _Ref195007343 \r \h </w:instrText>
      </w:r>
      <w:r w:rsidR="00BA07FC" w:rsidRPr="00ED758F">
        <w:rPr>
          <w:rFonts w:ascii="Times New Roman" w:hAnsi="Times New Roman" w:cs="Times New Roman"/>
          <w:sz w:val="28"/>
          <w:szCs w:val="28"/>
          <w:lang w:val="es-CO"/>
        </w:rPr>
        <w:instrText xml:space="preserve"> \* MERGEFORMAT </w:instrText>
      </w:r>
      <w:r w:rsidR="000A3EAE" w:rsidRPr="00ED758F">
        <w:rPr>
          <w:rFonts w:ascii="Times New Roman" w:hAnsi="Times New Roman" w:cs="Times New Roman"/>
          <w:sz w:val="28"/>
          <w:szCs w:val="28"/>
          <w:lang w:val="es-CO"/>
        </w:rPr>
      </w:r>
      <w:r w:rsidR="000A3EAE"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56</w:t>
      </w:r>
      <w:r w:rsidR="000A3EAE" w:rsidRPr="00ED758F">
        <w:rPr>
          <w:rFonts w:ascii="Times New Roman" w:hAnsi="Times New Roman" w:cs="Times New Roman"/>
          <w:sz w:val="28"/>
          <w:szCs w:val="28"/>
          <w:lang w:val="es-CO"/>
        </w:rPr>
        <w:fldChar w:fldCharType="end"/>
      </w:r>
      <w:r w:rsidRPr="00ED758F">
        <w:rPr>
          <w:rFonts w:ascii="Times New Roman" w:hAnsi="Times New Roman" w:cs="Times New Roman"/>
          <w:sz w:val="28"/>
          <w:szCs w:val="28"/>
          <w:lang w:val="es-CO"/>
        </w:rPr>
        <w:t xml:space="preserve">, </w:t>
      </w:r>
      <w:r w:rsidR="00511691" w:rsidRPr="00ED758F">
        <w:rPr>
          <w:rFonts w:ascii="Times New Roman" w:hAnsi="Times New Roman" w:cs="Times New Roman"/>
          <w:sz w:val="28"/>
          <w:szCs w:val="28"/>
          <w:lang w:val="es-CO"/>
        </w:rPr>
        <w:t>las medidas contra la desinformación puede</w:t>
      </w:r>
      <w:r w:rsidR="006B1641" w:rsidRPr="00ED758F">
        <w:rPr>
          <w:rFonts w:ascii="Times New Roman" w:hAnsi="Times New Roman" w:cs="Times New Roman"/>
          <w:sz w:val="28"/>
          <w:szCs w:val="28"/>
          <w:lang w:val="es-CO"/>
        </w:rPr>
        <w:t>n</w:t>
      </w:r>
      <w:r w:rsidR="00511691" w:rsidRPr="00ED758F">
        <w:rPr>
          <w:rFonts w:ascii="Times New Roman" w:hAnsi="Times New Roman" w:cs="Times New Roman"/>
          <w:sz w:val="28"/>
          <w:szCs w:val="28"/>
          <w:lang w:val="es-CO"/>
        </w:rPr>
        <w:t xml:space="preserve"> ser lesivas de las libertades de prensa, información y expresión por irrazonables o desproporcionadas. En esta ocasión, la Corte considera que negar de manera absoluta la posibilidad de transmitir </w:t>
      </w:r>
      <w:r w:rsidR="00D62DBC" w:rsidRPr="00ED758F">
        <w:rPr>
          <w:rFonts w:ascii="Times New Roman" w:hAnsi="Times New Roman" w:cs="Times New Roman"/>
          <w:sz w:val="28"/>
          <w:szCs w:val="28"/>
          <w:lang w:val="es-CO"/>
        </w:rPr>
        <w:t xml:space="preserve">las sesiones del </w:t>
      </w:r>
      <w:r w:rsidR="00511691" w:rsidRPr="00ED758F">
        <w:rPr>
          <w:rFonts w:ascii="Times New Roman" w:hAnsi="Times New Roman" w:cs="Times New Roman"/>
          <w:sz w:val="28"/>
          <w:szCs w:val="28"/>
          <w:lang w:val="es-CO"/>
        </w:rPr>
        <w:t xml:space="preserve">Concejo municipal es </w:t>
      </w:r>
      <w:r w:rsidR="0008478B" w:rsidRPr="00ED758F">
        <w:rPr>
          <w:rFonts w:ascii="Times New Roman" w:hAnsi="Times New Roman" w:cs="Times New Roman"/>
          <w:sz w:val="28"/>
          <w:szCs w:val="28"/>
          <w:lang w:val="es-CO"/>
        </w:rPr>
        <w:t>irrazonable y desproporcionado porque anula por completo la posibilidad de ejercer una libertad fundamental. As</w:t>
      </w:r>
      <w:r w:rsidR="004038EB" w:rsidRPr="00ED758F">
        <w:rPr>
          <w:rFonts w:ascii="Times New Roman" w:hAnsi="Times New Roman" w:cs="Times New Roman"/>
          <w:sz w:val="28"/>
          <w:szCs w:val="28"/>
          <w:lang w:val="es-CO"/>
        </w:rPr>
        <w:t>i</w:t>
      </w:r>
      <w:r w:rsidR="0008478B" w:rsidRPr="00ED758F">
        <w:rPr>
          <w:rFonts w:ascii="Times New Roman" w:hAnsi="Times New Roman" w:cs="Times New Roman"/>
          <w:sz w:val="28"/>
          <w:szCs w:val="28"/>
          <w:lang w:val="es-CO"/>
        </w:rPr>
        <w:t xml:space="preserve">mismo, esta medida privaría por completo a la comunidad de una actividad de control político que realiza el señor Sanmartín Escudero, quien expone un punto de vista opositor a </w:t>
      </w:r>
      <w:r w:rsidR="00B5577A" w:rsidRPr="00ED758F">
        <w:rPr>
          <w:rFonts w:ascii="Times New Roman" w:hAnsi="Times New Roman" w:cs="Times New Roman"/>
          <w:sz w:val="28"/>
          <w:szCs w:val="28"/>
          <w:lang w:val="es-CO"/>
        </w:rPr>
        <w:t xml:space="preserve">ciertos sectores políticos del Concejo </w:t>
      </w:r>
      <w:r w:rsidR="000A3EAE" w:rsidRPr="00ED758F">
        <w:rPr>
          <w:rFonts w:ascii="Times New Roman" w:hAnsi="Times New Roman" w:cs="Times New Roman"/>
          <w:sz w:val="28"/>
          <w:szCs w:val="28"/>
          <w:lang w:val="es-CO"/>
        </w:rPr>
        <w:t>m</w:t>
      </w:r>
      <w:r w:rsidR="00B5577A" w:rsidRPr="00ED758F">
        <w:rPr>
          <w:rFonts w:ascii="Times New Roman" w:hAnsi="Times New Roman" w:cs="Times New Roman"/>
          <w:sz w:val="28"/>
          <w:szCs w:val="28"/>
          <w:lang w:val="es-CO"/>
        </w:rPr>
        <w:t xml:space="preserve">unicipal de San Antonio de Palmito. Esa limitación absoluta a la información disponible </w:t>
      </w:r>
      <w:r w:rsidR="007008AA" w:rsidRPr="00ED758F">
        <w:rPr>
          <w:rFonts w:ascii="Times New Roman" w:hAnsi="Times New Roman" w:cs="Times New Roman"/>
          <w:sz w:val="28"/>
          <w:szCs w:val="28"/>
          <w:lang w:val="es-CO"/>
        </w:rPr>
        <w:t xml:space="preserve">para el control político es desproporcionada porque implicaría el silenciamiento completo del ejercicio periodístico ciudadano del señor Sanmartín. </w:t>
      </w:r>
      <w:r w:rsidR="00D50264" w:rsidRPr="00ED758F">
        <w:rPr>
          <w:rFonts w:ascii="Times New Roman" w:hAnsi="Times New Roman" w:cs="Times New Roman"/>
          <w:sz w:val="28"/>
          <w:szCs w:val="28"/>
          <w:lang w:val="es-CO"/>
        </w:rPr>
        <w:t xml:space="preserve">Por último, </w:t>
      </w:r>
      <w:r w:rsidR="008C4986" w:rsidRPr="00ED758F">
        <w:rPr>
          <w:rFonts w:ascii="Times New Roman" w:hAnsi="Times New Roman" w:cs="Times New Roman"/>
          <w:sz w:val="28"/>
          <w:szCs w:val="28"/>
          <w:lang w:val="es-CO"/>
        </w:rPr>
        <w:t>esta limitación por presunta desinformación fue impuesta sin mayor análisis probatorio lo que contraviene la carga fáctica que se exige para poder limitar la libertad de expresión</w:t>
      </w:r>
      <w:r w:rsidR="00A64CC9" w:rsidRPr="00ED758F">
        <w:rPr>
          <w:rFonts w:ascii="Times New Roman" w:hAnsi="Times New Roman" w:cs="Times New Roman"/>
          <w:sz w:val="28"/>
          <w:szCs w:val="28"/>
          <w:lang w:val="es-CO"/>
        </w:rPr>
        <w:t xml:space="preserve">, como se explicó en el fundamento </w:t>
      </w:r>
      <w:r w:rsidR="00A64CC9" w:rsidRPr="00ED758F">
        <w:rPr>
          <w:rFonts w:ascii="Times New Roman" w:hAnsi="Times New Roman" w:cs="Times New Roman"/>
          <w:sz w:val="28"/>
          <w:szCs w:val="28"/>
          <w:lang w:val="es-CO"/>
        </w:rPr>
        <w:fldChar w:fldCharType="begin"/>
      </w:r>
      <w:r w:rsidR="00A64CC9" w:rsidRPr="00ED758F">
        <w:rPr>
          <w:rFonts w:ascii="Times New Roman" w:hAnsi="Times New Roman" w:cs="Times New Roman"/>
          <w:sz w:val="28"/>
          <w:szCs w:val="28"/>
          <w:lang w:val="es-CO"/>
        </w:rPr>
        <w:instrText xml:space="preserve"> REF _Ref198921598 \r \h  \* MERGEFORMAT </w:instrText>
      </w:r>
      <w:r w:rsidR="00A64CC9" w:rsidRPr="00ED758F">
        <w:rPr>
          <w:rFonts w:ascii="Times New Roman" w:hAnsi="Times New Roman" w:cs="Times New Roman"/>
          <w:sz w:val="28"/>
          <w:szCs w:val="28"/>
          <w:lang w:val="es-CO"/>
        </w:rPr>
      </w:r>
      <w:r w:rsidR="00A64CC9"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51</w:t>
      </w:r>
      <w:r w:rsidR="00A64CC9" w:rsidRPr="00ED758F">
        <w:rPr>
          <w:rFonts w:ascii="Times New Roman" w:hAnsi="Times New Roman" w:cs="Times New Roman"/>
          <w:sz w:val="28"/>
          <w:szCs w:val="28"/>
          <w:lang w:val="es-CO"/>
        </w:rPr>
        <w:fldChar w:fldCharType="end"/>
      </w:r>
      <w:r w:rsidR="00A64CC9" w:rsidRPr="00ED758F">
        <w:rPr>
          <w:rFonts w:ascii="Times New Roman" w:hAnsi="Times New Roman" w:cs="Times New Roman"/>
          <w:sz w:val="28"/>
          <w:szCs w:val="28"/>
          <w:lang w:val="es-CO"/>
        </w:rPr>
        <w:t xml:space="preserve"> de esta sentencia</w:t>
      </w:r>
      <w:r w:rsidR="008C4986" w:rsidRPr="00ED758F">
        <w:rPr>
          <w:rFonts w:ascii="Times New Roman" w:hAnsi="Times New Roman" w:cs="Times New Roman"/>
          <w:sz w:val="28"/>
          <w:szCs w:val="28"/>
          <w:lang w:val="es-CO"/>
        </w:rPr>
        <w:t>.</w:t>
      </w:r>
      <w:r w:rsidR="00BB3403" w:rsidRPr="00ED758F">
        <w:rPr>
          <w:rFonts w:ascii="Times New Roman" w:hAnsi="Times New Roman" w:cs="Times New Roman"/>
          <w:sz w:val="28"/>
          <w:szCs w:val="28"/>
          <w:lang w:val="es-CO"/>
        </w:rPr>
        <w:t xml:space="preserve"> Esto, debido a que el presidente del Concejo hizo una afirmación general sobre la parcialidad del señor Sanmartín sin ofrecer las razones argumentativas o fácticas que soportaban su afirmación.</w:t>
      </w:r>
    </w:p>
    <w:p w14:paraId="26555522" w14:textId="77777777" w:rsidR="00E13203" w:rsidRPr="00ED758F" w:rsidRDefault="00E13203" w:rsidP="00DF1D45">
      <w:pPr>
        <w:pStyle w:val="Prrafodelista"/>
        <w:ind w:right="49"/>
        <w:rPr>
          <w:rFonts w:ascii="Times New Roman" w:hAnsi="Times New Roman" w:cs="Times New Roman"/>
          <w:sz w:val="28"/>
          <w:szCs w:val="28"/>
          <w:lang w:val="es-CO"/>
        </w:rPr>
      </w:pPr>
    </w:p>
    <w:p w14:paraId="0E370CDC" w14:textId="7E83F2BE" w:rsidR="00B23F62" w:rsidRPr="00ED758F" w:rsidRDefault="00E13203"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En conclusión, </w:t>
      </w:r>
      <w:r w:rsidR="00B62BC4" w:rsidRPr="00ED758F">
        <w:rPr>
          <w:rFonts w:ascii="Times New Roman" w:hAnsi="Times New Roman" w:cs="Times New Roman"/>
          <w:sz w:val="28"/>
          <w:szCs w:val="28"/>
          <w:lang w:val="es-CO"/>
        </w:rPr>
        <w:t xml:space="preserve">ninguna de las razones por las que se impidió que el señor </w:t>
      </w:r>
      <w:r w:rsidR="00594ADD" w:rsidRPr="00ED758F">
        <w:rPr>
          <w:rFonts w:ascii="Times New Roman" w:hAnsi="Times New Roman" w:cs="Times New Roman"/>
          <w:sz w:val="28"/>
          <w:szCs w:val="28"/>
          <w:lang w:val="es-CO"/>
        </w:rPr>
        <w:t xml:space="preserve">Jesús Sanmartín Escudero transmitiera las sesiones del Concejo municipal de San Antonio de Palmito </w:t>
      </w:r>
      <w:r w:rsidR="009032F3" w:rsidRPr="00ED758F">
        <w:rPr>
          <w:rFonts w:ascii="Times New Roman" w:hAnsi="Times New Roman" w:cs="Times New Roman"/>
          <w:sz w:val="28"/>
          <w:szCs w:val="28"/>
          <w:lang w:val="es-CO"/>
        </w:rPr>
        <w:t xml:space="preserve">tienen validez constitucional. Por el contrario, la prohibición </w:t>
      </w:r>
      <w:r w:rsidR="003637BA" w:rsidRPr="00ED758F">
        <w:rPr>
          <w:rFonts w:ascii="Times New Roman" w:hAnsi="Times New Roman" w:cs="Times New Roman"/>
          <w:sz w:val="28"/>
          <w:szCs w:val="28"/>
          <w:lang w:val="es-CO"/>
        </w:rPr>
        <w:t xml:space="preserve">de entrada </w:t>
      </w:r>
      <w:r w:rsidR="009032F3" w:rsidRPr="00ED758F">
        <w:rPr>
          <w:rFonts w:ascii="Times New Roman" w:hAnsi="Times New Roman" w:cs="Times New Roman"/>
          <w:sz w:val="28"/>
          <w:szCs w:val="28"/>
          <w:lang w:val="es-CO"/>
        </w:rPr>
        <w:t xml:space="preserve">de que el señor Sanmartín Escudero difundiera el registro magnetofónico de las sesiones del Concejo constituyó </w:t>
      </w:r>
      <w:r w:rsidR="00E838E1" w:rsidRPr="00ED758F">
        <w:rPr>
          <w:rFonts w:ascii="Times New Roman" w:hAnsi="Times New Roman" w:cs="Times New Roman"/>
          <w:sz w:val="28"/>
          <w:szCs w:val="28"/>
          <w:lang w:val="es-CO"/>
        </w:rPr>
        <w:t>censura</w:t>
      </w:r>
      <w:r w:rsidR="003637BA" w:rsidRPr="00ED758F">
        <w:rPr>
          <w:rFonts w:ascii="Times New Roman" w:hAnsi="Times New Roman" w:cs="Times New Roman"/>
          <w:sz w:val="28"/>
          <w:szCs w:val="28"/>
          <w:lang w:val="es-CO"/>
        </w:rPr>
        <w:t xml:space="preserve"> previa</w:t>
      </w:r>
      <w:r w:rsidR="00E838E1" w:rsidRPr="00ED758F">
        <w:rPr>
          <w:rFonts w:ascii="Times New Roman" w:hAnsi="Times New Roman" w:cs="Times New Roman"/>
          <w:sz w:val="28"/>
          <w:szCs w:val="28"/>
          <w:lang w:val="es-CO"/>
        </w:rPr>
        <w:t xml:space="preserve"> pues se limitó la expresión de opiniones e informaciones previo a que se conociera el </w:t>
      </w:r>
      <w:r w:rsidR="00ED4B77" w:rsidRPr="00ED758F">
        <w:rPr>
          <w:rFonts w:ascii="Times New Roman" w:hAnsi="Times New Roman" w:cs="Times New Roman"/>
          <w:sz w:val="28"/>
          <w:szCs w:val="28"/>
          <w:lang w:val="es-CO"/>
        </w:rPr>
        <w:t>contenido</w:t>
      </w:r>
      <w:r w:rsidR="00E838E1" w:rsidRPr="00ED758F">
        <w:rPr>
          <w:rFonts w:ascii="Times New Roman" w:hAnsi="Times New Roman" w:cs="Times New Roman"/>
          <w:sz w:val="28"/>
          <w:szCs w:val="28"/>
          <w:lang w:val="es-CO"/>
        </w:rPr>
        <w:t xml:space="preserve"> de estas difusiones</w:t>
      </w:r>
      <w:r w:rsidR="003B7DAD" w:rsidRPr="00ED758F">
        <w:rPr>
          <w:rFonts w:ascii="Times New Roman" w:hAnsi="Times New Roman" w:cs="Times New Roman"/>
          <w:sz w:val="28"/>
          <w:szCs w:val="28"/>
          <w:lang w:val="es-CO"/>
        </w:rPr>
        <w:t xml:space="preserve"> sin que existiera una prohibición legal, clara y precisa y que fuera razonable y </w:t>
      </w:r>
      <w:r w:rsidR="00ED4B77" w:rsidRPr="00ED758F">
        <w:rPr>
          <w:rFonts w:ascii="Times New Roman" w:hAnsi="Times New Roman" w:cs="Times New Roman"/>
          <w:sz w:val="28"/>
          <w:szCs w:val="28"/>
          <w:lang w:val="es-CO"/>
        </w:rPr>
        <w:t>proporcional</w:t>
      </w:r>
      <w:r w:rsidR="003B7DAD" w:rsidRPr="00ED758F">
        <w:rPr>
          <w:rFonts w:ascii="Times New Roman" w:hAnsi="Times New Roman" w:cs="Times New Roman"/>
          <w:sz w:val="28"/>
          <w:szCs w:val="28"/>
          <w:lang w:val="es-CO"/>
        </w:rPr>
        <w:t xml:space="preserve">. </w:t>
      </w:r>
    </w:p>
    <w:p w14:paraId="70F5199A" w14:textId="77777777" w:rsidR="00B23F62" w:rsidRPr="00ED758F" w:rsidRDefault="00B23F62" w:rsidP="00DF1D45">
      <w:pPr>
        <w:pStyle w:val="Prrafodelista"/>
        <w:ind w:right="49"/>
        <w:rPr>
          <w:rFonts w:ascii="Times New Roman" w:hAnsi="Times New Roman" w:cs="Times New Roman"/>
          <w:sz w:val="28"/>
          <w:szCs w:val="28"/>
          <w:lang w:val="es-CO"/>
        </w:rPr>
      </w:pPr>
    </w:p>
    <w:p w14:paraId="184B930F" w14:textId="0F1E524E" w:rsidR="00E13203" w:rsidRPr="00ED758F" w:rsidRDefault="003B7DAD"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Así mismo, se negó el acceso y la difusión de información </w:t>
      </w:r>
      <w:r w:rsidR="004038EB" w:rsidRPr="00ED758F">
        <w:rPr>
          <w:rFonts w:ascii="Times New Roman" w:hAnsi="Times New Roman" w:cs="Times New Roman"/>
          <w:sz w:val="28"/>
          <w:szCs w:val="28"/>
          <w:lang w:val="es-CO"/>
        </w:rPr>
        <w:t xml:space="preserve">que es </w:t>
      </w:r>
      <w:r w:rsidR="00ED4B77" w:rsidRPr="00ED758F">
        <w:rPr>
          <w:rFonts w:ascii="Times New Roman" w:hAnsi="Times New Roman" w:cs="Times New Roman"/>
          <w:sz w:val="28"/>
          <w:szCs w:val="28"/>
          <w:lang w:val="es-CO"/>
        </w:rPr>
        <w:t xml:space="preserve">pública por mandato constitucional. Esta prohibición previa también constituyó una limitación ilegítima al ejercicio del control político que es un derecho en cabeza de todos </w:t>
      </w:r>
      <w:proofErr w:type="gramStart"/>
      <w:r w:rsidR="00ED4B77" w:rsidRPr="00ED758F">
        <w:rPr>
          <w:rFonts w:ascii="Times New Roman" w:hAnsi="Times New Roman" w:cs="Times New Roman"/>
          <w:sz w:val="28"/>
          <w:szCs w:val="28"/>
          <w:lang w:val="es-CO"/>
        </w:rPr>
        <w:t>los ciudadanos y ciudadanas</w:t>
      </w:r>
      <w:proofErr w:type="gramEnd"/>
      <w:r w:rsidR="00ED4B77" w:rsidRPr="00ED758F">
        <w:rPr>
          <w:rFonts w:ascii="Times New Roman" w:hAnsi="Times New Roman" w:cs="Times New Roman"/>
          <w:sz w:val="28"/>
          <w:szCs w:val="28"/>
          <w:lang w:val="es-CO"/>
        </w:rPr>
        <w:t xml:space="preserve"> </w:t>
      </w:r>
      <w:r w:rsidR="009F6B5A" w:rsidRPr="00ED758F">
        <w:rPr>
          <w:rFonts w:ascii="Times New Roman" w:hAnsi="Times New Roman" w:cs="Times New Roman"/>
          <w:sz w:val="28"/>
          <w:szCs w:val="28"/>
          <w:lang w:val="es-CO"/>
        </w:rPr>
        <w:t xml:space="preserve">y que depende del acceso a la información sobre asuntos de interés público. Del mismo modo, </w:t>
      </w:r>
      <w:r w:rsidR="00301775" w:rsidRPr="00ED758F">
        <w:rPr>
          <w:rFonts w:ascii="Times New Roman" w:hAnsi="Times New Roman" w:cs="Times New Roman"/>
          <w:sz w:val="28"/>
          <w:szCs w:val="28"/>
          <w:lang w:val="es-CO"/>
        </w:rPr>
        <w:t xml:space="preserve">el señor Jesús Sanmartín Escudero fue sujeto de amedrantamiento </w:t>
      </w:r>
      <w:r w:rsidR="0072596C" w:rsidRPr="00ED758F">
        <w:rPr>
          <w:rFonts w:ascii="Times New Roman" w:hAnsi="Times New Roman" w:cs="Times New Roman"/>
          <w:sz w:val="28"/>
          <w:szCs w:val="28"/>
          <w:lang w:val="es-CO"/>
        </w:rPr>
        <w:t>en su calidad de periodista ciudadano</w:t>
      </w:r>
      <w:r w:rsidR="004038EB" w:rsidRPr="00ED758F">
        <w:rPr>
          <w:rFonts w:ascii="Times New Roman" w:hAnsi="Times New Roman" w:cs="Times New Roman"/>
          <w:sz w:val="28"/>
          <w:szCs w:val="28"/>
          <w:lang w:val="es-CO"/>
        </w:rPr>
        <w:t>,</w:t>
      </w:r>
      <w:r w:rsidR="0072596C" w:rsidRPr="00ED758F">
        <w:rPr>
          <w:rFonts w:ascii="Times New Roman" w:hAnsi="Times New Roman" w:cs="Times New Roman"/>
          <w:sz w:val="28"/>
          <w:szCs w:val="28"/>
          <w:lang w:val="es-CO"/>
        </w:rPr>
        <w:t xml:space="preserve"> lo que </w:t>
      </w:r>
      <w:r w:rsidR="001F685B" w:rsidRPr="00ED758F">
        <w:rPr>
          <w:rFonts w:ascii="Times New Roman" w:hAnsi="Times New Roman" w:cs="Times New Roman"/>
          <w:sz w:val="28"/>
          <w:szCs w:val="28"/>
          <w:lang w:val="es-CO"/>
        </w:rPr>
        <w:t>constituye una violación de las garantías para el ejercicio del periodismo de es</w:t>
      </w:r>
      <w:r w:rsidR="00B23F62" w:rsidRPr="00ED758F">
        <w:rPr>
          <w:rFonts w:ascii="Times New Roman" w:hAnsi="Times New Roman" w:cs="Times New Roman"/>
          <w:sz w:val="28"/>
          <w:szCs w:val="28"/>
          <w:lang w:val="es-CO"/>
        </w:rPr>
        <w:t>te grupo de personas que son especialmente vulnerables a la violencia. En estas circunstancias se violaron los derechos a la libertad de expresión, prensa e información y el derecho a ejercer el control político de</w:t>
      </w:r>
      <w:r w:rsidR="000D61B8" w:rsidRPr="00ED758F">
        <w:rPr>
          <w:rFonts w:ascii="Times New Roman" w:hAnsi="Times New Roman" w:cs="Times New Roman"/>
          <w:sz w:val="28"/>
          <w:szCs w:val="28"/>
          <w:lang w:val="es-CO"/>
        </w:rPr>
        <w:t xml:space="preserve">l señor Jesús Esteban Sanmartín Escudero. </w:t>
      </w:r>
    </w:p>
    <w:p w14:paraId="415D1D4C" w14:textId="77777777" w:rsidR="00B23F62" w:rsidRPr="00ED758F" w:rsidRDefault="00B23F62" w:rsidP="00DF1D45">
      <w:pPr>
        <w:pStyle w:val="Prrafodelista"/>
        <w:autoSpaceDE w:val="0"/>
        <w:autoSpaceDN w:val="0"/>
        <w:adjustRightInd w:val="0"/>
        <w:spacing w:after="0" w:line="240" w:lineRule="auto"/>
        <w:ind w:left="0" w:right="49"/>
        <w:jc w:val="both"/>
        <w:rPr>
          <w:rFonts w:ascii="Times New Roman" w:hAnsi="Times New Roman" w:cs="Times New Roman"/>
          <w:sz w:val="28"/>
          <w:szCs w:val="28"/>
          <w:lang w:val="es-CO"/>
        </w:rPr>
      </w:pPr>
    </w:p>
    <w:p w14:paraId="3D15817D" w14:textId="77777777" w:rsidR="007A206C" w:rsidRPr="00ED758F" w:rsidRDefault="00B23F62" w:rsidP="00DF1D45">
      <w:pPr>
        <w:pStyle w:val="Prrafodelista"/>
        <w:numPr>
          <w:ilvl w:val="0"/>
          <w:numId w:val="15"/>
        </w:num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En consecuencia, la Corte ordenará lo siguiente: </w:t>
      </w:r>
    </w:p>
    <w:p w14:paraId="399BFDD1" w14:textId="77777777" w:rsidR="007A206C" w:rsidRPr="00ED758F" w:rsidRDefault="007A206C" w:rsidP="00DF1D45">
      <w:pPr>
        <w:pStyle w:val="Prrafodelista"/>
        <w:autoSpaceDE w:val="0"/>
        <w:autoSpaceDN w:val="0"/>
        <w:adjustRightInd w:val="0"/>
        <w:spacing w:after="0" w:line="240" w:lineRule="auto"/>
        <w:ind w:left="0" w:right="49"/>
        <w:jc w:val="both"/>
        <w:rPr>
          <w:rFonts w:ascii="Times New Roman" w:hAnsi="Times New Roman" w:cs="Times New Roman"/>
          <w:sz w:val="28"/>
          <w:szCs w:val="28"/>
          <w:lang w:val="es-CO"/>
        </w:rPr>
      </w:pPr>
    </w:p>
    <w:p w14:paraId="41018E68" w14:textId="1362EC3B" w:rsidR="007A206C" w:rsidRPr="00ED758F" w:rsidRDefault="007A206C" w:rsidP="004038EB">
      <w:pPr>
        <w:pStyle w:val="Prrafodelista"/>
        <w:numPr>
          <w:ilvl w:val="0"/>
          <w:numId w:val="25"/>
        </w:numPr>
        <w:autoSpaceDE w:val="0"/>
        <w:autoSpaceDN w:val="0"/>
        <w:adjustRightInd w:val="0"/>
        <w:spacing w:after="120" w:line="240" w:lineRule="auto"/>
        <w:ind w:right="51" w:hanging="436"/>
        <w:contextualSpacing w:val="0"/>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Q</w:t>
      </w:r>
      <w:r w:rsidR="00624E5B" w:rsidRPr="00ED758F">
        <w:rPr>
          <w:rFonts w:ascii="Times New Roman" w:hAnsi="Times New Roman" w:cs="Times New Roman"/>
          <w:sz w:val="28"/>
          <w:szCs w:val="28"/>
          <w:lang w:val="es-CO"/>
        </w:rPr>
        <w:t xml:space="preserve">ue el Concejo municipal de San Antonio de Palmito </w:t>
      </w:r>
      <w:r w:rsidR="007B5C36" w:rsidRPr="00ED758F">
        <w:rPr>
          <w:rFonts w:ascii="Times New Roman" w:hAnsi="Times New Roman" w:cs="Times New Roman"/>
          <w:sz w:val="28"/>
          <w:szCs w:val="28"/>
          <w:lang w:val="es-CO"/>
        </w:rPr>
        <w:t xml:space="preserve">permita que el señor Jesús Esteban Sanmartín Escudero transmita </w:t>
      </w:r>
      <w:r w:rsidR="00624E5B" w:rsidRPr="00ED758F">
        <w:rPr>
          <w:rFonts w:ascii="Times New Roman" w:hAnsi="Times New Roman" w:cs="Times New Roman"/>
          <w:sz w:val="28"/>
          <w:szCs w:val="28"/>
          <w:lang w:val="es-CO"/>
        </w:rPr>
        <w:t>libremente las sesiones no reservadas del Concejo municipal de San Antonio de Palmito</w:t>
      </w:r>
      <w:r w:rsidRPr="00ED758F">
        <w:rPr>
          <w:rFonts w:ascii="Times New Roman" w:hAnsi="Times New Roman" w:cs="Times New Roman"/>
          <w:sz w:val="28"/>
          <w:szCs w:val="28"/>
          <w:lang w:val="es-CO"/>
        </w:rPr>
        <w:t>.</w:t>
      </w:r>
    </w:p>
    <w:p w14:paraId="7BCDCF74" w14:textId="75C72B86" w:rsidR="00B23F62" w:rsidRPr="00ED758F" w:rsidRDefault="007A206C" w:rsidP="004038EB">
      <w:pPr>
        <w:pStyle w:val="Prrafodelista"/>
        <w:numPr>
          <w:ilvl w:val="0"/>
          <w:numId w:val="26"/>
        </w:numPr>
        <w:autoSpaceDE w:val="0"/>
        <w:autoSpaceDN w:val="0"/>
        <w:adjustRightInd w:val="0"/>
        <w:spacing w:after="120" w:line="240" w:lineRule="auto"/>
        <w:ind w:left="709" w:right="51" w:hanging="436"/>
        <w:contextualSpacing w:val="0"/>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Q</w:t>
      </w:r>
      <w:r w:rsidR="000303DB" w:rsidRPr="00ED758F">
        <w:rPr>
          <w:rFonts w:ascii="Times New Roman" w:hAnsi="Times New Roman" w:cs="Times New Roman"/>
          <w:sz w:val="28"/>
          <w:szCs w:val="28"/>
          <w:lang w:val="es-CO"/>
        </w:rPr>
        <w:t xml:space="preserve">ue si el Concejo municipal de San Antonio de Palmito modifica su reglamento interno, como lo propusieron </w:t>
      </w:r>
      <w:r w:rsidR="008F2E14" w:rsidRPr="00ED758F">
        <w:rPr>
          <w:rFonts w:ascii="Times New Roman" w:hAnsi="Times New Roman" w:cs="Times New Roman"/>
          <w:sz w:val="28"/>
          <w:szCs w:val="28"/>
          <w:lang w:val="es-CO"/>
        </w:rPr>
        <w:t>varios concejales en sus intervenciones, adapte su regulación para que cumpla con las reglas constitucionales establecidas en esta sentencia para la transmisión de las sesiones de órganos colegiados</w:t>
      </w:r>
      <w:r w:rsidR="00010514" w:rsidRPr="00ED758F">
        <w:rPr>
          <w:rFonts w:ascii="Times New Roman" w:hAnsi="Times New Roman" w:cs="Times New Roman"/>
          <w:sz w:val="28"/>
          <w:szCs w:val="28"/>
          <w:lang w:val="es-CO"/>
        </w:rPr>
        <w:t xml:space="preserve"> de carácter político</w:t>
      </w:r>
      <w:r w:rsidRPr="00ED758F">
        <w:rPr>
          <w:rFonts w:ascii="Times New Roman" w:hAnsi="Times New Roman" w:cs="Times New Roman"/>
          <w:sz w:val="28"/>
          <w:szCs w:val="28"/>
          <w:lang w:val="es-CO"/>
        </w:rPr>
        <w:t>.</w:t>
      </w:r>
      <w:r w:rsidR="006B5C2F" w:rsidRPr="00ED758F">
        <w:rPr>
          <w:rFonts w:ascii="Times New Roman" w:hAnsi="Times New Roman" w:cs="Times New Roman"/>
          <w:sz w:val="28"/>
          <w:szCs w:val="28"/>
          <w:lang w:val="es-CO"/>
        </w:rPr>
        <w:t xml:space="preserve"> Al mismo tiempo, advertirle al Concejo municipal de San Antonio de Palmito </w:t>
      </w:r>
      <w:r w:rsidR="00E22D59" w:rsidRPr="00ED758F">
        <w:rPr>
          <w:rFonts w:ascii="Times New Roman" w:hAnsi="Times New Roman" w:cs="Times New Roman"/>
          <w:sz w:val="28"/>
          <w:szCs w:val="28"/>
          <w:lang w:val="es-CO"/>
        </w:rPr>
        <w:t>que las normas reglamentarias vigentes no sustentan una restricción a la transmisión de sus sesiones.</w:t>
      </w:r>
    </w:p>
    <w:p w14:paraId="57C63857" w14:textId="4B61EC20" w:rsidR="00D40C49" w:rsidRPr="00ED758F" w:rsidRDefault="00D40C49" w:rsidP="004038EB">
      <w:pPr>
        <w:pStyle w:val="Prrafodelista"/>
        <w:numPr>
          <w:ilvl w:val="0"/>
          <w:numId w:val="26"/>
        </w:numPr>
        <w:autoSpaceDE w:val="0"/>
        <w:autoSpaceDN w:val="0"/>
        <w:adjustRightInd w:val="0"/>
        <w:spacing w:after="120" w:line="240" w:lineRule="auto"/>
        <w:ind w:left="709" w:right="51" w:hanging="436"/>
        <w:contextualSpacing w:val="0"/>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Que </w:t>
      </w:r>
      <w:r w:rsidR="008A4090" w:rsidRPr="00ED758F">
        <w:rPr>
          <w:rFonts w:ascii="Times New Roman" w:hAnsi="Times New Roman" w:cs="Times New Roman"/>
          <w:sz w:val="28"/>
          <w:szCs w:val="28"/>
          <w:lang w:val="es-CO"/>
        </w:rPr>
        <w:t xml:space="preserve">el Concejo municipal de San Antonio de Palmito publique el capítulo </w:t>
      </w:r>
      <w:r w:rsidR="00DD3C86" w:rsidRPr="00ED758F">
        <w:rPr>
          <w:rFonts w:ascii="Times New Roman" w:hAnsi="Times New Roman" w:cs="Times New Roman"/>
          <w:sz w:val="28"/>
          <w:szCs w:val="28"/>
          <w:lang w:val="es-CO"/>
        </w:rPr>
        <w:t>II.</w:t>
      </w:r>
      <w:r w:rsidR="00402C81" w:rsidRPr="00ED758F">
        <w:rPr>
          <w:rFonts w:ascii="Times New Roman" w:hAnsi="Times New Roman" w:cs="Times New Roman"/>
          <w:sz w:val="28"/>
          <w:szCs w:val="28"/>
          <w:lang w:val="es-CO"/>
        </w:rPr>
        <w:fldChar w:fldCharType="begin"/>
      </w:r>
      <w:r w:rsidR="00402C81" w:rsidRPr="00ED758F">
        <w:rPr>
          <w:rFonts w:ascii="Times New Roman" w:hAnsi="Times New Roman" w:cs="Times New Roman"/>
          <w:sz w:val="28"/>
          <w:szCs w:val="28"/>
          <w:lang w:val="es-CO"/>
        </w:rPr>
        <w:instrText xml:space="preserve"> REF _Ref195279854 \r \h </w:instrText>
      </w:r>
      <w:r w:rsidR="00BA07FC" w:rsidRPr="00ED758F">
        <w:rPr>
          <w:rFonts w:ascii="Times New Roman" w:hAnsi="Times New Roman" w:cs="Times New Roman"/>
          <w:sz w:val="28"/>
          <w:szCs w:val="28"/>
          <w:lang w:val="es-CO"/>
        </w:rPr>
        <w:instrText xml:space="preserve"> \* MERGEFORMAT </w:instrText>
      </w:r>
      <w:r w:rsidR="00402C81" w:rsidRPr="00ED758F">
        <w:rPr>
          <w:rFonts w:ascii="Times New Roman" w:hAnsi="Times New Roman" w:cs="Times New Roman"/>
          <w:sz w:val="28"/>
          <w:szCs w:val="28"/>
          <w:lang w:val="es-CO"/>
        </w:rPr>
      </w:r>
      <w:r w:rsidR="00402C81" w:rsidRPr="00ED758F">
        <w:rPr>
          <w:rFonts w:ascii="Times New Roman" w:hAnsi="Times New Roman" w:cs="Times New Roman"/>
          <w:sz w:val="28"/>
          <w:szCs w:val="28"/>
          <w:lang w:val="es-CO"/>
        </w:rPr>
        <w:fldChar w:fldCharType="separate"/>
      </w:r>
      <w:r w:rsidR="00423881" w:rsidRPr="00ED758F">
        <w:rPr>
          <w:rFonts w:ascii="Times New Roman" w:hAnsi="Times New Roman" w:cs="Times New Roman"/>
          <w:sz w:val="28"/>
          <w:szCs w:val="28"/>
          <w:lang w:val="es-CO"/>
        </w:rPr>
        <w:t>6</w:t>
      </w:r>
      <w:r w:rsidR="00402C81" w:rsidRPr="00ED758F">
        <w:rPr>
          <w:rFonts w:ascii="Times New Roman" w:hAnsi="Times New Roman" w:cs="Times New Roman"/>
          <w:sz w:val="28"/>
          <w:szCs w:val="28"/>
          <w:lang w:val="es-CO"/>
        </w:rPr>
        <w:fldChar w:fldCharType="end"/>
      </w:r>
      <w:r w:rsidR="008A4090" w:rsidRPr="00ED758F">
        <w:rPr>
          <w:rFonts w:ascii="Times New Roman" w:hAnsi="Times New Roman" w:cs="Times New Roman"/>
          <w:sz w:val="28"/>
          <w:szCs w:val="28"/>
          <w:lang w:val="es-CO"/>
        </w:rPr>
        <w:t xml:space="preserve"> de esta sentencia en su edificio</w:t>
      </w:r>
      <w:r w:rsidR="003233A5" w:rsidRPr="00ED758F">
        <w:rPr>
          <w:rFonts w:ascii="Times New Roman" w:hAnsi="Times New Roman" w:cs="Times New Roman"/>
          <w:sz w:val="28"/>
          <w:szCs w:val="28"/>
          <w:lang w:val="es-CO"/>
        </w:rPr>
        <w:t xml:space="preserve"> y</w:t>
      </w:r>
      <w:r w:rsidR="007B5C36" w:rsidRPr="00ED758F">
        <w:rPr>
          <w:rFonts w:ascii="Times New Roman" w:hAnsi="Times New Roman" w:cs="Times New Roman"/>
          <w:sz w:val="28"/>
          <w:szCs w:val="28"/>
          <w:lang w:val="es-CO"/>
        </w:rPr>
        <w:t xml:space="preserve"> en sus redes sociales y que socialice</w:t>
      </w:r>
      <w:r w:rsidR="003233A5" w:rsidRPr="00ED758F">
        <w:rPr>
          <w:rFonts w:ascii="Times New Roman" w:hAnsi="Times New Roman" w:cs="Times New Roman"/>
          <w:sz w:val="28"/>
          <w:szCs w:val="28"/>
          <w:lang w:val="es-CO"/>
        </w:rPr>
        <w:t xml:space="preserve"> la sentencia</w:t>
      </w:r>
      <w:r w:rsidR="007B5C36" w:rsidRPr="00ED758F">
        <w:rPr>
          <w:rFonts w:ascii="Times New Roman" w:hAnsi="Times New Roman" w:cs="Times New Roman"/>
          <w:sz w:val="28"/>
          <w:szCs w:val="28"/>
          <w:lang w:val="es-CO"/>
        </w:rPr>
        <w:t xml:space="preserve"> con los concejales y demás funcionarios de la entidad.</w:t>
      </w:r>
    </w:p>
    <w:p w14:paraId="6E6BD75F" w14:textId="75936489" w:rsidR="008A4090" w:rsidRPr="00ED758F" w:rsidRDefault="007B5C36" w:rsidP="004038EB">
      <w:pPr>
        <w:pStyle w:val="Prrafodelista"/>
        <w:numPr>
          <w:ilvl w:val="0"/>
          <w:numId w:val="26"/>
        </w:numPr>
        <w:autoSpaceDE w:val="0"/>
        <w:autoSpaceDN w:val="0"/>
        <w:adjustRightInd w:val="0"/>
        <w:spacing w:after="120" w:line="240" w:lineRule="auto"/>
        <w:ind w:left="709" w:right="51" w:hanging="436"/>
        <w:contextualSpacing w:val="0"/>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Debido a que la FLIP le comunicó a la Corte que casos como el del señor Sanmartín Escudero son recurrentes y que existe una práctica sistemática de los concejos municipales de negar el acceso a periodistas con argumentos injustificados, se ordenará enviar </w:t>
      </w:r>
      <w:r w:rsidR="00C1618C" w:rsidRPr="00ED758F">
        <w:rPr>
          <w:rFonts w:ascii="Times New Roman" w:hAnsi="Times New Roman" w:cs="Times New Roman"/>
          <w:sz w:val="28"/>
          <w:szCs w:val="28"/>
          <w:lang w:val="es-CO"/>
        </w:rPr>
        <w:t xml:space="preserve">copia de esta sentencia a </w:t>
      </w:r>
      <w:r w:rsidR="00D62DBC" w:rsidRPr="00ED758F">
        <w:rPr>
          <w:rFonts w:ascii="Times New Roman" w:hAnsi="Times New Roman" w:cs="Times New Roman"/>
          <w:sz w:val="28"/>
          <w:szCs w:val="28"/>
          <w:lang w:val="es-CO"/>
        </w:rPr>
        <w:t xml:space="preserve">la Federación Nacional de Concejos y </w:t>
      </w:r>
      <w:proofErr w:type="gramStart"/>
      <w:r w:rsidR="00D62DBC" w:rsidRPr="00ED758F">
        <w:rPr>
          <w:rFonts w:ascii="Times New Roman" w:hAnsi="Times New Roman" w:cs="Times New Roman"/>
          <w:sz w:val="28"/>
          <w:szCs w:val="28"/>
          <w:lang w:val="es-CO"/>
        </w:rPr>
        <w:t>Concejales</w:t>
      </w:r>
      <w:proofErr w:type="gramEnd"/>
      <w:r w:rsidR="00D62DBC" w:rsidRPr="00ED758F">
        <w:rPr>
          <w:rFonts w:ascii="Times New Roman" w:hAnsi="Times New Roman" w:cs="Times New Roman"/>
          <w:sz w:val="28"/>
          <w:szCs w:val="28"/>
          <w:lang w:val="es-CO"/>
        </w:rPr>
        <w:t xml:space="preserve"> </w:t>
      </w:r>
      <w:r w:rsidR="00C1618C" w:rsidRPr="00ED758F">
        <w:rPr>
          <w:rFonts w:ascii="Times New Roman" w:hAnsi="Times New Roman" w:cs="Times New Roman"/>
          <w:sz w:val="28"/>
          <w:szCs w:val="28"/>
          <w:lang w:val="es-CO"/>
        </w:rPr>
        <w:t>para solicitarle que</w:t>
      </w:r>
      <w:r w:rsidRPr="00ED758F">
        <w:rPr>
          <w:rFonts w:ascii="Times New Roman" w:hAnsi="Times New Roman" w:cs="Times New Roman"/>
          <w:sz w:val="28"/>
          <w:szCs w:val="28"/>
          <w:lang w:val="es-CO"/>
        </w:rPr>
        <w:t xml:space="preserve"> publique y socialice esta decisión con quienes </w:t>
      </w:r>
      <w:r w:rsidR="00093816" w:rsidRPr="00ED758F">
        <w:rPr>
          <w:rFonts w:ascii="Times New Roman" w:hAnsi="Times New Roman" w:cs="Times New Roman"/>
          <w:sz w:val="28"/>
          <w:szCs w:val="28"/>
          <w:lang w:val="es-CO"/>
        </w:rPr>
        <w:t xml:space="preserve">la </w:t>
      </w:r>
      <w:r w:rsidRPr="00ED758F">
        <w:rPr>
          <w:rFonts w:ascii="Times New Roman" w:hAnsi="Times New Roman" w:cs="Times New Roman"/>
          <w:sz w:val="28"/>
          <w:szCs w:val="28"/>
          <w:lang w:val="es-CO"/>
        </w:rPr>
        <w:t>integran. En esta socialización, se invita</w:t>
      </w:r>
      <w:r w:rsidR="004038EB" w:rsidRPr="00ED758F">
        <w:rPr>
          <w:rFonts w:ascii="Times New Roman" w:hAnsi="Times New Roman" w:cs="Times New Roman"/>
          <w:sz w:val="28"/>
          <w:szCs w:val="28"/>
          <w:lang w:val="es-CO"/>
        </w:rPr>
        <w:t>rá</w:t>
      </w:r>
      <w:r w:rsidRPr="00ED758F">
        <w:rPr>
          <w:rFonts w:ascii="Times New Roman" w:hAnsi="Times New Roman" w:cs="Times New Roman"/>
          <w:sz w:val="28"/>
          <w:szCs w:val="28"/>
          <w:lang w:val="es-CO"/>
        </w:rPr>
        <w:t xml:space="preserve"> a la Federación a explicar que, por regla general, las sesiones de los concejos municipales son públicas y se debe autorizar su grabación y transmisión, sin limitaciones relacionadas con la exigencia de permisos de grabación, </w:t>
      </w:r>
      <w:r w:rsidR="004038EB" w:rsidRPr="00ED758F">
        <w:rPr>
          <w:rFonts w:ascii="Times New Roman" w:hAnsi="Times New Roman" w:cs="Times New Roman"/>
          <w:sz w:val="28"/>
          <w:szCs w:val="28"/>
          <w:lang w:val="es-CO"/>
        </w:rPr>
        <w:t xml:space="preserve">la </w:t>
      </w:r>
      <w:r w:rsidR="00093816" w:rsidRPr="00ED758F">
        <w:rPr>
          <w:rFonts w:ascii="Times New Roman" w:hAnsi="Times New Roman" w:cs="Times New Roman"/>
          <w:sz w:val="28"/>
          <w:szCs w:val="28"/>
          <w:lang w:val="es-CO"/>
        </w:rPr>
        <w:t>acreditación de</w:t>
      </w:r>
      <w:r w:rsidRPr="00ED758F">
        <w:rPr>
          <w:rFonts w:ascii="Times New Roman" w:hAnsi="Times New Roman" w:cs="Times New Roman"/>
          <w:sz w:val="28"/>
          <w:szCs w:val="28"/>
          <w:lang w:val="es-CO"/>
        </w:rPr>
        <w:t xml:space="preserve"> la calidad de periodista o con acusaciones contra los ciudadanos de que desinforman, son parcializados o amarillistas.</w:t>
      </w:r>
    </w:p>
    <w:p w14:paraId="4C1CB6DB" w14:textId="6F827A66" w:rsidR="007B5C36" w:rsidRPr="00ED758F" w:rsidRDefault="007B5C36" w:rsidP="004038EB">
      <w:pPr>
        <w:pStyle w:val="Prrafodelista"/>
        <w:numPr>
          <w:ilvl w:val="0"/>
          <w:numId w:val="26"/>
        </w:numPr>
        <w:autoSpaceDE w:val="0"/>
        <w:autoSpaceDN w:val="0"/>
        <w:adjustRightInd w:val="0"/>
        <w:spacing w:after="0" w:line="240" w:lineRule="auto"/>
        <w:ind w:left="709" w:right="49" w:hanging="436"/>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xml:space="preserve">Se invitará a la Defensoría del Pueblo y a los intervinientes en este proceso –la Organización No Gubernamental El Veinte y la Fundación para la Libertad de Prensa (FLIP)– a que, si así lo estiman pertinente, acompañen el proceso de difusión y socialización de las reglas generales que se determinaron </w:t>
      </w:r>
      <w:r w:rsidR="00075E9D" w:rsidRPr="00ED758F">
        <w:rPr>
          <w:rFonts w:ascii="Times New Roman" w:hAnsi="Times New Roman" w:cs="Times New Roman"/>
          <w:sz w:val="28"/>
          <w:szCs w:val="28"/>
          <w:lang w:val="es-CO"/>
        </w:rPr>
        <w:t xml:space="preserve">en esta sentencia </w:t>
      </w:r>
      <w:r w:rsidRPr="00ED758F">
        <w:rPr>
          <w:rFonts w:ascii="Times New Roman" w:hAnsi="Times New Roman" w:cs="Times New Roman"/>
          <w:sz w:val="28"/>
          <w:szCs w:val="28"/>
          <w:lang w:val="es-CO"/>
        </w:rPr>
        <w:t>para la transmisión de las sesiones de los órganos colegiados de carácter público.</w:t>
      </w:r>
    </w:p>
    <w:p w14:paraId="12C41A90" w14:textId="77777777" w:rsidR="00AA6F53" w:rsidRPr="00ED758F" w:rsidRDefault="00AA6F53" w:rsidP="00DF1D45">
      <w:pPr>
        <w:autoSpaceDE w:val="0"/>
        <w:autoSpaceDN w:val="0"/>
        <w:adjustRightInd w:val="0"/>
        <w:spacing w:after="0" w:line="240" w:lineRule="auto"/>
        <w:ind w:right="49"/>
        <w:jc w:val="both"/>
        <w:rPr>
          <w:rFonts w:ascii="Times New Roman" w:hAnsi="Times New Roman" w:cs="Times New Roman"/>
          <w:sz w:val="28"/>
          <w:szCs w:val="28"/>
          <w:lang w:val="es-CO"/>
        </w:rPr>
      </w:pPr>
    </w:p>
    <w:p w14:paraId="28FC4270" w14:textId="77777777" w:rsidR="00F82E1D" w:rsidRPr="00ED758F" w:rsidRDefault="00F82E1D"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b/>
          <w:bCs/>
          <w:sz w:val="28"/>
          <w:szCs w:val="28"/>
          <w:lang w:val="es-CO"/>
        </w:rPr>
        <w:t>IV.            </w:t>
      </w:r>
      <w:r w:rsidRPr="00ED758F">
        <w:rPr>
          <w:rFonts w:ascii="Times New Roman" w:hAnsi="Times New Roman" w:cs="Times New Roman"/>
          <w:b/>
          <w:bCs/>
          <w:sz w:val="28"/>
          <w:szCs w:val="28"/>
        </w:rPr>
        <w:t>DECISIÓN</w:t>
      </w:r>
    </w:p>
    <w:p w14:paraId="708D8C31" w14:textId="77777777" w:rsidR="00F82E1D" w:rsidRPr="00ED758F" w:rsidRDefault="00F82E1D"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w:t>
      </w:r>
    </w:p>
    <w:p w14:paraId="014814E9" w14:textId="77777777" w:rsidR="00F82E1D" w:rsidRPr="00ED758F" w:rsidRDefault="00F82E1D"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En mérito de lo expuesto, la Sala Primera de Revisión de la Corte Constitucional, administrando justicia en nombre del pueblo y por mandato de la Constitución,</w:t>
      </w:r>
    </w:p>
    <w:p w14:paraId="4556F1B5" w14:textId="77777777" w:rsidR="00F82E1D" w:rsidRPr="00ED758F" w:rsidRDefault="00F82E1D"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sz w:val="28"/>
          <w:szCs w:val="28"/>
          <w:lang w:val="es-CO"/>
        </w:rPr>
        <w:t> </w:t>
      </w:r>
    </w:p>
    <w:p w14:paraId="33837609" w14:textId="77777777" w:rsidR="00F82E1D" w:rsidRPr="00ED758F" w:rsidRDefault="00F82E1D" w:rsidP="00DF1D45">
      <w:pPr>
        <w:autoSpaceDE w:val="0"/>
        <w:autoSpaceDN w:val="0"/>
        <w:adjustRightInd w:val="0"/>
        <w:spacing w:after="0" w:line="240" w:lineRule="auto"/>
        <w:ind w:right="49"/>
        <w:jc w:val="center"/>
        <w:rPr>
          <w:rFonts w:ascii="Times New Roman" w:hAnsi="Times New Roman" w:cs="Times New Roman"/>
          <w:b/>
          <w:bCs/>
          <w:sz w:val="28"/>
          <w:szCs w:val="28"/>
          <w:lang w:val="es-CO"/>
        </w:rPr>
      </w:pPr>
      <w:r w:rsidRPr="00ED758F">
        <w:rPr>
          <w:rFonts w:ascii="Times New Roman" w:hAnsi="Times New Roman" w:cs="Times New Roman"/>
          <w:b/>
          <w:bCs/>
          <w:sz w:val="28"/>
          <w:szCs w:val="28"/>
          <w:lang w:val="es-CO"/>
        </w:rPr>
        <w:t>RESUELVE:</w:t>
      </w:r>
    </w:p>
    <w:p w14:paraId="38126A75" w14:textId="77777777" w:rsidR="00F82E1D" w:rsidRPr="00ED758F" w:rsidRDefault="00F82E1D" w:rsidP="00DF1D45">
      <w:pPr>
        <w:autoSpaceDE w:val="0"/>
        <w:autoSpaceDN w:val="0"/>
        <w:adjustRightInd w:val="0"/>
        <w:spacing w:after="0" w:line="240" w:lineRule="auto"/>
        <w:ind w:right="49"/>
        <w:rPr>
          <w:rFonts w:ascii="Times New Roman" w:hAnsi="Times New Roman" w:cs="Times New Roman"/>
          <w:b/>
          <w:bCs/>
          <w:sz w:val="28"/>
          <w:szCs w:val="28"/>
          <w:lang w:val="es-CO"/>
        </w:rPr>
      </w:pPr>
    </w:p>
    <w:p w14:paraId="2B1684C6" w14:textId="32B0501C" w:rsidR="00F82E1D" w:rsidRPr="00ED758F" w:rsidRDefault="00F82E1D"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b/>
          <w:bCs/>
          <w:sz w:val="28"/>
          <w:szCs w:val="28"/>
          <w:lang w:val="es-CO"/>
        </w:rPr>
        <w:t xml:space="preserve">Primero. </w:t>
      </w:r>
      <w:r w:rsidR="00C17314" w:rsidRPr="00ED758F">
        <w:rPr>
          <w:rFonts w:ascii="Times New Roman" w:hAnsi="Times New Roman" w:cs="Times New Roman"/>
          <w:b/>
          <w:bCs/>
          <w:sz w:val="28"/>
          <w:szCs w:val="28"/>
          <w:lang w:val="es-CO"/>
        </w:rPr>
        <w:t xml:space="preserve">REVOCAR </w:t>
      </w:r>
      <w:r w:rsidR="00C17314" w:rsidRPr="00ED758F">
        <w:rPr>
          <w:rFonts w:ascii="Times New Roman" w:hAnsi="Times New Roman" w:cs="Times New Roman"/>
          <w:sz w:val="28"/>
          <w:szCs w:val="28"/>
          <w:lang w:val="es-CO"/>
        </w:rPr>
        <w:t xml:space="preserve">la sentencia del </w:t>
      </w:r>
      <w:r w:rsidR="00C17314" w:rsidRPr="00ED758F">
        <w:rPr>
          <w:rFonts w:ascii="Times New Roman" w:eastAsia="Times New Roman" w:hAnsi="Times New Roman" w:cs="Times New Roman"/>
          <w:color w:val="000000" w:themeColor="text1"/>
          <w:sz w:val="28"/>
          <w:szCs w:val="28"/>
        </w:rPr>
        <w:t>15 de noviembre de 2024, en única instancia, por el Juzgado Promiscuo Municipal de San Antonio de Palmito, Sucre</w:t>
      </w:r>
      <w:r w:rsidR="00F7774E" w:rsidRPr="00ED758F">
        <w:rPr>
          <w:rFonts w:ascii="Times New Roman" w:eastAsia="Times New Roman" w:hAnsi="Times New Roman" w:cs="Times New Roman"/>
          <w:color w:val="000000" w:themeColor="text1"/>
          <w:sz w:val="28"/>
          <w:szCs w:val="28"/>
        </w:rPr>
        <w:t>. En su lugar</w:t>
      </w:r>
      <w:r w:rsidR="00567B4E" w:rsidRPr="00ED758F">
        <w:rPr>
          <w:rFonts w:ascii="Times New Roman" w:eastAsia="Times New Roman" w:hAnsi="Times New Roman" w:cs="Times New Roman"/>
          <w:color w:val="000000" w:themeColor="text1"/>
          <w:sz w:val="28"/>
          <w:szCs w:val="28"/>
        </w:rPr>
        <w:t>,</w:t>
      </w:r>
      <w:r w:rsidR="00F7774E" w:rsidRPr="00ED758F">
        <w:rPr>
          <w:rFonts w:ascii="Times New Roman" w:eastAsia="Times New Roman" w:hAnsi="Times New Roman" w:cs="Times New Roman"/>
          <w:color w:val="000000" w:themeColor="text1"/>
          <w:sz w:val="28"/>
          <w:szCs w:val="28"/>
        </w:rPr>
        <w:t xml:space="preserve"> </w:t>
      </w:r>
      <w:r w:rsidR="00F7774E" w:rsidRPr="00ED758F">
        <w:rPr>
          <w:rFonts w:ascii="Times New Roman" w:eastAsia="Times New Roman" w:hAnsi="Times New Roman" w:cs="Times New Roman"/>
          <w:b/>
          <w:bCs/>
          <w:color w:val="000000" w:themeColor="text1"/>
          <w:sz w:val="28"/>
          <w:szCs w:val="28"/>
        </w:rPr>
        <w:t xml:space="preserve">AMPARAR </w:t>
      </w:r>
      <w:r w:rsidR="00F7774E" w:rsidRPr="00ED758F">
        <w:rPr>
          <w:rFonts w:ascii="Times New Roman" w:eastAsia="Times New Roman" w:hAnsi="Times New Roman" w:cs="Times New Roman"/>
          <w:color w:val="000000" w:themeColor="text1"/>
          <w:sz w:val="28"/>
          <w:szCs w:val="28"/>
        </w:rPr>
        <w:t>los derechos a la libertad de expresión, prensa e información y el derecho a ejercer el control político</w:t>
      </w:r>
      <w:r w:rsidR="0029350B" w:rsidRPr="00ED758F">
        <w:rPr>
          <w:rFonts w:ascii="Times New Roman" w:eastAsia="Times New Roman" w:hAnsi="Times New Roman" w:cs="Times New Roman"/>
          <w:color w:val="000000" w:themeColor="text1"/>
          <w:sz w:val="28"/>
          <w:szCs w:val="28"/>
        </w:rPr>
        <w:t xml:space="preserve"> del señor </w:t>
      </w:r>
      <w:r w:rsidR="0029350B" w:rsidRPr="00ED758F">
        <w:rPr>
          <w:rFonts w:ascii="Times New Roman" w:hAnsi="Times New Roman" w:cs="Times New Roman"/>
          <w:sz w:val="28"/>
          <w:szCs w:val="28"/>
          <w:lang w:val="es-CO"/>
        </w:rPr>
        <w:t>Jesús Esteban Sanmartín Escudero.</w:t>
      </w:r>
    </w:p>
    <w:p w14:paraId="247FC5F7" w14:textId="77777777" w:rsidR="0029350B" w:rsidRPr="00ED758F" w:rsidRDefault="0029350B" w:rsidP="00DF1D45">
      <w:pPr>
        <w:autoSpaceDE w:val="0"/>
        <w:autoSpaceDN w:val="0"/>
        <w:adjustRightInd w:val="0"/>
        <w:spacing w:after="0" w:line="240" w:lineRule="auto"/>
        <w:ind w:right="49"/>
        <w:jc w:val="both"/>
        <w:rPr>
          <w:rFonts w:ascii="Times New Roman" w:hAnsi="Times New Roman" w:cs="Times New Roman"/>
          <w:sz w:val="28"/>
          <w:szCs w:val="28"/>
          <w:lang w:val="es-CO"/>
        </w:rPr>
      </w:pPr>
    </w:p>
    <w:p w14:paraId="598EB732" w14:textId="7415AFEC" w:rsidR="0029350B" w:rsidRPr="00ED758F" w:rsidRDefault="0029350B"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b/>
          <w:bCs/>
          <w:sz w:val="28"/>
          <w:szCs w:val="28"/>
          <w:lang w:val="es-CO"/>
        </w:rPr>
        <w:lastRenderedPageBreak/>
        <w:t xml:space="preserve">Segundo. ORDENAR </w:t>
      </w:r>
      <w:r w:rsidRPr="00ED758F">
        <w:rPr>
          <w:rFonts w:ascii="Times New Roman" w:hAnsi="Times New Roman" w:cs="Times New Roman"/>
          <w:sz w:val="28"/>
          <w:szCs w:val="28"/>
          <w:lang w:val="es-CO"/>
        </w:rPr>
        <w:t xml:space="preserve">al Concejo </w:t>
      </w:r>
      <w:r w:rsidR="00567B4E" w:rsidRPr="00ED758F">
        <w:rPr>
          <w:rFonts w:ascii="Times New Roman" w:hAnsi="Times New Roman" w:cs="Times New Roman"/>
          <w:sz w:val="28"/>
          <w:szCs w:val="28"/>
          <w:lang w:val="es-CO"/>
        </w:rPr>
        <w:t>m</w:t>
      </w:r>
      <w:r w:rsidRPr="00ED758F">
        <w:rPr>
          <w:rFonts w:ascii="Times New Roman" w:hAnsi="Times New Roman" w:cs="Times New Roman"/>
          <w:sz w:val="28"/>
          <w:szCs w:val="28"/>
          <w:lang w:val="es-CO"/>
        </w:rPr>
        <w:t>unicipal de San Antonio de Palmito, Sucre</w:t>
      </w:r>
      <w:r w:rsidR="001D46F9" w:rsidRPr="00ED758F">
        <w:rPr>
          <w:rFonts w:ascii="Times New Roman" w:hAnsi="Times New Roman" w:cs="Times New Roman"/>
          <w:sz w:val="28"/>
          <w:szCs w:val="28"/>
          <w:lang w:val="es-CO"/>
        </w:rPr>
        <w:t>,</w:t>
      </w:r>
      <w:r w:rsidRPr="00ED758F">
        <w:rPr>
          <w:rFonts w:ascii="Times New Roman" w:hAnsi="Times New Roman" w:cs="Times New Roman"/>
          <w:sz w:val="28"/>
          <w:szCs w:val="28"/>
          <w:lang w:val="es-CO"/>
        </w:rPr>
        <w:t xml:space="preserve"> que permita </w:t>
      </w:r>
      <w:r w:rsidR="009E766F" w:rsidRPr="00ED758F">
        <w:rPr>
          <w:rFonts w:ascii="Times New Roman" w:hAnsi="Times New Roman" w:cs="Times New Roman"/>
          <w:sz w:val="28"/>
          <w:szCs w:val="28"/>
          <w:lang w:val="es-CO"/>
        </w:rPr>
        <w:t xml:space="preserve">que el señor Jesús Esteban Sanmartín Escudero </w:t>
      </w:r>
      <w:r w:rsidR="005D275A" w:rsidRPr="00ED758F">
        <w:rPr>
          <w:rFonts w:ascii="Times New Roman" w:hAnsi="Times New Roman" w:cs="Times New Roman"/>
          <w:sz w:val="28"/>
          <w:szCs w:val="28"/>
          <w:lang w:val="es-CO"/>
        </w:rPr>
        <w:t>transmit</w:t>
      </w:r>
      <w:r w:rsidR="001D46F9" w:rsidRPr="00ED758F">
        <w:rPr>
          <w:rFonts w:ascii="Times New Roman" w:hAnsi="Times New Roman" w:cs="Times New Roman"/>
          <w:sz w:val="28"/>
          <w:szCs w:val="28"/>
          <w:lang w:val="es-CO"/>
        </w:rPr>
        <w:t>a</w:t>
      </w:r>
      <w:r w:rsidR="005D275A" w:rsidRPr="00ED758F">
        <w:rPr>
          <w:rFonts w:ascii="Times New Roman" w:hAnsi="Times New Roman" w:cs="Times New Roman"/>
          <w:sz w:val="28"/>
          <w:szCs w:val="28"/>
          <w:lang w:val="es-CO"/>
        </w:rPr>
        <w:t xml:space="preserve"> las sesiones </w:t>
      </w:r>
      <w:r w:rsidR="00C5746E" w:rsidRPr="00ED758F">
        <w:rPr>
          <w:rFonts w:ascii="Times New Roman" w:hAnsi="Times New Roman" w:cs="Times New Roman"/>
          <w:sz w:val="28"/>
          <w:szCs w:val="28"/>
          <w:lang w:val="es-CO"/>
        </w:rPr>
        <w:t>del Concejo sin</w:t>
      </w:r>
      <w:r w:rsidR="005D275A" w:rsidRPr="00ED758F">
        <w:rPr>
          <w:rFonts w:ascii="Times New Roman" w:hAnsi="Times New Roman" w:cs="Times New Roman"/>
          <w:sz w:val="28"/>
          <w:szCs w:val="28"/>
          <w:lang w:val="es-CO"/>
        </w:rPr>
        <w:t xml:space="preserve"> intervenciones en su línea editorial o en sus opiniones y limitándose a hacer uso de estrategias válidas para contrarrestar información que consider</w:t>
      </w:r>
      <w:r w:rsidR="002E1729" w:rsidRPr="00ED758F">
        <w:rPr>
          <w:rFonts w:ascii="Times New Roman" w:hAnsi="Times New Roman" w:cs="Times New Roman"/>
          <w:sz w:val="28"/>
          <w:szCs w:val="28"/>
          <w:lang w:val="es-CO"/>
        </w:rPr>
        <w:t xml:space="preserve">en es inexacta. </w:t>
      </w:r>
    </w:p>
    <w:p w14:paraId="2BFEAC5D" w14:textId="77777777" w:rsidR="002E1729" w:rsidRPr="00ED758F" w:rsidRDefault="002E1729" w:rsidP="00DF1D45">
      <w:pPr>
        <w:autoSpaceDE w:val="0"/>
        <w:autoSpaceDN w:val="0"/>
        <w:adjustRightInd w:val="0"/>
        <w:spacing w:after="0" w:line="240" w:lineRule="auto"/>
        <w:ind w:right="49"/>
        <w:jc w:val="both"/>
        <w:rPr>
          <w:rFonts w:ascii="Times New Roman" w:hAnsi="Times New Roman" w:cs="Times New Roman"/>
          <w:sz w:val="28"/>
          <w:szCs w:val="28"/>
          <w:lang w:val="es-CO"/>
        </w:rPr>
      </w:pPr>
    </w:p>
    <w:p w14:paraId="4C825807" w14:textId="77BDC315" w:rsidR="002E1729" w:rsidRPr="00ED758F" w:rsidRDefault="00E0606F"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b/>
          <w:bCs/>
          <w:sz w:val="28"/>
          <w:szCs w:val="28"/>
          <w:lang w:val="es-CO"/>
        </w:rPr>
        <w:t xml:space="preserve">Tercero. ORDENAR </w:t>
      </w:r>
      <w:r w:rsidRPr="00ED758F">
        <w:rPr>
          <w:rFonts w:ascii="Times New Roman" w:hAnsi="Times New Roman" w:cs="Times New Roman"/>
          <w:sz w:val="28"/>
          <w:szCs w:val="28"/>
          <w:lang w:val="es-CO"/>
        </w:rPr>
        <w:t xml:space="preserve">al Concejo </w:t>
      </w:r>
      <w:r w:rsidR="001D46F9" w:rsidRPr="00ED758F">
        <w:rPr>
          <w:rFonts w:ascii="Times New Roman" w:hAnsi="Times New Roman" w:cs="Times New Roman"/>
          <w:sz w:val="28"/>
          <w:szCs w:val="28"/>
          <w:lang w:val="es-CO"/>
        </w:rPr>
        <w:t>m</w:t>
      </w:r>
      <w:r w:rsidRPr="00ED758F">
        <w:rPr>
          <w:rFonts w:ascii="Times New Roman" w:hAnsi="Times New Roman" w:cs="Times New Roman"/>
          <w:sz w:val="28"/>
          <w:szCs w:val="28"/>
          <w:lang w:val="es-CO"/>
        </w:rPr>
        <w:t xml:space="preserve">unicipal de San Antonio de Palmito, Sucre, que si ejecuta el proyecto de modificación de su reglamento interno </w:t>
      </w:r>
      <w:r w:rsidR="00891C51" w:rsidRPr="00ED758F">
        <w:rPr>
          <w:rFonts w:ascii="Times New Roman" w:hAnsi="Times New Roman" w:cs="Times New Roman"/>
          <w:sz w:val="28"/>
          <w:szCs w:val="28"/>
          <w:lang w:val="es-CO"/>
        </w:rPr>
        <w:t xml:space="preserve">adapte su regulación para que cumpla con las reglas constitucionales establecidas en esta sentencia para la transmisión de las sesiones de órganos colegiados de carácter </w:t>
      </w:r>
      <w:r w:rsidR="00010514" w:rsidRPr="00ED758F">
        <w:rPr>
          <w:rFonts w:ascii="Times New Roman" w:hAnsi="Times New Roman" w:cs="Times New Roman"/>
          <w:sz w:val="28"/>
          <w:szCs w:val="28"/>
          <w:lang w:val="es-CO"/>
        </w:rPr>
        <w:t>político.</w:t>
      </w:r>
      <w:r w:rsidR="00E22D59" w:rsidRPr="00ED758F">
        <w:rPr>
          <w:rFonts w:ascii="Times New Roman" w:hAnsi="Times New Roman" w:cs="Times New Roman"/>
          <w:sz w:val="28"/>
          <w:szCs w:val="28"/>
          <w:lang w:val="es-CO"/>
        </w:rPr>
        <w:t xml:space="preserve"> </w:t>
      </w:r>
      <w:r w:rsidR="00E22D59" w:rsidRPr="00ED758F">
        <w:rPr>
          <w:rFonts w:ascii="Times New Roman" w:hAnsi="Times New Roman" w:cs="Times New Roman"/>
          <w:b/>
          <w:bCs/>
          <w:sz w:val="28"/>
          <w:szCs w:val="28"/>
          <w:lang w:val="es-CO"/>
        </w:rPr>
        <w:t>ADVERTIR</w:t>
      </w:r>
      <w:r w:rsidR="00E22D59" w:rsidRPr="00ED758F">
        <w:rPr>
          <w:rFonts w:ascii="Times New Roman" w:hAnsi="Times New Roman" w:cs="Times New Roman"/>
          <w:sz w:val="28"/>
          <w:szCs w:val="28"/>
          <w:lang w:val="es-CO"/>
        </w:rPr>
        <w:t xml:space="preserve"> al Concejo municipal de San Antonio de Palmito que las normas reglamentarias vigentes no sustentan una restricción a la transmisión de sus sesiones.</w:t>
      </w:r>
    </w:p>
    <w:p w14:paraId="74286A4F" w14:textId="77777777" w:rsidR="003E2CD3" w:rsidRPr="00ED758F" w:rsidRDefault="003E2CD3" w:rsidP="00DF1D45">
      <w:pPr>
        <w:autoSpaceDE w:val="0"/>
        <w:autoSpaceDN w:val="0"/>
        <w:adjustRightInd w:val="0"/>
        <w:spacing w:after="0" w:line="240" w:lineRule="auto"/>
        <w:ind w:right="49"/>
        <w:jc w:val="both"/>
        <w:rPr>
          <w:rFonts w:ascii="Times New Roman" w:hAnsi="Times New Roman" w:cs="Times New Roman"/>
          <w:sz w:val="28"/>
          <w:szCs w:val="28"/>
          <w:lang w:val="es-CO"/>
        </w:rPr>
      </w:pPr>
    </w:p>
    <w:p w14:paraId="43A2DFE8" w14:textId="7FB7E782" w:rsidR="003E2CD3" w:rsidRPr="00ED758F" w:rsidRDefault="00D62DBC"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b/>
          <w:bCs/>
          <w:sz w:val="28"/>
          <w:szCs w:val="28"/>
          <w:lang w:val="es-CO"/>
        </w:rPr>
        <w:t>Cuarto</w:t>
      </w:r>
      <w:r w:rsidR="003E2CD3" w:rsidRPr="00ED758F">
        <w:rPr>
          <w:rFonts w:ascii="Times New Roman" w:hAnsi="Times New Roman" w:cs="Times New Roman"/>
          <w:b/>
          <w:bCs/>
          <w:sz w:val="28"/>
          <w:szCs w:val="28"/>
          <w:lang w:val="es-CO"/>
        </w:rPr>
        <w:t xml:space="preserve">. ORDENAR </w:t>
      </w:r>
      <w:r w:rsidR="003E2CD3" w:rsidRPr="00ED758F">
        <w:rPr>
          <w:rFonts w:ascii="Times New Roman" w:hAnsi="Times New Roman" w:cs="Times New Roman"/>
          <w:sz w:val="28"/>
          <w:szCs w:val="28"/>
          <w:lang w:val="es-CO"/>
        </w:rPr>
        <w:t>a</w:t>
      </w:r>
      <w:r w:rsidR="000964D3" w:rsidRPr="00ED758F">
        <w:rPr>
          <w:rFonts w:ascii="Times New Roman" w:hAnsi="Times New Roman" w:cs="Times New Roman"/>
          <w:sz w:val="28"/>
          <w:szCs w:val="28"/>
          <w:lang w:val="es-CO"/>
        </w:rPr>
        <w:t>l Concejo municipal de San Antonio de Palmito</w:t>
      </w:r>
      <w:r w:rsidR="002D4EB4" w:rsidRPr="00ED758F">
        <w:rPr>
          <w:rFonts w:ascii="Times New Roman" w:hAnsi="Times New Roman" w:cs="Times New Roman"/>
          <w:sz w:val="28"/>
          <w:szCs w:val="28"/>
          <w:lang w:val="es-CO"/>
        </w:rPr>
        <w:t>, Sucre,</w:t>
      </w:r>
      <w:r w:rsidR="000964D3" w:rsidRPr="00ED758F">
        <w:rPr>
          <w:rFonts w:ascii="Times New Roman" w:hAnsi="Times New Roman" w:cs="Times New Roman"/>
          <w:sz w:val="28"/>
          <w:szCs w:val="28"/>
          <w:lang w:val="es-CO"/>
        </w:rPr>
        <w:t xml:space="preserve"> que publique </w:t>
      </w:r>
      <w:r w:rsidR="007B5C36" w:rsidRPr="00ED758F">
        <w:rPr>
          <w:rFonts w:ascii="Times New Roman" w:hAnsi="Times New Roman" w:cs="Times New Roman"/>
          <w:sz w:val="28"/>
          <w:szCs w:val="28"/>
          <w:lang w:val="es-CO"/>
        </w:rPr>
        <w:t xml:space="preserve">el capítulo sexto de las consideraciones de esta sentencia </w:t>
      </w:r>
      <w:r w:rsidR="000964D3" w:rsidRPr="00ED758F">
        <w:rPr>
          <w:rFonts w:ascii="Times New Roman" w:hAnsi="Times New Roman" w:cs="Times New Roman"/>
          <w:sz w:val="28"/>
          <w:szCs w:val="28"/>
          <w:lang w:val="es-CO"/>
        </w:rPr>
        <w:t>en su edificio</w:t>
      </w:r>
      <w:r w:rsidR="003233A5" w:rsidRPr="00ED758F">
        <w:rPr>
          <w:rFonts w:ascii="Times New Roman" w:hAnsi="Times New Roman" w:cs="Times New Roman"/>
          <w:sz w:val="28"/>
          <w:szCs w:val="28"/>
          <w:lang w:val="es-CO"/>
        </w:rPr>
        <w:t xml:space="preserve"> y </w:t>
      </w:r>
      <w:r w:rsidR="007B5C36" w:rsidRPr="00ED758F">
        <w:rPr>
          <w:rFonts w:ascii="Times New Roman" w:hAnsi="Times New Roman" w:cs="Times New Roman"/>
          <w:sz w:val="28"/>
          <w:szCs w:val="28"/>
          <w:lang w:val="es-CO"/>
        </w:rPr>
        <w:t>en sus redes sociales y</w:t>
      </w:r>
      <w:r w:rsidR="001D46F9" w:rsidRPr="00ED758F">
        <w:rPr>
          <w:rFonts w:ascii="Times New Roman" w:hAnsi="Times New Roman" w:cs="Times New Roman"/>
          <w:sz w:val="28"/>
          <w:szCs w:val="28"/>
          <w:lang w:val="es-CO"/>
        </w:rPr>
        <w:t xml:space="preserve"> que socialice</w:t>
      </w:r>
      <w:r w:rsidR="003233A5" w:rsidRPr="00ED758F">
        <w:rPr>
          <w:rFonts w:ascii="Times New Roman" w:hAnsi="Times New Roman" w:cs="Times New Roman"/>
          <w:sz w:val="28"/>
          <w:szCs w:val="28"/>
          <w:lang w:val="es-CO"/>
        </w:rPr>
        <w:t xml:space="preserve"> la sentencia</w:t>
      </w:r>
      <w:r w:rsidR="001D46F9" w:rsidRPr="00ED758F">
        <w:rPr>
          <w:rFonts w:ascii="Times New Roman" w:hAnsi="Times New Roman" w:cs="Times New Roman"/>
          <w:sz w:val="28"/>
          <w:szCs w:val="28"/>
          <w:lang w:val="es-CO"/>
        </w:rPr>
        <w:t xml:space="preserve"> con los concejales y demás funcionarios de la entidad. </w:t>
      </w:r>
    </w:p>
    <w:p w14:paraId="1ACCD508" w14:textId="77777777" w:rsidR="004A0646" w:rsidRPr="00ED758F" w:rsidRDefault="004A0646" w:rsidP="00DF1D45">
      <w:pPr>
        <w:autoSpaceDE w:val="0"/>
        <w:autoSpaceDN w:val="0"/>
        <w:adjustRightInd w:val="0"/>
        <w:spacing w:after="0" w:line="240" w:lineRule="auto"/>
        <w:ind w:right="49"/>
        <w:jc w:val="both"/>
        <w:rPr>
          <w:rFonts w:ascii="Times New Roman" w:hAnsi="Times New Roman" w:cs="Times New Roman"/>
          <w:sz w:val="28"/>
          <w:szCs w:val="28"/>
          <w:lang w:val="es-CO"/>
        </w:rPr>
      </w:pPr>
    </w:p>
    <w:p w14:paraId="19024F6B" w14:textId="7D324165" w:rsidR="007B5C36" w:rsidRPr="00ED758F" w:rsidRDefault="00D62DBC"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b/>
          <w:bCs/>
          <w:sz w:val="28"/>
          <w:szCs w:val="28"/>
          <w:lang w:val="es-CO"/>
        </w:rPr>
        <w:t>Quinto</w:t>
      </w:r>
      <w:r w:rsidR="004A0646" w:rsidRPr="00ED758F">
        <w:rPr>
          <w:rFonts w:ascii="Times New Roman" w:hAnsi="Times New Roman" w:cs="Times New Roman"/>
          <w:b/>
          <w:bCs/>
          <w:sz w:val="28"/>
          <w:szCs w:val="28"/>
          <w:lang w:val="es-CO"/>
        </w:rPr>
        <w:t xml:space="preserve">. </w:t>
      </w:r>
      <w:r w:rsidR="004A0646" w:rsidRPr="00ED758F">
        <w:rPr>
          <w:rFonts w:ascii="Times New Roman" w:hAnsi="Times New Roman" w:cs="Times New Roman"/>
          <w:sz w:val="28"/>
          <w:szCs w:val="28"/>
          <w:lang w:val="es-CO"/>
        </w:rPr>
        <w:t xml:space="preserve">Por medio de Secretaría General, </w:t>
      </w:r>
      <w:r w:rsidR="004A0646" w:rsidRPr="00ED758F">
        <w:rPr>
          <w:rFonts w:ascii="Times New Roman" w:hAnsi="Times New Roman" w:cs="Times New Roman"/>
          <w:b/>
          <w:bCs/>
          <w:sz w:val="28"/>
          <w:szCs w:val="28"/>
          <w:lang w:val="es-CO"/>
        </w:rPr>
        <w:t xml:space="preserve">ENVIAR </w:t>
      </w:r>
      <w:r w:rsidR="004A0646" w:rsidRPr="00ED758F">
        <w:rPr>
          <w:rFonts w:ascii="Times New Roman" w:hAnsi="Times New Roman" w:cs="Times New Roman"/>
          <w:sz w:val="28"/>
          <w:szCs w:val="28"/>
          <w:lang w:val="es-CO"/>
        </w:rPr>
        <w:t>copia de esta sentencia a</w:t>
      </w:r>
      <w:r w:rsidRPr="00ED758F">
        <w:rPr>
          <w:rFonts w:ascii="Times New Roman" w:hAnsi="Times New Roman" w:cs="Times New Roman"/>
          <w:sz w:val="28"/>
          <w:szCs w:val="28"/>
          <w:lang w:val="es-CO"/>
        </w:rPr>
        <w:t xml:space="preserve"> la Federación Nacional de Concejos y </w:t>
      </w:r>
      <w:proofErr w:type="gramStart"/>
      <w:r w:rsidRPr="00ED758F">
        <w:rPr>
          <w:rFonts w:ascii="Times New Roman" w:hAnsi="Times New Roman" w:cs="Times New Roman"/>
          <w:sz w:val="28"/>
          <w:szCs w:val="28"/>
          <w:lang w:val="es-CO"/>
        </w:rPr>
        <w:t>Concejales</w:t>
      </w:r>
      <w:proofErr w:type="gramEnd"/>
      <w:r w:rsidRPr="00ED758F">
        <w:rPr>
          <w:rFonts w:ascii="Times New Roman" w:hAnsi="Times New Roman" w:cs="Times New Roman"/>
          <w:sz w:val="28"/>
          <w:szCs w:val="28"/>
          <w:lang w:val="es-CO"/>
        </w:rPr>
        <w:t xml:space="preserve"> </w:t>
      </w:r>
      <w:r w:rsidR="001D46F9" w:rsidRPr="00ED758F">
        <w:rPr>
          <w:rFonts w:ascii="Times New Roman" w:hAnsi="Times New Roman" w:cs="Times New Roman"/>
          <w:sz w:val="28"/>
          <w:szCs w:val="28"/>
          <w:lang w:val="es-CO"/>
        </w:rPr>
        <w:t xml:space="preserve">e instarla a que publique y socialice </w:t>
      </w:r>
      <w:r w:rsidR="007B5C36" w:rsidRPr="00ED758F">
        <w:rPr>
          <w:rFonts w:ascii="Times New Roman" w:hAnsi="Times New Roman" w:cs="Times New Roman"/>
          <w:sz w:val="28"/>
          <w:szCs w:val="28"/>
          <w:lang w:val="es-CO"/>
        </w:rPr>
        <w:t xml:space="preserve">esta decisión con quienes </w:t>
      </w:r>
      <w:r w:rsidR="00075E9D" w:rsidRPr="00ED758F">
        <w:rPr>
          <w:rFonts w:ascii="Times New Roman" w:hAnsi="Times New Roman" w:cs="Times New Roman"/>
          <w:sz w:val="28"/>
          <w:szCs w:val="28"/>
          <w:lang w:val="es-CO"/>
        </w:rPr>
        <w:t xml:space="preserve">la </w:t>
      </w:r>
      <w:r w:rsidR="007B5C36" w:rsidRPr="00ED758F">
        <w:rPr>
          <w:rFonts w:ascii="Times New Roman" w:hAnsi="Times New Roman" w:cs="Times New Roman"/>
          <w:sz w:val="28"/>
          <w:szCs w:val="28"/>
          <w:lang w:val="es-CO"/>
        </w:rPr>
        <w:t>integran. En esta socialización, se invita a la Federación a explicar que, por regla general, las sesiones de los concejos municipales son públicas y se debe autorizar su grabación y transmisión, sin limitaciones relacionadas con la exigencia de permisos de grabación, con acreditar la calidad de periodista o con acusaciones contra los ciudadanos de que desinforman, son parcializados o amarillistas.</w:t>
      </w:r>
    </w:p>
    <w:p w14:paraId="179FBD59" w14:textId="77777777" w:rsidR="001D46F9" w:rsidRPr="00ED758F" w:rsidRDefault="001D46F9" w:rsidP="00DF1D45">
      <w:pPr>
        <w:autoSpaceDE w:val="0"/>
        <w:autoSpaceDN w:val="0"/>
        <w:adjustRightInd w:val="0"/>
        <w:spacing w:after="0" w:line="240" w:lineRule="auto"/>
        <w:ind w:right="49"/>
        <w:jc w:val="both"/>
        <w:rPr>
          <w:rFonts w:ascii="Times New Roman" w:hAnsi="Times New Roman" w:cs="Times New Roman"/>
          <w:sz w:val="28"/>
          <w:szCs w:val="28"/>
          <w:lang w:val="es-CO"/>
        </w:rPr>
      </w:pPr>
    </w:p>
    <w:p w14:paraId="15BA72ED" w14:textId="5DC61009" w:rsidR="001D46F9" w:rsidRPr="00ED758F" w:rsidRDefault="001D46F9"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b/>
          <w:bCs/>
          <w:sz w:val="28"/>
          <w:szCs w:val="28"/>
          <w:lang w:val="es-CO"/>
        </w:rPr>
        <w:t xml:space="preserve">Sexto. INVITAR </w:t>
      </w:r>
      <w:r w:rsidRPr="00ED758F">
        <w:rPr>
          <w:rFonts w:ascii="Times New Roman" w:hAnsi="Times New Roman" w:cs="Times New Roman"/>
          <w:sz w:val="28"/>
          <w:szCs w:val="28"/>
          <w:lang w:val="es-CO"/>
        </w:rPr>
        <w:t xml:space="preserve">a la Defensoría del Pueblo y a los intervinientes en este proceso –la Organización No Gubernamental El Veinte y la Fundación para la Libertad de Prensa (FLIP)– a que, si así lo estiman pertinente, acompañen el proceso de difusión y socialización de las reglas generales que se determinaron </w:t>
      </w:r>
      <w:r w:rsidR="00075E9D" w:rsidRPr="00ED758F">
        <w:rPr>
          <w:rFonts w:ascii="Times New Roman" w:hAnsi="Times New Roman" w:cs="Times New Roman"/>
          <w:sz w:val="28"/>
          <w:szCs w:val="28"/>
          <w:lang w:val="es-CO"/>
        </w:rPr>
        <w:t xml:space="preserve">en esta sentencia </w:t>
      </w:r>
      <w:r w:rsidRPr="00ED758F">
        <w:rPr>
          <w:rFonts w:ascii="Times New Roman" w:hAnsi="Times New Roman" w:cs="Times New Roman"/>
          <w:sz w:val="28"/>
          <w:szCs w:val="28"/>
          <w:lang w:val="es-CO"/>
        </w:rPr>
        <w:t>para la transmisión de las sesiones de los órganos colegiados de carácter público.</w:t>
      </w:r>
    </w:p>
    <w:p w14:paraId="69459077" w14:textId="77777777" w:rsidR="004A58E3" w:rsidRPr="00ED758F" w:rsidRDefault="004A58E3" w:rsidP="00DF1D45">
      <w:pPr>
        <w:autoSpaceDE w:val="0"/>
        <w:autoSpaceDN w:val="0"/>
        <w:adjustRightInd w:val="0"/>
        <w:spacing w:after="0" w:line="240" w:lineRule="auto"/>
        <w:ind w:right="49"/>
        <w:jc w:val="both"/>
        <w:rPr>
          <w:rFonts w:ascii="Times New Roman" w:hAnsi="Times New Roman" w:cs="Times New Roman"/>
          <w:sz w:val="28"/>
          <w:szCs w:val="28"/>
          <w:lang w:val="es-CO"/>
        </w:rPr>
      </w:pPr>
    </w:p>
    <w:p w14:paraId="60554987" w14:textId="509779A5" w:rsidR="00AA6F53" w:rsidRDefault="00D62DBC" w:rsidP="00DF1D45">
      <w:pPr>
        <w:autoSpaceDE w:val="0"/>
        <w:autoSpaceDN w:val="0"/>
        <w:adjustRightInd w:val="0"/>
        <w:spacing w:after="0" w:line="240" w:lineRule="auto"/>
        <w:ind w:right="49"/>
        <w:jc w:val="both"/>
        <w:rPr>
          <w:rFonts w:ascii="Times New Roman" w:hAnsi="Times New Roman" w:cs="Times New Roman"/>
          <w:sz w:val="28"/>
          <w:szCs w:val="28"/>
          <w:lang w:val="es-CO"/>
        </w:rPr>
      </w:pPr>
      <w:r w:rsidRPr="00ED758F">
        <w:rPr>
          <w:rFonts w:ascii="Times New Roman" w:hAnsi="Times New Roman" w:cs="Times New Roman"/>
          <w:b/>
          <w:bCs/>
          <w:sz w:val="28"/>
          <w:szCs w:val="28"/>
          <w:lang w:val="es-CO"/>
        </w:rPr>
        <w:t>Séptimo</w:t>
      </w:r>
      <w:r w:rsidR="00477295" w:rsidRPr="00ED758F">
        <w:rPr>
          <w:rFonts w:ascii="Times New Roman" w:hAnsi="Times New Roman" w:cs="Times New Roman"/>
          <w:b/>
          <w:bCs/>
          <w:sz w:val="28"/>
          <w:szCs w:val="28"/>
          <w:lang w:val="es-CO"/>
        </w:rPr>
        <w:t xml:space="preserve">. </w:t>
      </w:r>
      <w:r w:rsidR="0024053F" w:rsidRPr="00ED758F">
        <w:rPr>
          <w:rFonts w:ascii="Times New Roman" w:hAnsi="Times New Roman" w:cs="Times New Roman"/>
          <w:sz w:val="28"/>
          <w:szCs w:val="28"/>
          <w:lang w:val="es-CO"/>
        </w:rPr>
        <w:t xml:space="preserve">Por Secretaría General, </w:t>
      </w:r>
      <w:r w:rsidR="0024053F" w:rsidRPr="00ED758F">
        <w:rPr>
          <w:rFonts w:ascii="Times New Roman" w:hAnsi="Times New Roman" w:cs="Times New Roman"/>
          <w:b/>
          <w:bCs/>
          <w:sz w:val="28"/>
          <w:szCs w:val="28"/>
          <w:lang w:val="es-CO"/>
        </w:rPr>
        <w:t>LÍBRESE</w:t>
      </w:r>
      <w:r w:rsidR="0024053F" w:rsidRPr="00ED758F">
        <w:rPr>
          <w:rFonts w:ascii="Times New Roman" w:hAnsi="Times New Roman" w:cs="Times New Roman"/>
          <w:sz w:val="28"/>
          <w:szCs w:val="28"/>
          <w:lang w:val="es-CO"/>
        </w:rPr>
        <w:t xml:space="preserve"> la comunicación a que se refiere el artículo 36 del Decreto 2591 de 1991.</w:t>
      </w:r>
    </w:p>
    <w:p w14:paraId="5E229059" w14:textId="6F0892E7" w:rsidR="00D83D31" w:rsidRDefault="00D83D31" w:rsidP="00DF1D45">
      <w:pPr>
        <w:autoSpaceDE w:val="0"/>
        <w:autoSpaceDN w:val="0"/>
        <w:adjustRightInd w:val="0"/>
        <w:spacing w:after="0" w:line="240" w:lineRule="auto"/>
        <w:ind w:right="49"/>
        <w:jc w:val="both"/>
        <w:rPr>
          <w:rFonts w:ascii="Times New Roman" w:hAnsi="Times New Roman" w:cs="Times New Roman"/>
          <w:sz w:val="28"/>
          <w:szCs w:val="28"/>
          <w:lang w:val="es-CO"/>
        </w:rPr>
      </w:pPr>
    </w:p>
    <w:p w14:paraId="36F88953" w14:textId="6668F904" w:rsidR="00D83D31" w:rsidRDefault="00D83D31" w:rsidP="00DF1D45">
      <w:pPr>
        <w:autoSpaceDE w:val="0"/>
        <w:autoSpaceDN w:val="0"/>
        <w:adjustRightInd w:val="0"/>
        <w:spacing w:after="0" w:line="240" w:lineRule="auto"/>
        <w:ind w:right="49"/>
        <w:jc w:val="both"/>
        <w:rPr>
          <w:rFonts w:ascii="Times New Roman" w:hAnsi="Times New Roman" w:cs="Times New Roman"/>
          <w:sz w:val="28"/>
          <w:szCs w:val="28"/>
          <w:lang w:val="es-CO"/>
        </w:rPr>
      </w:pPr>
    </w:p>
    <w:p w14:paraId="12446F27" w14:textId="0B17C433" w:rsidR="00D83D31" w:rsidRPr="00071106"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it-IT"/>
        </w:rPr>
      </w:pPr>
      <w:r w:rsidRPr="00071106">
        <w:rPr>
          <w:rFonts w:ascii="Times New Roman" w:hAnsi="Times New Roman" w:cs="Times New Roman"/>
          <w:sz w:val="28"/>
          <w:szCs w:val="28"/>
          <w:lang w:val="it-IT"/>
        </w:rPr>
        <w:t>NATALIA ÁNGEL CABO</w:t>
      </w:r>
    </w:p>
    <w:p w14:paraId="29CE984B" w14:textId="45380CBA" w:rsidR="00D83D31" w:rsidRPr="00071106"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it-IT"/>
        </w:rPr>
      </w:pPr>
      <w:r w:rsidRPr="00071106">
        <w:rPr>
          <w:rFonts w:ascii="Times New Roman" w:hAnsi="Times New Roman" w:cs="Times New Roman"/>
          <w:sz w:val="28"/>
          <w:szCs w:val="28"/>
          <w:lang w:val="it-IT"/>
        </w:rPr>
        <w:t>Magistrada</w:t>
      </w:r>
    </w:p>
    <w:p w14:paraId="124D20F4" w14:textId="77DBEDE0" w:rsidR="00D83D31" w:rsidRPr="00071106"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it-IT"/>
        </w:rPr>
      </w:pPr>
    </w:p>
    <w:p w14:paraId="4B419765" w14:textId="2E59E29F" w:rsidR="00D83D31" w:rsidRPr="00071106"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it-IT"/>
        </w:rPr>
      </w:pPr>
    </w:p>
    <w:p w14:paraId="4957BAF0" w14:textId="45AB6679" w:rsidR="00D83D31" w:rsidRPr="00071106"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it-IT"/>
        </w:rPr>
      </w:pPr>
    </w:p>
    <w:p w14:paraId="79DB9479" w14:textId="225F0C11" w:rsidR="00D83D31" w:rsidRPr="00071106"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it-IT"/>
        </w:rPr>
      </w:pPr>
      <w:r w:rsidRPr="00071106">
        <w:rPr>
          <w:rFonts w:ascii="Times New Roman" w:hAnsi="Times New Roman" w:cs="Times New Roman"/>
          <w:sz w:val="28"/>
          <w:szCs w:val="28"/>
          <w:lang w:val="it-IT"/>
        </w:rPr>
        <w:t>DIANA FAJARDO RIVERA</w:t>
      </w:r>
    </w:p>
    <w:p w14:paraId="335EAB63" w14:textId="5E62EB08"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r w:rsidRPr="00D83D31">
        <w:rPr>
          <w:rFonts w:ascii="Times New Roman" w:hAnsi="Times New Roman" w:cs="Times New Roman"/>
          <w:sz w:val="28"/>
          <w:szCs w:val="28"/>
          <w:lang w:val="es-CO"/>
        </w:rPr>
        <w:t>Magistrada</w:t>
      </w:r>
    </w:p>
    <w:p w14:paraId="13DF8872" w14:textId="77508BFD"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68176092" w14:textId="63E09E06"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3B1B35FB" w14:textId="1DF2A3F2"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7CA594F6" w14:textId="0CBD8D61"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r w:rsidRPr="00D83D31">
        <w:rPr>
          <w:rFonts w:ascii="Times New Roman" w:hAnsi="Times New Roman" w:cs="Times New Roman"/>
          <w:sz w:val="28"/>
          <w:szCs w:val="28"/>
          <w:lang w:val="es-CO"/>
        </w:rPr>
        <w:t>JUAN CARLOS CORTÉS GONZÁLEZ</w:t>
      </w:r>
    </w:p>
    <w:p w14:paraId="5EE58A33" w14:textId="6FC4FD0B"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r w:rsidRPr="00D83D31">
        <w:rPr>
          <w:rFonts w:ascii="Times New Roman" w:hAnsi="Times New Roman" w:cs="Times New Roman"/>
          <w:sz w:val="28"/>
          <w:szCs w:val="28"/>
          <w:lang w:val="es-CO"/>
        </w:rPr>
        <w:t>Magistrado</w:t>
      </w:r>
    </w:p>
    <w:p w14:paraId="732C8934" w14:textId="37651923"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3C8228E9" w14:textId="68683A46"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01908226" w14:textId="1FDDA2CE"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09986B9D" w14:textId="5F058DAF"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r w:rsidRPr="00D83D31">
        <w:rPr>
          <w:rFonts w:ascii="Times New Roman" w:hAnsi="Times New Roman" w:cs="Times New Roman"/>
          <w:sz w:val="28"/>
          <w:szCs w:val="28"/>
          <w:lang w:val="es-CO"/>
        </w:rPr>
        <w:t>ANDREA LILIANA ROMERO LOPEZ</w:t>
      </w:r>
    </w:p>
    <w:p w14:paraId="73195926" w14:textId="31F41F84"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r w:rsidRPr="00D83D31">
        <w:rPr>
          <w:rFonts w:ascii="Times New Roman" w:hAnsi="Times New Roman" w:cs="Times New Roman"/>
          <w:sz w:val="28"/>
          <w:szCs w:val="28"/>
          <w:lang w:val="es-CO"/>
        </w:rPr>
        <w:t>Secretaria General</w:t>
      </w:r>
    </w:p>
    <w:p w14:paraId="7D69CC23" w14:textId="5EC95BF7"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6DD9F94E" w14:textId="41442CEC"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6F7C349F" w14:textId="0AFB9E44"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71F35CC2" w14:textId="203A7850"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0F4766EC" w14:textId="1FBF1087" w:rsid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p w14:paraId="7FE9D7B1" w14:textId="77777777" w:rsidR="00D83D31" w:rsidRPr="00D83D31" w:rsidRDefault="00D83D31" w:rsidP="00D83D31">
      <w:pPr>
        <w:autoSpaceDE w:val="0"/>
        <w:autoSpaceDN w:val="0"/>
        <w:adjustRightInd w:val="0"/>
        <w:spacing w:after="0" w:line="240" w:lineRule="auto"/>
        <w:ind w:right="49"/>
        <w:jc w:val="center"/>
        <w:rPr>
          <w:rFonts w:ascii="Times New Roman" w:hAnsi="Times New Roman" w:cs="Times New Roman"/>
          <w:sz w:val="28"/>
          <w:szCs w:val="28"/>
          <w:lang w:val="es-CO"/>
        </w:rPr>
      </w:pPr>
    </w:p>
    <w:sectPr w:rsidR="00D83D31" w:rsidRPr="00D83D31" w:rsidSect="004A5987">
      <w:headerReference w:type="default" r:id="rId11"/>
      <w:footerReference w:type="even" r:id="rId12"/>
      <w:footerReference w:type="default" r:id="rId13"/>
      <w:pgSz w:w="12240" w:h="2016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C6DF" w14:textId="77777777" w:rsidR="007A117D" w:rsidRDefault="007A117D" w:rsidP="00B0287E">
      <w:pPr>
        <w:spacing w:after="0" w:line="240" w:lineRule="auto"/>
      </w:pPr>
      <w:r>
        <w:separator/>
      </w:r>
    </w:p>
  </w:endnote>
  <w:endnote w:type="continuationSeparator" w:id="0">
    <w:p w14:paraId="44ED33EA" w14:textId="77777777" w:rsidR="007A117D" w:rsidRDefault="007A117D" w:rsidP="00B0287E">
      <w:pPr>
        <w:spacing w:after="0" w:line="240" w:lineRule="auto"/>
      </w:pPr>
      <w:r>
        <w:continuationSeparator/>
      </w:r>
    </w:p>
  </w:endnote>
  <w:endnote w:type="continuationNotice" w:id="1">
    <w:p w14:paraId="6046F9BF" w14:textId="77777777" w:rsidR="007A117D" w:rsidRDefault="007A1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3259737"/>
      <w:docPartObj>
        <w:docPartGallery w:val="Page Numbers (Bottom of Page)"/>
        <w:docPartUnique/>
      </w:docPartObj>
    </w:sdtPr>
    <w:sdtEndPr>
      <w:rPr>
        <w:rStyle w:val="Nmerodepgina"/>
      </w:rPr>
    </w:sdtEndPr>
    <w:sdtContent>
      <w:p w14:paraId="6D760017" w14:textId="77777777" w:rsidR="006D60AF" w:rsidRDefault="006D60AF" w:rsidP="006D60A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2EE7328" w14:textId="77777777" w:rsidR="006D60AF" w:rsidRDefault="006D60AF" w:rsidP="002A7A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rPr>
      <w:id w:val="1782845617"/>
      <w:docPartObj>
        <w:docPartGallery w:val="Page Numbers (Bottom of Page)"/>
        <w:docPartUnique/>
      </w:docPartObj>
    </w:sdtPr>
    <w:sdtEndPr>
      <w:rPr>
        <w:rStyle w:val="Nmerodepgina"/>
      </w:rPr>
    </w:sdtEndPr>
    <w:sdtContent>
      <w:p w14:paraId="43874126" w14:textId="77777777" w:rsidR="006D60AF" w:rsidRPr="002A7A70" w:rsidRDefault="006D60AF" w:rsidP="006D60AF">
        <w:pPr>
          <w:pStyle w:val="Piedepgina"/>
          <w:framePr w:wrap="none" w:vAnchor="text" w:hAnchor="margin" w:xAlign="right" w:y="1"/>
          <w:rPr>
            <w:rStyle w:val="Nmerodepgina"/>
            <w:rFonts w:ascii="Times New Roman" w:hAnsi="Times New Roman" w:cs="Times New Roman"/>
          </w:rPr>
        </w:pPr>
        <w:r w:rsidRPr="002A7A70">
          <w:rPr>
            <w:rStyle w:val="Nmerodepgina"/>
            <w:rFonts w:ascii="Times New Roman" w:hAnsi="Times New Roman" w:cs="Times New Roman"/>
          </w:rPr>
          <w:fldChar w:fldCharType="begin"/>
        </w:r>
        <w:r w:rsidRPr="002A7A70">
          <w:rPr>
            <w:rStyle w:val="Nmerodepgina"/>
            <w:rFonts w:ascii="Times New Roman" w:hAnsi="Times New Roman" w:cs="Times New Roman"/>
          </w:rPr>
          <w:instrText xml:space="preserve"> PAGE </w:instrText>
        </w:r>
        <w:r w:rsidRPr="002A7A70">
          <w:rPr>
            <w:rStyle w:val="Nmerodepgina"/>
            <w:rFonts w:ascii="Times New Roman" w:hAnsi="Times New Roman" w:cs="Times New Roman"/>
          </w:rPr>
          <w:fldChar w:fldCharType="separate"/>
        </w:r>
        <w:r w:rsidRPr="002A7A70">
          <w:rPr>
            <w:rStyle w:val="Nmerodepgina"/>
            <w:rFonts w:ascii="Times New Roman" w:hAnsi="Times New Roman" w:cs="Times New Roman"/>
            <w:noProof/>
          </w:rPr>
          <w:t>11</w:t>
        </w:r>
        <w:r w:rsidRPr="002A7A70">
          <w:rPr>
            <w:rStyle w:val="Nmerodepgina"/>
            <w:rFonts w:ascii="Times New Roman" w:hAnsi="Times New Roman" w:cs="Times New Roman"/>
          </w:rPr>
          <w:fldChar w:fldCharType="end"/>
        </w:r>
      </w:p>
    </w:sdtContent>
  </w:sdt>
  <w:p w14:paraId="36DB1BE8" w14:textId="77777777" w:rsidR="006D60AF" w:rsidRDefault="006D60AF" w:rsidP="002A7A7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245C" w14:textId="77777777" w:rsidR="007A117D" w:rsidRDefault="007A117D" w:rsidP="00B0287E">
      <w:pPr>
        <w:spacing w:after="0" w:line="240" w:lineRule="auto"/>
      </w:pPr>
      <w:r>
        <w:separator/>
      </w:r>
    </w:p>
  </w:footnote>
  <w:footnote w:type="continuationSeparator" w:id="0">
    <w:p w14:paraId="64EBEE4A" w14:textId="77777777" w:rsidR="007A117D" w:rsidRDefault="007A117D" w:rsidP="00B0287E">
      <w:pPr>
        <w:spacing w:after="0" w:line="240" w:lineRule="auto"/>
      </w:pPr>
      <w:r>
        <w:continuationSeparator/>
      </w:r>
    </w:p>
  </w:footnote>
  <w:footnote w:type="continuationNotice" w:id="1">
    <w:p w14:paraId="004BC36A" w14:textId="77777777" w:rsidR="007A117D" w:rsidRDefault="007A117D">
      <w:pPr>
        <w:spacing w:after="0" w:line="240" w:lineRule="auto"/>
      </w:pPr>
    </w:p>
  </w:footnote>
  <w:footnote w:id="2">
    <w:p w14:paraId="30D53C59" w14:textId="579D36A5" w:rsidR="006D60AF" w:rsidRPr="00ED758F" w:rsidRDefault="006D60AF" w:rsidP="00754B8C">
      <w:pPr>
        <w:spacing w:after="0" w:line="240" w:lineRule="auto"/>
        <w:jc w:val="both"/>
        <w:rPr>
          <w:rFonts w:ascii="Times New Roman" w:eastAsia="Times New Roman" w:hAnsi="Times New Roman" w:cs="Times New Roman"/>
          <w:sz w:val="20"/>
          <w:szCs w:val="20"/>
        </w:rPr>
      </w:pPr>
      <w:r w:rsidRPr="00ED758F">
        <w:rPr>
          <w:rFonts w:ascii="Times New Roman" w:eastAsia="Times New Roman" w:hAnsi="Times New Roman" w:cs="Times New Roman"/>
          <w:sz w:val="20"/>
          <w:szCs w:val="20"/>
          <w:vertAlign w:val="superscript"/>
        </w:rPr>
        <w:footnoteRef/>
      </w:r>
      <w:r w:rsidRPr="00ED758F">
        <w:rPr>
          <w:rFonts w:ascii="Times New Roman" w:eastAsia="Times New Roman" w:hAnsi="Times New Roman" w:cs="Times New Roman"/>
          <w:sz w:val="20"/>
          <w:szCs w:val="20"/>
          <w:vertAlign w:val="superscript"/>
        </w:rPr>
        <w:t xml:space="preserve"> </w:t>
      </w:r>
      <w:r w:rsidR="007F622D" w:rsidRPr="00ED758F">
        <w:rPr>
          <w:rFonts w:ascii="Times New Roman" w:eastAsia="Times New Roman" w:hAnsi="Times New Roman" w:cs="Times New Roman"/>
          <w:sz w:val="20"/>
          <w:szCs w:val="20"/>
        </w:rPr>
        <w:t>Au</w:t>
      </w:r>
      <w:r w:rsidRPr="00ED758F">
        <w:rPr>
          <w:rFonts w:ascii="Times New Roman" w:eastAsia="Times New Roman" w:hAnsi="Times New Roman" w:cs="Times New Roman"/>
          <w:sz w:val="20"/>
          <w:szCs w:val="20"/>
        </w:rPr>
        <w:t>to de selección</w:t>
      </w:r>
      <w:r w:rsidR="007F622D" w:rsidRPr="00ED758F">
        <w:rPr>
          <w:rFonts w:ascii="Times New Roman" w:eastAsia="Times New Roman" w:hAnsi="Times New Roman" w:cs="Times New Roman"/>
          <w:sz w:val="20"/>
          <w:szCs w:val="20"/>
        </w:rPr>
        <w:t xml:space="preserve"> del</w:t>
      </w:r>
      <w:r w:rsidRPr="00ED758F">
        <w:rPr>
          <w:rFonts w:ascii="Times New Roman" w:eastAsia="Times New Roman" w:hAnsi="Times New Roman" w:cs="Times New Roman"/>
          <w:sz w:val="20"/>
          <w:szCs w:val="20"/>
        </w:rPr>
        <w:t xml:space="preserve"> 31 de enero de 2025. La Sala indicó que el criterio orientador para su selección fue, de acuerdo con el literal a) del artículo 52 del Reglamento Interno de la Corte Constitucional, el criterio objetivo relacionado con un asunto novedoso.</w:t>
      </w:r>
    </w:p>
  </w:footnote>
  <w:footnote w:id="3">
    <w:p w14:paraId="4D451081" w14:textId="65D09AA3" w:rsidR="006D60AF" w:rsidRPr="00ED758F" w:rsidRDefault="006D60AF" w:rsidP="006155CB">
      <w:pPr>
        <w:pStyle w:val="Textonotapie"/>
        <w:jc w:val="both"/>
        <w:rPr>
          <w:lang w:val="es-ES_tradnl"/>
        </w:rPr>
      </w:pPr>
      <w:r w:rsidRPr="00ED758F">
        <w:rPr>
          <w:rStyle w:val="Refdenotaalpie"/>
        </w:rPr>
        <w:footnoteRef/>
      </w:r>
      <w:r w:rsidRPr="00ED758F">
        <w:t xml:space="preserve"> Mediante auto del 31 de octubre de 2024 se admitió la demanda y se concedió un plazo al Concejo municipal para referirse a los hechos. Expediente digital T-10.770.386, documento “</w:t>
      </w:r>
      <w:proofErr w:type="gramStart"/>
      <w:r w:rsidRPr="00ED758F">
        <w:t>notificación auto admisorio</w:t>
      </w:r>
      <w:proofErr w:type="gramEnd"/>
      <w:r w:rsidRPr="00ED758F">
        <w:t xml:space="preserve">”. </w:t>
      </w:r>
    </w:p>
  </w:footnote>
  <w:footnote w:id="4">
    <w:p w14:paraId="608A1881" w14:textId="5D2B96AF" w:rsidR="006D60AF" w:rsidRPr="00ED758F" w:rsidRDefault="006D60AF" w:rsidP="00A23216">
      <w:pPr>
        <w:pStyle w:val="Textonotapie"/>
        <w:jc w:val="both"/>
        <w:rPr>
          <w:lang w:val="es-ES_tradnl"/>
        </w:rPr>
      </w:pPr>
      <w:r w:rsidRPr="00ED758F">
        <w:rPr>
          <w:rStyle w:val="Refdenotaalpie"/>
        </w:rPr>
        <w:footnoteRef/>
      </w:r>
      <w:r w:rsidRPr="00ED758F">
        <w:t xml:space="preserve"> El Concejo Municipal de San Antonio de Palmito remitió el concepto de Fenancon y el reglamento vigente para el momento de los hechos. El juzgado remitió la acción de tutela.</w:t>
      </w:r>
    </w:p>
  </w:footnote>
  <w:footnote w:id="5">
    <w:p w14:paraId="24185FDF" w14:textId="06853356" w:rsidR="006D60AF" w:rsidRPr="00ED758F" w:rsidRDefault="006D60AF" w:rsidP="000E4AA5">
      <w:pPr>
        <w:pStyle w:val="Textonotapie"/>
        <w:jc w:val="both"/>
        <w:rPr>
          <w:lang w:val="es-ES"/>
        </w:rPr>
      </w:pPr>
      <w:r w:rsidRPr="00ED758F">
        <w:rPr>
          <w:rStyle w:val="Refdenotaalpie"/>
        </w:rPr>
        <w:footnoteRef/>
      </w:r>
      <w:r w:rsidRPr="00ED758F">
        <w:t xml:space="preserve"> Los conceptos fueron solicitados a: la </w:t>
      </w:r>
      <w:r w:rsidRPr="00ED758F">
        <w:rPr>
          <w:lang w:val="es-ES"/>
        </w:rPr>
        <w:t>Fundación para la Libertad de Prensa (FLIP), la Misión de Observación Electoral, a El Veinte, a la Fundación Karisma y a las Facultades de Derecho de las siguientes universidades:  de los Andes, de Antioquia, Autónoma de Bucaramanga, de Cartagena, del Cauca, EAFIT, Externado de Colombia, ICESI, Industrial de Santander, Javeriana, Nacional de Colombia, del Norte, del Rosario, Santo Tomás sede Tunja y Tecnológica del Chocó.</w:t>
      </w:r>
    </w:p>
  </w:footnote>
  <w:footnote w:id="6">
    <w:p w14:paraId="33413D82" w14:textId="430ADC02" w:rsidR="002D396B" w:rsidRPr="00ED758F" w:rsidRDefault="002D396B" w:rsidP="002D396B">
      <w:pPr>
        <w:pStyle w:val="Textonotapie"/>
        <w:jc w:val="both"/>
        <w:rPr>
          <w:lang w:val="es-ES_tradnl"/>
        </w:rPr>
      </w:pPr>
      <w:r w:rsidRPr="00ED758F">
        <w:rPr>
          <w:rStyle w:val="Refdenotaalpie"/>
        </w:rPr>
        <w:footnoteRef/>
      </w:r>
      <w:r w:rsidRPr="00ED758F">
        <w:t xml:space="preserve"> </w:t>
      </w:r>
      <w:r w:rsidRPr="00ED758F">
        <w:rPr>
          <w:lang w:val="es-ES_tradnl"/>
        </w:rPr>
        <w:t xml:space="preserve">En esta parte de su intervención la FLIP se refirió al artículo 28 de la Ley 136 de 1994 pero, por el tema del que tratan las normas, </w:t>
      </w:r>
      <w:r w:rsidR="005C1E96" w:rsidRPr="00ED758F">
        <w:rPr>
          <w:lang w:val="es-ES_tradnl"/>
        </w:rPr>
        <w:t>se entiende que</w:t>
      </w:r>
      <w:r w:rsidRPr="00ED758F">
        <w:rPr>
          <w:lang w:val="es-ES_tradnl"/>
        </w:rPr>
        <w:t xml:space="preserve"> la referencia adecuada es al artículo 27.</w:t>
      </w:r>
    </w:p>
  </w:footnote>
  <w:footnote w:id="7">
    <w:p w14:paraId="54A446FC" w14:textId="77777777" w:rsidR="003A540D" w:rsidRPr="00ED758F" w:rsidRDefault="003A540D" w:rsidP="003A540D">
      <w:pPr>
        <w:pStyle w:val="Textonotapie"/>
        <w:jc w:val="both"/>
      </w:pPr>
      <w:r w:rsidRPr="00ED758F">
        <w:rPr>
          <w:rStyle w:val="Refdenotaalpie"/>
          <w:rFonts w:eastAsiaTheme="majorEastAsia"/>
        </w:rPr>
        <w:footnoteRef/>
      </w:r>
      <w:r w:rsidRPr="00ED758F">
        <w:t xml:space="preserve"> Sobre la facultad del juez de tutela para fijar el objeto del litigio en razón al principio de informalidad que rige la actuación, en sentencia SU-150 de 2021 esta corporación señaló que “[p]recisamente, por no requerir la asistencia de un abogado, para efectos de activar este mecanismo constitucional, (i) se admite que la descripción de cada componente de la demanda se haga “con la mayor claridad posible”, sin que tenga que utilizarse un lenguaje técnico para darle curso a la acción; (…) (iii) no se impone citar una norma constitucional relacionada con el derecho que se invoca, o utilizar de forma correcta la denominación que la Constitución, la ley o la jurisprudencia le han dado a una reivindicación moral, pues basta con que el derecho pueda inferirse de los hechos narrados para ser susceptible de protección…”.</w:t>
      </w:r>
    </w:p>
  </w:footnote>
  <w:footnote w:id="8">
    <w:p w14:paraId="0430EC30" w14:textId="0A20C630" w:rsidR="003A540D" w:rsidRPr="00ED758F" w:rsidRDefault="003A540D">
      <w:pPr>
        <w:pStyle w:val="Textonotapie"/>
        <w:rPr>
          <w:lang w:val="es-ES_tradnl"/>
        </w:rPr>
      </w:pPr>
      <w:r w:rsidRPr="00ED758F">
        <w:rPr>
          <w:rStyle w:val="Refdenotaalpie"/>
        </w:rPr>
        <w:footnoteRef/>
      </w:r>
      <w:r w:rsidRPr="00ED758F">
        <w:t xml:space="preserve"> </w:t>
      </w:r>
      <w:r w:rsidR="0093137B" w:rsidRPr="00ED758F">
        <w:t>Expediente digital, archivo “01DEMANDA.pdf”, p. 2.</w:t>
      </w:r>
    </w:p>
  </w:footnote>
  <w:footnote w:id="9">
    <w:p w14:paraId="2C764C72" w14:textId="68B340A1" w:rsidR="0093137B" w:rsidRPr="00ED758F" w:rsidRDefault="0093137B">
      <w:pPr>
        <w:pStyle w:val="Textonotapie"/>
        <w:rPr>
          <w:lang w:val="es-ES_tradnl"/>
        </w:rPr>
      </w:pPr>
      <w:r w:rsidRPr="00ED758F">
        <w:rPr>
          <w:rStyle w:val="Refdenotaalpie"/>
        </w:rPr>
        <w:footnoteRef/>
      </w:r>
      <w:r w:rsidRPr="00ED758F">
        <w:t xml:space="preserve"> </w:t>
      </w:r>
      <w:r w:rsidRPr="00ED758F">
        <w:rPr>
          <w:lang w:val="es-ES_tradnl"/>
        </w:rPr>
        <w:t xml:space="preserve">Ibid., p. 3. </w:t>
      </w:r>
    </w:p>
  </w:footnote>
  <w:footnote w:id="10">
    <w:p w14:paraId="4D88A2D4" w14:textId="6D37C165" w:rsidR="003B2869" w:rsidRPr="00ED758F" w:rsidRDefault="003B2869">
      <w:pPr>
        <w:pStyle w:val="Textonotapie"/>
        <w:rPr>
          <w:lang w:val="es-CO"/>
        </w:rPr>
      </w:pPr>
      <w:r w:rsidRPr="00ED758F">
        <w:rPr>
          <w:rStyle w:val="Refdenotaalpie"/>
        </w:rPr>
        <w:footnoteRef/>
      </w:r>
      <w:r w:rsidRPr="00ED758F">
        <w:t xml:space="preserve"> </w:t>
      </w:r>
      <w:r w:rsidR="009B159B" w:rsidRPr="00ED758F">
        <w:rPr>
          <w:lang w:val="es-CO"/>
        </w:rPr>
        <w:t xml:space="preserve">Ver, Corte Constitucional, sentencia </w:t>
      </w:r>
      <w:r w:rsidR="00842739" w:rsidRPr="00ED758F">
        <w:rPr>
          <w:lang w:val="es-CO"/>
        </w:rPr>
        <w:t>T</w:t>
      </w:r>
      <w:r w:rsidR="0012584C" w:rsidRPr="00ED758F">
        <w:rPr>
          <w:lang w:val="es-CO"/>
        </w:rPr>
        <w:t xml:space="preserve">-263 de 2010, </w:t>
      </w:r>
      <w:r w:rsidR="009B159B" w:rsidRPr="00ED758F">
        <w:rPr>
          <w:lang w:val="es-CO"/>
        </w:rPr>
        <w:t>C-</w:t>
      </w:r>
      <w:r w:rsidR="00592DB1" w:rsidRPr="00ED758F">
        <w:rPr>
          <w:lang w:val="es-CO"/>
        </w:rPr>
        <w:t>488 de 1993.</w:t>
      </w:r>
    </w:p>
  </w:footnote>
  <w:footnote w:id="11">
    <w:p w14:paraId="5A476463" w14:textId="5854A4FC" w:rsidR="003F6F0D" w:rsidRPr="00ED758F" w:rsidRDefault="003F6F0D">
      <w:pPr>
        <w:pStyle w:val="Textonotapie"/>
      </w:pPr>
      <w:r w:rsidRPr="00ED758F">
        <w:rPr>
          <w:rStyle w:val="Refdenotaalpie"/>
        </w:rPr>
        <w:footnoteRef/>
      </w:r>
      <w:r w:rsidRPr="00ED758F">
        <w:t xml:space="preserve"> </w:t>
      </w:r>
      <w:r w:rsidR="004B4B38" w:rsidRPr="00ED758F">
        <w:t>Ibid.</w:t>
      </w:r>
    </w:p>
  </w:footnote>
  <w:footnote w:id="12">
    <w:p w14:paraId="5836D659" w14:textId="5E8FDE9F" w:rsidR="00815FF8" w:rsidRPr="00ED758F" w:rsidRDefault="00815FF8">
      <w:pPr>
        <w:pStyle w:val="Textonotapie"/>
      </w:pPr>
      <w:r w:rsidRPr="00ED758F">
        <w:rPr>
          <w:rStyle w:val="Refdenotaalpie"/>
        </w:rPr>
        <w:footnoteRef/>
      </w:r>
      <w:r w:rsidRPr="00ED758F">
        <w:t xml:space="preserve"> Ver, Corte Constitucional, sentencia C-135 de 2021. </w:t>
      </w:r>
    </w:p>
  </w:footnote>
  <w:footnote w:id="13">
    <w:p w14:paraId="31AC96FB" w14:textId="5FF39A07" w:rsidR="000709C4" w:rsidRPr="00ED758F" w:rsidRDefault="000709C4">
      <w:pPr>
        <w:pStyle w:val="Textonotapie"/>
        <w:rPr>
          <w:lang w:val="es-CO"/>
        </w:rPr>
      </w:pPr>
      <w:r w:rsidRPr="00ED758F">
        <w:rPr>
          <w:rStyle w:val="Refdenotaalpie"/>
        </w:rPr>
        <w:footnoteRef/>
      </w:r>
      <w:r w:rsidRPr="00ED758F">
        <w:t xml:space="preserve"> </w:t>
      </w:r>
      <w:r w:rsidRPr="00ED758F">
        <w:rPr>
          <w:lang w:val="es-CO"/>
        </w:rPr>
        <w:t>Ver, Corte Constitucional, sentencia T-</w:t>
      </w:r>
      <w:r w:rsidR="001620E5" w:rsidRPr="00ED758F">
        <w:rPr>
          <w:lang w:val="es-CO"/>
        </w:rPr>
        <w:t xml:space="preserve">324 de 2020. </w:t>
      </w:r>
    </w:p>
  </w:footnote>
  <w:footnote w:id="14">
    <w:p w14:paraId="2E5853DC" w14:textId="4D5EB156" w:rsidR="000627DF" w:rsidRPr="00ED758F" w:rsidRDefault="000627DF">
      <w:pPr>
        <w:pStyle w:val="Textonotapie"/>
      </w:pPr>
      <w:r w:rsidRPr="00ED758F">
        <w:rPr>
          <w:rStyle w:val="Refdenotaalpie"/>
        </w:rPr>
        <w:footnoteRef/>
      </w:r>
      <w:r w:rsidRPr="00ED758F">
        <w:t xml:space="preserve"> </w:t>
      </w:r>
      <w:r w:rsidR="005C2962" w:rsidRPr="00ED758F">
        <w:t xml:space="preserve">Ver, Corte Constitucional, sentencia </w:t>
      </w:r>
      <w:r w:rsidR="00265440" w:rsidRPr="00ED758F">
        <w:t>T-203 de 2022</w:t>
      </w:r>
      <w:r w:rsidR="005C2962" w:rsidRPr="00ED758F">
        <w:t>.</w:t>
      </w:r>
    </w:p>
  </w:footnote>
  <w:footnote w:id="15">
    <w:p w14:paraId="7C523AFC" w14:textId="29A036E7" w:rsidR="00287072" w:rsidRPr="00ED758F" w:rsidRDefault="00287072">
      <w:pPr>
        <w:pStyle w:val="Textonotapie"/>
      </w:pPr>
      <w:r w:rsidRPr="00ED758F">
        <w:rPr>
          <w:rStyle w:val="Refdenotaalpie"/>
        </w:rPr>
        <w:footnoteRef/>
      </w:r>
      <w:r w:rsidRPr="00ED758F">
        <w:t xml:space="preserve"> Ver, entre otras, Corte Constitucional, sentencias </w:t>
      </w:r>
      <w:r w:rsidR="00C9660D" w:rsidRPr="00ED758F">
        <w:t>T-203 de 2022</w:t>
      </w:r>
      <w:r w:rsidR="009051B7" w:rsidRPr="00ED758F">
        <w:t xml:space="preserve">, </w:t>
      </w:r>
      <w:r w:rsidR="00A81AD9" w:rsidRPr="00ED758F">
        <w:t xml:space="preserve">T-361 de 2019 y </w:t>
      </w:r>
      <w:r w:rsidR="009051B7" w:rsidRPr="00ED758F">
        <w:rPr>
          <w:lang w:val="es-ES"/>
        </w:rPr>
        <w:t>SU-396 de 2017</w:t>
      </w:r>
      <w:r w:rsidR="00C9660D" w:rsidRPr="00ED758F">
        <w:t>.</w:t>
      </w:r>
    </w:p>
  </w:footnote>
  <w:footnote w:id="16">
    <w:p w14:paraId="7D8ADF47" w14:textId="658BB586" w:rsidR="00DA6E88" w:rsidRPr="00ED758F" w:rsidRDefault="00DA6E88">
      <w:pPr>
        <w:pStyle w:val="Textonotapie"/>
      </w:pPr>
      <w:r w:rsidRPr="00ED758F">
        <w:rPr>
          <w:rStyle w:val="Refdenotaalpie"/>
        </w:rPr>
        <w:footnoteRef/>
      </w:r>
      <w:r w:rsidRPr="00ED758F">
        <w:t xml:space="preserve"> </w:t>
      </w:r>
      <w:r w:rsidR="00D8468E" w:rsidRPr="00ED758F">
        <w:t>Ver, entre otras, las sentencias, T-263 de 2010</w:t>
      </w:r>
      <w:r w:rsidR="002551D3" w:rsidRPr="00ED758F">
        <w:t xml:space="preserve"> y </w:t>
      </w:r>
      <w:r w:rsidR="002551D3" w:rsidRPr="00ED758F">
        <w:rPr>
          <w:lang w:val="es-ES"/>
        </w:rPr>
        <w:t>C-180 de 1994.</w:t>
      </w:r>
    </w:p>
  </w:footnote>
  <w:footnote w:id="17">
    <w:p w14:paraId="57AA9220" w14:textId="2D0E607D" w:rsidR="006D60AF" w:rsidRPr="00ED758F" w:rsidRDefault="006D60AF" w:rsidP="003A4198">
      <w:pPr>
        <w:pStyle w:val="Textonotapie"/>
        <w:rPr>
          <w:lang w:val="es-CO"/>
        </w:rPr>
      </w:pPr>
      <w:r w:rsidRPr="00ED758F">
        <w:rPr>
          <w:rStyle w:val="Refdenotaalpie"/>
        </w:rPr>
        <w:footnoteRef/>
      </w:r>
      <w:r w:rsidRPr="00ED758F">
        <w:t xml:space="preserve"> </w:t>
      </w:r>
      <w:r w:rsidRPr="00ED758F">
        <w:rPr>
          <w:lang w:val="es-CO"/>
        </w:rPr>
        <w:t xml:space="preserve">Carta de Santo Domingo por el Libre Acceso a la Información Pública de la UNESCO. </w:t>
      </w:r>
    </w:p>
  </w:footnote>
  <w:footnote w:id="18">
    <w:p w14:paraId="45B4CCB0" w14:textId="0895CB8A" w:rsidR="006D60AF" w:rsidRPr="00ED758F" w:rsidRDefault="006D60AF">
      <w:pPr>
        <w:pStyle w:val="Textonotapie"/>
        <w:rPr>
          <w:lang w:val="es-CO"/>
        </w:rPr>
      </w:pPr>
      <w:r w:rsidRPr="00ED758F">
        <w:rPr>
          <w:rStyle w:val="Refdenotaalpie"/>
        </w:rPr>
        <w:footnoteRef/>
      </w:r>
      <w:r w:rsidRPr="00ED758F">
        <w:t xml:space="preserve"> </w:t>
      </w:r>
      <w:r w:rsidR="00E21264" w:rsidRPr="00ED758F">
        <w:rPr>
          <w:lang w:val="es-CO"/>
        </w:rPr>
        <w:t>Ver, Corte Constitucional, sentencias</w:t>
      </w:r>
      <w:r w:rsidR="00163C80" w:rsidRPr="00ED758F">
        <w:rPr>
          <w:lang w:val="es-CO"/>
        </w:rPr>
        <w:t xml:space="preserve"> T-067 de 2025,</w:t>
      </w:r>
      <w:r w:rsidRPr="00ED758F">
        <w:rPr>
          <w:lang w:val="es-CO"/>
        </w:rPr>
        <w:t xml:space="preserve"> C-274 de 2013</w:t>
      </w:r>
      <w:r w:rsidR="00163C80" w:rsidRPr="00ED758F">
        <w:rPr>
          <w:lang w:val="es-CO"/>
        </w:rPr>
        <w:t xml:space="preserve"> y otras</w:t>
      </w:r>
      <w:r w:rsidRPr="00ED758F">
        <w:rPr>
          <w:lang w:val="es-CO"/>
        </w:rPr>
        <w:t>.</w:t>
      </w:r>
    </w:p>
  </w:footnote>
  <w:footnote w:id="19">
    <w:p w14:paraId="441D4777" w14:textId="3423E70D" w:rsidR="006D60AF" w:rsidRPr="00ED758F" w:rsidRDefault="006D60AF" w:rsidP="00631EBC">
      <w:pPr>
        <w:pStyle w:val="Textonotapie"/>
        <w:jc w:val="both"/>
        <w:rPr>
          <w:lang w:val="es-CO"/>
        </w:rPr>
      </w:pPr>
      <w:r w:rsidRPr="00ED758F">
        <w:rPr>
          <w:rStyle w:val="Refdenotaalpie"/>
        </w:rPr>
        <w:footnoteRef/>
      </w:r>
      <w:r w:rsidRPr="00ED758F">
        <w:t xml:space="preserve"> </w:t>
      </w:r>
      <w:r w:rsidR="00046A46" w:rsidRPr="00ED758F">
        <w:t>Ver, Corte Constitucional, s</w:t>
      </w:r>
      <w:r w:rsidRPr="00ED758F">
        <w:t xml:space="preserve">entencias </w:t>
      </w:r>
      <w:r w:rsidRPr="00ED758F">
        <w:rPr>
          <w:lang w:val="es-CO"/>
        </w:rPr>
        <w:t>T-473 de 1992, T-695 de 1996, T-074 de 1997, C-491 de 2007 y C-274 de 2013</w:t>
      </w:r>
      <w:r w:rsidRPr="00ED758F">
        <w:rPr>
          <w:lang w:val="es-ES"/>
        </w:rPr>
        <w:t xml:space="preserve">, </w:t>
      </w:r>
      <w:r w:rsidRPr="00ED758F">
        <w:t xml:space="preserve">CorteIDH, 2006, Caso </w:t>
      </w:r>
      <w:r w:rsidRPr="00ED758F">
        <w:rPr>
          <w:lang w:val="es-CO"/>
        </w:rPr>
        <w:t>López Álvarez vs. Honduras, Carta de Santo Domingo por el Libre Acceso a la Información Pública de la UNESCO, Corte Suprema de la Nación Argentina. Asociación Derechos Civiles c/EN PAMI, p. 21; Tribunal Constitucional de Chile. Rol 634.2006. Sentencia del 9 de agosto de 2007, pp. 28 a 31; Corte Suprema de la Nación Argentina. Asociación Derechos Civiles c/EN PAMI, p. 21. Tribunal Constitucional de Chile. Rol 634.2006. Sentencia del 9 de agosto de 2007, pp. 28 a 31. Sala Constitucional de la Corte Suprema de Justicia. Expediente 05.001007.0007-CO Res. 2005-04005. 15 de abril de 2005,</w:t>
      </w:r>
      <w:r w:rsidRPr="00ED758F">
        <w:rPr>
          <w:lang w:val="es-CO"/>
          <w14:ligatures w14:val="standardContextual"/>
        </w:rPr>
        <w:t xml:space="preserve"> </w:t>
      </w:r>
      <w:r w:rsidRPr="00ED758F">
        <w:rPr>
          <w:lang w:val="es-CO"/>
        </w:rPr>
        <w:t xml:space="preserve">Tribunal Europeo de Derechos Humanos, </w:t>
      </w:r>
      <w:r w:rsidRPr="00ED758F">
        <w:rPr>
          <w:i/>
          <w:iCs/>
          <w:lang w:val="es-CO"/>
        </w:rPr>
        <w:t>Bayev and Others v. Russia</w:t>
      </w:r>
      <w:r w:rsidRPr="00ED758F">
        <w:rPr>
          <w:lang w:val="es-CO"/>
        </w:rPr>
        <w:t xml:space="preserve">, 20 de junio de 2017, Rad. 67667/09, 44092/12 y 56717/12 (párr. 83). 61 </w:t>
      </w:r>
      <w:proofErr w:type="gramStart"/>
      <w:r w:rsidRPr="00ED758F">
        <w:rPr>
          <w:i/>
          <w:iCs/>
          <w:lang w:val="es-CO"/>
        </w:rPr>
        <w:t>Cfr</w:t>
      </w:r>
      <w:r w:rsidRPr="00ED758F">
        <w:rPr>
          <w:lang w:val="es-CO"/>
        </w:rPr>
        <w:t>.</w:t>
      </w:r>
      <w:proofErr w:type="gramEnd"/>
      <w:r w:rsidRPr="00ED758F">
        <w:rPr>
          <w:lang w:val="es-CO"/>
        </w:rPr>
        <w:t xml:space="preserve"> Comité Europeo de Protección de Datos.</w:t>
      </w:r>
    </w:p>
  </w:footnote>
  <w:footnote w:id="20">
    <w:p w14:paraId="324B7DAB" w14:textId="02A5157C" w:rsidR="006D60AF" w:rsidRPr="00ED758F" w:rsidRDefault="006D60AF">
      <w:pPr>
        <w:pStyle w:val="Textonotapie"/>
        <w:rPr>
          <w:lang w:val="es-ES"/>
        </w:rPr>
      </w:pPr>
      <w:r w:rsidRPr="00ED758F">
        <w:rPr>
          <w:rStyle w:val="Refdenotaalpie"/>
        </w:rPr>
        <w:footnoteRef/>
      </w:r>
      <w:r w:rsidRPr="00ED758F">
        <w:t xml:space="preserve"> </w:t>
      </w:r>
      <w:r w:rsidR="00AE2C32" w:rsidRPr="00ED758F">
        <w:t>Ver, Corte Constitucional s</w:t>
      </w:r>
      <w:r w:rsidRPr="00ED758F">
        <w:t xml:space="preserve">entencia </w:t>
      </w:r>
      <w:r w:rsidRPr="00ED758F">
        <w:rPr>
          <w:lang w:val="es-CO"/>
        </w:rPr>
        <w:t>SU-369 de 2024.</w:t>
      </w:r>
    </w:p>
  </w:footnote>
  <w:footnote w:id="21">
    <w:p w14:paraId="4D0E8F2F" w14:textId="61842AAF" w:rsidR="00AB1C1F" w:rsidRPr="00ED758F" w:rsidRDefault="00AB1C1F">
      <w:pPr>
        <w:pStyle w:val="Textonotapie"/>
        <w:rPr>
          <w:lang w:val="es-CO"/>
        </w:rPr>
      </w:pPr>
      <w:r w:rsidRPr="00ED758F">
        <w:rPr>
          <w:rStyle w:val="Refdenotaalpie"/>
        </w:rPr>
        <w:footnoteRef/>
      </w:r>
      <w:r w:rsidRPr="00ED758F">
        <w:t xml:space="preserve"> </w:t>
      </w:r>
      <w:r w:rsidR="00AE2C32" w:rsidRPr="00ED758F">
        <w:t xml:space="preserve">Ver, Corte Constitucional, sentencia </w:t>
      </w:r>
      <w:r w:rsidR="00AE2C32" w:rsidRPr="00ED758F">
        <w:rPr>
          <w:lang w:val="es-CO"/>
        </w:rPr>
        <w:t>T-203 de 2022</w:t>
      </w:r>
    </w:p>
  </w:footnote>
  <w:footnote w:id="22">
    <w:p w14:paraId="2F7AE407" w14:textId="157A304F" w:rsidR="00423709" w:rsidRPr="00ED758F" w:rsidRDefault="00423709">
      <w:pPr>
        <w:pStyle w:val="Textonotapie"/>
        <w:rPr>
          <w:lang w:val="es-CO"/>
        </w:rPr>
      </w:pPr>
      <w:r w:rsidRPr="00ED758F">
        <w:rPr>
          <w:rStyle w:val="Refdenotaalpie"/>
        </w:rPr>
        <w:footnoteRef/>
      </w:r>
      <w:r w:rsidRPr="00ED758F">
        <w:t xml:space="preserve"> </w:t>
      </w:r>
      <w:r w:rsidRPr="00ED758F">
        <w:rPr>
          <w:lang w:val="es-ES"/>
        </w:rPr>
        <w:t>Habermas, Jürgen, “Réplica a objeciones”, en Teoría de la acción comunicativa, Complementos y Estudios Previos, Madrid, Cátedra, 1980.</w:t>
      </w:r>
    </w:p>
  </w:footnote>
  <w:footnote w:id="23">
    <w:p w14:paraId="46E44D9A" w14:textId="4FEED9A9" w:rsidR="007376EE" w:rsidRPr="00ED758F" w:rsidRDefault="007376EE">
      <w:pPr>
        <w:pStyle w:val="Textonotapie"/>
        <w:rPr>
          <w:lang w:val="es-CO"/>
        </w:rPr>
      </w:pPr>
      <w:r w:rsidRPr="00ED758F">
        <w:rPr>
          <w:rStyle w:val="Refdenotaalpie"/>
        </w:rPr>
        <w:footnoteRef/>
      </w:r>
      <w:r w:rsidRPr="00ED758F">
        <w:t xml:space="preserve"> </w:t>
      </w:r>
      <w:r w:rsidRPr="00ED758F">
        <w:rPr>
          <w:lang w:val="es-CO"/>
        </w:rPr>
        <w:t xml:space="preserve">Ver, Corte Constitucional, sentencia </w:t>
      </w:r>
      <w:r w:rsidR="00F417A1" w:rsidRPr="00ED758F">
        <w:rPr>
          <w:lang w:val="es-CO"/>
        </w:rPr>
        <w:t>C-274 de 2013.</w:t>
      </w:r>
    </w:p>
  </w:footnote>
  <w:footnote w:id="24">
    <w:p w14:paraId="05F046AF" w14:textId="4F67C479" w:rsidR="00335386" w:rsidRPr="00ED758F" w:rsidRDefault="00335386">
      <w:pPr>
        <w:pStyle w:val="Textonotapie"/>
        <w:rPr>
          <w:lang w:val="es-CO"/>
        </w:rPr>
      </w:pPr>
      <w:r w:rsidRPr="00ED758F">
        <w:rPr>
          <w:rStyle w:val="Refdenotaalpie"/>
        </w:rPr>
        <w:footnoteRef/>
      </w:r>
      <w:r w:rsidRPr="00ED758F">
        <w:t xml:space="preserve"> </w:t>
      </w:r>
      <w:r w:rsidRPr="00ED758F">
        <w:rPr>
          <w:lang w:val="es-CO"/>
        </w:rPr>
        <w:t xml:space="preserve">Ibid. </w:t>
      </w:r>
    </w:p>
  </w:footnote>
  <w:footnote w:id="25">
    <w:p w14:paraId="002DA704" w14:textId="7CEF1296" w:rsidR="00785141" w:rsidRPr="00ED758F" w:rsidRDefault="00785141">
      <w:pPr>
        <w:pStyle w:val="Textonotapie"/>
      </w:pPr>
      <w:r w:rsidRPr="00ED758F">
        <w:rPr>
          <w:rStyle w:val="Refdenotaalpie"/>
        </w:rPr>
        <w:footnoteRef/>
      </w:r>
      <w:r w:rsidRPr="00ED758F">
        <w:t xml:space="preserve"> </w:t>
      </w:r>
      <w:r w:rsidRPr="00ED758F">
        <w:rPr>
          <w:lang w:val="es-CO"/>
        </w:rPr>
        <w:t>Ver, Corte Constitucional, sentencias SU-139 de 2021 y T-324 de 2024.</w:t>
      </w:r>
    </w:p>
  </w:footnote>
  <w:footnote w:id="26">
    <w:p w14:paraId="1520D002" w14:textId="77777777" w:rsidR="006D60AF" w:rsidRPr="00ED758F" w:rsidRDefault="006D60AF" w:rsidP="00A3079F">
      <w:pPr>
        <w:pStyle w:val="Textonotapie"/>
        <w:rPr>
          <w:lang w:val="es-CO"/>
        </w:rPr>
      </w:pPr>
      <w:r w:rsidRPr="00ED758F">
        <w:rPr>
          <w:rStyle w:val="Refdenotaalpie"/>
        </w:rPr>
        <w:footnoteRef/>
      </w:r>
      <w:r w:rsidRPr="00ED758F">
        <w:t xml:space="preserve"> Sentencia </w:t>
      </w:r>
      <w:r w:rsidRPr="00ED758F">
        <w:rPr>
          <w:lang w:val="es-CO"/>
        </w:rPr>
        <w:t>C-442 de 2011.</w:t>
      </w:r>
    </w:p>
  </w:footnote>
  <w:footnote w:id="27">
    <w:p w14:paraId="26D889C3" w14:textId="77777777" w:rsidR="006D60AF" w:rsidRPr="00ED758F" w:rsidRDefault="006D60AF" w:rsidP="00A3079F">
      <w:pPr>
        <w:pStyle w:val="Textonotapie"/>
        <w:jc w:val="both"/>
        <w:rPr>
          <w:lang w:val="es-CO"/>
        </w:rPr>
      </w:pPr>
      <w:r w:rsidRPr="00ED758F">
        <w:rPr>
          <w:rStyle w:val="Refdenotaalpie"/>
        </w:rPr>
        <w:footnoteRef/>
      </w:r>
      <w:r w:rsidRPr="00ED758F">
        <w:t xml:space="preserve"> Derechos del artículo 40 de la Constitución: </w:t>
      </w:r>
      <w:r w:rsidRPr="00ED758F">
        <w:rPr>
          <w:lang w:val="es-ES"/>
        </w:rPr>
        <w:t>(i) elegir y ser elegido; (ii) tomar parte en elecciones, plebiscitos, referendos, consultas populares y otras formas de participación democrática; (iii) constituir partidos, movimientos y agrupaciones políticas sin limitación alguna, formar parte de ellos libremente y difundir sus ideas y programas; (iv) revocar el mandato de los elegidos en los casos y en la forma que establecen la Constitución y la ley; (v) tener iniciativa en las corporaciones públicas; (vi) interponer acciones públicas en defensa de la Constitución y de la ley; y (vii) acceder al desempeño de funciones y cargos públicos, salvo los colombianos, por nacimiento o por adopción, que tengan doble nacionalidad. </w:t>
      </w:r>
    </w:p>
  </w:footnote>
  <w:footnote w:id="28">
    <w:p w14:paraId="5C29B7AF" w14:textId="77777777" w:rsidR="006D60AF" w:rsidRPr="00ED758F" w:rsidRDefault="006D60AF" w:rsidP="00A3079F">
      <w:pPr>
        <w:pStyle w:val="Textonotapie"/>
        <w:rPr>
          <w:lang w:val="es-CO"/>
        </w:rPr>
      </w:pPr>
      <w:r w:rsidRPr="00ED758F">
        <w:rPr>
          <w:rStyle w:val="Refdenotaalpie"/>
        </w:rPr>
        <w:footnoteRef/>
      </w:r>
      <w:r w:rsidRPr="00ED758F">
        <w:t xml:space="preserve"> Sentencia </w:t>
      </w:r>
      <w:r w:rsidRPr="00ED758F">
        <w:rPr>
          <w:lang w:val="es-CO"/>
        </w:rPr>
        <w:t>SU-369 de 2024.</w:t>
      </w:r>
    </w:p>
  </w:footnote>
  <w:footnote w:id="29">
    <w:p w14:paraId="4778971B" w14:textId="77777777" w:rsidR="006D60AF" w:rsidRPr="00ED758F" w:rsidRDefault="006D60AF">
      <w:pPr>
        <w:pStyle w:val="Textonotapie"/>
        <w:rPr>
          <w:lang w:val="es-CO"/>
        </w:rPr>
      </w:pPr>
      <w:r w:rsidRPr="00ED758F">
        <w:rPr>
          <w:rStyle w:val="Refdenotaalpie"/>
        </w:rPr>
        <w:footnoteRef/>
      </w:r>
      <w:r w:rsidRPr="00ED758F">
        <w:t xml:space="preserve"> Ver la sentencia C-592 de 2012.</w:t>
      </w:r>
    </w:p>
  </w:footnote>
  <w:footnote w:id="30">
    <w:p w14:paraId="7849BB2D" w14:textId="77777777" w:rsidR="006D60AF" w:rsidRPr="00ED758F" w:rsidRDefault="006D60AF" w:rsidP="00B26A1D">
      <w:pPr>
        <w:pStyle w:val="Textonotapie"/>
        <w:jc w:val="both"/>
        <w:rPr>
          <w:lang w:val="es-CO"/>
        </w:rPr>
      </w:pPr>
      <w:r w:rsidRPr="00ED758F">
        <w:rPr>
          <w:rStyle w:val="Refdenotaalpie"/>
        </w:rPr>
        <w:footnoteRef/>
      </w:r>
      <w:r w:rsidRPr="00ED758F">
        <w:t xml:space="preserve"> </w:t>
      </w:r>
      <w:r w:rsidRPr="00ED758F">
        <w:rPr>
          <w:lang w:val="es-CO"/>
        </w:rPr>
        <w:t xml:space="preserve">Informe del </w:t>
      </w:r>
      <w:proofErr w:type="gramStart"/>
      <w:r w:rsidRPr="00ED758F">
        <w:rPr>
          <w:lang w:val="es-CO"/>
        </w:rPr>
        <w:t>Secretario General</w:t>
      </w:r>
      <w:proofErr w:type="gramEnd"/>
      <w:r w:rsidRPr="00ED758F">
        <w:rPr>
          <w:lang w:val="es-CO"/>
        </w:rPr>
        <w:t xml:space="preserve"> de las Naciones Unidas, 2022, </w:t>
      </w:r>
      <w:r w:rsidRPr="00ED758F">
        <w:rPr>
          <w:lang w:val="es-ES"/>
        </w:rPr>
        <w:t>Contrarrestar la desinformación para promover y proteger los derechos humanos y las libertades fundamentales e Informe del Relator para la libertad de expresión de las Naciones Unidas, 2021, Disinformation and freedom of opinion and expression.</w:t>
      </w:r>
    </w:p>
  </w:footnote>
  <w:footnote w:id="31">
    <w:p w14:paraId="3F9E9B6B" w14:textId="77777777" w:rsidR="006D60AF" w:rsidRPr="00ED758F" w:rsidRDefault="006D60AF" w:rsidP="00356139">
      <w:pPr>
        <w:pStyle w:val="Textonotapie"/>
        <w:jc w:val="both"/>
        <w:rPr>
          <w:lang w:val="es-CO"/>
        </w:rPr>
      </w:pPr>
      <w:r w:rsidRPr="00ED758F">
        <w:rPr>
          <w:rStyle w:val="Refdenotaalpie"/>
        </w:rPr>
        <w:footnoteRef/>
      </w:r>
      <w:r w:rsidRPr="00ED758F">
        <w:t xml:space="preserve"> </w:t>
      </w:r>
      <w:r w:rsidRPr="00ED758F">
        <w:rPr>
          <w:lang w:val="es-CO"/>
        </w:rPr>
        <w:t xml:space="preserve">Ibid y </w:t>
      </w:r>
      <w:r w:rsidRPr="00ED758F">
        <w:rPr>
          <w:lang w:val="es-ES"/>
        </w:rPr>
        <w:t>Relatoría Especial para la Libertad de Expresión de la Comisión Interamericana de Derechos Humanos, 2019, Guía para garantizar la libertad de expresión frente a la desinformación deliberada en contextos electorales.</w:t>
      </w:r>
    </w:p>
  </w:footnote>
  <w:footnote w:id="32">
    <w:p w14:paraId="0F9292B6" w14:textId="3E050205" w:rsidR="006D60AF" w:rsidRPr="00ED758F" w:rsidRDefault="006D60AF">
      <w:pPr>
        <w:pStyle w:val="Textonotapie"/>
      </w:pPr>
      <w:r w:rsidRPr="00ED758F">
        <w:rPr>
          <w:rStyle w:val="Refdenotaalpie"/>
        </w:rPr>
        <w:footnoteRef/>
      </w:r>
      <w:r w:rsidRPr="00ED758F">
        <w:t xml:space="preserve"> Ver, Principios universales para la integridad de la información de las Naciones Unidas en: </w:t>
      </w:r>
      <w:hyperlink r:id="rId1" w:history="1">
        <w:r w:rsidRPr="00ED758F">
          <w:rPr>
            <w:rStyle w:val="Hipervnculo"/>
          </w:rPr>
          <w:t>https://www.un.org/es/information-integrity/global-principles</w:t>
        </w:r>
      </w:hyperlink>
      <w:r w:rsidRPr="00ED758F">
        <w:t xml:space="preserve">. </w:t>
      </w:r>
    </w:p>
  </w:footnote>
  <w:footnote w:id="33">
    <w:p w14:paraId="390E4FA4" w14:textId="57013C85" w:rsidR="006D60AF" w:rsidRPr="00ED758F" w:rsidRDefault="006D60AF" w:rsidP="000475C7">
      <w:pPr>
        <w:pStyle w:val="Textonotapie"/>
        <w:jc w:val="both"/>
      </w:pPr>
      <w:r w:rsidRPr="00ED758F">
        <w:rPr>
          <w:rStyle w:val="Refdenotaalpie"/>
        </w:rPr>
        <w:footnoteRef/>
      </w:r>
      <w:r w:rsidRPr="00ED758F">
        <w:t xml:space="preserve"> Declaración Conjunta del vigésimo aniversario: desafíos para la libertad de expresión en la próxima década, 2019. Recuperado de: </w:t>
      </w:r>
      <w:hyperlink r:id="rId2" w:history="1">
        <w:r w:rsidRPr="00ED758F">
          <w:rPr>
            <w:rStyle w:val="Hipervnculo"/>
          </w:rPr>
          <w:t>https://www.oas.org/es/cidh/expresion/showarticle.asp?artID=1146&amp;lID=2</w:t>
        </w:r>
      </w:hyperlink>
      <w:r w:rsidRPr="00ED758F">
        <w:t xml:space="preserve">. </w:t>
      </w:r>
    </w:p>
  </w:footnote>
  <w:footnote w:id="34">
    <w:p w14:paraId="42BD2B44" w14:textId="77777777" w:rsidR="006D60AF" w:rsidRPr="00ED758F" w:rsidRDefault="006D60AF">
      <w:pPr>
        <w:pStyle w:val="Textonotapie"/>
        <w:rPr>
          <w:lang w:val="es-CO"/>
        </w:rPr>
      </w:pPr>
      <w:r w:rsidRPr="00ED758F">
        <w:rPr>
          <w:rStyle w:val="Refdenotaalpie"/>
        </w:rPr>
        <w:footnoteRef/>
      </w:r>
      <w:r w:rsidRPr="00ED758F">
        <w:t xml:space="preserve"> </w:t>
      </w:r>
      <w:r w:rsidRPr="00ED758F">
        <w:rPr>
          <w:lang w:val="es-CO"/>
        </w:rPr>
        <w:t xml:space="preserve">Ver, entre otras, las sentencias C-087 de 1998, C-442 de 2011 y C-487 de 2023. </w:t>
      </w:r>
    </w:p>
  </w:footnote>
  <w:footnote w:id="35">
    <w:p w14:paraId="624C63B8" w14:textId="637C0041" w:rsidR="00812450" w:rsidRPr="00ED758F" w:rsidRDefault="00812450">
      <w:pPr>
        <w:pStyle w:val="Textonotapie"/>
        <w:rPr>
          <w:lang w:val="es-ES_tradnl"/>
        </w:rPr>
      </w:pPr>
      <w:r w:rsidRPr="00ED758F">
        <w:rPr>
          <w:rStyle w:val="Refdenotaalpie"/>
        </w:rPr>
        <w:footnoteRef/>
      </w:r>
      <w:r w:rsidRPr="00ED758F">
        <w:t xml:space="preserve"> Ver, entre otras, las sentencias C-087 de 1998, T-391 de 2007, </w:t>
      </w:r>
      <w:r w:rsidR="003637BA" w:rsidRPr="00ED758F">
        <w:t xml:space="preserve">T-543 de 2017 </w:t>
      </w:r>
      <w:r w:rsidRPr="00ED758F">
        <w:t>y T-628 de 2017.</w:t>
      </w:r>
    </w:p>
  </w:footnote>
  <w:footnote w:id="36">
    <w:p w14:paraId="48305925" w14:textId="77777777" w:rsidR="00A64CC9" w:rsidRPr="00ED758F" w:rsidRDefault="00A64CC9" w:rsidP="00A64CC9">
      <w:pPr>
        <w:pStyle w:val="Textonotapie"/>
        <w:rPr>
          <w:lang w:val="es-ES_tradnl"/>
        </w:rPr>
      </w:pPr>
      <w:r w:rsidRPr="00ED758F">
        <w:rPr>
          <w:rStyle w:val="Refdenotaalpie"/>
        </w:rPr>
        <w:footnoteRef/>
      </w:r>
      <w:r w:rsidRPr="00ED758F">
        <w:t xml:space="preserve"> Corte Constitucional, Sentencia T-391 de 2007. Ver también la sentencia T-203 de 2022 y el Caso Herrera Ulloa vs Costa Rica de la Corte Interamericana de Derechos Humanos.</w:t>
      </w:r>
    </w:p>
  </w:footnote>
  <w:footnote w:id="37">
    <w:p w14:paraId="6E31AFE9" w14:textId="77777777" w:rsidR="006D60AF" w:rsidRPr="00ED758F" w:rsidRDefault="006D60AF">
      <w:pPr>
        <w:pStyle w:val="Textonotapie"/>
        <w:rPr>
          <w:lang w:val="es-CO"/>
        </w:rPr>
      </w:pPr>
      <w:r w:rsidRPr="00ED758F">
        <w:rPr>
          <w:rStyle w:val="Refdenotaalpie"/>
        </w:rPr>
        <w:footnoteRef/>
      </w:r>
      <w:r w:rsidRPr="00ED758F">
        <w:t xml:space="preserve"> </w:t>
      </w:r>
      <w:r w:rsidRPr="00ED758F">
        <w:rPr>
          <w:lang w:val="es-CO"/>
        </w:rPr>
        <w:t>Ver las sentencias SU-274 de 2019 y SU-1723 de 2000.</w:t>
      </w:r>
    </w:p>
  </w:footnote>
  <w:footnote w:id="38">
    <w:p w14:paraId="0336602E" w14:textId="77777777" w:rsidR="006D60AF" w:rsidRPr="00ED758F" w:rsidRDefault="006D60AF">
      <w:pPr>
        <w:pStyle w:val="Textonotapie"/>
        <w:rPr>
          <w:lang w:val="es-CO"/>
        </w:rPr>
      </w:pPr>
      <w:r w:rsidRPr="00ED758F">
        <w:rPr>
          <w:rStyle w:val="Refdenotaalpie"/>
        </w:rPr>
        <w:footnoteRef/>
      </w:r>
      <w:r w:rsidRPr="00ED758F">
        <w:t xml:space="preserve"> Ver sentencias </w:t>
      </w:r>
      <w:r w:rsidRPr="00ED758F">
        <w:rPr>
          <w:lang w:val="es-CO"/>
        </w:rPr>
        <w:t xml:space="preserve">T-241 de 2023, T-452 de 2022, T-356 de 2021, </w:t>
      </w:r>
    </w:p>
  </w:footnote>
  <w:footnote w:id="39">
    <w:p w14:paraId="581472CA" w14:textId="77777777" w:rsidR="006D60AF" w:rsidRPr="00ED758F" w:rsidRDefault="006D60AF" w:rsidP="00880490">
      <w:pPr>
        <w:pStyle w:val="Textonotapie"/>
        <w:jc w:val="both"/>
        <w:rPr>
          <w:lang w:val="es-CO"/>
        </w:rPr>
      </w:pPr>
      <w:r w:rsidRPr="00ED758F">
        <w:rPr>
          <w:rStyle w:val="Refdenotaalpie"/>
        </w:rPr>
        <w:footnoteRef/>
      </w:r>
      <w:r w:rsidRPr="00ED758F">
        <w:t xml:space="preserve"> </w:t>
      </w:r>
      <w:r w:rsidRPr="00ED758F">
        <w:rPr>
          <w:lang w:val="es-ES"/>
        </w:rPr>
        <w:t>Relatoría Especial para la Libertad de Expresión de la Comisión Interamericana de Derechos Humanos, 2019, Guía para garantizar la libertad de expresión frente a la desinformación deliberada en contextos electorales.</w:t>
      </w:r>
    </w:p>
  </w:footnote>
  <w:footnote w:id="40">
    <w:p w14:paraId="3C942536" w14:textId="23E1C5F3" w:rsidR="006D60AF" w:rsidRPr="00ED758F" w:rsidRDefault="006D60AF" w:rsidP="001A3555">
      <w:pPr>
        <w:pStyle w:val="Textonotapie"/>
        <w:jc w:val="both"/>
        <w:rPr>
          <w:lang w:val="en-US"/>
        </w:rPr>
      </w:pPr>
      <w:r w:rsidRPr="00ED758F">
        <w:rPr>
          <w:rStyle w:val="Refdenotaalpie"/>
        </w:rPr>
        <w:footnoteRef/>
      </w:r>
      <w:r w:rsidRPr="00ED758F">
        <w:rPr>
          <w:lang w:val="en-US"/>
        </w:rPr>
        <w:t xml:space="preserve"> European Commission; Networks, Content and Technology, A multi-dimensional approach to disinformation. Report of the independent </w:t>
      </w:r>
      <w:proofErr w:type="gramStart"/>
      <w:r w:rsidRPr="00ED758F">
        <w:rPr>
          <w:lang w:val="en-US"/>
        </w:rPr>
        <w:t>High level</w:t>
      </w:r>
      <w:proofErr w:type="gramEnd"/>
      <w:r w:rsidRPr="00ED758F">
        <w:rPr>
          <w:lang w:val="en-US"/>
        </w:rPr>
        <w:t xml:space="preserve"> Group on fake news and online disinformation.</w:t>
      </w:r>
    </w:p>
  </w:footnote>
  <w:footnote w:id="41">
    <w:p w14:paraId="2384A46D" w14:textId="77777777" w:rsidR="006D60AF" w:rsidRPr="00ED758F" w:rsidRDefault="006D60AF" w:rsidP="00D314E4">
      <w:pPr>
        <w:pStyle w:val="Textonotapie"/>
        <w:jc w:val="both"/>
        <w:rPr>
          <w:lang w:val="es-CO"/>
        </w:rPr>
      </w:pPr>
      <w:r w:rsidRPr="00ED758F">
        <w:rPr>
          <w:rStyle w:val="Refdenotaalpie"/>
        </w:rPr>
        <w:footnoteRef/>
      </w:r>
      <w:r w:rsidRPr="00ED758F">
        <w:t xml:space="preserve"> </w:t>
      </w:r>
      <w:r w:rsidRPr="00ED758F">
        <w:rPr>
          <w:lang w:val="es-CO"/>
        </w:rPr>
        <w:t xml:space="preserve">Informe del </w:t>
      </w:r>
      <w:proofErr w:type="gramStart"/>
      <w:r w:rsidRPr="00ED758F">
        <w:rPr>
          <w:lang w:val="es-CO"/>
        </w:rPr>
        <w:t>Secretario General</w:t>
      </w:r>
      <w:proofErr w:type="gramEnd"/>
      <w:r w:rsidRPr="00ED758F">
        <w:rPr>
          <w:lang w:val="es-CO"/>
        </w:rPr>
        <w:t xml:space="preserve"> de las Naciones Unidas, 2022, </w:t>
      </w:r>
      <w:r w:rsidRPr="00ED758F">
        <w:rPr>
          <w:lang w:val="es-ES"/>
        </w:rPr>
        <w:t>Contrarrestar la desinformación para promover y proteger los derechos humanos y las libertades fundamentales e Informe del Relator para la libertad de expresión de las Naciones Unidas, 2021, Disinformation and freedom of opinion and expression.</w:t>
      </w:r>
    </w:p>
  </w:footnote>
  <w:footnote w:id="42">
    <w:p w14:paraId="5AF8A7A1" w14:textId="53035C47" w:rsidR="009739A8" w:rsidRPr="00ED758F" w:rsidRDefault="009739A8" w:rsidP="009739A8">
      <w:pPr>
        <w:pStyle w:val="Textonotapie"/>
        <w:jc w:val="both"/>
      </w:pPr>
      <w:r w:rsidRPr="00ED758F">
        <w:rPr>
          <w:rStyle w:val="Refdenotaalpie"/>
        </w:rPr>
        <w:footnoteRef/>
      </w:r>
      <w:r w:rsidRPr="00ED758F">
        <w:t xml:space="preserve"> Sobre la decadencia de la democracia se puede consultar el reporte de 2024 de la organización Freedom House (</w:t>
      </w:r>
      <w:hyperlink r:id="rId3" w:history="1">
        <w:r w:rsidRPr="00ED758F">
          <w:rPr>
            <w:rStyle w:val="Hipervnculo"/>
          </w:rPr>
          <w:t>https://freedomhouse.org/report/freedom-world/2024/mounting-damage-flawed-elections-and-armed-conflict</w:t>
        </w:r>
      </w:hyperlink>
      <w:r w:rsidRPr="00ED758F">
        <w:t xml:space="preserve">). Ese reporte considera que el 2023 fue un año más de declive democrático global caracterizado por ataques al pluralismo, creciente populismo, recorte de libertades en territorios en dispuesta y recrudecimiento de la violencia en contextos electorales. </w:t>
      </w:r>
    </w:p>
  </w:footnote>
  <w:footnote w:id="43">
    <w:p w14:paraId="3F298403" w14:textId="51361461" w:rsidR="00F57487" w:rsidRPr="00ED758F" w:rsidRDefault="00F57487">
      <w:pPr>
        <w:pStyle w:val="Textonotapie"/>
        <w:rPr>
          <w:lang w:val="es-ES_tradnl"/>
        </w:rPr>
      </w:pPr>
      <w:r w:rsidRPr="00ED758F">
        <w:rPr>
          <w:rStyle w:val="Refdenotaalpie"/>
        </w:rPr>
        <w:footnoteRef/>
      </w:r>
      <w:r w:rsidRPr="00ED758F">
        <w:t xml:space="preserve"> Intervención de la organización El Veinte.</w:t>
      </w:r>
    </w:p>
  </w:footnote>
  <w:footnote w:id="44">
    <w:p w14:paraId="5E4FBB08" w14:textId="77777777" w:rsidR="006D60AF" w:rsidRPr="00ED758F" w:rsidRDefault="006D60AF" w:rsidP="00F05E75">
      <w:pPr>
        <w:pStyle w:val="Textonotapie"/>
        <w:jc w:val="both"/>
        <w:rPr>
          <w:lang w:val="es-CO"/>
        </w:rPr>
      </w:pPr>
      <w:r w:rsidRPr="00ED758F">
        <w:rPr>
          <w:vertAlign w:val="superscript"/>
          <w:lang w:val="es-CO"/>
        </w:rPr>
        <w:footnoteRef/>
      </w:r>
      <w:r w:rsidRPr="00ED758F">
        <w:rPr>
          <w:lang w:val="es-CO"/>
        </w:rPr>
        <w:t xml:space="preserve"> Relatoría para la Libertad de Expresión de las Naciones Unidas, 2010, Promoción y protección del derecho a la libertad de opinión y de expresión.</w:t>
      </w:r>
    </w:p>
  </w:footnote>
  <w:footnote w:id="45">
    <w:p w14:paraId="33C70736" w14:textId="77777777" w:rsidR="006D60AF" w:rsidRPr="00ED758F" w:rsidRDefault="006D60AF" w:rsidP="00F05E75">
      <w:pPr>
        <w:pStyle w:val="Textonotapie"/>
        <w:jc w:val="both"/>
        <w:rPr>
          <w:lang w:val="es-CO"/>
        </w:rPr>
      </w:pPr>
      <w:r w:rsidRPr="00ED758F">
        <w:rPr>
          <w:rStyle w:val="Refdenotaalpie"/>
        </w:rPr>
        <w:footnoteRef/>
      </w:r>
      <w:r w:rsidRPr="00ED758F">
        <w:rPr>
          <w:lang w:val="en-US"/>
        </w:rPr>
        <w:t xml:space="preserve"> Shcaffer, S. (2007). Citizen Media: Fad or the Future of News y Espiritusanto, O y Gonzalo, P. (2011). </w:t>
      </w:r>
      <w:r w:rsidRPr="00ED758F">
        <w:rPr>
          <w:lang w:val="es-ES"/>
        </w:rPr>
        <w:t>Periodismo ciudadano: Evolución positiva de la comunicación.</w:t>
      </w:r>
    </w:p>
  </w:footnote>
  <w:footnote w:id="46">
    <w:p w14:paraId="756C6C45" w14:textId="77777777" w:rsidR="006D60AF" w:rsidRPr="00ED758F" w:rsidRDefault="006D60AF" w:rsidP="00F05E75">
      <w:pPr>
        <w:pStyle w:val="Textonotapie"/>
        <w:rPr>
          <w:lang w:val="es-CO"/>
        </w:rPr>
      </w:pPr>
      <w:r w:rsidRPr="00ED758F">
        <w:rPr>
          <w:rStyle w:val="Refdenotaalpie"/>
        </w:rPr>
        <w:footnoteRef/>
      </w:r>
      <w:r w:rsidRPr="00ED758F">
        <w:t xml:space="preserve"> </w:t>
      </w:r>
      <w:r w:rsidRPr="00ED758F">
        <w:rPr>
          <w:lang w:val="es-ES"/>
        </w:rPr>
        <w:t xml:space="preserve">Azuero, A. (2023). El paro como teoría. Historia del presente y estallido en Colombia y Romero, J. (2021). En vivo: de la calle a la pantalla. Medios digitales, </w:t>
      </w:r>
      <w:proofErr w:type="gramStart"/>
      <w:r w:rsidRPr="00ED758F">
        <w:rPr>
          <w:lang w:val="es-ES"/>
        </w:rPr>
        <w:t>redes sociales y protesta social</w:t>
      </w:r>
      <w:proofErr w:type="gramEnd"/>
      <w:r w:rsidRPr="00ED758F">
        <w:rPr>
          <w:lang w:val="es-ES"/>
        </w:rPr>
        <w:t xml:space="preserve">. Fundación para la Libertad de Prensa (FLIP). </w:t>
      </w:r>
    </w:p>
  </w:footnote>
  <w:footnote w:id="47">
    <w:p w14:paraId="5B82821C" w14:textId="77777777" w:rsidR="006D60AF" w:rsidRPr="00ED758F" w:rsidRDefault="006D60AF" w:rsidP="00F05E75">
      <w:pPr>
        <w:pStyle w:val="Textonotapie"/>
      </w:pPr>
      <w:r w:rsidRPr="00ED758F">
        <w:rPr>
          <w:rStyle w:val="Refdenotaalpie"/>
        </w:rPr>
        <w:footnoteRef/>
      </w:r>
      <w:r w:rsidRPr="00ED758F">
        <w:t xml:space="preserve"> </w:t>
      </w:r>
      <w:r w:rsidRPr="00ED758F">
        <w:rPr>
          <w:lang w:val="es-CO"/>
        </w:rPr>
        <w:t>Relatoría para la Libertad de Expresión de las Naciones Unidas, 2010, Promoción y protección del derecho a la libertad de opinión y de expresión.</w:t>
      </w:r>
    </w:p>
  </w:footnote>
  <w:footnote w:id="48">
    <w:p w14:paraId="5BF8538B" w14:textId="77777777" w:rsidR="006D60AF" w:rsidRPr="00ED758F" w:rsidRDefault="006D60AF" w:rsidP="00636618">
      <w:pPr>
        <w:pStyle w:val="Textonotapie"/>
        <w:rPr>
          <w:lang w:val="es-ES_tradnl"/>
        </w:rPr>
      </w:pPr>
      <w:r w:rsidRPr="00ED758F">
        <w:rPr>
          <w:rStyle w:val="Refdenotaalpie"/>
        </w:rPr>
        <w:footnoteRef/>
      </w:r>
      <w:r w:rsidRPr="00ED758F">
        <w:t xml:space="preserve"> </w:t>
      </w:r>
      <w:r w:rsidRPr="00ED758F">
        <w:rPr>
          <w:lang w:val="es-ES_tradnl"/>
        </w:rPr>
        <w:t>Sentencias C-647 de 2002 y C-518 de 2007.</w:t>
      </w:r>
    </w:p>
  </w:footnote>
  <w:footnote w:id="49">
    <w:p w14:paraId="6E73D7BA" w14:textId="317875CF" w:rsidR="006D60AF" w:rsidRPr="00ED758F" w:rsidRDefault="006D60AF" w:rsidP="00813AAD">
      <w:pPr>
        <w:pStyle w:val="Textonotapie"/>
        <w:jc w:val="both"/>
        <w:rPr>
          <w:lang w:val="es-ES_tradnl"/>
        </w:rPr>
      </w:pPr>
      <w:r w:rsidRPr="00ED758F">
        <w:rPr>
          <w:rStyle w:val="Refdenotaalpie"/>
        </w:rPr>
        <w:footnoteRef/>
      </w:r>
      <w:r w:rsidRPr="00ED758F">
        <w:t xml:space="preserve"> </w:t>
      </w:r>
      <w:r w:rsidRPr="00ED758F">
        <w:rPr>
          <w:lang w:val="es-ES_tradnl"/>
        </w:rPr>
        <w:t>Las funciones asignadas al Congreso de la República y a cada una de sus cámaras están previstas en los artículos 135-137, 150, 173-174 y 178 de la Constitución. Por su parte, el artículo 300 superior contiene las funciones de las asambleas departamentales y el artículo 311 las correspondientes a los concejos municipales.</w:t>
      </w:r>
    </w:p>
  </w:footnote>
  <w:footnote w:id="50">
    <w:p w14:paraId="293A7245" w14:textId="492BB93C" w:rsidR="006D60AF" w:rsidRPr="00ED758F" w:rsidRDefault="006D60AF" w:rsidP="009D79F5">
      <w:pPr>
        <w:pStyle w:val="Textonotapie"/>
        <w:jc w:val="both"/>
        <w:rPr>
          <w:lang w:val="es-ES_tradnl"/>
        </w:rPr>
      </w:pPr>
      <w:r w:rsidRPr="00ED758F">
        <w:rPr>
          <w:rStyle w:val="Refdenotaalpie"/>
        </w:rPr>
        <w:footnoteRef/>
      </w:r>
      <w:r w:rsidRPr="00ED758F">
        <w:t xml:space="preserve"> Ver la sentencia C-405 de 1998. </w:t>
      </w:r>
    </w:p>
  </w:footnote>
  <w:footnote w:id="51">
    <w:p w14:paraId="0A7D999E" w14:textId="0DD92879" w:rsidR="006D60AF" w:rsidRPr="00ED758F" w:rsidRDefault="006D60AF">
      <w:pPr>
        <w:pStyle w:val="Textonotapie"/>
      </w:pPr>
      <w:r w:rsidRPr="00ED758F">
        <w:rPr>
          <w:rStyle w:val="Refdenotaalpie"/>
        </w:rPr>
        <w:footnoteRef/>
      </w:r>
      <w:r w:rsidRPr="00ED758F">
        <w:t xml:space="preserve"> Ver intervención de la FLIP, p. 6-7.</w:t>
      </w:r>
    </w:p>
  </w:footnote>
  <w:footnote w:id="52">
    <w:p w14:paraId="60994539" w14:textId="637CB855" w:rsidR="006D60AF" w:rsidRPr="00ED758F" w:rsidRDefault="006D60AF" w:rsidP="0093116D">
      <w:pPr>
        <w:pStyle w:val="Textonotapie"/>
        <w:jc w:val="both"/>
      </w:pPr>
      <w:r w:rsidRPr="00ED758F">
        <w:rPr>
          <w:rStyle w:val="Refdenotaalpie"/>
        </w:rPr>
        <w:footnoteRef/>
      </w:r>
      <w:r w:rsidRPr="00ED758F">
        <w:t xml:space="preserve"> Artículo 27 de la Ley 136 de 1994, modificado por el artículo 17 de la Ley 1551 de 2012, según el cual “</w:t>
      </w:r>
      <w:r w:rsidRPr="00ED758F">
        <w:rPr>
          <w:lang w:val="es-ES_tradnl"/>
        </w:rPr>
        <w:t>Los Concejos deberán publicar sus actos a través del medio que consideren oportuno, siempre y cuando ellos garanticen la efectividad de su difusión a la comunidad.</w:t>
      </w:r>
      <w:r w:rsidRPr="00ED758F">
        <w:t>”</w:t>
      </w:r>
    </w:p>
  </w:footnote>
  <w:footnote w:id="53">
    <w:p w14:paraId="39D3E1C8" w14:textId="11055765" w:rsidR="006B1870" w:rsidRPr="00ED758F" w:rsidRDefault="006B1870">
      <w:pPr>
        <w:pStyle w:val="Textonotapie"/>
      </w:pPr>
      <w:r w:rsidRPr="00ED758F">
        <w:rPr>
          <w:rStyle w:val="Refdenotaalpie"/>
        </w:rPr>
        <w:footnoteRef/>
      </w:r>
      <w:r w:rsidRPr="00ED758F">
        <w:t xml:space="preserve"> </w:t>
      </w:r>
      <w:r w:rsidR="003D3978" w:rsidRPr="00ED758F">
        <w:t xml:space="preserve">Ver la intervención de </w:t>
      </w:r>
      <w:r w:rsidR="00D118BF" w:rsidRPr="00ED758F">
        <w:t xml:space="preserve">la organización </w:t>
      </w:r>
      <w:r w:rsidR="003D3978" w:rsidRPr="00ED758F">
        <w:t>El Veinte.</w:t>
      </w:r>
    </w:p>
  </w:footnote>
  <w:footnote w:id="54">
    <w:p w14:paraId="46D74D5D" w14:textId="7557D784" w:rsidR="006D60AF" w:rsidRPr="00ED758F" w:rsidRDefault="006D60AF">
      <w:pPr>
        <w:pStyle w:val="Textonotapie"/>
        <w:rPr>
          <w:lang w:val="es-CO"/>
        </w:rPr>
      </w:pPr>
      <w:r w:rsidRPr="00ED758F">
        <w:rPr>
          <w:rStyle w:val="Refdenotaalpie"/>
        </w:rPr>
        <w:footnoteRef/>
      </w:r>
      <w:r w:rsidRPr="00ED758F">
        <w:t xml:space="preserve"> Ver Corte Constitucional, Sentencias C-491 de 2007, T-487 de 2017 y T-330 de 2021.</w:t>
      </w:r>
    </w:p>
  </w:footnote>
  <w:footnote w:id="55">
    <w:p w14:paraId="602B7C06" w14:textId="75D95E43" w:rsidR="006D60AF" w:rsidRPr="00ED758F" w:rsidRDefault="006D60AF">
      <w:pPr>
        <w:pStyle w:val="Textonotapie"/>
      </w:pPr>
      <w:r w:rsidRPr="00ED758F">
        <w:rPr>
          <w:rStyle w:val="Refdenotaalpie"/>
        </w:rPr>
        <w:footnoteRef/>
      </w:r>
      <w:r w:rsidRPr="00ED758F">
        <w:t xml:space="preserve"> Reconstrucción basada en la intervención de El Veinte.</w:t>
      </w:r>
    </w:p>
  </w:footnote>
  <w:footnote w:id="56">
    <w:p w14:paraId="77EBD834" w14:textId="523F95E0" w:rsidR="006D60AF" w:rsidRPr="00ED758F" w:rsidRDefault="006D60AF" w:rsidP="008159CC">
      <w:pPr>
        <w:pStyle w:val="Textonotapie"/>
        <w:jc w:val="both"/>
      </w:pPr>
      <w:r w:rsidRPr="00ED758F">
        <w:rPr>
          <w:rStyle w:val="Refdenotaalpie"/>
        </w:rPr>
        <w:footnoteRef/>
      </w:r>
      <w:r w:rsidRPr="00ED758F">
        <w:t xml:space="preserve"> </w:t>
      </w:r>
      <w:r w:rsidRPr="00ED758F">
        <w:rPr>
          <w:lang w:val="es-ES"/>
        </w:rPr>
        <w:t>TEDH, Jersild v. Dinamarca, sentencia del 23 de septiembre de 1994, TEDH, Szurovech v. Hungría, sentencia del 24 de febrero de 2020, Shapovalov v. Ucrania, del 31 de julio de 2012, Guseva v. Bulgaria, del 6 de julio de 2015, Magyar Helsinki Bizzottság v. Hungría, del 8 de noviembre de 2016 y TEDH, Selmani y otros v. la antigua República Yugoslava de Macedonia, sentencia del 9 de mayo de 2017.</w:t>
      </w:r>
    </w:p>
  </w:footnote>
  <w:footnote w:id="57">
    <w:p w14:paraId="7A23005A" w14:textId="033CD262" w:rsidR="006D60AF" w:rsidRPr="00ED758F" w:rsidRDefault="006D60AF" w:rsidP="006D351F">
      <w:pPr>
        <w:pStyle w:val="Textonotapie"/>
        <w:jc w:val="both"/>
      </w:pPr>
      <w:r w:rsidRPr="00ED758F">
        <w:rPr>
          <w:rStyle w:val="Refdenotaalpie"/>
        </w:rPr>
        <w:footnoteRef/>
      </w:r>
      <w:r w:rsidRPr="00ED758F">
        <w:rPr>
          <w:lang w:val="en-US"/>
        </w:rPr>
        <w:t xml:space="preserve"> Robert W. Gauthier v. Canada, Communication No 633/1995, U.N. Doc. </w:t>
      </w:r>
      <w:r w:rsidRPr="00ED758F">
        <w:rPr>
          <w:lang w:val="es-CO"/>
        </w:rPr>
        <w:t xml:space="preserve">CCPR/C/65/D/633/1995 (5 May 1999) y </w:t>
      </w:r>
      <w:r w:rsidRPr="00ED758F">
        <w:rPr>
          <w:lang w:val="es-ES"/>
        </w:rPr>
        <w:t>TEDH, Selmani y otros v. la antigua República Yugoslava de Macedonia, sentencia del 9 de mayo de 2017.</w:t>
      </w:r>
    </w:p>
  </w:footnote>
  <w:footnote w:id="58">
    <w:p w14:paraId="701F0F07" w14:textId="1A38401C" w:rsidR="006D60AF" w:rsidRPr="00ED758F" w:rsidRDefault="006D60AF" w:rsidP="006E1872">
      <w:pPr>
        <w:pStyle w:val="Textonotapie"/>
        <w:jc w:val="both"/>
        <w:rPr>
          <w:lang w:val="es-ES"/>
        </w:rPr>
      </w:pPr>
      <w:r w:rsidRPr="00ED758F">
        <w:rPr>
          <w:rStyle w:val="Refdenotaalpie"/>
        </w:rPr>
        <w:footnoteRef/>
      </w:r>
      <w:r w:rsidRPr="00ED758F">
        <w:t xml:space="preserve"> Ver las sentencias </w:t>
      </w:r>
      <w:r w:rsidRPr="00ED758F">
        <w:rPr>
          <w:lang w:val="es-ES"/>
        </w:rPr>
        <w:t>SU-191 de 2022 y la sentencia T-475 de 2024 que consideró que: “en concreto, el derecho a recibir información es un derecho de doble vía dado que tanto la recepción como la emisión se encuentran protegidas. En efecto, la protección de las actividades de buscar información, procesarla y transmitirla, pero también la de recibirla”.</w:t>
      </w:r>
    </w:p>
  </w:footnote>
  <w:footnote w:id="59">
    <w:p w14:paraId="6155F379" w14:textId="2CB5F4FB" w:rsidR="006D60AF" w:rsidRPr="00B924FF" w:rsidRDefault="006D60AF">
      <w:pPr>
        <w:pStyle w:val="Textonotapie"/>
        <w:rPr>
          <w:lang w:val="es-CO"/>
        </w:rPr>
      </w:pPr>
      <w:r w:rsidRPr="00ED758F">
        <w:rPr>
          <w:rStyle w:val="Refdenotaalpie"/>
        </w:rPr>
        <w:footnoteRef/>
      </w:r>
      <w:r w:rsidRPr="00ED758F">
        <w:t xml:space="preserve"> </w:t>
      </w:r>
      <w:r w:rsidRPr="00ED758F">
        <w:rPr>
          <w:lang w:val="es-CO"/>
        </w:rPr>
        <w:t>Ver las intervenciones del presidente del Concejo en las sesiones del 26 y 27 de agosto de 2024.</w:t>
      </w:r>
      <w:r>
        <w:rPr>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98C2" w14:textId="77777777" w:rsidR="006D60AF" w:rsidRDefault="006D6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AD"/>
    <w:multiLevelType w:val="hybridMultilevel"/>
    <w:tmpl w:val="102E05E4"/>
    <w:lvl w:ilvl="0" w:tplc="FFFFFFFF">
      <w:start w:val="1"/>
      <w:numFmt w:val="lowerRoman"/>
      <w:lvlText w:val="%1."/>
      <w:lvlJc w:val="right"/>
      <w:pPr>
        <w:ind w:left="720"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61AAC"/>
    <w:multiLevelType w:val="hybridMultilevel"/>
    <w:tmpl w:val="44F8575E"/>
    <w:lvl w:ilvl="0" w:tplc="FFFFFFFF">
      <w:start w:val="1"/>
      <w:numFmt w:val="decimal"/>
      <w:lvlText w:val="%1."/>
      <w:lvlJc w:val="left"/>
      <w:pPr>
        <w:ind w:left="360" w:hanging="360"/>
      </w:pPr>
      <w:rPr>
        <w:rFonts w:ascii="Times New Roman" w:hAnsi="Times New Roman" w:cs="Times New Roman" w:hint="default"/>
        <w:b/>
        <w:bCs/>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5E66D8"/>
    <w:multiLevelType w:val="hybridMultilevel"/>
    <w:tmpl w:val="7D76B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B337ED"/>
    <w:multiLevelType w:val="hybridMultilevel"/>
    <w:tmpl w:val="AA7E496E"/>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072DED"/>
    <w:multiLevelType w:val="hybridMultilevel"/>
    <w:tmpl w:val="24868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6557F"/>
    <w:multiLevelType w:val="multilevel"/>
    <w:tmpl w:val="E14A860A"/>
    <w:lvl w:ilvl="0">
      <w:start w:val="2"/>
      <w:numFmt w:val="upperRoman"/>
      <w:lvlText w:val="%1."/>
      <w:lvlJc w:val="left"/>
      <w:pPr>
        <w:ind w:left="1080" w:hanging="720"/>
      </w:pPr>
      <w:rPr>
        <w:rFonts w:ascii="Times New Roman" w:hAnsi="Times New Roman" w:cs="Times New Roman"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0" w:firstLine="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CE1310"/>
    <w:multiLevelType w:val="hybridMultilevel"/>
    <w:tmpl w:val="040EE53C"/>
    <w:lvl w:ilvl="0" w:tplc="240A001B">
      <w:start w:val="1"/>
      <w:numFmt w:val="lowerRoman"/>
      <w:lvlText w:val="%1."/>
      <w:lvlJc w:val="right"/>
      <w:pPr>
        <w:ind w:left="2340" w:hanging="360"/>
      </w:p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7" w15:restartNumberingAfterBreak="0">
    <w:nsid w:val="1DFB4F41"/>
    <w:multiLevelType w:val="multilevel"/>
    <w:tmpl w:val="92F8B5B2"/>
    <w:lvl w:ilvl="0">
      <w:start w:val="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5A906ED"/>
    <w:multiLevelType w:val="hybridMultilevel"/>
    <w:tmpl w:val="102E05E4"/>
    <w:lvl w:ilvl="0" w:tplc="D5A23E40">
      <w:start w:val="1"/>
      <w:numFmt w:val="lowerRoman"/>
      <w:lvlText w:val="%1."/>
      <w:lvlJc w:val="right"/>
      <w:pPr>
        <w:ind w:left="720" w:hanging="432"/>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5516E6"/>
    <w:multiLevelType w:val="hybridMultilevel"/>
    <w:tmpl w:val="176E4DEE"/>
    <w:lvl w:ilvl="0" w:tplc="25D23A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9E172B"/>
    <w:multiLevelType w:val="hybridMultilevel"/>
    <w:tmpl w:val="D5B2BA5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AA2E7F"/>
    <w:multiLevelType w:val="hybridMultilevel"/>
    <w:tmpl w:val="02220AEA"/>
    <w:lvl w:ilvl="0" w:tplc="C41040F4">
      <w:start w:val="1"/>
      <w:numFmt w:val="lowerRoman"/>
      <w:suff w:val="space"/>
      <w:lvlText w:val="%1."/>
      <w:lvlJc w:val="right"/>
      <w:pPr>
        <w:ind w:left="216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E5098A"/>
    <w:multiLevelType w:val="multilevel"/>
    <w:tmpl w:val="5372AD6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1E0FA9"/>
    <w:multiLevelType w:val="hybridMultilevel"/>
    <w:tmpl w:val="B5980204"/>
    <w:lvl w:ilvl="0" w:tplc="9F5AEF08">
      <w:start w:val="1"/>
      <w:numFmt w:val="decimal"/>
      <w:lvlText w:val="%1."/>
      <w:lvlJc w:val="left"/>
      <w:pPr>
        <w:ind w:left="720" w:hanging="360"/>
      </w:pPr>
      <w:rPr>
        <w:rFonts w:ascii="Times New Roman" w:hAnsi="Times New Roman" w:cs="Times New Roman" w:hint="default"/>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6A5D62"/>
    <w:multiLevelType w:val="multilevel"/>
    <w:tmpl w:val="74BAA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A2A1C91"/>
    <w:multiLevelType w:val="hybridMultilevel"/>
    <w:tmpl w:val="10364B82"/>
    <w:lvl w:ilvl="0" w:tplc="E23A6720">
      <w:start w:val="1"/>
      <w:numFmt w:val="decimal"/>
      <w:suff w:val="space"/>
      <w:lvlText w:val="%1."/>
      <w:lvlJc w:val="left"/>
      <w:pPr>
        <w:ind w:left="0" w:firstLine="0"/>
      </w:pPr>
      <w:rPr>
        <w:rFonts w:ascii="Times New Roman" w:hAnsi="Times New Roman" w:cs="Times New Roman" w:hint="default"/>
        <w:b w:val="0"/>
        <w:bCs w:val="0"/>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4804F6"/>
    <w:multiLevelType w:val="hybridMultilevel"/>
    <w:tmpl w:val="B560A022"/>
    <w:lvl w:ilvl="0" w:tplc="FFFFFFFF">
      <w:start w:val="2"/>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8B591F"/>
    <w:multiLevelType w:val="hybridMultilevel"/>
    <w:tmpl w:val="0D6C23EE"/>
    <w:lvl w:ilvl="0" w:tplc="D0FE407E">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1156CF"/>
    <w:multiLevelType w:val="hybridMultilevel"/>
    <w:tmpl w:val="44F8575E"/>
    <w:lvl w:ilvl="0" w:tplc="2ED0492A">
      <w:start w:val="1"/>
      <w:numFmt w:val="decimal"/>
      <w:lvlText w:val="%1."/>
      <w:lvlJc w:val="left"/>
      <w:pPr>
        <w:ind w:left="360" w:hanging="360"/>
      </w:pPr>
      <w:rPr>
        <w:rFonts w:ascii="Times New Roman" w:hAnsi="Times New Roman" w:cs="Times New Roman" w:hint="default"/>
        <w:b/>
        <w:bCs/>
        <w:i w:val="0"/>
        <w:iCs w:val="0"/>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AC6822"/>
    <w:multiLevelType w:val="hybridMultilevel"/>
    <w:tmpl w:val="B560A022"/>
    <w:lvl w:ilvl="0" w:tplc="175A320E">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B3E5E4B"/>
    <w:multiLevelType w:val="hybridMultilevel"/>
    <w:tmpl w:val="2DF67C1A"/>
    <w:lvl w:ilvl="0" w:tplc="CDE67A34">
      <w:start w:val="1"/>
      <w:numFmt w:val="decimal"/>
      <w:suff w:val="space"/>
      <w:lvlText w:val="%1."/>
      <w:lvlJc w:val="left"/>
      <w:pPr>
        <w:ind w:left="0" w:firstLine="0"/>
      </w:pPr>
      <w:rPr>
        <w:rFonts w:ascii="Times New Roman" w:hAnsi="Times New Roman" w:cs="Times New Roman" w:hint="default"/>
        <w:b w:val="0"/>
        <w:sz w:val="28"/>
        <w:szCs w:val="28"/>
      </w:rPr>
    </w:lvl>
    <w:lvl w:ilvl="1" w:tplc="240A0019">
      <w:start w:val="1"/>
      <w:numFmt w:val="lowerLetter"/>
      <w:lvlText w:val="%2."/>
      <w:lvlJc w:val="left"/>
      <w:pPr>
        <w:ind w:left="1440" w:hanging="360"/>
      </w:pPr>
    </w:lvl>
    <w:lvl w:ilvl="2" w:tplc="BE08E788">
      <w:start w:val="1"/>
      <w:numFmt w:val="lowerRoman"/>
      <w:suff w:val="space"/>
      <w:lvlText w:val="%3."/>
      <w:lvlJc w:val="right"/>
      <w:pPr>
        <w:ind w:left="2160" w:hanging="180"/>
      </w:pPr>
      <w:rPr>
        <w:rFonts w:ascii="Times New Roman" w:eastAsiaTheme="minorHAnsi" w:hAnsi="Times New Roman" w:cs="Times New Roman" w:hint="default"/>
      </w:r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BC634EE"/>
    <w:multiLevelType w:val="multilevel"/>
    <w:tmpl w:val="A67089FA"/>
    <w:lvl w:ilvl="0">
      <w:start w:val="1"/>
      <w:numFmt w:val="decimal"/>
      <w:lvlText w:val="%1."/>
      <w:lvlJc w:val="left"/>
      <w:pPr>
        <w:ind w:left="0" w:firstLine="0"/>
      </w:pPr>
      <w:rPr>
        <w:rFonts w:hint="default"/>
        <w:b w:val="0"/>
        <w:i w:val="0"/>
        <w:iCs/>
        <w:color w:val="000000" w:themeColor="text1"/>
        <w:sz w:val="28"/>
        <w:szCs w:val="28"/>
        <w:vertAlign w:val="baseline"/>
        <w:lang w:val="es-ES"/>
      </w:rPr>
    </w:lvl>
    <w:lvl w:ilvl="1">
      <w:start w:val="1"/>
      <w:numFmt w:val="decimal"/>
      <w:lvlText w:val="%1.%2."/>
      <w:lvlJc w:val="left"/>
      <w:pPr>
        <w:ind w:left="432" w:hanging="432"/>
      </w:pPr>
      <w:rPr>
        <w:rFonts w:hint="default"/>
        <w:b w:val="0"/>
        <w:i w:val="0"/>
        <w:color w:val="00000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i w:val="0"/>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22" w15:restartNumberingAfterBreak="0">
    <w:nsid w:val="55B2610A"/>
    <w:multiLevelType w:val="hybridMultilevel"/>
    <w:tmpl w:val="4768B4F6"/>
    <w:lvl w:ilvl="0" w:tplc="EE54BDE6">
      <w:start w:val="1"/>
      <w:numFmt w:val="decimal"/>
      <w:suff w:val="space"/>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79708A1"/>
    <w:multiLevelType w:val="hybridMultilevel"/>
    <w:tmpl w:val="102E05E4"/>
    <w:lvl w:ilvl="0" w:tplc="FFFFFFFF">
      <w:start w:val="1"/>
      <w:numFmt w:val="lowerRoman"/>
      <w:lvlText w:val="%1."/>
      <w:lvlJc w:val="right"/>
      <w:pPr>
        <w:ind w:left="720"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4B205F"/>
    <w:multiLevelType w:val="hybridMultilevel"/>
    <w:tmpl w:val="44F8575E"/>
    <w:lvl w:ilvl="0" w:tplc="FFFFFFFF">
      <w:start w:val="1"/>
      <w:numFmt w:val="decimal"/>
      <w:lvlText w:val="%1."/>
      <w:lvlJc w:val="left"/>
      <w:pPr>
        <w:ind w:left="360" w:hanging="360"/>
      </w:pPr>
      <w:rPr>
        <w:rFonts w:ascii="Times New Roman" w:hAnsi="Times New Roman" w:cs="Times New Roman" w:hint="default"/>
        <w:b/>
        <w:bCs/>
        <w:i w:val="0"/>
        <w:iCs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F175C0"/>
    <w:multiLevelType w:val="multilevel"/>
    <w:tmpl w:val="2DF67C1A"/>
    <w:styleLink w:val="Listaactual1"/>
    <w:lvl w:ilvl="0">
      <w:start w:val="1"/>
      <w:numFmt w:val="decimal"/>
      <w:suff w:val="space"/>
      <w:lvlText w:val="%1."/>
      <w:lvlJc w:val="left"/>
      <w:pPr>
        <w:ind w:left="0" w:firstLine="0"/>
      </w:pPr>
      <w:rPr>
        <w:rFonts w:ascii="Times New Roman" w:hAnsi="Times New Roman" w:cs="Times New Roman" w:hint="default"/>
        <w:b w:val="0"/>
        <w:sz w:val="28"/>
        <w:szCs w:val="28"/>
      </w:rPr>
    </w:lvl>
    <w:lvl w:ilvl="1">
      <w:start w:val="1"/>
      <w:numFmt w:val="lowerLetter"/>
      <w:lvlText w:val="%2."/>
      <w:lvlJc w:val="left"/>
      <w:pPr>
        <w:ind w:left="1440" w:hanging="360"/>
      </w:pPr>
    </w:lvl>
    <w:lvl w:ilvl="2">
      <w:start w:val="1"/>
      <w:numFmt w:val="lowerRoman"/>
      <w:suff w:val="space"/>
      <w:lvlText w:val="%3."/>
      <w:lvlJc w:val="right"/>
      <w:pPr>
        <w:ind w:left="2160" w:hanging="180"/>
      </w:pPr>
      <w:rPr>
        <w:rFonts w:ascii="Times New Roman" w:eastAsiaTheme="minorHAns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D92B32"/>
    <w:multiLevelType w:val="multilevel"/>
    <w:tmpl w:val="2DF67C1A"/>
    <w:styleLink w:val="Listaactual2"/>
    <w:lvl w:ilvl="0">
      <w:start w:val="1"/>
      <w:numFmt w:val="decimal"/>
      <w:suff w:val="space"/>
      <w:lvlText w:val="%1."/>
      <w:lvlJc w:val="left"/>
      <w:pPr>
        <w:ind w:left="0" w:firstLine="0"/>
      </w:pPr>
      <w:rPr>
        <w:rFonts w:ascii="Times New Roman" w:hAnsi="Times New Roman" w:cs="Times New Roman" w:hint="default"/>
        <w:b w:val="0"/>
        <w:sz w:val="28"/>
        <w:szCs w:val="28"/>
      </w:rPr>
    </w:lvl>
    <w:lvl w:ilvl="1">
      <w:start w:val="1"/>
      <w:numFmt w:val="lowerLetter"/>
      <w:lvlText w:val="%2."/>
      <w:lvlJc w:val="left"/>
      <w:pPr>
        <w:ind w:left="1440" w:hanging="360"/>
      </w:pPr>
    </w:lvl>
    <w:lvl w:ilvl="2">
      <w:start w:val="1"/>
      <w:numFmt w:val="lowerRoman"/>
      <w:suff w:val="space"/>
      <w:lvlText w:val="%3."/>
      <w:lvlJc w:val="right"/>
      <w:pPr>
        <w:ind w:left="2160" w:hanging="180"/>
      </w:pPr>
      <w:rPr>
        <w:rFonts w:ascii="Times New Roman" w:eastAsiaTheme="minorHAns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727726"/>
    <w:multiLevelType w:val="multilevel"/>
    <w:tmpl w:val="3A18F4E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A22781C"/>
    <w:multiLevelType w:val="multilevel"/>
    <w:tmpl w:val="E3A6D1FE"/>
    <w:lvl w:ilvl="0">
      <w:start w:val="1"/>
      <w:numFmt w:val="upperRoman"/>
      <w:lvlText w:val="%1."/>
      <w:lvlJc w:val="left"/>
      <w:pPr>
        <w:ind w:left="1080" w:hanging="720"/>
      </w:pPr>
      <w:rPr>
        <w:rFonts w:ascii="Times New Roman" w:hAnsi="Times New Roman" w:cs="Times New Roman"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C90235F"/>
    <w:multiLevelType w:val="multilevel"/>
    <w:tmpl w:val="7CB6F300"/>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82E3EA7"/>
    <w:multiLevelType w:val="hybridMultilevel"/>
    <w:tmpl w:val="B560A022"/>
    <w:lvl w:ilvl="0" w:tplc="FFFFFFFF">
      <w:start w:val="2"/>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28693C"/>
    <w:multiLevelType w:val="multilevel"/>
    <w:tmpl w:val="FDF07C60"/>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954894624">
    <w:abstractNumId w:val="28"/>
  </w:num>
  <w:num w:numId="2" w16cid:durableId="1625430434">
    <w:abstractNumId w:val="20"/>
  </w:num>
  <w:num w:numId="3" w16cid:durableId="1145202676">
    <w:abstractNumId w:val="27"/>
  </w:num>
  <w:num w:numId="4" w16cid:durableId="563224151">
    <w:abstractNumId w:val="5"/>
  </w:num>
  <w:num w:numId="5" w16cid:durableId="2120223731">
    <w:abstractNumId w:val="29"/>
  </w:num>
  <w:num w:numId="6" w16cid:durableId="2143109494">
    <w:abstractNumId w:val="17"/>
  </w:num>
  <w:num w:numId="7" w16cid:durableId="1340540224">
    <w:abstractNumId w:val="14"/>
  </w:num>
  <w:num w:numId="8" w16cid:durableId="1801993469">
    <w:abstractNumId w:val="6"/>
  </w:num>
  <w:num w:numId="9" w16cid:durableId="822088139">
    <w:abstractNumId w:val="10"/>
  </w:num>
  <w:num w:numId="10" w16cid:durableId="348141317">
    <w:abstractNumId w:val="22"/>
  </w:num>
  <w:num w:numId="11" w16cid:durableId="337731107">
    <w:abstractNumId w:val="13"/>
  </w:num>
  <w:num w:numId="12" w16cid:durableId="389308376">
    <w:abstractNumId w:val="9"/>
  </w:num>
  <w:num w:numId="13" w16cid:durableId="1096175792">
    <w:abstractNumId w:val="18"/>
  </w:num>
  <w:num w:numId="14" w16cid:durableId="156921916">
    <w:abstractNumId w:val="24"/>
  </w:num>
  <w:num w:numId="15" w16cid:durableId="1668896604">
    <w:abstractNumId w:val="15"/>
  </w:num>
  <w:num w:numId="16" w16cid:durableId="616134301">
    <w:abstractNumId w:val="7"/>
  </w:num>
  <w:num w:numId="17" w16cid:durableId="1516578364">
    <w:abstractNumId w:val="12"/>
  </w:num>
  <w:num w:numId="18" w16cid:durableId="2027636875">
    <w:abstractNumId w:val="1"/>
  </w:num>
  <w:num w:numId="19" w16cid:durableId="811825322">
    <w:abstractNumId w:val="11"/>
  </w:num>
  <w:num w:numId="20" w16cid:durableId="906644124">
    <w:abstractNumId w:val="25"/>
  </w:num>
  <w:num w:numId="21" w16cid:durableId="174417595">
    <w:abstractNumId w:val="26"/>
  </w:num>
  <w:num w:numId="22" w16cid:durableId="1290042199">
    <w:abstractNumId w:val="8"/>
  </w:num>
  <w:num w:numId="23" w16cid:durableId="1566800047">
    <w:abstractNumId w:val="0"/>
  </w:num>
  <w:num w:numId="24" w16cid:durableId="1800800881">
    <w:abstractNumId w:val="23"/>
  </w:num>
  <w:num w:numId="25" w16cid:durableId="2100321777">
    <w:abstractNumId w:val="3"/>
  </w:num>
  <w:num w:numId="26" w16cid:durableId="1449549736">
    <w:abstractNumId w:val="19"/>
  </w:num>
  <w:num w:numId="27" w16cid:durableId="2005165154">
    <w:abstractNumId w:val="30"/>
  </w:num>
  <w:num w:numId="28" w16cid:durableId="272904813">
    <w:abstractNumId w:val="16"/>
  </w:num>
  <w:num w:numId="29" w16cid:durableId="1629163117">
    <w:abstractNumId w:val="31"/>
  </w:num>
  <w:num w:numId="30" w16cid:durableId="27724012">
    <w:abstractNumId w:val="2"/>
  </w:num>
  <w:num w:numId="31" w16cid:durableId="2059238967">
    <w:abstractNumId w:val="4"/>
  </w:num>
  <w:num w:numId="32" w16cid:durableId="17597846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7E"/>
    <w:rsid w:val="000044B4"/>
    <w:rsid w:val="000051F2"/>
    <w:rsid w:val="00010017"/>
    <w:rsid w:val="000104C0"/>
    <w:rsid w:val="00010514"/>
    <w:rsid w:val="0001098F"/>
    <w:rsid w:val="00010DA4"/>
    <w:rsid w:val="00010F31"/>
    <w:rsid w:val="0001143C"/>
    <w:rsid w:val="00011CB6"/>
    <w:rsid w:val="00013CBB"/>
    <w:rsid w:val="000147A6"/>
    <w:rsid w:val="00016891"/>
    <w:rsid w:val="00016CBA"/>
    <w:rsid w:val="00017BCD"/>
    <w:rsid w:val="00021470"/>
    <w:rsid w:val="0002160F"/>
    <w:rsid w:val="00022FCA"/>
    <w:rsid w:val="0002395D"/>
    <w:rsid w:val="000248F1"/>
    <w:rsid w:val="00027AD5"/>
    <w:rsid w:val="00027BAF"/>
    <w:rsid w:val="000303DB"/>
    <w:rsid w:val="000367AE"/>
    <w:rsid w:val="00037D5B"/>
    <w:rsid w:val="000423CE"/>
    <w:rsid w:val="0004469A"/>
    <w:rsid w:val="00045731"/>
    <w:rsid w:val="00046A46"/>
    <w:rsid w:val="000475C7"/>
    <w:rsid w:val="00047858"/>
    <w:rsid w:val="00047EB9"/>
    <w:rsid w:val="00052567"/>
    <w:rsid w:val="00052859"/>
    <w:rsid w:val="00053CF3"/>
    <w:rsid w:val="00055913"/>
    <w:rsid w:val="0006027A"/>
    <w:rsid w:val="00061E60"/>
    <w:rsid w:val="000627DF"/>
    <w:rsid w:val="00062D40"/>
    <w:rsid w:val="000663DF"/>
    <w:rsid w:val="000709C4"/>
    <w:rsid w:val="00071106"/>
    <w:rsid w:val="0007186E"/>
    <w:rsid w:val="00071D33"/>
    <w:rsid w:val="00074245"/>
    <w:rsid w:val="0007429C"/>
    <w:rsid w:val="00075E9D"/>
    <w:rsid w:val="00076D20"/>
    <w:rsid w:val="00080FE5"/>
    <w:rsid w:val="00082500"/>
    <w:rsid w:val="00083ECF"/>
    <w:rsid w:val="0008419E"/>
    <w:rsid w:val="0008478B"/>
    <w:rsid w:val="00084860"/>
    <w:rsid w:val="00084AFB"/>
    <w:rsid w:val="000865B7"/>
    <w:rsid w:val="00087FF4"/>
    <w:rsid w:val="000906A2"/>
    <w:rsid w:val="00092800"/>
    <w:rsid w:val="00093816"/>
    <w:rsid w:val="00094A5A"/>
    <w:rsid w:val="00094C7D"/>
    <w:rsid w:val="000964D3"/>
    <w:rsid w:val="000A11A8"/>
    <w:rsid w:val="000A3EAE"/>
    <w:rsid w:val="000A4EBC"/>
    <w:rsid w:val="000A4FAB"/>
    <w:rsid w:val="000A5D53"/>
    <w:rsid w:val="000B382D"/>
    <w:rsid w:val="000B5CAA"/>
    <w:rsid w:val="000B6DCC"/>
    <w:rsid w:val="000D235C"/>
    <w:rsid w:val="000D35A3"/>
    <w:rsid w:val="000D49BA"/>
    <w:rsid w:val="000D61B8"/>
    <w:rsid w:val="000D68DA"/>
    <w:rsid w:val="000D6CDA"/>
    <w:rsid w:val="000D77BB"/>
    <w:rsid w:val="000D7D55"/>
    <w:rsid w:val="000E1490"/>
    <w:rsid w:val="000E4AA5"/>
    <w:rsid w:val="000E7F3D"/>
    <w:rsid w:val="000F4E29"/>
    <w:rsid w:val="000F5363"/>
    <w:rsid w:val="000F6114"/>
    <w:rsid w:val="000F677F"/>
    <w:rsid w:val="000F6FC4"/>
    <w:rsid w:val="00101210"/>
    <w:rsid w:val="00101413"/>
    <w:rsid w:val="0010149D"/>
    <w:rsid w:val="00102215"/>
    <w:rsid w:val="00103797"/>
    <w:rsid w:val="00104600"/>
    <w:rsid w:val="001066C0"/>
    <w:rsid w:val="001111C2"/>
    <w:rsid w:val="00112818"/>
    <w:rsid w:val="0011330A"/>
    <w:rsid w:val="001136C9"/>
    <w:rsid w:val="001144D5"/>
    <w:rsid w:val="001148A1"/>
    <w:rsid w:val="001220F5"/>
    <w:rsid w:val="001226A8"/>
    <w:rsid w:val="00123FB6"/>
    <w:rsid w:val="00125584"/>
    <w:rsid w:val="0012584C"/>
    <w:rsid w:val="0012660D"/>
    <w:rsid w:val="00126875"/>
    <w:rsid w:val="00127C46"/>
    <w:rsid w:val="00134CF4"/>
    <w:rsid w:val="0013507B"/>
    <w:rsid w:val="001360ED"/>
    <w:rsid w:val="001362C9"/>
    <w:rsid w:val="001376DA"/>
    <w:rsid w:val="00137E5C"/>
    <w:rsid w:val="00142B2F"/>
    <w:rsid w:val="00143855"/>
    <w:rsid w:val="00143FE5"/>
    <w:rsid w:val="001456EF"/>
    <w:rsid w:val="001501BA"/>
    <w:rsid w:val="00156DF6"/>
    <w:rsid w:val="001576B4"/>
    <w:rsid w:val="00157DBC"/>
    <w:rsid w:val="00160992"/>
    <w:rsid w:val="001620E5"/>
    <w:rsid w:val="0016259A"/>
    <w:rsid w:val="00163C80"/>
    <w:rsid w:val="00164562"/>
    <w:rsid w:val="0016465E"/>
    <w:rsid w:val="0017216A"/>
    <w:rsid w:val="001727C7"/>
    <w:rsid w:val="00177E7C"/>
    <w:rsid w:val="00190FE3"/>
    <w:rsid w:val="00191F83"/>
    <w:rsid w:val="0019442B"/>
    <w:rsid w:val="00195712"/>
    <w:rsid w:val="00197926"/>
    <w:rsid w:val="001A0041"/>
    <w:rsid w:val="001A0B02"/>
    <w:rsid w:val="001A130F"/>
    <w:rsid w:val="001A3018"/>
    <w:rsid w:val="001A3353"/>
    <w:rsid w:val="001A3555"/>
    <w:rsid w:val="001A4321"/>
    <w:rsid w:val="001A7033"/>
    <w:rsid w:val="001B0C96"/>
    <w:rsid w:val="001B12FD"/>
    <w:rsid w:val="001B1F6D"/>
    <w:rsid w:val="001B222D"/>
    <w:rsid w:val="001B3168"/>
    <w:rsid w:val="001B3413"/>
    <w:rsid w:val="001B6FD6"/>
    <w:rsid w:val="001B71E8"/>
    <w:rsid w:val="001C149A"/>
    <w:rsid w:val="001C1598"/>
    <w:rsid w:val="001C3C59"/>
    <w:rsid w:val="001C3D47"/>
    <w:rsid w:val="001C508B"/>
    <w:rsid w:val="001C599F"/>
    <w:rsid w:val="001C5DA8"/>
    <w:rsid w:val="001C6574"/>
    <w:rsid w:val="001C724B"/>
    <w:rsid w:val="001D01BA"/>
    <w:rsid w:val="001D0B85"/>
    <w:rsid w:val="001D0CE1"/>
    <w:rsid w:val="001D1F6D"/>
    <w:rsid w:val="001D2831"/>
    <w:rsid w:val="001D3F93"/>
    <w:rsid w:val="001D46F9"/>
    <w:rsid w:val="001D770A"/>
    <w:rsid w:val="001D7BE3"/>
    <w:rsid w:val="001E3761"/>
    <w:rsid w:val="001E47FD"/>
    <w:rsid w:val="001E6468"/>
    <w:rsid w:val="001E7776"/>
    <w:rsid w:val="001F1B41"/>
    <w:rsid w:val="001F3B08"/>
    <w:rsid w:val="001F418F"/>
    <w:rsid w:val="001F51AD"/>
    <w:rsid w:val="001F5DAC"/>
    <w:rsid w:val="001F6472"/>
    <w:rsid w:val="001F685B"/>
    <w:rsid w:val="00202963"/>
    <w:rsid w:val="00203767"/>
    <w:rsid w:val="00204D0D"/>
    <w:rsid w:val="00205D77"/>
    <w:rsid w:val="00207929"/>
    <w:rsid w:val="0021131C"/>
    <w:rsid w:val="002117F5"/>
    <w:rsid w:val="00213B93"/>
    <w:rsid w:val="00213BE2"/>
    <w:rsid w:val="00220B67"/>
    <w:rsid w:val="00222076"/>
    <w:rsid w:val="00226388"/>
    <w:rsid w:val="00231A70"/>
    <w:rsid w:val="00232A59"/>
    <w:rsid w:val="00234ACA"/>
    <w:rsid w:val="0024053F"/>
    <w:rsid w:val="00240CEB"/>
    <w:rsid w:val="00241F7C"/>
    <w:rsid w:val="00244DA0"/>
    <w:rsid w:val="0024620C"/>
    <w:rsid w:val="00252A51"/>
    <w:rsid w:val="00254496"/>
    <w:rsid w:val="00254F89"/>
    <w:rsid w:val="002551D3"/>
    <w:rsid w:val="00255FCD"/>
    <w:rsid w:val="00256118"/>
    <w:rsid w:val="002575C6"/>
    <w:rsid w:val="002609F7"/>
    <w:rsid w:val="00261DE6"/>
    <w:rsid w:val="00265021"/>
    <w:rsid w:val="00265089"/>
    <w:rsid w:val="00265440"/>
    <w:rsid w:val="00265A57"/>
    <w:rsid w:val="002661D7"/>
    <w:rsid w:val="002672B1"/>
    <w:rsid w:val="0027063F"/>
    <w:rsid w:val="002736B5"/>
    <w:rsid w:val="002804F8"/>
    <w:rsid w:val="00280BA4"/>
    <w:rsid w:val="00281F68"/>
    <w:rsid w:val="00284ADF"/>
    <w:rsid w:val="0028546C"/>
    <w:rsid w:val="00287072"/>
    <w:rsid w:val="00291DB6"/>
    <w:rsid w:val="0029237D"/>
    <w:rsid w:val="00292B36"/>
    <w:rsid w:val="0029350B"/>
    <w:rsid w:val="00293E9E"/>
    <w:rsid w:val="00297398"/>
    <w:rsid w:val="002A24EA"/>
    <w:rsid w:val="002A3098"/>
    <w:rsid w:val="002A3B18"/>
    <w:rsid w:val="002A4F2C"/>
    <w:rsid w:val="002A5FDD"/>
    <w:rsid w:val="002A6A55"/>
    <w:rsid w:val="002A7A70"/>
    <w:rsid w:val="002B0A29"/>
    <w:rsid w:val="002B0C4A"/>
    <w:rsid w:val="002B1B26"/>
    <w:rsid w:val="002B3464"/>
    <w:rsid w:val="002B59B4"/>
    <w:rsid w:val="002B6323"/>
    <w:rsid w:val="002C3285"/>
    <w:rsid w:val="002C4C81"/>
    <w:rsid w:val="002C50C1"/>
    <w:rsid w:val="002C6199"/>
    <w:rsid w:val="002C64D0"/>
    <w:rsid w:val="002C68D6"/>
    <w:rsid w:val="002C7421"/>
    <w:rsid w:val="002C7C3D"/>
    <w:rsid w:val="002D227D"/>
    <w:rsid w:val="002D396B"/>
    <w:rsid w:val="002D4EB4"/>
    <w:rsid w:val="002D5602"/>
    <w:rsid w:val="002D7A83"/>
    <w:rsid w:val="002E01F1"/>
    <w:rsid w:val="002E0D74"/>
    <w:rsid w:val="002E1729"/>
    <w:rsid w:val="002E1D4A"/>
    <w:rsid w:val="002E70DB"/>
    <w:rsid w:val="002F0966"/>
    <w:rsid w:val="002F0CEC"/>
    <w:rsid w:val="002F1910"/>
    <w:rsid w:val="002F26AE"/>
    <w:rsid w:val="002F30B8"/>
    <w:rsid w:val="002F6360"/>
    <w:rsid w:val="00300F5F"/>
    <w:rsid w:val="00301775"/>
    <w:rsid w:val="0030324D"/>
    <w:rsid w:val="00303793"/>
    <w:rsid w:val="003047E7"/>
    <w:rsid w:val="00306851"/>
    <w:rsid w:val="00312096"/>
    <w:rsid w:val="003122F5"/>
    <w:rsid w:val="003167EC"/>
    <w:rsid w:val="00316B5E"/>
    <w:rsid w:val="00317994"/>
    <w:rsid w:val="0032068D"/>
    <w:rsid w:val="00321576"/>
    <w:rsid w:val="00322797"/>
    <w:rsid w:val="00322A67"/>
    <w:rsid w:val="00322C09"/>
    <w:rsid w:val="00322D10"/>
    <w:rsid w:val="003233A5"/>
    <w:rsid w:val="0033098F"/>
    <w:rsid w:val="003315F4"/>
    <w:rsid w:val="0033498B"/>
    <w:rsid w:val="00335386"/>
    <w:rsid w:val="00340AFC"/>
    <w:rsid w:val="00343598"/>
    <w:rsid w:val="00344A05"/>
    <w:rsid w:val="003458A9"/>
    <w:rsid w:val="00346166"/>
    <w:rsid w:val="003468C9"/>
    <w:rsid w:val="00347FA7"/>
    <w:rsid w:val="0035054D"/>
    <w:rsid w:val="003513A7"/>
    <w:rsid w:val="003514CD"/>
    <w:rsid w:val="0035176A"/>
    <w:rsid w:val="0035405C"/>
    <w:rsid w:val="0035503C"/>
    <w:rsid w:val="00355FD0"/>
    <w:rsid w:val="00356139"/>
    <w:rsid w:val="00361889"/>
    <w:rsid w:val="00362144"/>
    <w:rsid w:val="003637BA"/>
    <w:rsid w:val="003641FE"/>
    <w:rsid w:val="00364C30"/>
    <w:rsid w:val="00365CC3"/>
    <w:rsid w:val="00372EEB"/>
    <w:rsid w:val="00375975"/>
    <w:rsid w:val="003761A4"/>
    <w:rsid w:val="0037686E"/>
    <w:rsid w:val="00381F70"/>
    <w:rsid w:val="00385F28"/>
    <w:rsid w:val="0038652F"/>
    <w:rsid w:val="0038707C"/>
    <w:rsid w:val="00393537"/>
    <w:rsid w:val="00395A96"/>
    <w:rsid w:val="00397389"/>
    <w:rsid w:val="003A021F"/>
    <w:rsid w:val="003A1473"/>
    <w:rsid w:val="003A157F"/>
    <w:rsid w:val="003A3DC2"/>
    <w:rsid w:val="003A3FED"/>
    <w:rsid w:val="003A4198"/>
    <w:rsid w:val="003A540D"/>
    <w:rsid w:val="003A5556"/>
    <w:rsid w:val="003A5CB2"/>
    <w:rsid w:val="003A6677"/>
    <w:rsid w:val="003B033D"/>
    <w:rsid w:val="003B2869"/>
    <w:rsid w:val="003B3CB8"/>
    <w:rsid w:val="003B42CD"/>
    <w:rsid w:val="003B7DAD"/>
    <w:rsid w:val="003B7EE4"/>
    <w:rsid w:val="003C1E37"/>
    <w:rsid w:val="003C6529"/>
    <w:rsid w:val="003C6B8C"/>
    <w:rsid w:val="003C6D57"/>
    <w:rsid w:val="003C7CC8"/>
    <w:rsid w:val="003D1582"/>
    <w:rsid w:val="003D1BDF"/>
    <w:rsid w:val="003D3978"/>
    <w:rsid w:val="003D4106"/>
    <w:rsid w:val="003D6AE2"/>
    <w:rsid w:val="003E2CD3"/>
    <w:rsid w:val="003E4181"/>
    <w:rsid w:val="003E4D7A"/>
    <w:rsid w:val="003F1504"/>
    <w:rsid w:val="003F3586"/>
    <w:rsid w:val="003F6436"/>
    <w:rsid w:val="003F6F0D"/>
    <w:rsid w:val="00400B5E"/>
    <w:rsid w:val="00401E33"/>
    <w:rsid w:val="00402C81"/>
    <w:rsid w:val="004038EB"/>
    <w:rsid w:val="00405705"/>
    <w:rsid w:val="00405CFA"/>
    <w:rsid w:val="00406F71"/>
    <w:rsid w:val="004132E4"/>
    <w:rsid w:val="00416022"/>
    <w:rsid w:val="0042220B"/>
    <w:rsid w:val="00422EEF"/>
    <w:rsid w:val="00423709"/>
    <w:rsid w:val="00423881"/>
    <w:rsid w:val="0042610E"/>
    <w:rsid w:val="00431D24"/>
    <w:rsid w:val="00433EA3"/>
    <w:rsid w:val="00433EA8"/>
    <w:rsid w:val="00433F5C"/>
    <w:rsid w:val="00434BA6"/>
    <w:rsid w:val="00441DF1"/>
    <w:rsid w:val="00443073"/>
    <w:rsid w:val="00446AAB"/>
    <w:rsid w:val="00446EF7"/>
    <w:rsid w:val="0045035E"/>
    <w:rsid w:val="00452C25"/>
    <w:rsid w:val="004531D5"/>
    <w:rsid w:val="00454877"/>
    <w:rsid w:val="00454A36"/>
    <w:rsid w:val="004601F7"/>
    <w:rsid w:val="0046132D"/>
    <w:rsid w:val="00464E80"/>
    <w:rsid w:val="00470BBE"/>
    <w:rsid w:val="00471F6C"/>
    <w:rsid w:val="004762CD"/>
    <w:rsid w:val="0047669C"/>
    <w:rsid w:val="00476E06"/>
    <w:rsid w:val="00477138"/>
    <w:rsid w:val="00477295"/>
    <w:rsid w:val="00480408"/>
    <w:rsid w:val="00482508"/>
    <w:rsid w:val="00484ABC"/>
    <w:rsid w:val="0048593C"/>
    <w:rsid w:val="00486829"/>
    <w:rsid w:val="004868DC"/>
    <w:rsid w:val="00490423"/>
    <w:rsid w:val="00492654"/>
    <w:rsid w:val="004928C7"/>
    <w:rsid w:val="004931A2"/>
    <w:rsid w:val="00495924"/>
    <w:rsid w:val="004964E3"/>
    <w:rsid w:val="00497F22"/>
    <w:rsid w:val="004A0201"/>
    <w:rsid w:val="004A0646"/>
    <w:rsid w:val="004A42CB"/>
    <w:rsid w:val="004A58E3"/>
    <w:rsid w:val="004A5987"/>
    <w:rsid w:val="004A5BC9"/>
    <w:rsid w:val="004A64BC"/>
    <w:rsid w:val="004B09C8"/>
    <w:rsid w:val="004B1475"/>
    <w:rsid w:val="004B2A19"/>
    <w:rsid w:val="004B4B38"/>
    <w:rsid w:val="004B65EE"/>
    <w:rsid w:val="004C102B"/>
    <w:rsid w:val="004C389C"/>
    <w:rsid w:val="004D5094"/>
    <w:rsid w:val="004D5158"/>
    <w:rsid w:val="004D5CA7"/>
    <w:rsid w:val="004D7B08"/>
    <w:rsid w:val="004E0F44"/>
    <w:rsid w:val="004E35D8"/>
    <w:rsid w:val="004E37C7"/>
    <w:rsid w:val="004F03C6"/>
    <w:rsid w:val="004F0E38"/>
    <w:rsid w:val="004F2FBC"/>
    <w:rsid w:val="004F329C"/>
    <w:rsid w:val="004F32D1"/>
    <w:rsid w:val="004F3F24"/>
    <w:rsid w:val="004F6D7E"/>
    <w:rsid w:val="0050449D"/>
    <w:rsid w:val="00507BCF"/>
    <w:rsid w:val="00511691"/>
    <w:rsid w:val="0051619D"/>
    <w:rsid w:val="00517AC7"/>
    <w:rsid w:val="005201F3"/>
    <w:rsid w:val="00521103"/>
    <w:rsid w:val="00522B76"/>
    <w:rsid w:val="00523A39"/>
    <w:rsid w:val="00526FDF"/>
    <w:rsid w:val="00531035"/>
    <w:rsid w:val="00532526"/>
    <w:rsid w:val="005335B1"/>
    <w:rsid w:val="00535548"/>
    <w:rsid w:val="00536075"/>
    <w:rsid w:val="00537B69"/>
    <w:rsid w:val="00537E9C"/>
    <w:rsid w:val="00541357"/>
    <w:rsid w:val="005438DC"/>
    <w:rsid w:val="00544CBC"/>
    <w:rsid w:val="00546398"/>
    <w:rsid w:val="00547678"/>
    <w:rsid w:val="005512E7"/>
    <w:rsid w:val="005565E2"/>
    <w:rsid w:val="005623CA"/>
    <w:rsid w:val="00562573"/>
    <w:rsid w:val="00565106"/>
    <w:rsid w:val="005659A9"/>
    <w:rsid w:val="00566252"/>
    <w:rsid w:val="00566536"/>
    <w:rsid w:val="0056694D"/>
    <w:rsid w:val="005679D1"/>
    <w:rsid w:val="00567B4E"/>
    <w:rsid w:val="00567EB3"/>
    <w:rsid w:val="00570414"/>
    <w:rsid w:val="0057230A"/>
    <w:rsid w:val="00572AED"/>
    <w:rsid w:val="005734B0"/>
    <w:rsid w:val="00575AD0"/>
    <w:rsid w:val="005779C5"/>
    <w:rsid w:val="00584088"/>
    <w:rsid w:val="00584A96"/>
    <w:rsid w:val="00585683"/>
    <w:rsid w:val="00586BCE"/>
    <w:rsid w:val="00591DC9"/>
    <w:rsid w:val="00592DB1"/>
    <w:rsid w:val="005944D3"/>
    <w:rsid w:val="00594633"/>
    <w:rsid w:val="00594ADD"/>
    <w:rsid w:val="005A189E"/>
    <w:rsid w:val="005A42B4"/>
    <w:rsid w:val="005A654F"/>
    <w:rsid w:val="005B0800"/>
    <w:rsid w:val="005B202D"/>
    <w:rsid w:val="005B354D"/>
    <w:rsid w:val="005B62FC"/>
    <w:rsid w:val="005B764A"/>
    <w:rsid w:val="005C0214"/>
    <w:rsid w:val="005C120B"/>
    <w:rsid w:val="005C186A"/>
    <w:rsid w:val="005C1E96"/>
    <w:rsid w:val="005C2962"/>
    <w:rsid w:val="005C34FD"/>
    <w:rsid w:val="005C360A"/>
    <w:rsid w:val="005C5800"/>
    <w:rsid w:val="005C5A25"/>
    <w:rsid w:val="005C5EAC"/>
    <w:rsid w:val="005C6536"/>
    <w:rsid w:val="005C77C1"/>
    <w:rsid w:val="005D04FD"/>
    <w:rsid w:val="005D0ED8"/>
    <w:rsid w:val="005D275A"/>
    <w:rsid w:val="005D2ACA"/>
    <w:rsid w:val="005D5482"/>
    <w:rsid w:val="005D6394"/>
    <w:rsid w:val="005D72CE"/>
    <w:rsid w:val="005E395D"/>
    <w:rsid w:val="005E4236"/>
    <w:rsid w:val="005E50E0"/>
    <w:rsid w:val="005E6D57"/>
    <w:rsid w:val="005F21CF"/>
    <w:rsid w:val="005F2C6C"/>
    <w:rsid w:val="005F3A4A"/>
    <w:rsid w:val="005F4BBF"/>
    <w:rsid w:val="005F5319"/>
    <w:rsid w:val="005F5A57"/>
    <w:rsid w:val="005F5DB9"/>
    <w:rsid w:val="005F74D6"/>
    <w:rsid w:val="00601112"/>
    <w:rsid w:val="006018FF"/>
    <w:rsid w:val="00603FA1"/>
    <w:rsid w:val="00605C20"/>
    <w:rsid w:val="0060709A"/>
    <w:rsid w:val="00607EED"/>
    <w:rsid w:val="00611D6C"/>
    <w:rsid w:val="00612A24"/>
    <w:rsid w:val="006131C2"/>
    <w:rsid w:val="006142E1"/>
    <w:rsid w:val="0061484E"/>
    <w:rsid w:val="006155CB"/>
    <w:rsid w:val="00621E6D"/>
    <w:rsid w:val="00624E5B"/>
    <w:rsid w:val="006257A6"/>
    <w:rsid w:val="00626AFE"/>
    <w:rsid w:val="00631EBC"/>
    <w:rsid w:val="006344A4"/>
    <w:rsid w:val="00636618"/>
    <w:rsid w:val="00641047"/>
    <w:rsid w:val="0064117A"/>
    <w:rsid w:val="00643B62"/>
    <w:rsid w:val="00645EF4"/>
    <w:rsid w:val="006463DA"/>
    <w:rsid w:val="0065039B"/>
    <w:rsid w:val="006522E7"/>
    <w:rsid w:val="00652AE2"/>
    <w:rsid w:val="0065674E"/>
    <w:rsid w:val="006570A7"/>
    <w:rsid w:val="00660E93"/>
    <w:rsid w:val="0066307B"/>
    <w:rsid w:val="00664B69"/>
    <w:rsid w:val="00664E7B"/>
    <w:rsid w:val="006666DF"/>
    <w:rsid w:val="00675E3E"/>
    <w:rsid w:val="006770D4"/>
    <w:rsid w:val="0068104B"/>
    <w:rsid w:val="006811D3"/>
    <w:rsid w:val="00681C00"/>
    <w:rsid w:val="006821FF"/>
    <w:rsid w:val="00685B6C"/>
    <w:rsid w:val="0068659E"/>
    <w:rsid w:val="00686D03"/>
    <w:rsid w:val="0068762D"/>
    <w:rsid w:val="00687954"/>
    <w:rsid w:val="00687AAE"/>
    <w:rsid w:val="006927B4"/>
    <w:rsid w:val="006942FB"/>
    <w:rsid w:val="00694C85"/>
    <w:rsid w:val="0069658B"/>
    <w:rsid w:val="006A184B"/>
    <w:rsid w:val="006A66F3"/>
    <w:rsid w:val="006B119D"/>
    <w:rsid w:val="006B1641"/>
    <w:rsid w:val="006B1870"/>
    <w:rsid w:val="006B24B7"/>
    <w:rsid w:val="006B5B8C"/>
    <w:rsid w:val="006B5C2F"/>
    <w:rsid w:val="006B6B6D"/>
    <w:rsid w:val="006C1707"/>
    <w:rsid w:val="006C230F"/>
    <w:rsid w:val="006C3503"/>
    <w:rsid w:val="006C412C"/>
    <w:rsid w:val="006C6AF9"/>
    <w:rsid w:val="006C7142"/>
    <w:rsid w:val="006C7D0B"/>
    <w:rsid w:val="006D1C4E"/>
    <w:rsid w:val="006D320D"/>
    <w:rsid w:val="006D3237"/>
    <w:rsid w:val="006D351F"/>
    <w:rsid w:val="006D35B6"/>
    <w:rsid w:val="006D3606"/>
    <w:rsid w:val="006D60AF"/>
    <w:rsid w:val="006D7CF9"/>
    <w:rsid w:val="006E0814"/>
    <w:rsid w:val="006E1087"/>
    <w:rsid w:val="006E1872"/>
    <w:rsid w:val="006E257C"/>
    <w:rsid w:val="006E52E0"/>
    <w:rsid w:val="006E59EA"/>
    <w:rsid w:val="006E6815"/>
    <w:rsid w:val="006F1241"/>
    <w:rsid w:val="006F2355"/>
    <w:rsid w:val="006F2F14"/>
    <w:rsid w:val="006F467F"/>
    <w:rsid w:val="006F4FDA"/>
    <w:rsid w:val="006F5342"/>
    <w:rsid w:val="007008AA"/>
    <w:rsid w:val="00701EEC"/>
    <w:rsid w:val="007032F8"/>
    <w:rsid w:val="00703416"/>
    <w:rsid w:val="00706DA3"/>
    <w:rsid w:val="0070742F"/>
    <w:rsid w:val="00710EEE"/>
    <w:rsid w:val="00712365"/>
    <w:rsid w:val="00713367"/>
    <w:rsid w:val="00714FC6"/>
    <w:rsid w:val="00716470"/>
    <w:rsid w:val="007164B7"/>
    <w:rsid w:val="00717751"/>
    <w:rsid w:val="0072183E"/>
    <w:rsid w:val="00721F00"/>
    <w:rsid w:val="0072596C"/>
    <w:rsid w:val="00727BC3"/>
    <w:rsid w:val="00731872"/>
    <w:rsid w:val="00732B0C"/>
    <w:rsid w:val="007376EE"/>
    <w:rsid w:val="007410D9"/>
    <w:rsid w:val="00741D6F"/>
    <w:rsid w:val="007428A5"/>
    <w:rsid w:val="007429BD"/>
    <w:rsid w:val="007447C9"/>
    <w:rsid w:val="007505F7"/>
    <w:rsid w:val="00750F0D"/>
    <w:rsid w:val="0075377D"/>
    <w:rsid w:val="00754B8C"/>
    <w:rsid w:val="00765375"/>
    <w:rsid w:val="007676E6"/>
    <w:rsid w:val="007677E1"/>
    <w:rsid w:val="00770F58"/>
    <w:rsid w:val="00771E92"/>
    <w:rsid w:val="00772647"/>
    <w:rsid w:val="00772BE2"/>
    <w:rsid w:val="00773563"/>
    <w:rsid w:val="00776B52"/>
    <w:rsid w:val="0077724B"/>
    <w:rsid w:val="007772BC"/>
    <w:rsid w:val="007779E0"/>
    <w:rsid w:val="00777A1F"/>
    <w:rsid w:val="00780E30"/>
    <w:rsid w:val="00783F17"/>
    <w:rsid w:val="00783FB1"/>
    <w:rsid w:val="00785141"/>
    <w:rsid w:val="00785B02"/>
    <w:rsid w:val="00787FAC"/>
    <w:rsid w:val="0079231F"/>
    <w:rsid w:val="00792D89"/>
    <w:rsid w:val="0079340D"/>
    <w:rsid w:val="00796F8C"/>
    <w:rsid w:val="007A00DE"/>
    <w:rsid w:val="007A117D"/>
    <w:rsid w:val="007A206C"/>
    <w:rsid w:val="007A23C1"/>
    <w:rsid w:val="007A41AF"/>
    <w:rsid w:val="007A44C9"/>
    <w:rsid w:val="007A6240"/>
    <w:rsid w:val="007B0D84"/>
    <w:rsid w:val="007B17FB"/>
    <w:rsid w:val="007B1BE0"/>
    <w:rsid w:val="007B38B1"/>
    <w:rsid w:val="007B50D6"/>
    <w:rsid w:val="007B5C36"/>
    <w:rsid w:val="007B5E51"/>
    <w:rsid w:val="007C006B"/>
    <w:rsid w:val="007C4F34"/>
    <w:rsid w:val="007C5534"/>
    <w:rsid w:val="007D0CB8"/>
    <w:rsid w:val="007D3E2A"/>
    <w:rsid w:val="007D4453"/>
    <w:rsid w:val="007E0AAE"/>
    <w:rsid w:val="007E0CAD"/>
    <w:rsid w:val="007E18C5"/>
    <w:rsid w:val="007E2A6F"/>
    <w:rsid w:val="007E5E8D"/>
    <w:rsid w:val="007E5FF9"/>
    <w:rsid w:val="007E7A90"/>
    <w:rsid w:val="007E7FCB"/>
    <w:rsid w:val="007F0AC5"/>
    <w:rsid w:val="007F203A"/>
    <w:rsid w:val="007F26F9"/>
    <w:rsid w:val="007F3201"/>
    <w:rsid w:val="007F5140"/>
    <w:rsid w:val="007F622D"/>
    <w:rsid w:val="008028C2"/>
    <w:rsid w:val="008043E7"/>
    <w:rsid w:val="00804DAB"/>
    <w:rsid w:val="00806BB7"/>
    <w:rsid w:val="00807198"/>
    <w:rsid w:val="00807EB2"/>
    <w:rsid w:val="00810BD5"/>
    <w:rsid w:val="00812450"/>
    <w:rsid w:val="0081262D"/>
    <w:rsid w:val="00813AAD"/>
    <w:rsid w:val="00813E45"/>
    <w:rsid w:val="00814214"/>
    <w:rsid w:val="008159CC"/>
    <w:rsid w:val="00815FF8"/>
    <w:rsid w:val="008172F3"/>
    <w:rsid w:val="008218DD"/>
    <w:rsid w:val="008271C1"/>
    <w:rsid w:val="0082725B"/>
    <w:rsid w:val="00831C4A"/>
    <w:rsid w:val="00831E53"/>
    <w:rsid w:val="0083203E"/>
    <w:rsid w:val="008378C9"/>
    <w:rsid w:val="008379FD"/>
    <w:rsid w:val="00837F84"/>
    <w:rsid w:val="00841C37"/>
    <w:rsid w:val="00842739"/>
    <w:rsid w:val="00842FF2"/>
    <w:rsid w:val="008519CE"/>
    <w:rsid w:val="00853684"/>
    <w:rsid w:val="008558E6"/>
    <w:rsid w:val="008646DE"/>
    <w:rsid w:val="00866FC9"/>
    <w:rsid w:val="008672A8"/>
    <w:rsid w:val="00867894"/>
    <w:rsid w:val="0087028F"/>
    <w:rsid w:val="00876F5E"/>
    <w:rsid w:val="00876FD0"/>
    <w:rsid w:val="00880490"/>
    <w:rsid w:val="0088179A"/>
    <w:rsid w:val="00881CC0"/>
    <w:rsid w:val="008832E0"/>
    <w:rsid w:val="00884CFC"/>
    <w:rsid w:val="008851BD"/>
    <w:rsid w:val="0089024E"/>
    <w:rsid w:val="00890D5C"/>
    <w:rsid w:val="00891C51"/>
    <w:rsid w:val="00891F1D"/>
    <w:rsid w:val="00893D70"/>
    <w:rsid w:val="008968FD"/>
    <w:rsid w:val="0089741D"/>
    <w:rsid w:val="00897E89"/>
    <w:rsid w:val="008A0C57"/>
    <w:rsid w:val="008A0EBC"/>
    <w:rsid w:val="008A26FC"/>
    <w:rsid w:val="008A30ED"/>
    <w:rsid w:val="008A3782"/>
    <w:rsid w:val="008A4090"/>
    <w:rsid w:val="008A4397"/>
    <w:rsid w:val="008A494E"/>
    <w:rsid w:val="008B086C"/>
    <w:rsid w:val="008B250A"/>
    <w:rsid w:val="008B3749"/>
    <w:rsid w:val="008B54A9"/>
    <w:rsid w:val="008B56F7"/>
    <w:rsid w:val="008B7695"/>
    <w:rsid w:val="008B78AA"/>
    <w:rsid w:val="008B78F4"/>
    <w:rsid w:val="008C3591"/>
    <w:rsid w:val="008C4986"/>
    <w:rsid w:val="008C5DFF"/>
    <w:rsid w:val="008D09BE"/>
    <w:rsid w:val="008D2189"/>
    <w:rsid w:val="008D4D03"/>
    <w:rsid w:val="008D5A79"/>
    <w:rsid w:val="008E08DF"/>
    <w:rsid w:val="008E13CC"/>
    <w:rsid w:val="008E2809"/>
    <w:rsid w:val="008E4933"/>
    <w:rsid w:val="008E6DD6"/>
    <w:rsid w:val="008E7012"/>
    <w:rsid w:val="008F1FA2"/>
    <w:rsid w:val="008F2E14"/>
    <w:rsid w:val="008F4DB3"/>
    <w:rsid w:val="008F5176"/>
    <w:rsid w:val="008F538C"/>
    <w:rsid w:val="008F5DEA"/>
    <w:rsid w:val="00901C29"/>
    <w:rsid w:val="009024E0"/>
    <w:rsid w:val="0090250E"/>
    <w:rsid w:val="009032F3"/>
    <w:rsid w:val="009051B7"/>
    <w:rsid w:val="00906F0E"/>
    <w:rsid w:val="009071B6"/>
    <w:rsid w:val="00907203"/>
    <w:rsid w:val="0090736A"/>
    <w:rsid w:val="00910B36"/>
    <w:rsid w:val="00911394"/>
    <w:rsid w:val="009121BE"/>
    <w:rsid w:val="00913794"/>
    <w:rsid w:val="009149AF"/>
    <w:rsid w:val="00914A95"/>
    <w:rsid w:val="0092131B"/>
    <w:rsid w:val="00921A4B"/>
    <w:rsid w:val="0092344E"/>
    <w:rsid w:val="00926188"/>
    <w:rsid w:val="009268BC"/>
    <w:rsid w:val="00926F4B"/>
    <w:rsid w:val="0092739A"/>
    <w:rsid w:val="0093116D"/>
    <w:rsid w:val="0093137B"/>
    <w:rsid w:val="009339A9"/>
    <w:rsid w:val="00936D94"/>
    <w:rsid w:val="00937228"/>
    <w:rsid w:val="0094158A"/>
    <w:rsid w:val="009425F6"/>
    <w:rsid w:val="00943416"/>
    <w:rsid w:val="009444CA"/>
    <w:rsid w:val="00945E8E"/>
    <w:rsid w:val="009475B9"/>
    <w:rsid w:val="009505F5"/>
    <w:rsid w:val="009515A0"/>
    <w:rsid w:val="009517CE"/>
    <w:rsid w:val="0095211C"/>
    <w:rsid w:val="009531D8"/>
    <w:rsid w:val="009542B3"/>
    <w:rsid w:val="00956553"/>
    <w:rsid w:val="00956F2C"/>
    <w:rsid w:val="0096153C"/>
    <w:rsid w:val="009618DD"/>
    <w:rsid w:val="0096312D"/>
    <w:rsid w:val="0096679D"/>
    <w:rsid w:val="00967CB6"/>
    <w:rsid w:val="009700C1"/>
    <w:rsid w:val="00970132"/>
    <w:rsid w:val="009703D8"/>
    <w:rsid w:val="00970B3E"/>
    <w:rsid w:val="00972D05"/>
    <w:rsid w:val="009739A8"/>
    <w:rsid w:val="00973E2B"/>
    <w:rsid w:val="00976DC9"/>
    <w:rsid w:val="009772A4"/>
    <w:rsid w:val="009828A7"/>
    <w:rsid w:val="009829B3"/>
    <w:rsid w:val="00982F31"/>
    <w:rsid w:val="00984297"/>
    <w:rsid w:val="00987599"/>
    <w:rsid w:val="00990DFB"/>
    <w:rsid w:val="00990EA4"/>
    <w:rsid w:val="00990F8A"/>
    <w:rsid w:val="0099257A"/>
    <w:rsid w:val="00993606"/>
    <w:rsid w:val="00996675"/>
    <w:rsid w:val="00996C30"/>
    <w:rsid w:val="009A252E"/>
    <w:rsid w:val="009A29EA"/>
    <w:rsid w:val="009A5167"/>
    <w:rsid w:val="009A5D1C"/>
    <w:rsid w:val="009A649A"/>
    <w:rsid w:val="009A7850"/>
    <w:rsid w:val="009A7897"/>
    <w:rsid w:val="009B0C30"/>
    <w:rsid w:val="009B159B"/>
    <w:rsid w:val="009B5619"/>
    <w:rsid w:val="009B7091"/>
    <w:rsid w:val="009B75DF"/>
    <w:rsid w:val="009C007C"/>
    <w:rsid w:val="009C1D35"/>
    <w:rsid w:val="009C3175"/>
    <w:rsid w:val="009C3457"/>
    <w:rsid w:val="009D086D"/>
    <w:rsid w:val="009D1F1F"/>
    <w:rsid w:val="009D3041"/>
    <w:rsid w:val="009D4C3D"/>
    <w:rsid w:val="009D6004"/>
    <w:rsid w:val="009D6C7A"/>
    <w:rsid w:val="009D6E02"/>
    <w:rsid w:val="009D79F5"/>
    <w:rsid w:val="009E3ED8"/>
    <w:rsid w:val="009E4578"/>
    <w:rsid w:val="009E766F"/>
    <w:rsid w:val="009E7DB9"/>
    <w:rsid w:val="009F1DF0"/>
    <w:rsid w:val="009F6B5A"/>
    <w:rsid w:val="009F72BE"/>
    <w:rsid w:val="009F7B4D"/>
    <w:rsid w:val="009F7FAF"/>
    <w:rsid w:val="00A03CB8"/>
    <w:rsid w:val="00A03D58"/>
    <w:rsid w:val="00A046A0"/>
    <w:rsid w:val="00A05DC7"/>
    <w:rsid w:val="00A06B0C"/>
    <w:rsid w:val="00A0752E"/>
    <w:rsid w:val="00A076DE"/>
    <w:rsid w:val="00A10AD4"/>
    <w:rsid w:val="00A11155"/>
    <w:rsid w:val="00A12915"/>
    <w:rsid w:val="00A14A4C"/>
    <w:rsid w:val="00A150E3"/>
    <w:rsid w:val="00A15F73"/>
    <w:rsid w:val="00A16222"/>
    <w:rsid w:val="00A16F6F"/>
    <w:rsid w:val="00A17826"/>
    <w:rsid w:val="00A17C22"/>
    <w:rsid w:val="00A2210F"/>
    <w:rsid w:val="00A23216"/>
    <w:rsid w:val="00A23B92"/>
    <w:rsid w:val="00A267DC"/>
    <w:rsid w:val="00A3079F"/>
    <w:rsid w:val="00A30BB1"/>
    <w:rsid w:val="00A342D1"/>
    <w:rsid w:val="00A347E8"/>
    <w:rsid w:val="00A34CD3"/>
    <w:rsid w:val="00A3685F"/>
    <w:rsid w:val="00A36A95"/>
    <w:rsid w:val="00A40408"/>
    <w:rsid w:val="00A40420"/>
    <w:rsid w:val="00A41190"/>
    <w:rsid w:val="00A415FA"/>
    <w:rsid w:val="00A41BBE"/>
    <w:rsid w:val="00A42786"/>
    <w:rsid w:val="00A43E65"/>
    <w:rsid w:val="00A44E22"/>
    <w:rsid w:val="00A47105"/>
    <w:rsid w:val="00A501C2"/>
    <w:rsid w:val="00A523E5"/>
    <w:rsid w:val="00A57F18"/>
    <w:rsid w:val="00A627BE"/>
    <w:rsid w:val="00A63F0F"/>
    <w:rsid w:val="00A63F87"/>
    <w:rsid w:val="00A64CC9"/>
    <w:rsid w:val="00A66C75"/>
    <w:rsid w:val="00A6738B"/>
    <w:rsid w:val="00A6773E"/>
    <w:rsid w:val="00A75B7E"/>
    <w:rsid w:val="00A75C90"/>
    <w:rsid w:val="00A76A6D"/>
    <w:rsid w:val="00A81AD9"/>
    <w:rsid w:val="00A81E2C"/>
    <w:rsid w:val="00A87C83"/>
    <w:rsid w:val="00A90823"/>
    <w:rsid w:val="00A92DF1"/>
    <w:rsid w:val="00A9340C"/>
    <w:rsid w:val="00A9451E"/>
    <w:rsid w:val="00A972A1"/>
    <w:rsid w:val="00A97FC7"/>
    <w:rsid w:val="00AA0A19"/>
    <w:rsid w:val="00AA3BFD"/>
    <w:rsid w:val="00AA46F2"/>
    <w:rsid w:val="00AA6F53"/>
    <w:rsid w:val="00AA73C9"/>
    <w:rsid w:val="00AA7B81"/>
    <w:rsid w:val="00AB083C"/>
    <w:rsid w:val="00AB1C1F"/>
    <w:rsid w:val="00AB21D7"/>
    <w:rsid w:val="00AB6418"/>
    <w:rsid w:val="00AC1DC2"/>
    <w:rsid w:val="00AC41CB"/>
    <w:rsid w:val="00AC51DE"/>
    <w:rsid w:val="00AC579F"/>
    <w:rsid w:val="00AC6A3D"/>
    <w:rsid w:val="00AC745D"/>
    <w:rsid w:val="00AC79F6"/>
    <w:rsid w:val="00AD0004"/>
    <w:rsid w:val="00AD16EB"/>
    <w:rsid w:val="00AD1D12"/>
    <w:rsid w:val="00AD39BE"/>
    <w:rsid w:val="00AD6369"/>
    <w:rsid w:val="00AE2BDB"/>
    <w:rsid w:val="00AE2C32"/>
    <w:rsid w:val="00AE481B"/>
    <w:rsid w:val="00AF0D5F"/>
    <w:rsid w:val="00AF181D"/>
    <w:rsid w:val="00AF2C8B"/>
    <w:rsid w:val="00AF3557"/>
    <w:rsid w:val="00AF3AEB"/>
    <w:rsid w:val="00AF69E9"/>
    <w:rsid w:val="00AF7036"/>
    <w:rsid w:val="00B0287E"/>
    <w:rsid w:val="00B10427"/>
    <w:rsid w:val="00B1141F"/>
    <w:rsid w:val="00B11EC5"/>
    <w:rsid w:val="00B121B5"/>
    <w:rsid w:val="00B13030"/>
    <w:rsid w:val="00B1556D"/>
    <w:rsid w:val="00B15832"/>
    <w:rsid w:val="00B160C7"/>
    <w:rsid w:val="00B1730E"/>
    <w:rsid w:val="00B1769C"/>
    <w:rsid w:val="00B21070"/>
    <w:rsid w:val="00B22BF1"/>
    <w:rsid w:val="00B239BE"/>
    <w:rsid w:val="00B23F62"/>
    <w:rsid w:val="00B26A1D"/>
    <w:rsid w:val="00B27967"/>
    <w:rsid w:val="00B30687"/>
    <w:rsid w:val="00B33DCA"/>
    <w:rsid w:val="00B36A88"/>
    <w:rsid w:val="00B36FFE"/>
    <w:rsid w:val="00B431B4"/>
    <w:rsid w:val="00B44810"/>
    <w:rsid w:val="00B51872"/>
    <w:rsid w:val="00B5193D"/>
    <w:rsid w:val="00B5385C"/>
    <w:rsid w:val="00B540A8"/>
    <w:rsid w:val="00B5577A"/>
    <w:rsid w:val="00B56A65"/>
    <w:rsid w:val="00B62BC4"/>
    <w:rsid w:val="00B644BF"/>
    <w:rsid w:val="00B64E83"/>
    <w:rsid w:val="00B6693C"/>
    <w:rsid w:val="00B66B3C"/>
    <w:rsid w:val="00B67DE2"/>
    <w:rsid w:val="00B74652"/>
    <w:rsid w:val="00B760DA"/>
    <w:rsid w:val="00B766DD"/>
    <w:rsid w:val="00B82810"/>
    <w:rsid w:val="00B82DAB"/>
    <w:rsid w:val="00B83348"/>
    <w:rsid w:val="00B83400"/>
    <w:rsid w:val="00B83938"/>
    <w:rsid w:val="00B86288"/>
    <w:rsid w:val="00B869B1"/>
    <w:rsid w:val="00B924FF"/>
    <w:rsid w:val="00B937FC"/>
    <w:rsid w:val="00B940CD"/>
    <w:rsid w:val="00B94A7D"/>
    <w:rsid w:val="00B96F5E"/>
    <w:rsid w:val="00BA06C8"/>
    <w:rsid w:val="00BA07FC"/>
    <w:rsid w:val="00BA2E86"/>
    <w:rsid w:val="00BA4FC8"/>
    <w:rsid w:val="00BA62BB"/>
    <w:rsid w:val="00BA7F4C"/>
    <w:rsid w:val="00BB0EFE"/>
    <w:rsid w:val="00BB3403"/>
    <w:rsid w:val="00BB34C6"/>
    <w:rsid w:val="00BB4A2D"/>
    <w:rsid w:val="00BB6376"/>
    <w:rsid w:val="00BC01D7"/>
    <w:rsid w:val="00BC1B17"/>
    <w:rsid w:val="00BC3C95"/>
    <w:rsid w:val="00BC50A3"/>
    <w:rsid w:val="00BC57B1"/>
    <w:rsid w:val="00BC7D9D"/>
    <w:rsid w:val="00BD135B"/>
    <w:rsid w:val="00BD1F71"/>
    <w:rsid w:val="00BD232B"/>
    <w:rsid w:val="00BD7BBC"/>
    <w:rsid w:val="00BE1F49"/>
    <w:rsid w:val="00BE28E7"/>
    <w:rsid w:val="00BE34CB"/>
    <w:rsid w:val="00BE6AFC"/>
    <w:rsid w:val="00BF179F"/>
    <w:rsid w:val="00BF216F"/>
    <w:rsid w:val="00BF2A2D"/>
    <w:rsid w:val="00BF3626"/>
    <w:rsid w:val="00BF423F"/>
    <w:rsid w:val="00BF546A"/>
    <w:rsid w:val="00BF5656"/>
    <w:rsid w:val="00C000C5"/>
    <w:rsid w:val="00C0069F"/>
    <w:rsid w:val="00C01314"/>
    <w:rsid w:val="00C016FA"/>
    <w:rsid w:val="00C03BDA"/>
    <w:rsid w:val="00C040CB"/>
    <w:rsid w:val="00C07466"/>
    <w:rsid w:val="00C07788"/>
    <w:rsid w:val="00C07FC4"/>
    <w:rsid w:val="00C10AE1"/>
    <w:rsid w:val="00C138D0"/>
    <w:rsid w:val="00C13C20"/>
    <w:rsid w:val="00C15AFB"/>
    <w:rsid w:val="00C1618C"/>
    <w:rsid w:val="00C17314"/>
    <w:rsid w:val="00C17457"/>
    <w:rsid w:val="00C1780C"/>
    <w:rsid w:val="00C1799B"/>
    <w:rsid w:val="00C203D5"/>
    <w:rsid w:val="00C2133F"/>
    <w:rsid w:val="00C22E62"/>
    <w:rsid w:val="00C302FC"/>
    <w:rsid w:val="00C31C28"/>
    <w:rsid w:val="00C32307"/>
    <w:rsid w:val="00C37897"/>
    <w:rsid w:val="00C42CAE"/>
    <w:rsid w:val="00C46DB2"/>
    <w:rsid w:val="00C50163"/>
    <w:rsid w:val="00C50925"/>
    <w:rsid w:val="00C52958"/>
    <w:rsid w:val="00C53852"/>
    <w:rsid w:val="00C538BE"/>
    <w:rsid w:val="00C54936"/>
    <w:rsid w:val="00C5746E"/>
    <w:rsid w:val="00C60165"/>
    <w:rsid w:val="00C626B7"/>
    <w:rsid w:val="00C64DA5"/>
    <w:rsid w:val="00C658FA"/>
    <w:rsid w:val="00C65B08"/>
    <w:rsid w:val="00C66C35"/>
    <w:rsid w:val="00C71168"/>
    <w:rsid w:val="00C75AAB"/>
    <w:rsid w:val="00C779F0"/>
    <w:rsid w:val="00C83A2B"/>
    <w:rsid w:val="00C87B24"/>
    <w:rsid w:val="00C87C9E"/>
    <w:rsid w:val="00C93862"/>
    <w:rsid w:val="00C9660D"/>
    <w:rsid w:val="00C973AD"/>
    <w:rsid w:val="00C976AD"/>
    <w:rsid w:val="00CA30BD"/>
    <w:rsid w:val="00CA38F3"/>
    <w:rsid w:val="00CA3DC6"/>
    <w:rsid w:val="00CA529D"/>
    <w:rsid w:val="00CA7652"/>
    <w:rsid w:val="00CB1EF8"/>
    <w:rsid w:val="00CB6547"/>
    <w:rsid w:val="00CC09CF"/>
    <w:rsid w:val="00CC1384"/>
    <w:rsid w:val="00CC22F1"/>
    <w:rsid w:val="00CC2417"/>
    <w:rsid w:val="00CC4B4D"/>
    <w:rsid w:val="00CC5B8A"/>
    <w:rsid w:val="00CC66B6"/>
    <w:rsid w:val="00CC71E5"/>
    <w:rsid w:val="00CD0EB3"/>
    <w:rsid w:val="00CD1E2D"/>
    <w:rsid w:val="00CD2522"/>
    <w:rsid w:val="00CD3283"/>
    <w:rsid w:val="00CD3591"/>
    <w:rsid w:val="00CD4E2F"/>
    <w:rsid w:val="00CD5110"/>
    <w:rsid w:val="00CD5694"/>
    <w:rsid w:val="00CE0011"/>
    <w:rsid w:val="00CF0309"/>
    <w:rsid w:val="00CF33A3"/>
    <w:rsid w:val="00CF3A82"/>
    <w:rsid w:val="00CF5EB2"/>
    <w:rsid w:val="00CF6F14"/>
    <w:rsid w:val="00CF7D30"/>
    <w:rsid w:val="00D007C3"/>
    <w:rsid w:val="00D00932"/>
    <w:rsid w:val="00D01335"/>
    <w:rsid w:val="00D01DC8"/>
    <w:rsid w:val="00D01F84"/>
    <w:rsid w:val="00D05292"/>
    <w:rsid w:val="00D068CC"/>
    <w:rsid w:val="00D06C31"/>
    <w:rsid w:val="00D06DB7"/>
    <w:rsid w:val="00D0786A"/>
    <w:rsid w:val="00D07DE4"/>
    <w:rsid w:val="00D1136E"/>
    <w:rsid w:val="00D118BF"/>
    <w:rsid w:val="00D15451"/>
    <w:rsid w:val="00D1684D"/>
    <w:rsid w:val="00D17F5F"/>
    <w:rsid w:val="00D20A60"/>
    <w:rsid w:val="00D22671"/>
    <w:rsid w:val="00D22996"/>
    <w:rsid w:val="00D2413D"/>
    <w:rsid w:val="00D2548E"/>
    <w:rsid w:val="00D258FC"/>
    <w:rsid w:val="00D300DA"/>
    <w:rsid w:val="00D302D8"/>
    <w:rsid w:val="00D30A2C"/>
    <w:rsid w:val="00D314E4"/>
    <w:rsid w:val="00D345BE"/>
    <w:rsid w:val="00D34776"/>
    <w:rsid w:val="00D3736F"/>
    <w:rsid w:val="00D40C49"/>
    <w:rsid w:val="00D418C3"/>
    <w:rsid w:val="00D4245A"/>
    <w:rsid w:val="00D4351A"/>
    <w:rsid w:val="00D43A11"/>
    <w:rsid w:val="00D43FE8"/>
    <w:rsid w:val="00D4582F"/>
    <w:rsid w:val="00D50264"/>
    <w:rsid w:val="00D50E8A"/>
    <w:rsid w:val="00D51A3B"/>
    <w:rsid w:val="00D52911"/>
    <w:rsid w:val="00D53787"/>
    <w:rsid w:val="00D5461B"/>
    <w:rsid w:val="00D55002"/>
    <w:rsid w:val="00D57B58"/>
    <w:rsid w:val="00D61FA8"/>
    <w:rsid w:val="00D62905"/>
    <w:rsid w:val="00D62DBC"/>
    <w:rsid w:val="00D66978"/>
    <w:rsid w:val="00D67771"/>
    <w:rsid w:val="00D67AB0"/>
    <w:rsid w:val="00D715D8"/>
    <w:rsid w:val="00D73DC2"/>
    <w:rsid w:val="00D74971"/>
    <w:rsid w:val="00D76C9B"/>
    <w:rsid w:val="00D77001"/>
    <w:rsid w:val="00D80A92"/>
    <w:rsid w:val="00D81342"/>
    <w:rsid w:val="00D8193A"/>
    <w:rsid w:val="00D81C11"/>
    <w:rsid w:val="00D83D31"/>
    <w:rsid w:val="00D83E57"/>
    <w:rsid w:val="00D8468E"/>
    <w:rsid w:val="00D84EB2"/>
    <w:rsid w:val="00D87183"/>
    <w:rsid w:val="00D934E6"/>
    <w:rsid w:val="00D94982"/>
    <w:rsid w:val="00D9577D"/>
    <w:rsid w:val="00D97BBA"/>
    <w:rsid w:val="00DA1947"/>
    <w:rsid w:val="00DA19F0"/>
    <w:rsid w:val="00DA63EB"/>
    <w:rsid w:val="00DA6E88"/>
    <w:rsid w:val="00DB117D"/>
    <w:rsid w:val="00DB18E2"/>
    <w:rsid w:val="00DB5CD4"/>
    <w:rsid w:val="00DB5EF4"/>
    <w:rsid w:val="00DB6FCB"/>
    <w:rsid w:val="00DB7379"/>
    <w:rsid w:val="00DC11F5"/>
    <w:rsid w:val="00DC16BA"/>
    <w:rsid w:val="00DC4ACB"/>
    <w:rsid w:val="00DC613D"/>
    <w:rsid w:val="00DC6BFB"/>
    <w:rsid w:val="00DD2479"/>
    <w:rsid w:val="00DD27D3"/>
    <w:rsid w:val="00DD3C86"/>
    <w:rsid w:val="00DD3D58"/>
    <w:rsid w:val="00DD52BF"/>
    <w:rsid w:val="00DF180C"/>
    <w:rsid w:val="00DF1D45"/>
    <w:rsid w:val="00DF5277"/>
    <w:rsid w:val="00DF72D5"/>
    <w:rsid w:val="00DF7D07"/>
    <w:rsid w:val="00E000EF"/>
    <w:rsid w:val="00E01120"/>
    <w:rsid w:val="00E011C8"/>
    <w:rsid w:val="00E017C2"/>
    <w:rsid w:val="00E0407B"/>
    <w:rsid w:val="00E041B0"/>
    <w:rsid w:val="00E0606F"/>
    <w:rsid w:val="00E06B60"/>
    <w:rsid w:val="00E12688"/>
    <w:rsid w:val="00E13203"/>
    <w:rsid w:val="00E143A4"/>
    <w:rsid w:val="00E14DCB"/>
    <w:rsid w:val="00E205E1"/>
    <w:rsid w:val="00E21264"/>
    <w:rsid w:val="00E22D59"/>
    <w:rsid w:val="00E232A4"/>
    <w:rsid w:val="00E24943"/>
    <w:rsid w:val="00E24F68"/>
    <w:rsid w:val="00E3066D"/>
    <w:rsid w:val="00E308A9"/>
    <w:rsid w:val="00E315DD"/>
    <w:rsid w:val="00E31687"/>
    <w:rsid w:val="00E31D10"/>
    <w:rsid w:val="00E33412"/>
    <w:rsid w:val="00E3581E"/>
    <w:rsid w:val="00E35B1D"/>
    <w:rsid w:val="00E419C4"/>
    <w:rsid w:val="00E421A9"/>
    <w:rsid w:val="00E4432E"/>
    <w:rsid w:val="00E455A8"/>
    <w:rsid w:val="00E47438"/>
    <w:rsid w:val="00E50B63"/>
    <w:rsid w:val="00E52152"/>
    <w:rsid w:val="00E561F7"/>
    <w:rsid w:val="00E57543"/>
    <w:rsid w:val="00E57A54"/>
    <w:rsid w:val="00E57D40"/>
    <w:rsid w:val="00E66508"/>
    <w:rsid w:val="00E66ED5"/>
    <w:rsid w:val="00E67440"/>
    <w:rsid w:val="00E70032"/>
    <w:rsid w:val="00E70D1D"/>
    <w:rsid w:val="00E73B1E"/>
    <w:rsid w:val="00E75D4C"/>
    <w:rsid w:val="00E770A0"/>
    <w:rsid w:val="00E7791C"/>
    <w:rsid w:val="00E80231"/>
    <w:rsid w:val="00E838E1"/>
    <w:rsid w:val="00E873D0"/>
    <w:rsid w:val="00E928B8"/>
    <w:rsid w:val="00E92D50"/>
    <w:rsid w:val="00E94014"/>
    <w:rsid w:val="00E97548"/>
    <w:rsid w:val="00EA2B12"/>
    <w:rsid w:val="00EA34A9"/>
    <w:rsid w:val="00EA7931"/>
    <w:rsid w:val="00EB042F"/>
    <w:rsid w:val="00EB2720"/>
    <w:rsid w:val="00EB396F"/>
    <w:rsid w:val="00EB574C"/>
    <w:rsid w:val="00EB712A"/>
    <w:rsid w:val="00EB7F27"/>
    <w:rsid w:val="00EC09C9"/>
    <w:rsid w:val="00EC2BD3"/>
    <w:rsid w:val="00EC7685"/>
    <w:rsid w:val="00ED0043"/>
    <w:rsid w:val="00ED0456"/>
    <w:rsid w:val="00ED151F"/>
    <w:rsid w:val="00ED38CD"/>
    <w:rsid w:val="00ED4B77"/>
    <w:rsid w:val="00ED71CC"/>
    <w:rsid w:val="00ED758F"/>
    <w:rsid w:val="00ED79EC"/>
    <w:rsid w:val="00EE01A3"/>
    <w:rsid w:val="00EE2174"/>
    <w:rsid w:val="00EE2BEC"/>
    <w:rsid w:val="00EE3E87"/>
    <w:rsid w:val="00EE5079"/>
    <w:rsid w:val="00EF274D"/>
    <w:rsid w:val="00EF7BA2"/>
    <w:rsid w:val="00F03962"/>
    <w:rsid w:val="00F05E75"/>
    <w:rsid w:val="00F10EA3"/>
    <w:rsid w:val="00F12EC6"/>
    <w:rsid w:val="00F1359F"/>
    <w:rsid w:val="00F16ACB"/>
    <w:rsid w:val="00F17F65"/>
    <w:rsid w:val="00F21397"/>
    <w:rsid w:val="00F23B7E"/>
    <w:rsid w:val="00F30DD9"/>
    <w:rsid w:val="00F35C0C"/>
    <w:rsid w:val="00F372FC"/>
    <w:rsid w:val="00F37DCE"/>
    <w:rsid w:val="00F40C83"/>
    <w:rsid w:val="00F417A1"/>
    <w:rsid w:val="00F43872"/>
    <w:rsid w:val="00F44129"/>
    <w:rsid w:val="00F46F40"/>
    <w:rsid w:val="00F500A6"/>
    <w:rsid w:val="00F50102"/>
    <w:rsid w:val="00F502A2"/>
    <w:rsid w:val="00F50639"/>
    <w:rsid w:val="00F51630"/>
    <w:rsid w:val="00F5441E"/>
    <w:rsid w:val="00F57487"/>
    <w:rsid w:val="00F61DE6"/>
    <w:rsid w:val="00F629E9"/>
    <w:rsid w:val="00F62BAB"/>
    <w:rsid w:val="00F63AD9"/>
    <w:rsid w:val="00F6633F"/>
    <w:rsid w:val="00F712D1"/>
    <w:rsid w:val="00F738D8"/>
    <w:rsid w:val="00F74B0B"/>
    <w:rsid w:val="00F7774E"/>
    <w:rsid w:val="00F80EF5"/>
    <w:rsid w:val="00F816CD"/>
    <w:rsid w:val="00F82E1D"/>
    <w:rsid w:val="00F84D5C"/>
    <w:rsid w:val="00F87903"/>
    <w:rsid w:val="00F90C49"/>
    <w:rsid w:val="00F91FA8"/>
    <w:rsid w:val="00F92A6F"/>
    <w:rsid w:val="00F94F7A"/>
    <w:rsid w:val="00F96F71"/>
    <w:rsid w:val="00FA0AFE"/>
    <w:rsid w:val="00FA4FF0"/>
    <w:rsid w:val="00FA66D8"/>
    <w:rsid w:val="00FA7557"/>
    <w:rsid w:val="00FB2D00"/>
    <w:rsid w:val="00FB4340"/>
    <w:rsid w:val="00FB68E7"/>
    <w:rsid w:val="00FC090A"/>
    <w:rsid w:val="00FC2E6A"/>
    <w:rsid w:val="00FC5301"/>
    <w:rsid w:val="00FC6DA6"/>
    <w:rsid w:val="00FC779C"/>
    <w:rsid w:val="00FD066B"/>
    <w:rsid w:val="00FD3E87"/>
    <w:rsid w:val="00FD5896"/>
    <w:rsid w:val="00FD5E9E"/>
    <w:rsid w:val="00FE75AC"/>
    <w:rsid w:val="00FE7702"/>
    <w:rsid w:val="00FF204C"/>
    <w:rsid w:val="00FF35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5299"/>
  <w15:chartTrackingRefBased/>
  <w15:docId w15:val="{C27EE887-7F31-4912-894A-F9A09C0E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7E"/>
    <w:pPr>
      <w:spacing w:line="279" w:lineRule="auto"/>
    </w:pPr>
    <w:rPr>
      <w:kern w:val="0"/>
      <w:sz w:val="24"/>
      <w:szCs w:val="24"/>
      <w:lang w:val="es-ES"/>
      <w14:ligatures w14:val="none"/>
    </w:rPr>
  </w:style>
  <w:style w:type="paragraph" w:styleId="Ttulo1">
    <w:name w:val="heading 1"/>
    <w:basedOn w:val="Normal"/>
    <w:next w:val="Normal"/>
    <w:link w:val="Ttulo1Car"/>
    <w:uiPriority w:val="9"/>
    <w:qFormat/>
    <w:rsid w:val="00B02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02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28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28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28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28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28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28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28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8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028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28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28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28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28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28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28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287E"/>
    <w:rPr>
      <w:rFonts w:eastAsiaTheme="majorEastAsia" w:cstheme="majorBidi"/>
      <w:color w:val="272727" w:themeColor="text1" w:themeTint="D8"/>
    </w:rPr>
  </w:style>
  <w:style w:type="paragraph" w:styleId="Ttulo">
    <w:name w:val="Title"/>
    <w:basedOn w:val="Normal"/>
    <w:next w:val="Normal"/>
    <w:link w:val="TtuloCar"/>
    <w:uiPriority w:val="10"/>
    <w:qFormat/>
    <w:rsid w:val="00B02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28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28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28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287E"/>
    <w:pPr>
      <w:spacing w:before="160"/>
      <w:jc w:val="center"/>
    </w:pPr>
    <w:rPr>
      <w:i/>
      <w:iCs/>
      <w:color w:val="404040" w:themeColor="text1" w:themeTint="BF"/>
    </w:rPr>
  </w:style>
  <w:style w:type="character" w:customStyle="1" w:styleId="CitaCar">
    <w:name w:val="Cita Car"/>
    <w:basedOn w:val="Fuentedeprrafopredeter"/>
    <w:link w:val="Cita"/>
    <w:uiPriority w:val="29"/>
    <w:rsid w:val="00B0287E"/>
    <w:rPr>
      <w:i/>
      <w:iCs/>
      <w:color w:val="404040" w:themeColor="text1" w:themeTint="BF"/>
    </w:rPr>
  </w:style>
  <w:style w:type="paragraph" w:styleId="Prrafodelista">
    <w:name w:val="List Paragraph"/>
    <w:aliases w:val="párrafo numerado,Footnote,Colorful List - Accent 11,Ha,List Paragraph1,lp1,List Paragraph2,Normal1,Párrafo de lista3,Párrafo de lista1,Lista vistosa - Énfasis 11,Segundo nivel de viñetas,Segundo nivel de vi–etas,titulo 3,Bolita,Bullets"/>
    <w:basedOn w:val="Normal"/>
    <w:link w:val="PrrafodelistaCar"/>
    <w:uiPriority w:val="34"/>
    <w:qFormat/>
    <w:rsid w:val="00B0287E"/>
    <w:pPr>
      <w:ind w:left="720"/>
      <w:contextualSpacing/>
    </w:pPr>
  </w:style>
  <w:style w:type="character" w:styleId="nfasisintenso">
    <w:name w:val="Intense Emphasis"/>
    <w:basedOn w:val="Fuentedeprrafopredeter"/>
    <w:uiPriority w:val="21"/>
    <w:qFormat/>
    <w:rsid w:val="00B0287E"/>
    <w:rPr>
      <w:i/>
      <w:iCs/>
      <w:color w:val="0F4761" w:themeColor="accent1" w:themeShade="BF"/>
    </w:rPr>
  </w:style>
  <w:style w:type="paragraph" w:styleId="Citadestacada">
    <w:name w:val="Intense Quote"/>
    <w:basedOn w:val="Normal"/>
    <w:next w:val="Normal"/>
    <w:link w:val="CitadestacadaCar"/>
    <w:uiPriority w:val="30"/>
    <w:qFormat/>
    <w:rsid w:val="00B02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287E"/>
    <w:rPr>
      <w:i/>
      <w:iCs/>
      <w:color w:val="0F4761" w:themeColor="accent1" w:themeShade="BF"/>
    </w:rPr>
  </w:style>
  <w:style w:type="character" w:styleId="Referenciaintensa">
    <w:name w:val="Intense Reference"/>
    <w:basedOn w:val="Fuentedeprrafopredeter"/>
    <w:uiPriority w:val="32"/>
    <w:qFormat/>
    <w:rsid w:val="00B0287E"/>
    <w:rPr>
      <w:b/>
      <w:bCs/>
      <w:smallCaps/>
      <w:color w:val="0F4761" w:themeColor="accent1" w:themeShade="BF"/>
      <w:spacing w:val="5"/>
    </w:rPr>
  </w:style>
  <w:style w:type="paragraph" w:styleId="Textoindependiente3">
    <w:name w:val="Body Text 3"/>
    <w:basedOn w:val="Normal"/>
    <w:link w:val="Textoindependiente3Car"/>
    <w:uiPriority w:val="99"/>
    <w:rsid w:val="00B0287E"/>
    <w:pPr>
      <w:autoSpaceDE w:val="0"/>
      <w:autoSpaceDN w:val="0"/>
      <w:spacing w:after="0" w:line="240" w:lineRule="auto"/>
      <w:jc w:val="both"/>
    </w:pPr>
    <w:rPr>
      <w:rFonts w:ascii="Times New Roman" w:eastAsia="Times New Roman" w:hAnsi="Times New Roman" w:cs="Times New Roman"/>
      <w:sz w:val="28"/>
      <w:szCs w:val="28"/>
      <w:lang w:val="es-419" w:eastAsia="es-ES"/>
    </w:rPr>
  </w:style>
  <w:style w:type="character" w:customStyle="1" w:styleId="Textoindependiente3Car">
    <w:name w:val="Texto independiente 3 Car"/>
    <w:basedOn w:val="Fuentedeprrafopredeter"/>
    <w:link w:val="Textoindependiente3"/>
    <w:uiPriority w:val="99"/>
    <w:rsid w:val="00B0287E"/>
    <w:rPr>
      <w:rFonts w:ascii="Times New Roman" w:eastAsia="Times New Roman" w:hAnsi="Times New Roman" w:cs="Times New Roman"/>
      <w:kern w:val="0"/>
      <w:sz w:val="28"/>
      <w:szCs w:val="28"/>
      <w:lang w:val="es-419" w:eastAsia="es-ES"/>
      <w14:ligatures w14:val="none"/>
    </w:rPr>
  </w:style>
  <w:style w:type="character" w:customStyle="1" w:styleId="PrrafodelistaCar">
    <w:name w:val="Párrafo de lista Car"/>
    <w:aliases w:val="párrafo numerado Car,Footnote Car,Colorful List - Accent 11 Car,Ha Car,List Paragraph1 Car,lp1 Car,List Paragraph2 Car,Normal1 Car,Párrafo de lista3 Car,Párrafo de lista1 Car,Lista vistosa - Énfasis 11 Car,titulo 3 Car,Bolita Car"/>
    <w:link w:val="Prrafodelista"/>
    <w:uiPriority w:val="34"/>
    <w:qFormat/>
    <w:locked/>
    <w:rsid w:val="00B0287E"/>
  </w:style>
  <w:style w:type="paragraph" w:styleId="Lista">
    <w:name w:val="List"/>
    <w:basedOn w:val="Normal"/>
    <w:rsid w:val="00B0287E"/>
    <w:pPr>
      <w:spacing w:after="0" w:line="240" w:lineRule="auto"/>
      <w:ind w:left="283" w:hanging="283"/>
      <w:jc w:val="both"/>
    </w:pPr>
    <w:rPr>
      <w:rFonts w:ascii="Times New Roman" w:eastAsia="Times New Roman" w:hAnsi="Times New Roman" w:cs="Times New Roman"/>
      <w:szCs w:val="20"/>
      <w:lang w:val="es-419" w:eastAsia="zh-CN"/>
    </w:rPr>
  </w:style>
  <w:style w:type="paragraph" w:styleId="Textonotapie">
    <w:name w:val="footnote text"/>
    <w:aliases w:val="Footnote Text Char Char Char Char Char,Footnote Text Char Char Char Char,Footnote reference,FA Fu,Footnote Text Char Char Char,Footnote Text Char Char Char Char Char Char Char Char,texto de nota al pi,Footnote Text Char,texto de nota al p"/>
    <w:basedOn w:val="Normal"/>
    <w:link w:val="TextonotapieCar1"/>
    <w:uiPriority w:val="99"/>
    <w:unhideWhenUsed/>
    <w:qFormat/>
    <w:rsid w:val="00B0287E"/>
    <w:pPr>
      <w:autoSpaceDE w:val="0"/>
      <w:autoSpaceDN w:val="0"/>
      <w:spacing w:after="0" w:line="240" w:lineRule="auto"/>
    </w:pPr>
    <w:rPr>
      <w:rFonts w:ascii="Times New Roman" w:eastAsia="Times New Roman" w:hAnsi="Times New Roman" w:cs="Times New Roman"/>
      <w:sz w:val="20"/>
      <w:szCs w:val="20"/>
      <w:lang w:val="es-419" w:eastAsia="es-ES"/>
    </w:rPr>
  </w:style>
  <w:style w:type="character" w:customStyle="1" w:styleId="TextonotapieCar">
    <w:name w:val="Texto nota pie Car"/>
    <w:aliases w:val="Ref. de nota al pie1 Car,Footnote Text Char Char Char Char Char Char1 Car,f Car,texto de nota al pie Car,Footnote Text Char Car,ft Car,5_ Car"/>
    <w:basedOn w:val="Fuentedeprrafopredeter"/>
    <w:uiPriority w:val="99"/>
    <w:qFormat/>
    <w:rsid w:val="00B0287E"/>
    <w:rPr>
      <w:kern w:val="0"/>
      <w:sz w:val="20"/>
      <w:szCs w:val="20"/>
      <w:lang w:val="es-ES"/>
      <w14:ligatures w14:val="none"/>
    </w:rPr>
  </w:style>
  <w:style w:type="character" w:customStyle="1" w:styleId="TextonotapieCar1">
    <w:name w:val="Texto nota pie Car1"/>
    <w:aliases w:val="Footnote Text Char Char Char Char Char Car,Footnote Text Char Char Char Char Car,Footnote reference Car,FA Fu Car,Footnote Text Char Char Char Car,Footnote Text Char Char Char Char Char Char Char Char Car,texto de nota al pi Car"/>
    <w:basedOn w:val="Fuentedeprrafopredeter"/>
    <w:link w:val="Textonotapie"/>
    <w:uiPriority w:val="99"/>
    <w:qFormat/>
    <w:rsid w:val="00B0287E"/>
    <w:rPr>
      <w:rFonts w:ascii="Times New Roman" w:eastAsia="Times New Roman" w:hAnsi="Times New Roman" w:cs="Times New Roman"/>
      <w:kern w:val="0"/>
      <w:sz w:val="20"/>
      <w:szCs w:val="20"/>
      <w:lang w:val="es-419" w:eastAsia="es-ES"/>
      <w14:ligatures w14:val="none"/>
    </w:rPr>
  </w:style>
  <w:style w:type="character" w:styleId="Refdenotaalpie">
    <w:name w:val="footnote reference"/>
    <w:aliases w:val="Texto de nota al pie,referencia nota al pie,Footnotes refss,Fago Fußnotenzeichen,Appel note de bas de page,Ref. de nota al pie 2,Footnote Text Char Char Char Char Char Car1,Footnote Text Char Char Char Char Car1,f,Pie de Página,FC,F"/>
    <w:basedOn w:val="Fuentedeprrafopredeter"/>
    <w:link w:val="4GChar"/>
    <w:uiPriority w:val="99"/>
    <w:unhideWhenUsed/>
    <w:qFormat/>
    <w:rsid w:val="00B0287E"/>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B0287E"/>
    <w:pPr>
      <w:spacing w:after="0" w:line="240" w:lineRule="auto"/>
      <w:jc w:val="both"/>
    </w:pPr>
    <w:rPr>
      <w:kern w:val="2"/>
      <w:sz w:val="22"/>
      <w:szCs w:val="22"/>
      <w:vertAlign w:val="superscript"/>
      <w:lang w:val="es-CO"/>
      <w14:ligatures w14:val="standardContextual"/>
    </w:rPr>
  </w:style>
  <w:style w:type="character" w:styleId="Hipervnculo">
    <w:name w:val="Hyperlink"/>
    <w:basedOn w:val="Fuentedeprrafopredeter"/>
    <w:uiPriority w:val="99"/>
    <w:unhideWhenUsed/>
    <w:rsid w:val="00B0287E"/>
    <w:rPr>
      <w:color w:val="467886" w:themeColor="hyperlink"/>
      <w:u w:val="single"/>
    </w:rPr>
  </w:style>
  <w:style w:type="paragraph" w:styleId="Sinespaciado">
    <w:name w:val="No Spacing"/>
    <w:link w:val="SinespaciadoCar"/>
    <w:uiPriority w:val="1"/>
    <w:qFormat/>
    <w:rsid w:val="00B0287E"/>
    <w:pPr>
      <w:spacing w:after="0" w:line="240" w:lineRule="auto"/>
    </w:pPr>
    <w:rPr>
      <w:kern w:val="0"/>
      <w:sz w:val="24"/>
      <w:szCs w:val="24"/>
      <w:lang w:val="es-ES"/>
      <w14:ligatures w14:val="none"/>
    </w:rPr>
  </w:style>
  <w:style w:type="character" w:customStyle="1" w:styleId="Mencinsinresolver1">
    <w:name w:val="Mención sin resolver1"/>
    <w:basedOn w:val="Fuentedeprrafopredeter"/>
    <w:uiPriority w:val="99"/>
    <w:semiHidden/>
    <w:unhideWhenUsed/>
    <w:rsid w:val="00F50102"/>
    <w:rPr>
      <w:color w:val="605E5C"/>
      <w:shd w:val="clear" w:color="auto" w:fill="E1DFDD"/>
    </w:rPr>
  </w:style>
  <w:style w:type="paragraph" w:styleId="Revisin">
    <w:name w:val="Revision"/>
    <w:hidden/>
    <w:uiPriority w:val="99"/>
    <w:semiHidden/>
    <w:rsid w:val="001A3353"/>
    <w:pPr>
      <w:spacing w:after="0" w:line="240" w:lineRule="auto"/>
    </w:pPr>
    <w:rPr>
      <w:kern w:val="0"/>
      <w:sz w:val="24"/>
      <w:szCs w:val="24"/>
      <w:lang w:val="es-ES"/>
      <w14:ligatures w14:val="none"/>
    </w:rPr>
  </w:style>
  <w:style w:type="character" w:styleId="Refdecomentario">
    <w:name w:val="annotation reference"/>
    <w:basedOn w:val="Fuentedeprrafopredeter"/>
    <w:uiPriority w:val="99"/>
    <w:semiHidden/>
    <w:unhideWhenUsed/>
    <w:rsid w:val="001A3353"/>
    <w:rPr>
      <w:sz w:val="16"/>
      <w:szCs w:val="16"/>
    </w:rPr>
  </w:style>
  <w:style w:type="paragraph" w:styleId="Textocomentario">
    <w:name w:val="annotation text"/>
    <w:basedOn w:val="Normal"/>
    <w:link w:val="TextocomentarioCar"/>
    <w:uiPriority w:val="99"/>
    <w:unhideWhenUsed/>
    <w:rsid w:val="001A3353"/>
    <w:pPr>
      <w:spacing w:line="240" w:lineRule="auto"/>
    </w:pPr>
    <w:rPr>
      <w:sz w:val="20"/>
      <w:szCs w:val="20"/>
    </w:rPr>
  </w:style>
  <w:style w:type="character" w:customStyle="1" w:styleId="TextocomentarioCar">
    <w:name w:val="Texto comentario Car"/>
    <w:basedOn w:val="Fuentedeprrafopredeter"/>
    <w:link w:val="Textocomentario"/>
    <w:uiPriority w:val="99"/>
    <w:rsid w:val="001A3353"/>
    <w:rPr>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1A3353"/>
    <w:rPr>
      <w:b/>
      <w:bCs/>
    </w:rPr>
  </w:style>
  <w:style w:type="character" w:customStyle="1" w:styleId="AsuntodelcomentarioCar">
    <w:name w:val="Asunto del comentario Car"/>
    <w:basedOn w:val="TextocomentarioCar"/>
    <w:link w:val="Asuntodelcomentario"/>
    <w:uiPriority w:val="99"/>
    <w:semiHidden/>
    <w:rsid w:val="001A3353"/>
    <w:rPr>
      <w:b/>
      <w:bCs/>
      <w:kern w:val="0"/>
      <w:sz w:val="20"/>
      <w:szCs w:val="20"/>
      <w:lang w:val="es-ES"/>
      <w14:ligatures w14:val="none"/>
    </w:rPr>
  </w:style>
  <w:style w:type="character" w:customStyle="1" w:styleId="SinespaciadoCar">
    <w:name w:val="Sin espaciado Car"/>
    <w:link w:val="Sinespaciado"/>
    <w:uiPriority w:val="1"/>
    <w:rsid w:val="00754B8C"/>
    <w:rPr>
      <w:kern w:val="0"/>
      <w:sz w:val="24"/>
      <w:szCs w:val="24"/>
      <w:lang w:val="es-ES"/>
      <w14:ligatures w14:val="none"/>
    </w:rPr>
  </w:style>
  <w:style w:type="numbering" w:customStyle="1" w:styleId="Listaactual1">
    <w:name w:val="Lista actual1"/>
    <w:uiPriority w:val="99"/>
    <w:rsid w:val="005D72CE"/>
    <w:pPr>
      <w:numPr>
        <w:numId w:val="20"/>
      </w:numPr>
    </w:pPr>
  </w:style>
  <w:style w:type="numbering" w:customStyle="1" w:styleId="Listaactual2">
    <w:name w:val="Lista actual2"/>
    <w:uiPriority w:val="99"/>
    <w:rsid w:val="005D72CE"/>
    <w:pPr>
      <w:numPr>
        <w:numId w:val="21"/>
      </w:numPr>
    </w:pPr>
  </w:style>
  <w:style w:type="paragraph" w:styleId="Encabezado">
    <w:name w:val="header"/>
    <w:basedOn w:val="Normal"/>
    <w:link w:val="EncabezadoCar"/>
    <w:uiPriority w:val="99"/>
    <w:unhideWhenUsed/>
    <w:rsid w:val="002A7A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7A70"/>
    <w:rPr>
      <w:kern w:val="0"/>
      <w:sz w:val="24"/>
      <w:szCs w:val="24"/>
      <w:lang w:val="es-ES"/>
      <w14:ligatures w14:val="none"/>
    </w:rPr>
  </w:style>
  <w:style w:type="paragraph" w:styleId="Piedepgina">
    <w:name w:val="footer"/>
    <w:basedOn w:val="Normal"/>
    <w:link w:val="PiedepginaCar"/>
    <w:uiPriority w:val="99"/>
    <w:unhideWhenUsed/>
    <w:rsid w:val="002A7A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7A70"/>
    <w:rPr>
      <w:kern w:val="0"/>
      <w:sz w:val="24"/>
      <w:szCs w:val="24"/>
      <w:lang w:val="es-ES"/>
      <w14:ligatures w14:val="none"/>
    </w:rPr>
  </w:style>
  <w:style w:type="character" w:styleId="Nmerodepgina">
    <w:name w:val="page number"/>
    <w:basedOn w:val="Fuentedeprrafopredeter"/>
    <w:uiPriority w:val="99"/>
    <w:semiHidden/>
    <w:unhideWhenUsed/>
    <w:rsid w:val="002A7A70"/>
  </w:style>
  <w:style w:type="table" w:styleId="Tablaconcuadrcula">
    <w:name w:val="Table Grid"/>
    <w:basedOn w:val="Tablanormal"/>
    <w:uiPriority w:val="39"/>
    <w:rsid w:val="00A23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57B1"/>
    <w:rPr>
      <w:color w:val="96607D" w:themeColor="followedHyperlink"/>
      <w:u w:val="single"/>
    </w:rPr>
  </w:style>
  <w:style w:type="paragraph" w:styleId="Textodeglobo">
    <w:name w:val="Balloon Text"/>
    <w:basedOn w:val="Normal"/>
    <w:link w:val="TextodegloboCar"/>
    <w:uiPriority w:val="99"/>
    <w:semiHidden/>
    <w:unhideWhenUsed/>
    <w:rsid w:val="003C1E37"/>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C1E37"/>
    <w:rPr>
      <w:rFonts w:ascii="Times New Roman" w:hAnsi="Times New Roman" w:cs="Times New Roman"/>
      <w:kern w:val="0"/>
      <w:sz w:val="18"/>
      <w:szCs w:val="18"/>
      <w:lang w:val="es-ES"/>
      <w14:ligatures w14:val="none"/>
    </w:rPr>
  </w:style>
  <w:style w:type="paragraph" w:customStyle="1" w:styleId="Sombreadovistoso-nfasis31">
    <w:name w:val="Sombreado vistoso - Énfasis 31"/>
    <w:basedOn w:val="Normal"/>
    <w:uiPriority w:val="34"/>
    <w:qFormat/>
    <w:rsid w:val="003A540D"/>
    <w:pPr>
      <w:widowControl w:val="0"/>
      <w:spacing w:after="0" w:line="240" w:lineRule="auto"/>
      <w:ind w:left="720"/>
      <w:contextualSpacing/>
      <w:jc w:val="both"/>
    </w:pPr>
    <w:rPr>
      <w:rFonts w:ascii="Times New Roman" w:eastAsia="Times New Roman" w:hAnsi="Times New Roman" w:cs="Times New Roman"/>
      <w:color w:val="000000"/>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80818">
      <w:bodyDiv w:val="1"/>
      <w:marLeft w:val="0"/>
      <w:marRight w:val="0"/>
      <w:marTop w:val="0"/>
      <w:marBottom w:val="0"/>
      <w:divBdr>
        <w:top w:val="none" w:sz="0" w:space="0" w:color="auto"/>
        <w:left w:val="none" w:sz="0" w:space="0" w:color="auto"/>
        <w:bottom w:val="none" w:sz="0" w:space="0" w:color="auto"/>
        <w:right w:val="none" w:sz="0" w:space="0" w:color="auto"/>
      </w:divBdr>
    </w:div>
    <w:div w:id="727192958">
      <w:bodyDiv w:val="1"/>
      <w:marLeft w:val="0"/>
      <w:marRight w:val="0"/>
      <w:marTop w:val="0"/>
      <w:marBottom w:val="0"/>
      <w:divBdr>
        <w:top w:val="none" w:sz="0" w:space="0" w:color="auto"/>
        <w:left w:val="none" w:sz="0" w:space="0" w:color="auto"/>
        <w:bottom w:val="none" w:sz="0" w:space="0" w:color="auto"/>
        <w:right w:val="none" w:sz="0" w:space="0" w:color="auto"/>
      </w:divBdr>
    </w:div>
    <w:div w:id="868298673">
      <w:bodyDiv w:val="1"/>
      <w:marLeft w:val="0"/>
      <w:marRight w:val="0"/>
      <w:marTop w:val="0"/>
      <w:marBottom w:val="0"/>
      <w:divBdr>
        <w:top w:val="none" w:sz="0" w:space="0" w:color="auto"/>
        <w:left w:val="none" w:sz="0" w:space="0" w:color="auto"/>
        <w:bottom w:val="none" w:sz="0" w:space="0" w:color="auto"/>
        <w:right w:val="none" w:sz="0" w:space="0" w:color="auto"/>
      </w:divBdr>
    </w:div>
    <w:div w:id="1304773807">
      <w:bodyDiv w:val="1"/>
      <w:marLeft w:val="0"/>
      <w:marRight w:val="0"/>
      <w:marTop w:val="0"/>
      <w:marBottom w:val="0"/>
      <w:divBdr>
        <w:top w:val="none" w:sz="0" w:space="0" w:color="auto"/>
        <w:left w:val="none" w:sz="0" w:space="0" w:color="auto"/>
        <w:bottom w:val="none" w:sz="0" w:space="0" w:color="auto"/>
        <w:right w:val="none" w:sz="0" w:space="0" w:color="auto"/>
      </w:divBdr>
    </w:div>
    <w:div w:id="1337728963">
      <w:bodyDiv w:val="1"/>
      <w:marLeft w:val="0"/>
      <w:marRight w:val="0"/>
      <w:marTop w:val="0"/>
      <w:marBottom w:val="0"/>
      <w:divBdr>
        <w:top w:val="none" w:sz="0" w:space="0" w:color="auto"/>
        <w:left w:val="none" w:sz="0" w:space="0" w:color="auto"/>
        <w:bottom w:val="none" w:sz="0" w:space="0" w:color="auto"/>
        <w:right w:val="none" w:sz="0" w:space="0" w:color="auto"/>
      </w:divBdr>
    </w:div>
    <w:div w:id="1601839870">
      <w:bodyDiv w:val="1"/>
      <w:marLeft w:val="0"/>
      <w:marRight w:val="0"/>
      <w:marTop w:val="0"/>
      <w:marBottom w:val="0"/>
      <w:divBdr>
        <w:top w:val="none" w:sz="0" w:space="0" w:color="auto"/>
        <w:left w:val="none" w:sz="0" w:space="0" w:color="auto"/>
        <w:bottom w:val="none" w:sz="0" w:space="0" w:color="auto"/>
        <w:right w:val="none" w:sz="0" w:space="0" w:color="auto"/>
      </w:divBdr>
    </w:div>
    <w:div w:id="1993365205">
      <w:bodyDiv w:val="1"/>
      <w:marLeft w:val="0"/>
      <w:marRight w:val="0"/>
      <w:marTop w:val="0"/>
      <w:marBottom w:val="0"/>
      <w:divBdr>
        <w:top w:val="none" w:sz="0" w:space="0" w:color="auto"/>
        <w:left w:val="none" w:sz="0" w:space="0" w:color="auto"/>
        <w:bottom w:val="none" w:sz="0" w:space="0" w:color="auto"/>
        <w:right w:val="none" w:sz="0" w:space="0" w:color="auto"/>
      </w:divBdr>
    </w:div>
    <w:div w:id="20773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reedomhouse.org/report/freedom-world/2024/mounting-damage-flawed-elections-and-armed-conflict" TargetMode="External"/><Relationship Id="rId2" Type="http://schemas.openxmlformats.org/officeDocument/2006/relationships/hyperlink" Target="https://www.oas.org/es/cidh/expresion/showarticle.asp?artID=1146&amp;lID=2" TargetMode="External"/><Relationship Id="rId1" Type="http://schemas.openxmlformats.org/officeDocument/2006/relationships/hyperlink" Target="https://www.un.org/es/information-integrity/global-principles"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3T17:01:24.625"/>
    </inkml:context>
    <inkml:brush xml:id="br0">
      <inkml:brushProperty name="width" value="0.035" units="cm"/>
      <inkml:brushProperty name="height" value="0.035" units="cm"/>
    </inkml:brush>
  </inkml:definitions>
  <inkml:trace contextRef="#ctx0" brushRef="#br0">1 0 24575,'4'5'0,"0"-1"0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B241-FF41-4080-9CA5-C1389F4D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16684</Words>
  <Characters>91768</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Elias Turizo Vanegas</dc:creator>
  <cp:keywords/>
  <dc:description/>
  <cp:lastModifiedBy>Paulino Jose Solano Camargo</cp:lastModifiedBy>
  <cp:revision>2</cp:revision>
  <dcterms:created xsi:type="dcterms:W3CDTF">2025-07-11T16:49:00Z</dcterms:created>
  <dcterms:modified xsi:type="dcterms:W3CDTF">2025-07-11T16:49:00Z</dcterms:modified>
</cp:coreProperties>
</file>