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0E4F" w14:textId="77777777" w:rsidR="001407BA" w:rsidRPr="003F0A52" w:rsidRDefault="001407BA" w:rsidP="001407BA">
      <w:pPr>
        <w:tabs>
          <w:tab w:val="left" w:pos="8647"/>
        </w:tabs>
        <w:jc w:val="center"/>
        <w:rPr>
          <w:b/>
          <w:color w:val="000000" w:themeColor="text1"/>
          <w:sz w:val="28"/>
          <w:szCs w:val="28"/>
          <w:lang w:eastAsia="es-ES"/>
        </w:rPr>
      </w:pPr>
      <w:r w:rsidRPr="003F0A52">
        <w:rPr>
          <w:b/>
          <w:color w:val="000000" w:themeColor="text1"/>
          <w:sz w:val="28"/>
          <w:szCs w:val="28"/>
          <w:lang w:eastAsia="es-ES"/>
        </w:rPr>
        <w:t>REPÚBLICA DE COLOMBIA</w:t>
      </w:r>
    </w:p>
    <w:p w14:paraId="755DE39C" w14:textId="77777777" w:rsidR="001407BA" w:rsidRPr="003F0A52" w:rsidRDefault="001407BA" w:rsidP="001407BA">
      <w:pPr>
        <w:tabs>
          <w:tab w:val="left" w:pos="8647"/>
        </w:tabs>
        <w:jc w:val="center"/>
        <w:rPr>
          <w:b/>
          <w:color w:val="000000" w:themeColor="text1"/>
          <w:sz w:val="28"/>
          <w:szCs w:val="28"/>
          <w:lang w:eastAsia="es-ES"/>
        </w:rPr>
      </w:pPr>
      <w:r w:rsidRPr="003F0A52">
        <w:rPr>
          <w:b/>
          <w:bCs/>
          <w:noProof/>
          <w:sz w:val="28"/>
          <w:szCs w:val="28"/>
          <w:lang w:val="es-CO" w:eastAsia="es-CO"/>
        </w:rPr>
        <w:drawing>
          <wp:inline distT="0" distB="0" distL="0" distR="0" wp14:anchorId="2DB7CECE" wp14:editId="7F857AF7">
            <wp:extent cx="792000" cy="792000"/>
            <wp:effectExtent l="0" t="0" r="0" b="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2DF1BBA1" w14:textId="77777777" w:rsidR="001407BA" w:rsidRPr="003F0A52" w:rsidRDefault="001407BA" w:rsidP="001407BA">
      <w:pPr>
        <w:pStyle w:val="Encabezado"/>
        <w:jc w:val="center"/>
        <w:rPr>
          <w:b/>
          <w:color w:val="000000" w:themeColor="text1"/>
          <w:sz w:val="28"/>
          <w:szCs w:val="28"/>
          <w:lang w:eastAsia="es-ES"/>
        </w:rPr>
      </w:pPr>
      <w:r w:rsidRPr="003F0A52">
        <w:rPr>
          <w:b/>
          <w:color w:val="000000" w:themeColor="text1"/>
          <w:sz w:val="28"/>
          <w:szCs w:val="28"/>
          <w:lang w:eastAsia="es-ES"/>
        </w:rPr>
        <w:t>CORTE CONSTITUCIONAL</w:t>
      </w:r>
    </w:p>
    <w:p w14:paraId="16297728" w14:textId="77777777" w:rsidR="007E2643" w:rsidRPr="003F0A52" w:rsidRDefault="007E2643" w:rsidP="003F6CF0">
      <w:pPr>
        <w:overflowPunct w:val="0"/>
        <w:autoSpaceDE w:val="0"/>
        <w:autoSpaceDN w:val="0"/>
        <w:adjustRightInd w:val="0"/>
        <w:jc w:val="center"/>
        <w:textAlignment w:val="baseline"/>
        <w:rPr>
          <w:b/>
          <w:bCs/>
          <w:color w:val="000000" w:themeColor="text1"/>
          <w:sz w:val="28"/>
          <w:szCs w:val="28"/>
          <w:lang w:eastAsia="es-ES"/>
        </w:rPr>
      </w:pPr>
    </w:p>
    <w:p w14:paraId="00FFE9C4" w14:textId="791C6795" w:rsidR="00A27485" w:rsidRPr="003F0A52" w:rsidRDefault="00E35AC8" w:rsidP="003F6CF0">
      <w:pPr>
        <w:overflowPunct w:val="0"/>
        <w:autoSpaceDE w:val="0"/>
        <w:autoSpaceDN w:val="0"/>
        <w:adjustRightInd w:val="0"/>
        <w:jc w:val="center"/>
        <w:textAlignment w:val="baseline"/>
        <w:rPr>
          <w:b/>
          <w:bCs/>
          <w:color w:val="000000" w:themeColor="text1"/>
          <w:sz w:val="28"/>
          <w:szCs w:val="28"/>
          <w:lang w:eastAsia="es-ES"/>
        </w:rPr>
      </w:pPr>
      <w:r w:rsidRPr="003F0A52">
        <w:rPr>
          <w:b/>
          <w:bCs/>
          <w:color w:val="000000" w:themeColor="text1"/>
          <w:sz w:val="28"/>
          <w:szCs w:val="28"/>
          <w:lang w:eastAsia="es-ES"/>
        </w:rPr>
        <w:t xml:space="preserve">SENTENCIA </w:t>
      </w:r>
      <w:r w:rsidR="00924D46" w:rsidRPr="003F0A52">
        <w:rPr>
          <w:b/>
          <w:bCs/>
          <w:color w:val="000000" w:themeColor="text1"/>
          <w:sz w:val="28"/>
          <w:szCs w:val="28"/>
          <w:lang w:eastAsia="es-ES"/>
        </w:rPr>
        <w:t>T-</w:t>
      </w:r>
      <w:r w:rsidR="003C78FE">
        <w:rPr>
          <w:b/>
          <w:bCs/>
          <w:color w:val="000000" w:themeColor="text1"/>
          <w:sz w:val="28"/>
          <w:szCs w:val="28"/>
          <w:lang w:eastAsia="es-ES"/>
        </w:rPr>
        <w:t>335</w:t>
      </w:r>
      <w:r w:rsidRPr="003F0A52">
        <w:rPr>
          <w:b/>
          <w:bCs/>
          <w:color w:val="000000" w:themeColor="text1"/>
          <w:sz w:val="28"/>
          <w:szCs w:val="28"/>
          <w:lang w:eastAsia="es-ES"/>
        </w:rPr>
        <w:t xml:space="preserve"> DE 2025</w:t>
      </w:r>
    </w:p>
    <w:p w14:paraId="74B7A6F8" w14:textId="77777777" w:rsidR="00A27485" w:rsidRPr="003F0A52" w:rsidRDefault="00A27485" w:rsidP="003F6CF0">
      <w:pPr>
        <w:tabs>
          <w:tab w:val="left" w:pos="8647"/>
        </w:tabs>
        <w:overflowPunct w:val="0"/>
        <w:autoSpaceDE w:val="0"/>
        <w:autoSpaceDN w:val="0"/>
        <w:adjustRightInd w:val="0"/>
        <w:ind w:left="4111" w:right="77"/>
        <w:jc w:val="both"/>
        <w:textAlignment w:val="baseline"/>
        <w:rPr>
          <w:b/>
          <w:bCs/>
          <w:color w:val="000000" w:themeColor="text1"/>
          <w:sz w:val="28"/>
          <w:szCs w:val="28"/>
          <w:lang w:eastAsia="es-ES"/>
        </w:rPr>
      </w:pPr>
    </w:p>
    <w:p w14:paraId="448D5CB9" w14:textId="1FA5C6A7" w:rsidR="00A27485" w:rsidRPr="003F0A52" w:rsidRDefault="004F743B" w:rsidP="003F6CF0">
      <w:pPr>
        <w:tabs>
          <w:tab w:val="left" w:pos="8647"/>
        </w:tabs>
        <w:overflowPunct w:val="0"/>
        <w:autoSpaceDE w:val="0"/>
        <w:autoSpaceDN w:val="0"/>
        <w:adjustRightInd w:val="0"/>
        <w:ind w:left="3828" w:right="77"/>
        <w:jc w:val="both"/>
        <w:rPr>
          <w:color w:val="000000" w:themeColor="text1"/>
          <w:sz w:val="28"/>
          <w:szCs w:val="28"/>
          <w:lang w:eastAsia="es-ES"/>
        </w:rPr>
      </w:pPr>
      <w:r w:rsidRPr="003F0A52">
        <w:rPr>
          <w:b/>
          <w:bCs/>
          <w:color w:val="000000" w:themeColor="text1"/>
          <w:sz w:val="28"/>
          <w:szCs w:val="28"/>
          <w:lang w:eastAsia="es-ES"/>
        </w:rPr>
        <w:t>Ref</w:t>
      </w:r>
      <w:r w:rsidR="00FF73A1" w:rsidRPr="003F0A52">
        <w:rPr>
          <w:b/>
          <w:bCs/>
          <w:color w:val="000000" w:themeColor="text1"/>
          <w:sz w:val="28"/>
          <w:szCs w:val="28"/>
          <w:lang w:eastAsia="es-ES"/>
        </w:rPr>
        <w:t>erencia:</w:t>
      </w:r>
      <w:r w:rsidR="006D03DC" w:rsidRPr="003F0A52">
        <w:rPr>
          <w:b/>
          <w:bCs/>
          <w:color w:val="000000" w:themeColor="text1"/>
          <w:sz w:val="28"/>
          <w:szCs w:val="28"/>
          <w:lang w:eastAsia="es-ES"/>
        </w:rPr>
        <w:t xml:space="preserve"> </w:t>
      </w:r>
      <w:r w:rsidR="006D03DC" w:rsidRPr="003F0A52">
        <w:rPr>
          <w:color w:val="000000" w:themeColor="text1"/>
          <w:sz w:val="28"/>
          <w:szCs w:val="28"/>
          <w:lang w:eastAsia="es-ES"/>
        </w:rPr>
        <w:t>e</w:t>
      </w:r>
      <w:r w:rsidRPr="003F0A52">
        <w:rPr>
          <w:color w:val="000000" w:themeColor="text1"/>
          <w:sz w:val="28"/>
          <w:szCs w:val="28"/>
          <w:lang w:eastAsia="es-ES"/>
        </w:rPr>
        <w:t>xpediente</w:t>
      </w:r>
      <w:r w:rsidR="006D03DC" w:rsidRPr="003F0A52">
        <w:rPr>
          <w:color w:val="000000" w:themeColor="text1"/>
          <w:sz w:val="28"/>
          <w:szCs w:val="28"/>
          <w:lang w:eastAsia="es-ES"/>
        </w:rPr>
        <w:t xml:space="preserve"> T-</w:t>
      </w:r>
      <w:r w:rsidR="007D3719" w:rsidRPr="003F0A52">
        <w:rPr>
          <w:color w:val="000000" w:themeColor="text1"/>
          <w:sz w:val="28"/>
          <w:szCs w:val="28"/>
          <w:lang w:eastAsia="es-ES"/>
        </w:rPr>
        <w:t>10.970.696 AC</w:t>
      </w:r>
    </w:p>
    <w:p w14:paraId="7E2B087C" w14:textId="245AE004" w:rsidR="00A27485" w:rsidRPr="003F0A52" w:rsidRDefault="00A27485" w:rsidP="003F6CF0">
      <w:pPr>
        <w:tabs>
          <w:tab w:val="left" w:pos="8647"/>
        </w:tabs>
        <w:overflowPunct w:val="0"/>
        <w:autoSpaceDE w:val="0"/>
        <w:autoSpaceDN w:val="0"/>
        <w:adjustRightInd w:val="0"/>
        <w:ind w:left="3828" w:right="77"/>
        <w:jc w:val="both"/>
        <w:rPr>
          <w:color w:val="000000" w:themeColor="text1"/>
          <w:sz w:val="28"/>
          <w:szCs w:val="28"/>
          <w:lang w:eastAsia="es-ES"/>
        </w:rPr>
      </w:pPr>
    </w:p>
    <w:p w14:paraId="4D50B9D1" w14:textId="25F9FC4A" w:rsidR="00D80CB5" w:rsidRPr="003F0A52" w:rsidRDefault="00D43692" w:rsidP="003E25B6">
      <w:pPr>
        <w:tabs>
          <w:tab w:val="left" w:pos="8647"/>
        </w:tabs>
        <w:overflowPunct w:val="0"/>
        <w:autoSpaceDE w:val="0"/>
        <w:autoSpaceDN w:val="0"/>
        <w:adjustRightInd w:val="0"/>
        <w:ind w:left="3828" w:right="77"/>
        <w:jc w:val="both"/>
        <w:rPr>
          <w:color w:val="000000" w:themeColor="text1"/>
          <w:sz w:val="28"/>
          <w:szCs w:val="28"/>
        </w:rPr>
      </w:pPr>
      <w:r w:rsidRPr="003F0A52">
        <w:rPr>
          <w:b/>
          <w:bCs/>
          <w:color w:val="000000" w:themeColor="text1"/>
          <w:sz w:val="28"/>
          <w:szCs w:val="28"/>
        </w:rPr>
        <w:t xml:space="preserve">Asunto: </w:t>
      </w:r>
      <w:r w:rsidR="001515F7" w:rsidRPr="003F0A52">
        <w:rPr>
          <w:color w:val="000000" w:themeColor="text1"/>
          <w:sz w:val="28"/>
          <w:szCs w:val="28"/>
        </w:rPr>
        <w:t>a</w:t>
      </w:r>
      <w:r w:rsidR="00E62E18" w:rsidRPr="003F0A52">
        <w:rPr>
          <w:color w:val="000000" w:themeColor="text1"/>
          <w:sz w:val="28"/>
          <w:szCs w:val="28"/>
        </w:rPr>
        <w:t>cción</w:t>
      </w:r>
      <w:r w:rsidR="00E62E18" w:rsidRPr="003F0A52">
        <w:rPr>
          <w:color w:val="000000" w:themeColor="text1"/>
          <w:spacing w:val="77"/>
          <w:sz w:val="28"/>
          <w:szCs w:val="28"/>
        </w:rPr>
        <w:t xml:space="preserve"> </w:t>
      </w:r>
      <w:r w:rsidR="00E62E18" w:rsidRPr="003F0A52">
        <w:rPr>
          <w:color w:val="000000" w:themeColor="text1"/>
          <w:sz w:val="28"/>
          <w:szCs w:val="28"/>
        </w:rPr>
        <w:t>de</w:t>
      </w:r>
      <w:r w:rsidR="00E62E18" w:rsidRPr="003F0A52">
        <w:rPr>
          <w:color w:val="000000" w:themeColor="text1"/>
          <w:spacing w:val="77"/>
          <w:sz w:val="28"/>
          <w:szCs w:val="28"/>
        </w:rPr>
        <w:t xml:space="preserve"> </w:t>
      </w:r>
      <w:r w:rsidR="00E62E18" w:rsidRPr="003F0A52">
        <w:rPr>
          <w:color w:val="000000" w:themeColor="text1"/>
          <w:sz w:val="28"/>
          <w:szCs w:val="28"/>
        </w:rPr>
        <w:t>tutela</w:t>
      </w:r>
      <w:r w:rsidR="00E62E18" w:rsidRPr="003F0A52">
        <w:rPr>
          <w:color w:val="000000" w:themeColor="text1"/>
          <w:spacing w:val="77"/>
          <w:sz w:val="28"/>
          <w:szCs w:val="28"/>
        </w:rPr>
        <w:t xml:space="preserve"> </w:t>
      </w:r>
      <w:r w:rsidR="00E62E18" w:rsidRPr="003F0A52">
        <w:rPr>
          <w:color w:val="000000" w:themeColor="text1"/>
          <w:sz w:val="28"/>
          <w:szCs w:val="28"/>
        </w:rPr>
        <w:t>instaurada</w:t>
      </w:r>
      <w:r w:rsidR="00E62E18" w:rsidRPr="003F0A52">
        <w:rPr>
          <w:color w:val="000000" w:themeColor="text1"/>
          <w:spacing w:val="77"/>
          <w:sz w:val="28"/>
          <w:szCs w:val="28"/>
        </w:rPr>
        <w:t xml:space="preserve"> </w:t>
      </w:r>
      <w:r w:rsidR="00E62E18" w:rsidRPr="003F0A52">
        <w:rPr>
          <w:color w:val="000000" w:themeColor="text1"/>
          <w:sz w:val="28"/>
          <w:szCs w:val="28"/>
        </w:rPr>
        <w:t>por</w:t>
      </w:r>
      <w:r w:rsidR="00E62E18" w:rsidRPr="003F0A52">
        <w:rPr>
          <w:color w:val="000000" w:themeColor="text1"/>
          <w:spacing w:val="77"/>
          <w:sz w:val="28"/>
          <w:szCs w:val="28"/>
        </w:rPr>
        <w:t xml:space="preserve"> </w:t>
      </w:r>
      <w:r w:rsidR="003955A9">
        <w:rPr>
          <w:i/>
          <w:iCs/>
          <w:sz w:val="28"/>
          <w:szCs w:val="28"/>
        </w:rPr>
        <w:t>Ana</w:t>
      </w:r>
      <w:r w:rsidR="00A009CC" w:rsidRPr="003F0A52">
        <w:rPr>
          <w:sz w:val="28"/>
          <w:szCs w:val="28"/>
        </w:rPr>
        <w:t xml:space="preserve"> en contra de </w:t>
      </w:r>
      <w:r w:rsidR="003E25B6" w:rsidRPr="003F0A52">
        <w:rPr>
          <w:sz w:val="28"/>
          <w:szCs w:val="28"/>
        </w:rPr>
        <w:t>la Unidad Nacional de Protección, el Cuerpo Técnico de Análisis de Riesgo y el Comité de Evaluación de Riesgo y Recomendación de Medidas</w:t>
      </w:r>
      <w:r w:rsidR="00A93635" w:rsidRPr="003F0A52">
        <w:rPr>
          <w:sz w:val="28"/>
          <w:szCs w:val="28"/>
        </w:rPr>
        <w:t xml:space="preserve"> (</w:t>
      </w:r>
      <w:r w:rsidR="00A93635" w:rsidRPr="003F0A52">
        <w:rPr>
          <w:color w:val="000000" w:themeColor="text1"/>
          <w:sz w:val="28"/>
          <w:szCs w:val="28"/>
        </w:rPr>
        <w:t>expediente T- 10.970.696)</w:t>
      </w:r>
    </w:p>
    <w:p w14:paraId="2A135DF6" w14:textId="77777777" w:rsidR="001515F7" w:rsidRPr="003F0A52" w:rsidRDefault="001515F7" w:rsidP="005275AD">
      <w:pPr>
        <w:tabs>
          <w:tab w:val="left" w:pos="8647"/>
        </w:tabs>
        <w:overflowPunct w:val="0"/>
        <w:autoSpaceDE w:val="0"/>
        <w:autoSpaceDN w:val="0"/>
        <w:adjustRightInd w:val="0"/>
        <w:ind w:left="3828" w:right="77"/>
        <w:jc w:val="both"/>
        <w:rPr>
          <w:color w:val="000000" w:themeColor="text1"/>
          <w:sz w:val="28"/>
          <w:szCs w:val="28"/>
        </w:rPr>
      </w:pPr>
    </w:p>
    <w:p w14:paraId="10E6F413" w14:textId="038CA61C" w:rsidR="001515F7" w:rsidRPr="003F0A52" w:rsidRDefault="009A1481" w:rsidP="005275AD">
      <w:pPr>
        <w:tabs>
          <w:tab w:val="left" w:pos="8647"/>
        </w:tabs>
        <w:overflowPunct w:val="0"/>
        <w:autoSpaceDE w:val="0"/>
        <w:autoSpaceDN w:val="0"/>
        <w:adjustRightInd w:val="0"/>
        <w:ind w:left="3828" w:right="77"/>
        <w:jc w:val="both"/>
        <w:rPr>
          <w:color w:val="000000" w:themeColor="text1"/>
          <w:sz w:val="28"/>
          <w:szCs w:val="28"/>
        </w:rPr>
      </w:pPr>
      <w:r w:rsidRPr="003F0A52">
        <w:rPr>
          <w:color w:val="000000" w:themeColor="text1"/>
          <w:sz w:val="28"/>
          <w:szCs w:val="28"/>
        </w:rPr>
        <w:t>A</w:t>
      </w:r>
      <w:r w:rsidR="00584BDE" w:rsidRPr="003F0A52">
        <w:rPr>
          <w:color w:val="000000" w:themeColor="text1"/>
          <w:sz w:val="28"/>
          <w:szCs w:val="28"/>
        </w:rPr>
        <w:t xml:space="preserve">cción de tutela interpuesta por </w:t>
      </w:r>
      <w:r w:rsidR="00F16B28" w:rsidRPr="00F16B28">
        <w:rPr>
          <w:i/>
          <w:iCs/>
          <w:color w:val="000000" w:themeColor="text1"/>
          <w:sz w:val="28"/>
          <w:szCs w:val="28"/>
        </w:rPr>
        <w:t>Jorge</w:t>
      </w:r>
      <w:r w:rsidR="00F16B28" w:rsidRPr="00F16B28">
        <w:rPr>
          <w:color w:val="000000" w:themeColor="text1"/>
          <w:sz w:val="28"/>
          <w:szCs w:val="28"/>
        </w:rPr>
        <w:t xml:space="preserve"> </w:t>
      </w:r>
      <w:r w:rsidR="00EE4A0C" w:rsidRPr="003F0A52">
        <w:rPr>
          <w:color w:val="000000" w:themeColor="text1"/>
          <w:sz w:val="28"/>
          <w:szCs w:val="28"/>
        </w:rPr>
        <w:t xml:space="preserve">en contra de la </w:t>
      </w:r>
      <w:r w:rsidR="00EE4A0C" w:rsidRPr="003F0A52">
        <w:rPr>
          <w:sz w:val="28"/>
          <w:szCs w:val="28"/>
        </w:rPr>
        <w:t>Unidad Nacional de Protección</w:t>
      </w:r>
      <w:r w:rsidRPr="003F0A52">
        <w:rPr>
          <w:sz w:val="28"/>
          <w:szCs w:val="28"/>
        </w:rPr>
        <w:t xml:space="preserve"> (e</w:t>
      </w:r>
      <w:r w:rsidRPr="003F0A52">
        <w:rPr>
          <w:color w:val="000000" w:themeColor="text1"/>
          <w:sz w:val="28"/>
          <w:szCs w:val="28"/>
        </w:rPr>
        <w:t>xpediente T-11.006.509)</w:t>
      </w:r>
    </w:p>
    <w:p w14:paraId="7E5963FD" w14:textId="77777777" w:rsidR="00E62E18" w:rsidRPr="003F0A52" w:rsidRDefault="00E62E18" w:rsidP="003F6CF0">
      <w:pPr>
        <w:tabs>
          <w:tab w:val="left" w:pos="8647"/>
        </w:tabs>
        <w:overflowPunct w:val="0"/>
        <w:autoSpaceDE w:val="0"/>
        <w:autoSpaceDN w:val="0"/>
        <w:adjustRightInd w:val="0"/>
        <w:ind w:left="3828" w:right="77"/>
        <w:jc w:val="both"/>
        <w:rPr>
          <w:color w:val="000000" w:themeColor="text1"/>
          <w:sz w:val="28"/>
          <w:szCs w:val="28"/>
          <w:lang w:eastAsia="es-ES"/>
        </w:rPr>
      </w:pPr>
    </w:p>
    <w:p w14:paraId="04CAD54D" w14:textId="0F6B2E43" w:rsidR="006D6314" w:rsidRPr="003F0A52" w:rsidRDefault="006D6314" w:rsidP="003F6CF0">
      <w:pPr>
        <w:tabs>
          <w:tab w:val="left" w:pos="8647"/>
        </w:tabs>
        <w:overflowPunct w:val="0"/>
        <w:autoSpaceDE w:val="0"/>
        <w:autoSpaceDN w:val="0"/>
        <w:adjustRightInd w:val="0"/>
        <w:ind w:left="3828" w:right="77"/>
        <w:jc w:val="both"/>
        <w:rPr>
          <w:color w:val="000000" w:themeColor="text1"/>
          <w:sz w:val="28"/>
          <w:szCs w:val="28"/>
          <w:lang w:eastAsia="es-ES"/>
        </w:rPr>
      </w:pPr>
      <w:r w:rsidRPr="003F0A52">
        <w:rPr>
          <w:b/>
          <w:bCs/>
          <w:color w:val="000000" w:themeColor="text1"/>
          <w:sz w:val="28"/>
          <w:szCs w:val="28"/>
          <w:lang w:eastAsia="es-ES"/>
        </w:rPr>
        <w:t xml:space="preserve">Tema: </w:t>
      </w:r>
      <w:r w:rsidR="008A1539" w:rsidRPr="003F0A52">
        <w:rPr>
          <w:color w:val="000000" w:themeColor="text1"/>
          <w:sz w:val="28"/>
          <w:szCs w:val="28"/>
          <w:lang w:eastAsia="es-ES"/>
        </w:rPr>
        <w:t>incumplimiento de la Unidad Nacional de Protección</w:t>
      </w:r>
      <w:r w:rsidR="00416395" w:rsidRPr="003F0A52">
        <w:rPr>
          <w:color w:val="000000" w:themeColor="text1"/>
          <w:sz w:val="28"/>
          <w:szCs w:val="28"/>
          <w:lang w:eastAsia="es-ES"/>
        </w:rPr>
        <w:t xml:space="preserve"> de los deberes constitucionales, legales y jurisprudenciales </w:t>
      </w:r>
      <w:r w:rsidR="008C3CC1" w:rsidRPr="003F0A52">
        <w:rPr>
          <w:color w:val="000000" w:themeColor="text1"/>
          <w:sz w:val="28"/>
          <w:szCs w:val="28"/>
          <w:lang w:eastAsia="es-ES"/>
        </w:rPr>
        <w:t>en materia de protección</w:t>
      </w:r>
      <w:r w:rsidR="000F7E8B" w:rsidRPr="003F0A52">
        <w:rPr>
          <w:color w:val="000000" w:themeColor="text1"/>
          <w:sz w:val="28"/>
          <w:szCs w:val="28"/>
          <w:lang w:eastAsia="es-ES"/>
        </w:rPr>
        <w:t xml:space="preserve"> de la población líder y defensora de los derechos humanos</w:t>
      </w:r>
    </w:p>
    <w:p w14:paraId="646F79F6" w14:textId="77777777" w:rsidR="006D6314" w:rsidRPr="003F0A52" w:rsidRDefault="006D6314" w:rsidP="003F6CF0">
      <w:pPr>
        <w:tabs>
          <w:tab w:val="left" w:pos="8647"/>
        </w:tabs>
        <w:overflowPunct w:val="0"/>
        <w:autoSpaceDE w:val="0"/>
        <w:autoSpaceDN w:val="0"/>
        <w:adjustRightInd w:val="0"/>
        <w:ind w:left="3828" w:right="77"/>
        <w:jc w:val="both"/>
        <w:rPr>
          <w:color w:val="000000" w:themeColor="text1"/>
          <w:sz w:val="28"/>
          <w:szCs w:val="28"/>
          <w:lang w:eastAsia="es-ES"/>
        </w:rPr>
      </w:pPr>
      <w:bookmarkStart w:id="0" w:name="_Hlk29894091"/>
    </w:p>
    <w:p w14:paraId="38B65C24" w14:textId="5FFF6917" w:rsidR="00A27485" w:rsidRPr="003F0A52" w:rsidRDefault="00A27485" w:rsidP="003F6CF0">
      <w:pPr>
        <w:tabs>
          <w:tab w:val="left" w:pos="8647"/>
        </w:tabs>
        <w:overflowPunct w:val="0"/>
        <w:autoSpaceDE w:val="0"/>
        <w:autoSpaceDN w:val="0"/>
        <w:adjustRightInd w:val="0"/>
        <w:ind w:left="3828" w:right="77"/>
        <w:jc w:val="both"/>
        <w:rPr>
          <w:color w:val="000000" w:themeColor="text1"/>
          <w:sz w:val="28"/>
          <w:szCs w:val="28"/>
          <w:lang w:eastAsia="es-ES"/>
        </w:rPr>
      </w:pPr>
      <w:r w:rsidRPr="003F0A52">
        <w:rPr>
          <w:b/>
          <w:bCs/>
          <w:color w:val="000000" w:themeColor="text1"/>
          <w:sz w:val="28"/>
          <w:szCs w:val="28"/>
          <w:lang w:eastAsia="es-ES"/>
        </w:rPr>
        <w:t>Magistrado sustanciador:</w:t>
      </w:r>
      <w:r w:rsidR="006D6314" w:rsidRPr="003F0A52">
        <w:rPr>
          <w:b/>
          <w:bCs/>
          <w:color w:val="000000" w:themeColor="text1"/>
          <w:sz w:val="28"/>
          <w:szCs w:val="28"/>
          <w:lang w:eastAsia="es-ES"/>
        </w:rPr>
        <w:t xml:space="preserve"> </w:t>
      </w:r>
      <w:r w:rsidR="0055741C" w:rsidRPr="003F0A52">
        <w:rPr>
          <w:color w:val="000000" w:themeColor="text1"/>
          <w:sz w:val="28"/>
          <w:szCs w:val="28"/>
          <w:lang w:eastAsia="es-ES"/>
        </w:rPr>
        <w:t>José Fernando Reyes Cuartas</w:t>
      </w:r>
    </w:p>
    <w:p w14:paraId="0B6E9B2D" w14:textId="77777777" w:rsidR="00B047E2" w:rsidRPr="003F0A52" w:rsidRDefault="00B047E2" w:rsidP="003F6CF0">
      <w:pPr>
        <w:tabs>
          <w:tab w:val="left" w:pos="8647"/>
        </w:tabs>
        <w:overflowPunct w:val="0"/>
        <w:autoSpaceDE w:val="0"/>
        <w:autoSpaceDN w:val="0"/>
        <w:adjustRightInd w:val="0"/>
        <w:ind w:right="77"/>
        <w:jc w:val="both"/>
        <w:textAlignment w:val="baseline"/>
        <w:rPr>
          <w:color w:val="000000" w:themeColor="text1"/>
          <w:sz w:val="28"/>
          <w:szCs w:val="28"/>
          <w:lang w:eastAsia="es-ES"/>
        </w:rPr>
      </w:pPr>
    </w:p>
    <w:p w14:paraId="6F3F17A8" w14:textId="736FBE81" w:rsidR="00A27485" w:rsidRPr="003F0A52" w:rsidRDefault="00A27485" w:rsidP="003F6CF0">
      <w:pPr>
        <w:tabs>
          <w:tab w:val="left" w:pos="8647"/>
        </w:tabs>
        <w:overflowPunct w:val="0"/>
        <w:autoSpaceDE w:val="0"/>
        <w:autoSpaceDN w:val="0"/>
        <w:adjustRightInd w:val="0"/>
        <w:ind w:right="77"/>
        <w:jc w:val="both"/>
        <w:textAlignment w:val="baseline"/>
        <w:rPr>
          <w:color w:val="000000" w:themeColor="text1"/>
          <w:sz w:val="28"/>
          <w:szCs w:val="28"/>
          <w:lang w:eastAsia="es-ES"/>
        </w:rPr>
      </w:pPr>
      <w:r w:rsidRPr="003F0A52">
        <w:rPr>
          <w:color w:val="000000" w:themeColor="text1"/>
          <w:sz w:val="28"/>
          <w:szCs w:val="28"/>
          <w:lang w:eastAsia="es-ES"/>
        </w:rPr>
        <w:t>Bogotá D.C.</w:t>
      </w:r>
      <w:r w:rsidR="35BE19D7" w:rsidRPr="003F0A52">
        <w:rPr>
          <w:color w:val="000000" w:themeColor="text1"/>
          <w:sz w:val="28"/>
          <w:szCs w:val="28"/>
          <w:lang w:eastAsia="es-ES"/>
        </w:rPr>
        <w:t xml:space="preserve">, </w:t>
      </w:r>
      <w:r w:rsidR="0049098E">
        <w:rPr>
          <w:color w:val="000000" w:themeColor="text1"/>
          <w:sz w:val="28"/>
          <w:szCs w:val="28"/>
          <w:lang w:eastAsia="es-ES"/>
        </w:rPr>
        <w:t>once</w:t>
      </w:r>
      <w:r w:rsidR="00680A2F" w:rsidRPr="003F0A52">
        <w:rPr>
          <w:color w:val="000000" w:themeColor="text1"/>
          <w:sz w:val="28"/>
          <w:szCs w:val="28"/>
          <w:lang w:eastAsia="es-ES"/>
        </w:rPr>
        <w:t xml:space="preserve"> </w:t>
      </w:r>
      <w:r w:rsidR="00D720C3" w:rsidRPr="003F0A52">
        <w:rPr>
          <w:color w:val="000000" w:themeColor="text1"/>
          <w:sz w:val="28"/>
          <w:szCs w:val="28"/>
          <w:lang w:eastAsia="es-ES"/>
        </w:rPr>
        <w:t>(</w:t>
      </w:r>
      <w:r w:rsidR="0049098E">
        <w:rPr>
          <w:color w:val="000000" w:themeColor="text1"/>
          <w:sz w:val="28"/>
          <w:szCs w:val="28"/>
          <w:lang w:eastAsia="es-ES"/>
        </w:rPr>
        <w:t>11</w:t>
      </w:r>
      <w:r w:rsidR="00A024CC" w:rsidRPr="003F0A52">
        <w:rPr>
          <w:color w:val="000000" w:themeColor="text1"/>
          <w:sz w:val="28"/>
          <w:szCs w:val="28"/>
          <w:lang w:eastAsia="es-ES"/>
        </w:rPr>
        <w:t>)</w:t>
      </w:r>
      <w:r w:rsidRPr="003F0A52">
        <w:rPr>
          <w:color w:val="000000" w:themeColor="text1"/>
          <w:sz w:val="28"/>
          <w:szCs w:val="28"/>
          <w:lang w:eastAsia="es-ES"/>
        </w:rPr>
        <w:t xml:space="preserve"> de </w:t>
      </w:r>
      <w:r w:rsidR="00AC59F8" w:rsidRPr="003F0A52">
        <w:rPr>
          <w:color w:val="000000" w:themeColor="text1"/>
          <w:sz w:val="28"/>
          <w:szCs w:val="28"/>
          <w:lang w:eastAsia="es-ES"/>
        </w:rPr>
        <w:t>agosto</w:t>
      </w:r>
      <w:r w:rsidR="00A87811" w:rsidRPr="003F0A52">
        <w:rPr>
          <w:color w:val="000000" w:themeColor="text1"/>
          <w:sz w:val="28"/>
          <w:szCs w:val="28"/>
          <w:lang w:eastAsia="es-ES"/>
        </w:rPr>
        <w:t xml:space="preserve"> </w:t>
      </w:r>
      <w:r w:rsidRPr="003F0A52">
        <w:rPr>
          <w:color w:val="000000" w:themeColor="text1"/>
          <w:sz w:val="28"/>
          <w:szCs w:val="28"/>
          <w:lang w:eastAsia="es-ES"/>
        </w:rPr>
        <w:t xml:space="preserve">de dos mil </w:t>
      </w:r>
      <w:r w:rsidR="0043085D" w:rsidRPr="003F0A52">
        <w:rPr>
          <w:color w:val="000000" w:themeColor="text1"/>
          <w:sz w:val="28"/>
          <w:szCs w:val="28"/>
          <w:lang w:eastAsia="es-ES"/>
        </w:rPr>
        <w:t>veinti</w:t>
      </w:r>
      <w:r w:rsidR="00680A2F" w:rsidRPr="003F0A52">
        <w:rPr>
          <w:color w:val="000000" w:themeColor="text1"/>
          <w:sz w:val="28"/>
          <w:szCs w:val="28"/>
          <w:lang w:eastAsia="es-ES"/>
        </w:rPr>
        <w:t>cinc</w:t>
      </w:r>
      <w:r w:rsidR="00AB4294" w:rsidRPr="003F0A52">
        <w:rPr>
          <w:color w:val="000000" w:themeColor="text1"/>
          <w:sz w:val="28"/>
          <w:szCs w:val="28"/>
          <w:lang w:eastAsia="es-ES"/>
        </w:rPr>
        <w:t xml:space="preserve">o </w:t>
      </w:r>
      <w:r w:rsidRPr="003F0A52">
        <w:rPr>
          <w:color w:val="000000" w:themeColor="text1"/>
          <w:sz w:val="28"/>
          <w:szCs w:val="28"/>
          <w:lang w:eastAsia="es-ES"/>
        </w:rPr>
        <w:t>(202</w:t>
      </w:r>
      <w:r w:rsidR="00680A2F" w:rsidRPr="003F0A52">
        <w:rPr>
          <w:color w:val="000000" w:themeColor="text1"/>
          <w:sz w:val="28"/>
          <w:szCs w:val="28"/>
          <w:lang w:eastAsia="es-ES"/>
        </w:rPr>
        <w:t>5</w:t>
      </w:r>
      <w:r w:rsidRPr="003F0A52">
        <w:rPr>
          <w:color w:val="000000" w:themeColor="text1"/>
          <w:sz w:val="28"/>
          <w:szCs w:val="28"/>
          <w:lang w:eastAsia="es-ES"/>
        </w:rPr>
        <w:t>)</w:t>
      </w:r>
      <w:r w:rsidR="003D46BF" w:rsidRPr="003F0A52">
        <w:rPr>
          <w:color w:val="000000" w:themeColor="text1"/>
          <w:sz w:val="28"/>
          <w:szCs w:val="28"/>
          <w:lang w:eastAsia="es-ES"/>
        </w:rPr>
        <w:t>.</w:t>
      </w:r>
    </w:p>
    <w:bookmarkEnd w:id="0"/>
    <w:p w14:paraId="627B8A1B" w14:textId="2D43CEE9" w:rsidR="00A27485" w:rsidRPr="003F0A52" w:rsidRDefault="00A27485" w:rsidP="003F6CF0">
      <w:pPr>
        <w:jc w:val="both"/>
        <w:rPr>
          <w:bCs/>
          <w:color w:val="000000" w:themeColor="text1"/>
          <w:sz w:val="28"/>
          <w:szCs w:val="28"/>
          <w:lang w:eastAsia="es-ES"/>
        </w:rPr>
      </w:pPr>
    </w:p>
    <w:p w14:paraId="0F96B9CA" w14:textId="77777777" w:rsidR="00694923" w:rsidRPr="003F0A52" w:rsidRDefault="00694923" w:rsidP="00694923">
      <w:pPr>
        <w:jc w:val="both"/>
        <w:rPr>
          <w:snapToGrid w:val="0"/>
          <w:color w:val="000000" w:themeColor="text1"/>
          <w:sz w:val="28"/>
          <w:szCs w:val="28"/>
        </w:rPr>
      </w:pPr>
      <w:r w:rsidRPr="003F0A52">
        <w:rPr>
          <w:snapToGrid w:val="0"/>
          <w:color w:val="000000" w:themeColor="text1"/>
          <w:sz w:val="28"/>
          <w:szCs w:val="28"/>
        </w:rPr>
        <w:t>En cumplimiento de sus atribuciones constitucionales y legales,</w:t>
      </w:r>
      <w:r w:rsidRPr="003F0A52">
        <w:rPr>
          <w:color w:val="000000" w:themeColor="text1"/>
          <w:sz w:val="28"/>
          <w:szCs w:val="28"/>
          <w:lang w:eastAsia="es-ES"/>
        </w:rPr>
        <w:t xml:space="preserve"> la Sala Novena de Revisión de tutelas de la Corte Constitucional, integrada por la magistrada Natalia Ángel Cabo y los magistrados Juan Carlos Cortés González y José Fernando Reyes Cuartas, quien la preside,</w:t>
      </w:r>
      <w:r w:rsidRPr="003F0A52">
        <w:rPr>
          <w:snapToGrid w:val="0"/>
          <w:color w:val="000000" w:themeColor="text1"/>
          <w:sz w:val="28"/>
          <w:szCs w:val="28"/>
        </w:rPr>
        <w:t xml:space="preserve"> profiere la siguiente:</w:t>
      </w:r>
    </w:p>
    <w:p w14:paraId="2462314F" w14:textId="77777777" w:rsidR="00694923" w:rsidRPr="003F0A52" w:rsidRDefault="00694923" w:rsidP="00694923">
      <w:pPr>
        <w:jc w:val="both"/>
        <w:rPr>
          <w:snapToGrid w:val="0"/>
          <w:color w:val="000000" w:themeColor="text1"/>
          <w:sz w:val="28"/>
          <w:szCs w:val="28"/>
        </w:rPr>
      </w:pPr>
    </w:p>
    <w:p w14:paraId="660A5CA5" w14:textId="77777777" w:rsidR="00694923" w:rsidRPr="003F0A52" w:rsidRDefault="00694923" w:rsidP="00694923">
      <w:pPr>
        <w:jc w:val="center"/>
        <w:rPr>
          <w:b/>
          <w:bCs/>
          <w:snapToGrid w:val="0"/>
          <w:color w:val="000000" w:themeColor="text1"/>
          <w:sz w:val="28"/>
          <w:szCs w:val="28"/>
        </w:rPr>
      </w:pPr>
      <w:r w:rsidRPr="003F0A52">
        <w:rPr>
          <w:b/>
          <w:bCs/>
          <w:snapToGrid w:val="0"/>
          <w:color w:val="000000" w:themeColor="text1"/>
          <w:sz w:val="28"/>
          <w:szCs w:val="28"/>
        </w:rPr>
        <w:t>SENTENCIA</w:t>
      </w:r>
    </w:p>
    <w:p w14:paraId="36910194" w14:textId="77777777" w:rsidR="00694923" w:rsidRPr="003F0A52" w:rsidRDefault="00694923" w:rsidP="00694923">
      <w:pPr>
        <w:jc w:val="both"/>
        <w:rPr>
          <w:snapToGrid w:val="0"/>
          <w:color w:val="000000" w:themeColor="text1"/>
          <w:sz w:val="28"/>
          <w:szCs w:val="28"/>
        </w:rPr>
      </w:pPr>
    </w:p>
    <w:p w14:paraId="5536FD75" w14:textId="65C8FF98" w:rsidR="00391CBD" w:rsidRPr="003F0A52" w:rsidRDefault="00694923" w:rsidP="001336FD">
      <w:pPr>
        <w:jc w:val="both"/>
        <w:rPr>
          <w:color w:val="000000" w:themeColor="text1"/>
          <w:sz w:val="28"/>
          <w:szCs w:val="28"/>
          <w:lang w:eastAsia="es-ES"/>
        </w:rPr>
      </w:pPr>
      <w:r w:rsidRPr="003F0A52">
        <w:rPr>
          <w:color w:val="000000" w:themeColor="text1"/>
          <w:sz w:val="28"/>
          <w:szCs w:val="28"/>
          <w:lang w:eastAsia="es-ES"/>
        </w:rPr>
        <w:t>Dentro del proceso de revisión de</w:t>
      </w:r>
      <w:r w:rsidR="00DA5ACB" w:rsidRPr="003F0A52">
        <w:rPr>
          <w:color w:val="000000" w:themeColor="text1"/>
          <w:sz w:val="28"/>
          <w:szCs w:val="28"/>
          <w:lang w:eastAsia="es-ES"/>
        </w:rPr>
        <w:t xml:space="preserve"> </w:t>
      </w:r>
      <w:r w:rsidRPr="003F0A52">
        <w:rPr>
          <w:color w:val="000000" w:themeColor="text1"/>
          <w:sz w:val="28"/>
          <w:szCs w:val="28"/>
          <w:lang w:eastAsia="es-ES"/>
        </w:rPr>
        <w:t>l</w:t>
      </w:r>
      <w:r w:rsidR="00DA5ACB" w:rsidRPr="003F0A52">
        <w:rPr>
          <w:color w:val="000000" w:themeColor="text1"/>
          <w:sz w:val="28"/>
          <w:szCs w:val="28"/>
          <w:lang w:eastAsia="es-ES"/>
        </w:rPr>
        <w:t>os</w:t>
      </w:r>
      <w:r w:rsidRPr="003F0A52">
        <w:rPr>
          <w:color w:val="000000" w:themeColor="text1"/>
          <w:sz w:val="28"/>
          <w:szCs w:val="28"/>
          <w:lang w:eastAsia="es-ES"/>
        </w:rPr>
        <w:t xml:space="preserve"> fallo</w:t>
      </w:r>
      <w:r w:rsidR="00DA5ACB" w:rsidRPr="003F0A52">
        <w:rPr>
          <w:color w:val="000000" w:themeColor="text1"/>
          <w:sz w:val="28"/>
          <w:szCs w:val="28"/>
          <w:lang w:eastAsia="es-ES"/>
        </w:rPr>
        <w:t>s</w:t>
      </w:r>
      <w:r w:rsidRPr="003F0A52">
        <w:rPr>
          <w:color w:val="000000" w:themeColor="text1"/>
          <w:sz w:val="28"/>
          <w:szCs w:val="28"/>
          <w:lang w:eastAsia="es-ES"/>
        </w:rPr>
        <w:t xml:space="preserve"> proferido</w:t>
      </w:r>
      <w:r w:rsidR="00DA5ACB" w:rsidRPr="003F0A52">
        <w:rPr>
          <w:color w:val="000000" w:themeColor="text1"/>
          <w:sz w:val="28"/>
          <w:szCs w:val="28"/>
          <w:lang w:eastAsia="es-ES"/>
        </w:rPr>
        <w:t>s</w:t>
      </w:r>
      <w:r w:rsidRPr="003F0A52">
        <w:rPr>
          <w:color w:val="000000" w:themeColor="text1"/>
          <w:sz w:val="28"/>
          <w:szCs w:val="28"/>
          <w:lang w:eastAsia="es-ES"/>
        </w:rPr>
        <w:t xml:space="preserve"> </w:t>
      </w:r>
      <w:r w:rsidR="00FC20A9" w:rsidRPr="003F0A52">
        <w:rPr>
          <w:color w:val="000000" w:themeColor="text1"/>
          <w:sz w:val="28"/>
          <w:szCs w:val="28"/>
          <w:lang w:eastAsia="es-ES"/>
        </w:rPr>
        <w:t xml:space="preserve">por el </w:t>
      </w:r>
      <w:r w:rsidR="00FC20A9" w:rsidRPr="003F0A52">
        <w:rPr>
          <w:bCs/>
          <w:color w:val="000000" w:themeColor="text1"/>
          <w:sz w:val="28"/>
          <w:szCs w:val="28"/>
          <w:lang w:eastAsia="es-ES"/>
        </w:rPr>
        <w:t xml:space="preserve">Juzgado </w:t>
      </w:r>
      <w:r w:rsidR="00A06907" w:rsidRPr="00C25EB9">
        <w:rPr>
          <w:bCs/>
          <w:i/>
          <w:iCs/>
          <w:color w:val="000000" w:themeColor="text1"/>
          <w:sz w:val="28"/>
          <w:szCs w:val="28"/>
          <w:lang w:eastAsia="es-ES"/>
        </w:rPr>
        <w:t>3</w:t>
      </w:r>
      <w:r w:rsidR="00FC20A9" w:rsidRPr="003F0A52">
        <w:rPr>
          <w:bCs/>
          <w:color w:val="000000" w:themeColor="text1"/>
          <w:sz w:val="28"/>
          <w:szCs w:val="28"/>
          <w:lang w:eastAsia="es-ES"/>
        </w:rPr>
        <w:t xml:space="preserve"> y el Tribunal </w:t>
      </w:r>
      <w:r w:rsidR="00390800" w:rsidRPr="00390800">
        <w:rPr>
          <w:bCs/>
          <w:i/>
          <w:iCs/>
          <w:color w:val="000000" w:themeColor="text1"/>
          <w:sz w:val="28"/>
          <w:szCs w:val="28"/>
          <w:lang w:eastAsia="es-ES"/>
        </w:rPr>
        <w:t>3</w:t>
      </w:r>
      <w:r w:rsidR="00FC20A9" w:rsidRPr="003F0A52">
        <w:rPr>
          <w:bCs/>
          <w:color w:val="000000" w:themeColor="text1"/>
          <w:sz w:val="28"/>
          <w:szCs w:val="28"/>
          <w:lang w:eastAsia="es-ES"/>
        </w:rPr>
        <w:t>, en primera y segunda instancia, respectivamente</w:t>
      </w:r>
      <w:r w:rsidR="006B548D" w:rsidRPr="003F0A52">
        <w:rPr>
          <w:bCs/>
          <w:color w:val="000000" w:themeColor="text1"/>
          <w:sz w:val="28"/>
          <w:szCs w:val="28"/>
          <w:lang w:eastAsia="es-ES"/>
        </w:rPr>
        <w:t xml:space="preserve"> </w:t>
      </w:r>
      <w:r w:rsidR="006B548D" w:rsidRPr="003F0A52">
        <w:rPr>
          <w:color w:val="000000" w:themeColor="text1"/>
          <w:sz w:val="28"/>
          <w:szCs w:val="28"/>
          <w:lang w:eastAsia="es-ES"/>
        </w:rPr>
        <w:t>(</w:t>
      </w:r>
      <w:r w:rsidR="00714962" w:rsidRPr="003F0A52">
        <w:rPr>
          <w:color w:val="000000" w:themeColor="text1"/>
          <w:sz w:val="28"/>
          <w:szCs w:val="28"/>
          <w:lang w:eastAsia="es-ES"/>
        </w:rPr>
        <w:t xml:space="preserve">en el </w:t>
      </w:r>
      <w:r w:rsidR="006B548D" w:rsidRPr="003F0A52">
        <w:rPr>
          <w:color w:val="000000" w:themeColor="text1"/>
          <w:sz w:val="28"/>
          <w:szCs w:val="28"/>
          <w:lang w:eastAsia="es-ES"/>
        </w:rPr>
        <w:t>expediente T-10.970</w:t>
      </w:r>
      <w:r w:rsidR="0007487B" w:rsidRPr="003F0A52">
        <w:rPr>
          <w:color w:val="000000" w:themeColor="text1"/>
          <w:sz w:val="28"/>
          <w:szCs w:val="28"/>
          <w:lang w:eastAsia="es-ES"/>
        </w:rPr>
        <w:t>.696</w:t>
      </w:r>
      <w:r w:rsidR="006B548D" w:rsidRPr="003F0A52">
        <w:rPr>
          <w:color w:val="000000" w:themeColor="text1"/>
          <w:sz w:val="28"/>
          <w:szCs w:val="28"/>
          <w:lang w:eastAsia="es-ES"/>
        </w:rPr>
        <w:t>).</w:t>
      </w:r>
      <w:r w:rsidR="00714962" w:rsidRPr="003F0A52">
        <w:rPr>
          <w:color w:val="000000" w:themeColor="text1"/>
          <w:sz w:val="28"/>
          <w:szCs w:val="28"/>
          <w:lang w:eastAsia="es-ES"/>
        </w:rPr>
        <w:t xml:space="preserve"> De igual forma, </w:t>
      </w:r>
      <w:r w:rsidR="00184DF4" w:rsidRPr="003F0A52">
        <w:rPr>
          <w:color w:val="000000" w:themeColor="text1"/>
          <w:sz w:val="28"/>
          <w:szCs w:val="28"/>
          <w:lang w:eastAsia="es-ES"/>
        </w:rPr>
        <w:t xml:space="preserve">los fallos proferidos </w:t>
      </w:r>
      <w:r w:rsidR="00DB7A32" w:rsidRPr="003F0A52">
        <w:rPr>
          <w:color w:val="000000" w:themeColor="text1"/>
          <w:sz w:val="28"/>
          <w:szCs w:val="28"/>
          <w:lang w:eastAsia="es-ES"/>
        </w:rPr>
        <w:t xml:space="preserve">por el Juzgado </w:t>
      </w:r>
      <w:r w:rsidR="001948F1">
        <w:rPr>
          <w:bCs/>
          <w:i/>
          <w:iCs/>
          <w:color w:val="000000" w:themeColor="text1"/>
          <w:sz w:val="28"/>
          <w:szCs w:val="28"/>
          <w:lang w:eastAsia="es-ES"/>
        </w:rPr>
        <w:t xml:space="preserve">4 </w:t>
      </w:r>
      <w:r w:rsidR="00DB7A32" w:rsidRPr="003F0A52">
        <w:rPr>
          <w:bCs/>
          <w:color w:val="000000" w:themeColor="text1"/>
          <w:sz w:val="28"/>
          <w:szCs w:val="28"/>
          <w:lang w:eastAsia="es-ES"/>
        </w:rPr>
        <w:t xml:space="preserve">y </w:t>
      </w:r>
      <w:r w:rsidR="00DB7A32" w:rsidRPr="003F0A52">
        <w:rPr>
          <w:color w:val="000000" w:themeColor="text1"/>
          <w:sz w:val="28"/>
          <w:szCs w:val="28"/>
          <w:lang w:eastAsia="es-ES"/>
        </w:rPr>
        <w:t xml:space="preserve">el Tribunal </w:t>
      </w:r>
      <w:r w:rsidR="001948F1">
        <w:rPr>
          <w:i/>
          <w:iCs/>
          <w:color w:val="000000" w:themeColor="text1"/>
          <w:sz w:val="28"/>
          <w:szCs w:val="28"/>
          <w:lang w:eastAsia="es-ES"/>
        </w:rPr>
        <w:t>4</w:t>
      </w:r>
      <w:r w:rsidR="00DB7A32" w:rsidRPr="003F0A52">
        <w:rPr>
          <w:color w:val="000000" w:themeColor="text1"/>
          <w:sz w:val="28"/>
          <w:szCs w:val="28"/>
          <w:lang w:eastAsia="es-ES"/>
        </w:rPr>
        <w:t>, en primera y segunda instancia, respectivamente (en el expediente T-11.006.509).</w:t>
      </w:r>
    </w:p>
    <w:p w14:paraId="72772571" w14:textId="77777777" w:rsidR="00C92297" w:rsidRPr="003F0A52" w:rsidRDefault="00C92297" w:rsidP="003F6CF0">
      <w:pPr>
        <w:pStyle w:val="Cuerpo"/>
        <w:tabs>
          <w:tab w:val="left" w:pos="567"/>
        </w:tabs>
        <w:ind w:right="-93"/>
        <w:contextualSpacing/>
        <w:jc w:val="both"/>
        <w:rPr>
          <w:rFonts w:cs="Times New Roman"/>
          <w:color w:val="000000" w:themeColor="text1"/>
          <w:lang w:val="es-ES"/>
        </w:rPr>
      </w:pPr>
    </w:p>
    <w:p w14:paraId="4BC4FBDE" w14:textId="1E083662" w:rsidR="006242C0" w:rsidRPr="003F0A52" w:rsidRDefault="006242C0" w:rsidP="005C4E96">
      <w:pPr>
        <w:pStyle w:val="Cuerpo"/>
        <w:ind w:right="-93"/>
        <w:contextualSpacing/>
        <w:jc w:val="both"/>
        <w:rPr>
          <w:rFonts w:cs="Times New Roman"/>
          <w:b/>
          <w:color w:val="000000" w:themeColor="text1"/>
          <w:lang w:val="es-ES"/>
        </w:rPr>
      </w:pPr>
      <w:r w:rsidRPr="003F0A52">
        <w:rPr>
          <w:rFonts w:cs="Times New Roman"/>
          <w:b/>
          <w:color w:val="000000" w:themeColor="text1"/>
          <w:lang w:val="es-ES"/>
        </w:rPr>
        <w:t>Aclaración previa</w:t>
      </w:r>
      <w:r w:rsidR="005C4E96" w:rsidRPr="003F0A52">
        <w:rPr>
          <w:rStyle w:val="Refdenotaalpie"/>
          <w:rFonts w:cs="Times New Roman"/>
          <w:b/>
          <w:color w:val="000000" w:themeColor="text1"/>
          <w:lang w:val="es-ES"/>
        </w:rPr>
        <w:footnoteReference w:id="2"/>
      </w:r>
      <w:r w:rsidRPr="003F0A52">
        <w:rPr>
          <w:rFonts w:cs="Times New Roman"/>
          <w:b/>
          <w:color w:val="000000" w:themeColor="text1"/>
          <w:lang w:val="es-ES"/>
        </w:rPr>
        <w:t xml:space="preserve">. </w:t>
      </w:r>
      <w:r w:rsidRPr="003F0A52">
        <w:rPr>
          <w:rFonts w:cs="Times New Roman"/>
          <w:color w:val="000000" w:themeColor="text1"/>
          <w:lang w:val="es-ES"/>
        </w:rPr>
        <w:t xml:space="preserve">Debido a que este asunto se relaciona con la posible vulneración de los derechos fundamentales de </w:t>
      </w:r>
      <w:r w:rsidR="00FB576E" w:rsidRPr="003F0A52">
        <w:rPr>
          <w:rFonts w:cs="Times New Roman"/>
          <w:color w:val="000000" w:themeColor="text1"/>
          <w:lang w:val="es-ES"/>
        </w:rPr>
        <w:t>varias personas, quienes presuntamente son víctimas de varios tipos penales</w:t>
      </w:r>
      <w:r w:rsidRPr="003F0A52">
        <w:rPr>
          <w:rFonts w:cs="Times New Roman"/>
          <w:color w:val="000000" w:themeColor="text1"/>
          <w:lang w:val="es-ES"/>
        </w:rPr>
        <w:t xml:space="preserve">, el magistrado sustanciador emitirá dos versiones de esta providencia. Una, en la que se anonimizará el </w:t>
      </w:r>
      <w:r w:rsidRPr="003F0A52">
        <w:rPr>
          <w:rFonts w:cs="Times New Roman"/>
          <w:color w:val="000000" w:themeColor="text1"/>
          <w:lang w:val="es-ES"/>
        </w:rPr>
        <w:lastRenderedPageBreak/>
        <w:t xml:space="preserve">nombre de </w:t>
      </w:r>
      <w:r w:rsidR="00FB576E" w:rsidRPr="003F0A52">
        <w:rPr>
          <w:rFonts w:cs="Times New Roman"/>
          <w:color w:val="000000" w:themeColor="text1"/>
          <w:lang w:val="es-ES"/>
        </w:rPr>
        <w:t xml:space="preserve">los accionantes y </w:t>
      </w:r>
      <w:r w:rsidR="005E371B" w:rsidRPr="003F0A52">
        <w:rPr>
          <w:rFonts w:cs="Times New Roman"/>
          <w:color w:val="000000" w:themeColor="text1"/>
          <w:lang w:val="es-ES"/>
        </w:rPr>
        <w:t>cualquier otro dato que permita</w:t>
      </w:r>
      <w:r w:rsidR="00FB576E" w:rsidRPr="003F0A52">
        <w:rPr>
          <w:rFonts w:cs="Times New Roman"/>
          <w:color w:val="000000" w:themeColor="text1"/>
          <w:lang w:val="es-ES"/>
        </w:rPr>
        <w:t>n</w:t>
      </w:r>
      <w:r w:rsidR="005E371B" w:rsidRPr="003F0A52">
        <w:rPr>
          <w:rFonts w:cs="Times New Roman"/>
          <w:color w:val="000000" w:themeColor="text1"/>
          <w:lang w:val="es-ES"/>
        </w:rPr>
        <w:t xml:space="preserve"> su identificación. Esta </w:t>
      </w:r>
      <w:r w:rsidRPr="003F0A52">
        <w:rPr>
          <w:rFonts w:cs="Times New Roman"/>
          <w:color w:val="000000" w:themeColor="text1"/>
          <w:lang w:val="es-ES"/>
        </w:rPr>
        <w:t>será la versión que se dispondrá para el público. Otra, que contendrá los datos reales, la cual formará parte del expediente para conocimiento exclusivo de las partes</w:t>
      </w:r>
      <w:r w:rsidR="005C4E96" w:rsidRPr="003F0A52">
        <w:rPr>
          <w:rStyle w:val="Refdenotaalpie"/>
          <w:color w:val="000000" w:themeColor="text1"/>
          <w:lang w:val="es-ES" w:eastAsia="es-ES"/>
        </w:rPr>
        <w:footnoteReference w:id="3"/>
      </w:r>
      <w:r w:rsidRPr="003F0A52">
        <w:rPr>
          <w:rFonts w:cs="Times New Roman"/>
          <w:color w:val="000000" w:themeColor="text1"/>
          <w:lang w:val="es-ES"/>
        </w:rPr>
        <w:t>.</w:t>
      </w:r>
    </w:p>
    <w:p w14:paraId="55A1FF21" w14:textId="77777777" w:rsidR="0014119D" w:rsidRPr="003F0A52" w:rsidRDefault="0014119D" w:rsidP="004F5248">
      <w:pPr>
        <w:pStyle w:val="Cuerpo"/>
        <w:ind w:right="-93"/>
        <w:contextualSpacing/>
        <w:jc w:val="both"/>
        <w:rPr>
          <w:rFonts w:cs="Times New Roman"/>
          <w:bCs/>
          <w:color w:val="000000" w:themeColor="text1"/>
          <w:lang w:val="es-ES"/>
        </w:rPr>
      </w:pPr>
    </w:p>
    <w:p w14:paraId="678C3944" w14:textId="6A674922" w:rsidR="00F747D5" w:rsidRPr="003F0A52" w:rsidRDefault="002E7973" w:rsidP="004F5248">
      <w:pPr>
        <w:pStyle w:val="Cuerpo"/>
        <w:ind w:right="-93"/>
        <w:contextualSpacing/>
        <w:jc w:val="both"/>
        <w:rPr>
          <w:rFonts w:cs="Times New Roman"/>
          <w:b/>
          <w:color w:val="000000" w:themeColor="text1"/>
          <w:lang w:val="es-ES"/>
        </w:rPr>
      </w:pPr>
      <w:r w:rsidRPr="003F0A52">
        <w:rPr>
          <w:rFonts w:cs="Times New Roman"/>
          <w:b/>
          <w:color w:val="000000" w:themeColor="text1"/>
          <w:lang w:val="es-ES"/>
        </w:rPr>
        <w:t>Siglas y abreviaturas</w:t>
      </w:r>
    </w:p>
    <w:p w14:paraId="38B402F6" w14:textId="77777777" w:rsidR="00F747D5" w:rsidRPr="003F0A52" w:rsidRDefault="00F747D5" w:rsidP="004F5248">
      <w:pPr>
        <w:pStyle w:val="Cuerpo"/>
        <w:ind w:right="-93"/>
        <w:contextualSpacing/>
        <w:jc w:val="both"/>
        <w:rPr>
          <w:rFonts w:cs="Times New Roman"/>
          <w:bCs/>
          <w:color w:val="000000" w:themeColor="text1"/>
          <w:lang w:val="es-ES"/>
        </w:rPr>
      </w:pPr>
    </w:p>
    <w:p w14:paraId="2F460CA4" w14:textId="645DFA5E" w:rsidR="00EC67E3" w:rsidRPr="003F0A52" w:rsidRDefault="00D96FC7" w:rsidP="009501C4">
      <w:pPr>
        <w:pStyle w:val="Cuerpo"/>
        <w:ind w:right="-93"/>
        <w:contextualSpacing/>
        <w:jc w:val="both"/>
        <w:rPr>
          <w:rFonts w:cs="Times New Roman"/>
          <w:bCs/>
          <w:color w:val="000000" w:themeColor="text1"/>
          <w:lang w:val="es-ES"/>
        </w:rPr>
      </w:pPr>
      <w:r w:rsidRPr="003F0A52">
        <w:rPr>
          <w:rFonts w:cs="Times New Roman"/>
          <w:bCs/>
          <w:color w:val="000000" w:themeColor="text1"/>
          <w:lang w:val="es-ES"/>
        </w:rPr>
        <w:t>La Corte utilizará el siguiente listado de siglas y abreviaturas para facilitar la lectura de esta decisión:</w:t>
      </w:r>
    </w:p>
    <w:p w14:paraId="4B6EE5B2" w14:textId="77777777" w:rsidR="00EC67E3" w:rsidRPr="003F0A52" w:rsidRDefault="00EC67E3" w:rsidP="004F5248">
      <w:pPr>
        <w:pStyle w:val="Cuerpo"/>
        <w:ind w:right="-93"/>
        <w:contextualSpacing/>
        <w:jc w:val="both"/>
        <w:rPr>
          <w:rFonts w:cs="Times New Roman"/>
          <w:b/>
          <w:color w:val="000000" w:themeColor="text1"/>
          <w:sz w:val="24"/>
          <w:szCs w:val="24"/>
          <w:lang w:val="es-ES"/>
        </w:rPr>
      </w:pPr>
    </w:p>
    <w:tbl>
      <w:tblPr>
        <w:tblStyle w:val="Tablaconcuadrcula"/>
        <w:tblW w:w="0" w:type="auto"/>
        <w:tblLook w:val="04A0" w:firstRow="1" w:lastRow="0" w:firstColumn="1" w:lastColumn="0" w:noHBand="0" w:noVBand="1"/>
      </w:tblPr>
      <w:tblGrid>
        <w:gridCol w:w="7499"/>
        <w:gridCol w:w="1329"/>
      </w:tblGrid>
      <w:tr w:rsidR="00751A59" w:rsidRPr="003F0A52" w14:paraId="2319F45A" w14:textId="77777777" w:rsidTr="0014433C">
        <w:tc>
          <w:tcPr>
            <w:tcW w:w="8828" w:type="dxa"/>
            <w:gridSpan w:val="2"/>
            <w:shd w:val="clear" w:color="auto" w:fill="D0CECE" w:themeFill="background2" w:themeFillShade="E6"/>
          </w:tcPr>
          <w:p w14:paraId="426E78B8" w14:textId="574A1DA6" w:rsidR="00751A59" w:rsidRPr="003F0A52" w:rsidRDefault="00106327"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
                <w:i/>
                <w:iCs/>
                <w:color w:val="000000" w:themeColor="text1"/>
                <w:sz w:val="22"/>
                <w:szCs w:val="22"/>
                <w:lang w:val="es-ES"/>
              </w:rPr>
            </w:pPr>
            <w:r w:rsidRPr="003F0A52">
              <w:rPr>
                <w:rFonts w:cs="Times New Roman"/>
                <w:b/>
                <w:color w:val="000000" w:themeColor="text1"/>
                <w:sz w:val="22"/>
                <w:szCs w:val="22"/>
                <w:lang w:val="es-ES"/>
              </w:rPr>
              <w:t xml:space="preserve">Tabla 1. </w:t>
            </w:r>
            <w:r w:rsidRPr="003F0A52">
              <w:rPr>
                <w:rFonts w:cs="Times New Roman"/>
                <w:b/>
                <w:i/>
                <w:iCs/>
                <w:color w:val="000000" w:themeColor="text1"/>
                <w:sz w:val="22"/>
                <w:szCs w:val="22"/>
                <w:lang w:val="es-ES"/>
              </w:rPr>
              <w:t>Siglas y abreviaturas</w:t>
            </w:r>
          </w:p>
        </w:tc>
      </w:tr>
      <w:tr w:rsidR="00751A59" w:rsidRPr="003F0A52" w14:paraId="1A98BED1" w14:textId="77777777" w:rsidTr="006446F4">
        <w:tc>
          <w:tcPr>
            <w:tcW w:w="7499" w:type="dxa"/>
            <w:shd w:val="clear" w:color="auto" w:fill="D0CECE" w:themeFill="background2" w:themeFillShade="E6"/>
            <w:vAlign w:val="center"/>
          </w:tcPr>
          <w:p w14:paraId="35BFDB71" w14:textId="12EF230E" w:rsidR="00751A59" w:rsidRPr="003F0A52" w:rsidRDefault="00106327" w:rsidP="0014433C">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
                <w:color w:val="000000" w:themeColor="text1"/>
                <w:sz w:val="22"/>
                <w:szCs w:val="22"/>
                <w:lang w:val="es-ES"/>
              </w:rPr>
            </w:pPr>
            <w:r w:rsidRPr="003F0A52">
              <w:rPr>
                <w:rFonts w:cs="Times New Roman"/>
                <w:b/>
                <w:color w:val="000000" w:themeColor="text1"/>
                <w:sz w:val="22"/>
                <w:szCs w:val="22"/>
                <w:lang w:val="es-ES"/>
              </w:rPr>
              <w:t>Entidad</w:t>
            </w:r>
          </w:p>
        </w:tc>
        <w:tc>
          <w:tcPr>
            <w:tcW w:w="1329" w:type="dxa"/>
            <w:shd w:val="clear" w:color="auto" w:fill="D0CECE" w:themeFill="background2" w:themeFillShade="E6"/>
            <w:vAlign w:val="center"/>
          </w:tcPr>
          <w:p w14:paraId="1C52411D" w14:textId="63A4647E" w:rsidR="00751A59" w:rsidRPr="003F0A52" w:rsidRDefault="00106327" w:rsidP="0014433C">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
                <w:color w:val="000000" w:themeColor="text1"/>
                <w:sz w:val="22"/>
                <w:szCs w:val="22"/>
                <w:lang w:val="es-ES"/>
              </w:rPr>
            </w:pPr>
            <w:r w:rsidRPr="003F0A52">
              <w:rPr>
                <w:rFonts w:cs="Times New Roman"/>
                <w:b/>
                <w:color w:val="000000" w:themeColor="text1"/>
                <w:sz w:val="22"/>
                <w:szCs w:val="22"/>
                <w:lang w:val="es-ES"/>
              </w:rPr>
              <w:t>Sigla</w:t>
            </w:r>
            <w:r w:rsidR="0014433C" w:rsidRPr="003F0A52">
              <w:rPr>
                <w:rFonts w:cs="Times New Roman"/>
                <w:b/>
                <w:color w:val="000000" w:themeColor="text1"/>
                <w:sz w:val="22"/>
                <w:szCs w:val="22"/>
                <w:lang w:val="es-ES"/>
              </w:rPr>
              <w:t xml:space="preserve"> </w:t>
            </w:r>
            <w:r w:rsidR="006512B8" w:rsidRPr="003F0A52">
              <w:rPr>
                <w:rFonts w:cs="Times New Roman"/>
                <w:b/>
                <w:color w:val="000000" w:themeColor="text1"/>
                <w:sz w:val="22"/>
                <w:szCs w:val="22"/>
                <w:lang w:val="es-ES"/>
              </w:rPr>
              <w:t>o</w:t>
            </w:r>
            <w:r w:rsidR="0014433C" w:rsidRPr="003F0A52">
              <w:rPr>
                <w:rFonts w:cs="Times New Roman"/>
                <w:b/>
                <w:color w:val="000000" w:themeColor="text1"/>
                <w:sz w:val="22"/>
                <w:szCs w:val="22"/>
                <w:lang w:val="es-ES"/>
              </w:rPr>
              <w:t xml:space="preserve"> abreviatura</w:t>
            </w:r>
          </w:p>
        </w:tc>
      </w:tr>
      <w:tr w:rsidR="00751A59" w:rsidRPr="003F0A52" w14:paraId="506B0BAA" w14:textId="77777777" w:rsidTr="006446F4">
        <w:tc>
          <w:tcPr>
            <w:tcW w:w="7499" w:type="dxa"/>
          </w:tcPr>
          <w:p w14:paraId="70DD2420" w14:textId="3D86E738" w:rsidR="00751A59" w:rsidRPr="003F0A52" w:rsidRDefault="00751A59" w:rsidP="00EB558C">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rFonts w:cs="Times New Roman"/>
                <w:bCs/>
                <w:color w:val="000000" w:themeColor="text1"/>
                <w:sz w:val="22"/>
                <w:szCs w:val="22"/>
                <w:lang w:val="es-ES"/>
              </w:rPr>
            </w:pPr>
            <w:r w:rsidRPr="003F0A52">
              <w:rPr>
                <w:rFonts w:cs="Times New Roman"/>
                <w:bCs/>
                <w:color w:val="000000" w:themeColor="text1"/>
                <w:sz w:val="22"/>
                <w:szCs w:val="22"/>
                <w:lang w:val="es-ES"/>
              </w:rPr>
              <w:t>Unidad Nacional de Protección</w:t>
            </w:r>
          </w:p>
        </w:tc>
        <w:tc>
          <w:tcPr>
            <w:tcW w:w="1329" w:type="dxa"/>
          </w:tcPr>
          <w:p w14:paraId="6EBFD569" w14:textId="7A79A873" w:rsidR="00751A59" w:rsidRPr="003F0A52" w:rsidRDefault="00751A59"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r w:rsidRPr="003F0A52">
              <w:rPr>
                <w:rFonts w:cs="Times New Roman"/>
                <w:bCs/>
                <w:color w:val="000000" w:themeColor="text1"/>
                <w:sz w:val="22"/>
                <w:szCs w:val="22"/>
                <w:lang w:val="es-ES"/>
              </w:rPr>
              <w:t>UNP</w:t>
            </w:r>
          </w:p>
        </w:tc>
      </w:tr>
      <w:tr w:rsidR="00751A59" w:rsidRPr="003F0A52" w14:paraId="5779D060" w14:textId="77777777" w:rsidTr="006446F4">
        <w:tc>
          <w:tcPr>
            <w:tcW w:w="7499" w:type="dxa"/>
          </w:tcPr>
          <w:p w14:paraId="35AB4F9A" w14:textId="4614D11F" w:rsidR="00751A59" w:rsidRPr="003F0A52" w:rsidRDefault="00AB5E46" w:rsidP="00EB558C">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rFonts w:cs="Times New Roman"/>
                <w:bCs/>
                <w:color w:val="000000" w:themeColor="text1"/>
                <w:sz w:val="22"/>
                <w:szCs w:val="22"/>
                <w:lang w:val="es-ES"/>
              </w:rPr>
            </w:pPr>
            <w:r w:rsidRPr="003F0A52">
              <w:rPr>
                <w:rFonts w:cs="Times New Roman"/>
                <w:bCs/>
                <w:color w:val="000000" w:themeColor="text1"/>
                <w:sz w:val="22"/>
                <w:szCs w:val="22"/>
                <w:lang w:val="es-ES"/>
              </w:rPr>
              <w:t>Comité de Evaluación del Riesgo y Recomendación de Medidas</w:t>
            </w:r>
          </w:p>
        </w:tc>
        <w:tc>
          <w:tcPr>
            <w:tcW w:w="1329" w:type="dxa"/>
          </w:tcPr>
          <w:p w14:paraId="08198E6E" w14:textId="53EFC39A" w:rsidR="00751A59" w:rsidRPr="003F0A52" w:rsidRDefault="00AB5E46"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proofErr w:type="spellStart"/>
            <w:r w:rsidRPr="003F0A52">
              <w:rPr>
                <w:rFonts w:cs="Times New Roman"/>
                <w:bCs/>
                <w:color w:val="000000" w:themeColor="text1"/>
                <w:sz w:val="22"/>
                <w:szCs w:val="22"/>
                <w:lang w:val="es-ES"/>
              </w:rPr>
              <w:t>Cerrem</w:t>
            </w:r>
            <w:proofErr w:type="spellEnd"/>
          </w:p>
        </w:tc>
      </w:tr>
      <w:tr w:rsidR="00751A59" w:rsidRPr="003F0A52" w14:paraId="0AA35478" w14:textId="77777777" w:rsidTr="006446F4">
        <w:tc>
          <w:tcPr>
            <w:tcW w:w="7499" w:type="dxa"/>
          </w:tcPr>
          <w:p w14:paraId="773BD87A" w14:textId="7E14F35F" w:rsidR="00751A59" w:rsidRPr="003F0A52" w:rsidRDefault="00AB5E46" w:rsidP="00B35A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rFonts w:cs="Times New Roman"/>
                <w:bCs/>
                <w:color w:val="000000" w:themeColor="text1"/>
                <w:sz w:val="22"/>
                <w:szCs w:val="22"/>
                <w:lang w:val="es-ES"/>
              </w:rPr>
            </w:pPr>
            <w:r w:rsidRPr="003F0A52">
              <w:rPr>
                <w:rFonts w:cs="Times New Roman"/>
                <w:bCs/>
                <w:color w:val="000000" w:themeColor="text1"/>
                <w:sz w:val="22"/>
                <w:szCs w:val="22"/>
                <w:lang w:val="es-ES"/>
              </w:rPr>
              <w:t>Cuerpo Técnico de Análisis y Riesgo</w:t>
            </w:r>
          </w:p>
        </w:tc>
        <w:tc>
          <w:tcPr>
            <w:tcW w:w="1329" w:type="dxa"/>
          </w:tcPr>
          <w:p w14:paraId="4DECA5D9" w14:textId="3508E73D" w:rsidR="00751A59" w:rsidRPr="003F0A52" w:rsidRDefault="00AB5E46"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r w:rsidRPr="003F0A52">
              <w:rPr>
                <w:rFonts w:cs="Times New Roman"/>
                <w:bCs/>
                <w:color w:val="000000" w:themeColor="text1"/>
                <w:sz w:val="22"/>
                <w:szCs w:val="22"/>
                <w:lang w:val="es-ES"/>
              </w:rPr>
              <w:t>CTAR</w:t>
            </w:r>
          </w:p>
        </w:tc>
      </w:tr>
      <w:tr w:rsidR="00751A59" w:rsidRPr="003F0A52" w14:paraId="2F7436F0" w14:textId="77777777" w:rsidTr="006446F4">
        <w:tc>
          <w:tcPr>
            <w:tcW w:w="7499" w:type="dxa"/>
          </w:tcPr>
          <w:p w14:paraId="36EC42E1" w14:textId="1AC34583" w:rsidR="00751A59" w:rsidRPr="003F0A52" w:rsidRDefault="00F466E4" w:rsidP="00B35A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rFonts w:cs="Times New Roman"/>
                <w:bCs/>
                <w:color w:val="000000" w:themeColor="text1"/>
                <w:sz w:val="22"/>
                <w:szCs w:val="22"/>
                <w:lang w:val="es-ES"/>
              </w:rPr>
            </w:pPr>
            <w:r w:rsidRPr="003F0A52">
              <w:rPr>
                <w:rFonts w:cs="Times New Roman"/>
                <w:bCs/>
                <w:color w:val="000000" w:themeColor="text1"/>
                <w:sz w:val="22"/>
                <w:szCs w:val="22"/>
                <w:lang w:val="es-ES"/>
              </w:rPr>
              <w:t>Unidad Administrativa Especial de Atención y Reparación Integral a las Víctimas</w:t>
            </w:r>
          </w:p>
        </w:tc>
        <w:tc>
          <w:tcPr>
            <w:tcW w:w="1329" w:type="dxa"/>
          </w:tcPr>
          <w:p w14:paraId="20CE8FED" w14:textId="1F0C0567" w:rsidR="00751A59" w:rsidRPr="003F0A52" w:rsidRDefault="00F466E4"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proofErr w:type="spellStart"/>
            <w:r w:rsidRPr="003F0A52">
              <w:rPr>
                <w:rFonts w:cs="Times New Roman"/>
                <w:bCs/>
                <w:color w:val="000000" w:themeColor="text1"/>
                <w:sz w:val="22"/>
                <w:szCs w:val="22"/>
                <w:lang w:val="es-ES"/>
              </w:rPr>
              <w:t>Uariv</w:t>
            </w:r>
            <w:proofErr w:type="spellEnd"/>
          </w:p>
        </w:tc>
      </w:tr>
      <w:tr w:rsidR="00751A59" w:rsidRPr="003F0A52" w14:paraId="200D99EE" w14:textId="77777777" w:rsidTr="006446F4">
        <w:tc>
          <w:tcPr>
            <w:tcW w:w="7499" w:type="dxa"/>
          </w:tcPr>
          <w:p w14:paraId="186C65BD" w14:textId="3C60E998" w:rsidR="00751A59" w:rsidRPr="003F0A52" w:rsidRDefault="00F466E4" w:rsidP="00B35A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rFonts w:cs="Times New Roman"/>
                <w:bCs/>
                <w:color w:val="000000" w:themeColor="text1"/>
                <w:sz w:val="22"/>
                <w:szCs w:val="22"/>
                <w:lang w:val="es-ES"/>
              </w:rPr>
            </w:pPr>
            <w:r w:rsidRPr="003F0A52">
              <w:rPr>
                <w:rFonts w:cs="Times New Roman"/>
                <w:bCs/>
                <w:color w:val="000000" w:themeColor="text1"/>
                <w:sz w:val="22"/>
                <w:szCs w:val="22"/>
                <w:lang w:val="es-ES"/>
              </w:rPr>
              <w:t>Fiscalía General de la Nación</w:t>
            </w:r>
          </w:p>
        </w:tc>
        <w:tc>
          <w:tcPr>
            <w:tcW w:w="1329" w:type="dxa"/>
          </w:tcPr>
          <w:p w14:paraId="1187C141" w14:textId="3D9D9865" w:rsidR="00751A59" w:rsidRPr="003F0A52" w:rsidRDefault="00F466E4"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r w:rsidRPr="003F0A52">
              <w:rPr>
                <w:rFonts w:cs="Times New Roman"/>
                <w:bCs/>
                <w:color w:val="000000" w:themeColor="text1"/>
                <w:sz w:val="22"/>
                <w:szCs w:val="22"/>
                <w:lang w:val="es-ES"/>
              </w:rPr>
              <w:t>FGN</w:t>
            </w:r>
          </w:p>
        </w:tc>
      </w:tr>
      <w:tr w:rsidR="006446F4" w:rsidRPr="003F0A52" w14:paraId="2B04A738" w14:textId="77777777" w:rsidTr="006446F4">
        <w:tc>
          <w:tcPr>
            <w:tcW w:w="7499" w:type="dxa"/>
          </w:tcPr>
          <w:p w14:paraId="509198A3" w14:textId="32C47D63" w:rsidR="006446F4" w:rsidRPr="003F0A52" w:rsidRDefault="006446F4" w:rsidP="006446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rFonts w:cs="Times New Roman"/>
                <w:bCs/>
                <w:color w:val="000000" w:themeColor="text1"/>
                <w:sz w:val="22"/>
                <w:szCs w:val="22"/>
                <w:lang w:val="es-ES"/>
              </w:rPr>
            </w:pPr>
            <w:r w:rsidRPr="003F0A52">
              <w:rPr>
                <w:color w:val="000000" w:themeColor="text1"/>
                <w:sz w:val="22"/>
                <w:szCs w:val="22"/>
                <w:lang w:val="es-ES"/>
              </w:rPr>
              <w:t>Ministerio del Interior</w:t>
            </w:r>
          </w:p>
        </w:tc>
        <w:tc>
          <w:tcPr>
            <w:tcW w:w="1329" w:type="dxa"/>
          </w:tcPr>
          <w:p w14:paraId="7C999561" w14:textId="302688C4" w:rsidR="006446F4" w:rsidRPr="003F0A52" w:rsidRDefault="006446F4" w:rsidP="006446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proofErr w:type="spellStart"/>
            <w:r w:rsidRPr="003F0A52">
              <w:rPr>
                <w:color w:val="000000" w:themeColor="text1"/>
                <w:sz w:val="22"/>
                <w:szCs w:val="22"/>
                <w:lang w:val="es-ES"/>
              </w:rPr>
              <w:t>MinInterior</w:t>
            </w:r>
            <w:proofErr w:type="spellEnd"/>
          </w:p>
        </w:tc>
      </w:tr>
      <w:tr w:rsidR="006446F4" w:rsidRPr="003F0A52" w14:paraId="28DB5339" w14:textId="77777777" w:rsidTr="006446F4">
        <w:tc>
          <w:tcPr>
            <w:tcW w:w="7499" w:type="dxa"/>
          </w:tcPr>
          <w:p w14:paraId="207B4BD8" w14:textId="7812811A" w:rsidR="006446F4" w:rsidRPr="003F0A52" w:rsidRDefault="006446F4" w:rsidP="006446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both"/>
              <w:rPr>
                <w:color w:val="000000" w:themeColor="text1"/>
                <w:sz w:val="22"/>
                <w:szCs w:val="22"/>
                <w:lang w:val="es-ES"/>
              </w:rPr>
            </w:pPr>
            <w:r w:rsidRPr="003F0A52">
              <w:rPr>
                <w:bCs/>
                <w:color w:val="000000" w:themeColor="text1"/>
                <w:sz w:val="22"/>
                <w:szCs w:val="22"/>
                <w:lang w:val="es-ES"/>
              </w:rPr>
              <w:t>Código de Procedimiento Administrativo y de lo Contencioso Administrativo</w:t>
            </w:r>
          </w:p>
        </w:tc>
        <w:tc>
          <w:tcPr>
            <w:tcW w:w="1329" w:type="dxa"/>
          </w:tcPr>
          <w:p w14:paraId="35195B96" w14:textId="638D7432" w:rsidR="006446F4" w:rsidRPr="003F0A52" w:rsidRDefault="006446F4" w:rsidP="006446F4">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color w:val="000000" w:themeColor="text1"/>
                <w:sz w:val="22"/>
                <w:szCs w:val="22"/>
                <w:lang w:val="es-ES"/>
              </w:rPr>
            </w:pPr>
            <w:r w:rsidRPr="003F0A52">
              <w:rPr>
                <w:color w:val="000000" w:themeColor="text1"/>
                <w:sz w:val="22"/>
                <w:szCs w:val="22"/>
                <w:lang w:val="es-ES"/>
              </w:rPr>
              <w:t>CPACA</w:t>
            </w:r>
          </w:p>
        </w:tc>
      </w:tr>
      <w:tr w:rsidR="00751A59" w:rsidRPr="003F0A52" w14:paraId="47817A16" w14:textId="77777777" w:rsidTr="006446F4">
        <w:tc>
          <w:tcPr>
            <w:tcW w:w="7499" w:type="dxa"/>
          </w:tcPr>
          <w:p w14:paraId="44D70598" w14:textId="4ADC0F59" w:rsidR="00751A59" w:rsidRPr="003F0A52" w:rsidRDefault="00B30399" w:rsidP="00B35AF4">
            <w:pPr>
              <w:jc w:val="both"/>
              <w:rPr>
                <w:sz w:val="22"/>
                <w:szCs w:val="22"/>
                <w:lang w:val="es-ES"/>
              </w:rPr>
            </w:pPr>
            <w:r w:rsidRPr="003F0A52">
              <w:rPr>
                <w:color w:val="000000" w:themeColor="text1"/>
                <w:sz w:val="22"/>
                <w:szCs w:val="22"/>
                <w:lang w:val="es-ES"/>
              </w:rPr>
              <w:t>Grupo de Análisis de Datos de Derechos Humanos</w:t>
            </w:r>
          </w:p>
        </w:tc>
        <w:tc>
          <w:tcPr>
            <w:tcW w:w="1329" w:type="dxa"/>
          </w:tcPr>
          <w:p w14:paraId="07FE72A9" w14:textId="51F13309" w:rsidR="00751A59" w:rsidRPr="003F0A52" w:rsidRDefault="00B30399" w:rsidP="00EB558C">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color w:val="000000" w:themeColor="text1"/>
                <w:sz w:val="22"/>
                <w:szCs w:val="22"/>
                <w:lang w:val="es-ES"/>
              </w:rPr>
            </w:pPr>
            <w:r w:rsidRPr="003F0A52">
              <w:rPr>
                <w:color w:val="000000" w:themeColor="text1"/>
                <w:sz w:val="22"/>
                <w:szCs w:val="22"/>
                <w:lang w:val="es-ES"/>
              </w:rPr>
              <w:t>HRDAG</w:t>
            </w:r>
            <w:r w:rsidR="00EB558C" w:rsidRPr="003F0A52">
              <w:rPr>
                <w:color w:val="000000" w:themeColor="text1"/>
                <w:sz w:val="22"/>
                <w:szCs w:val="22"/>
                <w:lang w:val="es-ES"/>
              </w:rPr>
              <w:t xml:space="preserve"> </w:t>
            </w:r>
            <w:r w:rsidRPr="003F0A52">
              <w:rPr>
                <w:color w:val="000000" w:themeColor="text1"/>
                <w:sz w:val="22"/>
                <w:szCs w:val="22"/>
                <w:lang w:val="es-ES"/>
              </w:rPr>
              <w:t>(por sus siglas en inglés)</w:t>
            </w:r>
          </w:p>
        </w:tc>
      </w:tr>
      <w:tr w:rsidR="00751A59" w:rsidRPr="003F0A52" w14:paraId="0688E5EE" w14:textId="77777777" w:rsidTr="006446F4">
        <w:tc>
          <w:tcPr>
            <w:tcW w:w="7499" w:type="dxa"/>
          </w:tcPr>
          <w:p w14:paraId="796F5720" w14:textId="5151A503" w:rsidR="00751A59" w:rsidRPr="003F0A52" w:rsidRDefault="00B30399" w:rsidP="00B35AF4">
            <w:pPr>
              <w:jc w:val="both"/>
              <w:rPr>
                <w:sz w:val="22"/>
                <w:szCs w:val="22"/>
                <w:lang w:val="es-ES"/>
              </w:rPr>
            </w:pPr>
            <w:r w:rsidRPr="003F0A52">
              <w:rPr>
                <w:color w:val="000000" w:themeColor="text1"/>
                <w:sz w:val="22"/>
                <w:szCs w:val="22"/>
                <w:lang w:val="es-ES"/>
              </w:rPr>
              <w:t>Oficina del Alto Comisionado de las Naciones Unidas para los Derechos Humanos</w:t>
            </w:r>
          </w:p>
        </w:tc>
        <w:tc>
          <w:tcPr>
            <w:tcW w:w="1329" w:type="dxa"/>
          </w:tcPr>
          <w:p w14:paraId="3F6E5392" w14:textId="44343649" w:rsidR="00751A59" w:rsidRPr="003F0A52" w:rsidRDefault="00B30399"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Cs/>
                <w:color w:val="000000" w:themeColor="text1"/>
                <w:sz w:val="22"/>
                <w:szCs w:val="22"/>
                <w:lang w:val="es-ES"/>
              </w:rPr>
            </w:pPr>
            <w:proofErr w:type="spellStart"/>
            <w:r w:rsidRPr="003F0A52">
              <w:rPr>
                <w:color w:val="000000" w:themeColor="text1"/>
                <w:sz w:val="22"/>
                <w:szCs w:val="22"/>
                <w:lang w:val="es-ES"/>
              </w:rPr>
              <w:t>Oacnudh</w:t>
            </w:r>
            <w:proofErr w:type="spellEnd"/>
          </w:p>
        </w:tc>
      </w:tr>
      <w:tr w:rsidR="00FD0201" w:rsidRPr="003F0A52" w14:paraId="058E73AB" w14:textId="77777777" w:rsidTr="006446F4">
        <w:tc>
          <w:tcPr>
            <w:tcW w:w="7499" w:type="dxa"/>
          </w:tcPr>
          <w:p w14:paraId="01EC6C72" w14:textId="1B8B4216" w:rsidR="00FD0201" w:rsidRPr="003F0A52" w:rsidRDefault="00FD0201" w:rsidP="00B35AF4">
            <w:pPr>
              <w:jc w:val="both"/>
              <w:rPr>
                <w:color w:val="000000" w:themeColor="text1"/>
                <w:sz w:val="22"/>
                <w:szCs w:val="22"/>
                <w:lang w:val="es-ES"/>
              </w:rPr>
            </w:pPr>
            <w:r w:rsidRPr="003F0A52">
              <w:rPr>
                <w:color w:val="000000" w:themeColor="text1"/>
                <w:sz w:val="22"/>
                <w:szCs w:val="22"/>
                <w:lang w:val="es-ES"/>
              </w:rPr>
              <w:t>Comisión Interamericana de Derechos Humanos</w:t>
            </w:r>
          </w:p>
        </w:tc>
        <w:tc>
          <w:tcPr>
            <w:tcW w:w="1329" w:type="dxa"/>
          </w:tcPr>
          <w:p w14:paraId="66091599" w14:textId="2D92A0B3" w:rsidR="00FD0201" w:rsidRPr="003F0A52" w:rsidRDefault="00FD0201" w:rsidP="00106327">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color w:val="000000" w:themeColor="text1"/>
                <w:sz w:val="22"/>
                <w:szCs w:val="22"/>
                <w:lang w:val="es-ES"/>
              </w:rPr>
            </w:pPr>
            <w:r w:rsidRPr="003F0A52">
              <w:rPr>
                <w:color w:val="000000" w:themeColor="text1"/>
                <w:sz w:val="22"/>
                <w:szCs w:val="22"/>
                <w:lang w:val="es-ES"/>
              </w:rPr>
              <w:t>CIDH</w:t>
            </w:r>
          </w:p>
        </w:tc>
      </w:tr>
    </w:tbl>
    <w:p w14:paraId="2A07D123" w14:textId="182374F4" w:rsidR="00751A59" w:rsidRPr="003F0A52" w:rsidRDefault="0014433C" w:rsidP="0014433C">
      <w:pPr>
        <w:pStyle w:val="Cuerpo"/>
        <w:ind w:right="-93"/>
        <w:contextualSpacing/>
        <w:jc w:val="center"/>
        <w:rPr>
          <w:rFonts w:cs="Times New Roman"/>
          <w:bCs/>
          <w:color w:val="000000" w:themeColor="text1"/>
          <w:sz w:val="18"/>
          <w:szCs w:val="18"/>
          <w:lang w:val="es-ES"/>
        </w:rPr>
      </w:pPr>
      <w:r w:rsidRPr="003F0A52">
        <w:rPr>
          <w:rFonts w:cs="Times New Roman"/>
          <w:bCs/>
          <w:color w:val="000000" w:themeColor="text1"/>
          <w:sz w:val="18"/>
          <w:szCs w:val="18"/>
          <w:lang w:val="es-ES"/>
        </w:rPr>
        <w:t>Fuente: elaboración propia</w:t>
      </w:r>
    </w:p>
    <w:p w14:paraId="4607A976" w14:textId="77777777" w:rsidR="00FB4E66" w:rsidRPr="003F0A52" w:rsidRDefault="00FB4E66" w:rsidP="00FB4E66">
      <w:pPr>
        <w:pStyle w:val="Cuerpo"/>
        <w:ind w:right="-93"/>
        <w:contextualSpacing/>
        <w:jc w:val="both"/>
        <w:rPr>
          <w:rFonts w:cs="Times New Roman"/>
          <w:bCs/>
          <w:color w:val="000000" w:themeColor="text1"/>
          <w:lang w:val="es-ES"/>
        </w:rPr>
      </w:pPr>
    </w:p>
    <w:p w14:paraId="5AF33D15" w14:textId="3D1E1490" w:rsidR="00FB4E66" w:rsidRPr="003F0A52" w:rsidRDefault="00FB4E66" w:rsidP="00FB4E66">
      <w:pPr>
        <w:pStyle w:val="Cuerpo"/>
        <w:ind w:right="-93"/>
        <w:contextualSpacing/>
        <w:jc w:val="both"/>
        <w:rPr>
          <w:rFonts w:cs="Times New Roman"/>
          <w:b/>
          <w:color w:val="000000" w:themeColor="text1"/>
          <w:lang w:val="es-ES"/>
        </w:rPr>
      </w:pPr>
      <w:r w:rsidRPr="003F0A52">
        <w:rPr>
          <w:rFonts w:cs="Times New Roman"/>
          <w:b/>
          <w:color w:val="000000" w:themeColor="text1"/>
          <w:lang w:val="es-ES"/>
        </w:rPr>
        <w:t>Síntesis de la decisión</w:t>
      </w:r>
    </w:p>
    <w:p w14:paraId="407B33C8" w14:textId="77777777" w:rsidR="00FB4E66" w:rsidRPr="003F0A52" w:rsidRDefault="00FB4E66" w:rsidP="00FB4E66">
      <w:pPr>
        <w:pStyle w:val="Cuerpo"/>
        <w:ind w:right="-93"/>
        <w:contextualSpacing/>
        <w:jc w:val="both"/>
        <w:rPr>
          <w:rFonts w:cs="Times New Roman"/>
          <w:bCs/>
          <w:color w:val="000000" w:themeColor="text1"/>
          <w:lang w:val="es-ES"/>
        </w:rPr>
      </w:pPr>
    </w:p>
    <w:p w14:paraId="6E0F93BE" w14:textId="2E9C6665" w:rsidR="0088574E" w:rsidRPr="003F0A52" w:rsidRDefault="0088574E" w:rsidP="0088574E">
      <w:pPr>
        <w:pStyle w:val="Prrafodelista"/>
        <w:ind w:left="0"/>
        <w:jc w:val="both"/>
        <w:rPr>
          <w:bCs/>
          <w:color w:val="000000" w:themeColor="text1"/>
          <w:sz w:val="28"/>
          <w:szCs w:val="28"/>
          <w:lang w:eastAsia="es-ES"/>
        </w:rPr>
      </w:pPr>
      <w:r w:rsidRPr="003F0A52">
        <w:rPr>
          <w:bCs/>
          <w:color w:val="000000" w:themeColor="text1"/>
          <w:sz w:val="28"/>
          <w:szCs w:val="28"/>
          <w:lang w:eastAsia="es-ES"/>
        </w:rPr>
        <w:t xml:space="preserve">A la Sala Novena de Revisión le correspondió la revisión de dos expedientes de tutela acumulados. En </w:t>
      </w:r>
      <w:r w:rsidR="0023025D" w:rsidRPr="003F0A52">
        <w:rPr>
          <w:bCs/>
          <w:color w:val="000000" w:themeColor="text1"/>
          <w:sz w:val="28"/>
          <w:szCs w:val="28"/>
          <w:lang w:eastAsia="es-ES"/>
        </w:rPr>
        <w:t>ambos casos</w:t>
      </w:r>
      <w:r w:rsidRPr="003F0A52">
        <w:rPr>
          <w:bCs/>
          <w:color w:val="000000" w:themeColor="text1"/>
          <w:sz w:val="28"/>
          <w:szCs w:val="28"/>
          <w:lang w:eastAsia="es-ES"/>
        </w:rPr>
        <w:t>, se revis</w:t>
      </w:r>
      <w:r w:rsidR="0023025D" w:rsidRPr="003F0A52">
        <w:rPr>
          <w:bCs/>
          <w:color w:val="000000" w:themeColor="text1"/>
          <w:sz w:val="28"/>
          <w:szCs w:val="28"/>
          <w:lang w:eastAsia="es-ES"/>
        </w:rPr>
        <w:t>aron</w:t>
      </w:r>
      <w:r w:rsidRPr="003F0A52">
        <w:rPr>
          <w:bCs/>
          <w:color w:val="000000" w:themeColor="text1"/>
          <w:sz w:val="28"/>
          <w:szCs w:val="28"/>
          <w:lang w:eastAsia="es-ES"/>
        </w:rPr>
        <w:t xml:space="preserve"> </w:t>
      </w:r>
      <w:r w:rsidR="00FC52F0" w:rsidRPr="003F0A52">
        <w:rPr>
          <w:bCs/>
          <w:color w:val="000000" w:themeColor="text1"/>
          <w:sz w:val="28"/>
          <w:szCs w:val="28"/>
          <w:lang w:eastAsia="es-ES"/>
        </w:rPr>
        <w:t>la</w:t>
      </w:r>
      <w:r w:rsidR="0023025D" w:rsidRPr="003F0A52">
        <w:rPr>
          <w:bCs/>
          <w:color w:val="000000" w:themeColor="text1"/>
          <w:sz w:val="28"/>
          <w:szCs w:val="28"/>
          <w:lang w:eastAsia="es-ES"/>
        </w:rPr>
        <w:t>s</w:t>
      </w:r>
      <w:r w:rsidR="00FC52F0" w:rsidRPr="003F0A52">
        <w:rPr>
          <w:bCs/>
          <w:color w:val="000000" w:themeColor="text1"/>
          <w:sz w:val="28"/>
          <w:szCs w:val="28"/>
          <w:lang w:eastAsia="es-ES"/>
        </w:rPr>
        <w:t xml:space="preserve"> demanda</w:t>
      </w:r>
      <w:r w:rsidR="0023025D" w:rsidRPr="003F0A52">
        <w:rPr>
          <w:bCs/>
          <w:color w:val="000000" w:themeColor="text1"/>
          <w:sz w:val="28"/>
          <w:szCs w:val="28"/>
          <w:lang w:eastAsia="es-ES"/>
        </w:rPr>
        <w:t>s</w:t>
      </w:r>
      <w:r w:rsidR="00FC52F0" w:rsidRPr="003F0A52">
        <w:rPr>
          <w:bCs/>
          <w:color w:val="000000" w:themeColor="text1"/>
          <w:sz w:val="28"/>
          <w:szCs w:val="28"/>
          <w:lang w:eastAsia="es-ES"/>
        </w:rPr>
        <w:t xml:space="preserve"> de amparo formulada</w:t>
      </w:r>
      <w:r w:rsidR="0023025D" w:rsidRPr="003F0A52">
        <w:rPr>
          <w:bCs/>
          <w:color w:val="000000" w:themeColor="text1"/>
          <w:sz w:val="28"/>
          <w:szCs w:val="28"/>
          <w:lang w:eastAsia="es-ES"/>
        </w:rPr>
        <w:t>s</w:t>
      </w:r>
      <w:r w:rsidR="00FC52F0" w:rsidRPr="003F0A52">
        <w:rPr>
          <w:bCs/>
          <w:color w:val="000000" w:themeColor="text1"/>
          <w:sz w:val="28"/>
          <w:szCs w:val="28"/>
          <w:lang w:eastAsia="es-ES"/>
        </w:rPr>
        <w:t xml:space="preserve"> por </w:t>
      </w:r>
      <w:r w:rsidR="0023025D" w:rsidRPr="003F0A52">
        <w:rPr>
          <w:bCs/>
          <w:color w:val="000000" w:themeColor="text1"/>
          <w:sz w:val="28"/>
          <w:szCs w:val="28"/>
          <w:lang w:eastAsia="es-ES"/>
        </w:rPr>
        <w:t>dos personas</w:t>
      </w:r>
      <w:r w:rsidRPr="003F0A52">
        <w:rPr>
          <w:bCs/>
          <w:color w:val="000000" w:themeColor="text1"/>
          <w:sz w:val="28"/>
          <w:szCs w:val="28"/>
          <w:lang w:eastAsia="es-ES"/>
        </w:rPr>
        <w:t xml:space="preserve"> indígena</w:t>
      </w:r>
      <w:r w:rsidR="0023025D" w:rsidRPr="003F0A52">
        <w:rPr>
          <w:bCs/>
          <w:color w:val="000000" w:themeColor="text1"/>
          <w:sz w:val="28"/>
          <w:szCs w:val="28"/>
          <w:lang w:eastAsia="es-ES"/>
        </w:rPr>
        <w:t>s</w:t>
      </w:r>
      <w:r w:rsidRPr="003F0A52">
        <w:rPr>
          <w:bCs/>
          <w:color w:val="000000" w:themeColor="text1"/>
          <w:sz w:val="28"/>
          <w:szCs w:val="28"/>
          <w:lang w:eastAsia="es-ES"/>
        </w:rPr>
        <w:t xml:space="preserve"> defensora</w:t>
      </w:r>
      <w:r w:rsidR="0023025D" w:rsidRPr="003F0A52">
        <w:rPr>
          <w:bCs/>
          <w:color w:val="000000" w:themeColor="text1"/>
          <w:sz w:val="28"/>
          <w:szCs w:val="28"/>
          <w:lang w:eastAsia="es-ES"/>
        </w:rPr>
        <w:t>s</w:t>
      </w:r>
      <w:r w:rsidRPr="003F0A52">
        <w:rPr>
          <w:bCs/>
          <w:color w:val="000000" w:themeColor="text1"/>
          <w:sz w:val="28"/>
          <w:szCs w:val="28"/>
          <w:lang w:eastAsia="es-ES"/>
        </w:rPr>
        <w:t xml:space="preserve"> de derechos humanos quien</w:t>
      </w:r>
      <w:r w:rsidR="0023025D" w:rsidRPr="003F0A52">
        <w:rPr>
          <w:bCs/>
          <w:color w:val="000000" w:themeColor="text1"/>
          <w:sz w:val="28"/>
          <w:szCs w:val="28"/>
          <w:lang w:eastAsia="es-ES"/>
        </w:rPr>
        <w:t>es</w:t>
      </w:r>
      <w:r w:rsidRPr="003F0A52">
        <w:rPr>
          <w:bCs/>
          <w:color w:val="000000" w:themeColor="text1"/>
          <w:sz w:val="28"/>
          <w:szCs w:val="28"/>
          <w:lang w:eastAsia="es-ES"/>
        </w:rPr>
        <w:t xml:space="preserve"> denunci</w:t>
      </w:r>
      <w:r w:rsidR="0023025D" w:rsidRPr="003F0A52">
        <w:rPr>
          <w:bCs/>
          <w:color w:val="000000" w:themeColor="text1"/>
          <w:sz w:val="28"/>
          <w:szCs w:val="28"/>
          <w:lang w:eastAsia="es-ES"/>
        </w:rPr>
        <w:t>aron</w:t>
      </w:r>
      <w:r w:rsidRPr="003F0A52">
        <w:rPr>
          <w:bCs/>
          <w:color w:val="000000" w:themeColor="text1"/>
          <w:sz w:val="28"/>
          <w:szCs w:val="28"/>
          <w:lang w:eastAsia="es-ES"/>
        </w:rPr>
        <w:t xml:space="preserve"> que, a pesar de </w:t>
      </w:r>
      <w:r w:rsidR="0023025D" w:rsidRPr="003F0A52">
        <w:rPr>
          <w:bCs/>
          <w:color w:val="000000" w:themeColor="text1"/>
          <w:sz w:val="28"/>
          <w:szCs w:val="28"/>
          <w:lang w:eastAsia="es-ES"/>
        </w:rPr>
        <w:t xml:space="preserve">ser </w:t>
      </w:r>
      <w:r w:rsidRPr="003F0A52">
        <w:rPr>
          <w:bCs/>
          <w:color w:val="000000" w:themeColor="text1"/>
          <w:sz w:val="28"/>
          <w:szCs w:val="28"/>
          <w:lang w:eastAsia="es-ES"/>
        </w:rPr>
        <w:t>presuntamente víctima</w:t>
      </w:r>
      <w:r w:rsidR="0023025D" w:rsidRPr="003F0A52">
        <w:rPr>
          <w:bCs/>
          <w:color w:val="000000" w:themeColor="text1"/>
          <w:sz w:val="28"/>
          <w:szCs w:val="28"/>
          <w:lang w:eastAsia="es-ES"/>
        </w:rPr>
        <w:t>s</w:t>
      </w:r>
      <w:r w:rsidRPr="003F0A52">
        <w:rPr>
          <w:bCs/>
          <w:color w:val="000000" w:themeColor="text1"/>
          <w:sz w:val="28"/>
          <w:szCs w:val="28"/>
          <w:lang w:eastAsia="es-ES"/>
        </w:rPr>
        <w:t xml:space="preserve"> de reiterados hechos </w:t>
      </w:r>
      <w:proofErr w:type="spellStart"/>
      <w:r w:rsidRPr="003F0A52">
        <w:rPr>
          <w:bCs/>
          <w:color w:val="000000" w:themeColor="text1"/>
          <w:sz w:val="28"/>
          <w:szCs w:val="28"/>
          <w:lang w:eastAsia="es-ES"/>
        </w:rPr>
        <w:t>victimizantes</w:t>
      </w:r>
      <w:proofErr w:type="spellEnd"/>
      <w:r w:rsidRPr="003F0A52">
        <w:rPr>
          <w:bCs/>
          <w:color w:val="000000" w:themeColor="text1"/>
          <w:sz w:val="28"/>
          <w:szCs w:val="28"/>
          <w:lang w:eastAsia="es-ES"/>
        </w:rPr>
        <w:t xml:space="preserve"> en su contra y su grupo familiar, </w:t>
      </w:r>
      <w:r w:rsidR="00977659" w:rsidRPr="003F0A52">
        <w:rPr>
          <w:bCs/>
          <w:color w:val="000000" w:themeColor="text1"/>
          <w:sz w:val="28"/>
          <w:szCs w:val="28"/>
          <w:lang w:eastAsia="es-ES"/>
        </w:rPr>
        <w:t>los diferentes estudios de seguridad</w:t>
      </w:r>
      <w:r w:rsidRPr="003F0A52">
        <w:rPr>
          <w:bCs/>
          <w:color w:val="000000" w:themeColor="text1"/>
          <w:sz w:val="28"/>
          <w:szCs w:val="28"/>
          <w:lang w:eastAsia="es-ES"/>
        </w:rPr>
        <w:t xml:space="preserve"> realizad</w:t>
      </w:r>
      <w:r w:rsidR="00977659" w:rsidRPr="003F0A52">
        <w:rPr>
          <w:bCs/>
          <w:color w:val="000000" w:themeColor="text1"/>
          <w:sz w:val="28"/>
          <w:szCs w:val="28"/>
          <w:lang w:eastAsia="es-ES"/>
        </w:rPr>
        <w:t>os</w:t>
      </w:r>
      <w:r w:rsidRPr="003F0A52">
        <w:rPr>
          <w:bCs/>
          <w:color w:val="000000" w:themeColor="text1"/>
          <w:sz w:val="28"/>
          <w:szCs w:val="28"/>
          <w:lang w:eastAsia="es-ES"/>
        </w:rPr>
        <w:t xml:space="preserve"> por la UNP desconoci</w:t>
      </w:r>
      <w:r w:rsidR="00977659" w:rsidRPr="003F0A52">
        <w:rPr>
          <w:bCs/>
          <w:color w:val="000000" w:themeColor="text1"/>
          <w:sz w:val="28"/>
          <w:szCs w:val="28"/>
          <w:lang w:eastAsia="es-ES"/>
        </w:rPr>
        <w:t>eron</w:t>
      </w:r>
      <w:r w:rsidRPr="003F0A52">
        <w:rPr>
          <w:bCs/>
          <w:color w:val="000000" w:themeColor="text1"/>
          <w:sz w:val="28"/>
          <w:szCs w:val="28"/>
          <w:lang w:eastAsia="es-ES"/>
        </w:rPr>
        <w:t xml:space="preserve"> su situación de riesgo.</w:t>
      </w:r>
    </w:p>
    <w:p w14:paraId="5990E224" w14:textId="77777777" w:rsidR="0023025D" w:rsidRPr="003F0A52" w:rsidRDefault="0023025D" w:rsidP="0088574E">
      <w:pPr>
        <w:pStyle w:val="Prrafodelista"/>
        <w:ind w:left="0"/>
        <w:jc w:val="both"/>
        <w:rPr>
          <w:bCs/>
          <w:color w:val="000000" w:themeColor="text1"/>
          <w:sz w:val="28"/>
          <w:szCs w:val="28"/>
          <w:lang w:eastAsia="es-ES"/>
        </w:rPr>
      </w:pPr>
    </w:p>
    <w:p w14:paraId="71CA5807" w14:textId="29457133" w:rsidR="0023025D" w:rsidRPr="003F0A52" w:rsidRDefault="0023025D" w:rsidP="0088574E">
      <w:pPr>
        <w:pStyle w:val="Prrafodelista"/>
        <w:ind w:left="0"/>
        <w:jc w:val="both"/>
        <w:rPr>
          <w:bCs/>
          <w:color w:val="000000" w:themeColor="text1"/>
          <w:sz w:val="28"/>
          <w:szCs w:val="28"/>
          <w:lang w:eastAsia="es-ES"/>
        </w:rPr>
      </w:pPr>
      <w:r w:rsidRPr="003F0A52">
        <w:rPr>
          <w:bCs/>
          <w:color w:val="000000" w:themeColor="text1"/>
          <w:sz w:val="28"/>
          <w:szCs w:val="28"/>
          <w:lang w:eastAsia="es-ES"/>
        </w:rPr>
        <w:t xml:space="preserve">Como problema jurídico, la Corte Constitucional determinó si </w:t>
      </w:r>
      <w:r w:rsidR="00CA430C" w:rsidRPr="003F0A52">
        <w:rPr>
          <w:color w:val="000000" w:themeColor="text1"/>
          <w:sz w:val="28"/>
          <w:szCs w:val="28"/>
          <w:lang w:eastAsia="es-ES"/>
        </w:rPr>
        <w:t xml:space="preserve">el estándar argumentativo y probatorio empleado en </w:t>
      </w:r>
      <w:r w:rsidR="00CA430C" w:rsidRPr="003F0A52">
        <w:rPr>
          <w:rStyle w:val="s50"/>
          <w:iCs/>
          <w:color w:val="000000" w:themeColor="text1"/>
          <w:sz w:val="28"/>
          <w:szCs w:val="28"/>
          <w:shd w:val="clear" w:color="auto" w:fill="FFFFFF"/>
        </w:rPr>
        <w:t xml:space="preserve">los actos administrativos en los que la UNP resolvió las solicitudes de valoración de seguridad, en cada caso, vulneró los derechos fundamentales de los accionantes </w:t>
      </w:r>
      <w:r w:rsidR="00CA430C" w:rsidRPr="003F0A52">
        <w:rPr>
          <w:bCs/>
          <w:iCs/>
          <w:color w:val="000000" w:themeColor="text1"/>
          <w:sz w:val="28"/>
          <w:szCs w:val="28"/>
          <w:shd w:val="clear" w:color="auto" w:fill="FFFFFF"/>
        </w:rPr>
        <w:t>al debido proceso administrativo, a la vida, a la integridad personal y a la seguridad personal</w:t>
      </w:r>
      <w:r w:rsidR="007F7339" w:rsidRPr="003F0A52">
        <w:rPr>
          <w:bCs/>
          <w:iCs/>
          <w:color w:val="000000" w:themeColor="text1"/>
          <w:sz w:val="28"/>
          <w:szCs w:val="28"/>
          <w:shd w:val="clear" w:color="auto" w:fill="FFFFFF"/>
        </w:rPr>
        <w:t>.</w:t>
      </w:r>
    </w:p>
    <w:p w14:paraId="65909FC7" w14:textId="77777777" w:rsidR="0088574E" w:rsidRPr="003F0A52" w:rsidRDefault="0088574E" w:rsidP="0088574E">
      <w:pPr>
        <w:pStyle w:val="Prrafodelista"/>
        <w:ind w:left="0"/>
        <w:jc w:val="both"/>
        <w:rPr>
          <w:bCs/>
          <w:color w:val="000000" w:themeColor="text1"/>
          <w:sz w:val="28"/>
          <w:szCs w:val="28"/>
          <w:lang w:eastAsia="es-ES"/>
        </w:rPr>
      </w:pPr>
    </w:p>
    <w:p w14:paraId="35916761" w14:textId="1ED249DD" w:rsidR="003508AD" w:rsidRPr="003F0A52" w:rsidRDefault="003508AD" w:rsidP="000118F8">
      <w:pPr>
        <w:pStyle w:val="Prrafodelista"/>
        <w:ind w:left="0"/>
        <w:jc w:val="both"/>
        <w:rPr>
          <w:bCs/>
          <w:color w:val="000000" w:themeColor="text1"/>
          <w:sz w:val="28"/>
          <w:szCs w:val="28"/>
          <w:lang w:eastAsia="es-ES"/>
        </w:rPr>
      </w:pPr>
      <w:r w:rsidRPr="003F0A52">
        <w:rPr>
          <w:bCs/>
          <w:color w:val="000000" w:themeColor="text1"/>
          <w:sz w:val="28"/>
          <w:szCs w:val="28"/>
          <w:lang w:eastAsia="es-ES"/>
        </w:rPr>
        <w:t>Para dar solución a</w:t>
      </w:r>
      <w:r w:rsidR="00507CF5" w:rsidRPr="003F0A52">
        <w:rPr>
          <w:bCs/>
          <w:color w:val="000000" w:themeColor="text1"/>
          <w:sz w:val="28"/>
          <w:szCs w:val="28"/>
          <w:lang w:eastAsia="es-ES"/>
        </w:rPr>
        <w:t xml:space="preserve">l problema </w:t>
      </w:r>
      <w:r w:rsidRPr="003F0A52">
        <w:rPr>
          <w:bCs/>
          <w:color w:val="000000" w:themeColor="text1"/>
          <w:sz w:val="28"/>
          <w:szCs w:val="28"/>
          <w:lang w:eastAsia="es-ES"/>
        </w:rPr>
        <w:t xml:space="preserve">planteado, </w:t>
      </w:r>
      <w:r w:rsidR="00507CF5" w:rsidRPr="003F0A52">
        <w:rPr>
          <w:bCs/>
          <w:color w:val="000000" w:themeColor="text1"/>
          <w:sz w:val="28"/>
          <w:szCs w:val="28"/>
          <w:lang w:eastAsia="es-ES"/>
        </w:rPr>
        <w:t xml:space="preserve">el Tribunal </w:t>
      </w:r>
      <w:r w:rsidRPr="003F0A52">
        <w:rPr>
          <w:bCs/>
          <w:color w:val="000000" w:themeColor="text1"/>
          <w:sz w:val="28"/>
          <w:szCs w:val="28"/>
          <w:lang w:eastAsia="es-ES"/>
        </w:rPr>
        <w:t>reiter</w:t>
      </w:r>
      <w:r w:rsidR="00507CF5" w:rsidRPr="003F0A52">
        <w:rPr>
          <w:bCs/>
          <w:color w:val="000000" w:themeColor="text1"/>
          <w:sz w:val="28"/>
          <w:szCs w:val="28"/>
          <w:lang w:eastAsia="es-ES"/>
        </w:rPr>
        <w:t>ó</w:t>
      </w:r>
      <w:r w:rsidRPr="003F0A52">
        <w:rPr>
          <w:bCs/>
          <w:color w:val="000000" w:themeColor="text1"/>
          <w:sz w:val="28"/>
          <w:szCs w:val="28"/>
          <w:lang w:eastAsia="es-ES"/>
        </w:rPr>
        <w:t xml:space="preserve"> su jurisprudencia sobre l</w:t>
      </w:r>
      <w:r w:rsidRPr="003F0A52">
        <w:rPr>
          <w:color w:val="000000" w:themeColor="text1"/>
          <w:sz w:val="28"/>
          <w:szCs w:val="28"/>
        </w:rPr>
        <w:t>a protección constitucional de las personas que integran la población líder y defensora de derechos humanos y, en particular, el alcance de los derechos a la seguridad personal y al debido proceso administrativo</w:t>
      </w:r>
      <w:r w:rsidRPr="003F0A52">
        <w:rPr>
          <w:bCs/>
          <w:color w:val="000000" w:themeColor="text1"/>
          <w:sz w:val="28"/>
          <w:szCs w:val="28"/>
          <w:lang w:eastAsia="es-ES"/>
        </w:rPr>
        <w:t>. Aquí abord</w:t>
      </w:r>
      <w:r w:rsidR="001649EC" w:rsidRPr="003F0A52">
        <w:rPr>
          <w:bCs/>
          <w:color w:val="000000" w:themeColor="text1"/>
          <w:sz w:val="28"/>
          <w:szCs w:val="28"/>
          <w:lang w:eastAsia="es-ES"/>
        </w:rPr>
        <w:t>ó</w:t>
      </w:r>
      <w:r w:rsidRPr="003F0A52">
        <w:rPr>
          <w:bCs/>
          <w:color w:val="000000" w:themeColor="text1"/>
          <w:sz w:val="28"/>
          <w:szCs w:val="28"/>
          <w:lang w:eastAsia="es-ES"/>
        </w:rPr>
        <w:t xml:space="preserve"> </w:t>
      </w:r>
      <w:r w:rsidRPr="003F0A52">
        <w:rPr>
          <w:color w:val="000000" w:themeColor="text1"/>
          <w:sz w:val="28"/>
          <w:szCs w:val="28"/>
        </w:rPr>
        <w:t xml:space="preserve">su </w:t>
      </w:r>
      <w:r w:rsidR="001649EC" w:rsidRPr="003F0A52">
        <w:rPr>
          <w:color w:val="000000" w:themeColor="text1"/>
          <w:sz w:val="28"/>
          <w:szCs w:val="28"/>
        </w:rPr>
        <w:t xml:space="preserve">precedente </w:t>
      </w:r>
      <w:r w:rsidRPr="003F0A52">
        <w:rPr>
          <w:color w:val="000000" w:themeColor="text1"/>
          <w:sz w:val="28"/>
          <w:szCs w:val="28"/>
        </w:rPr>
        <w:t xml:space="preserve">acerca de la protección constitucional de las personas </w:t>
      </w:r>
      <w:r w:rsidRPr="003F0A52">
        <w:rPr>
          <w:bCs/>
          <w:color w:val="000000" w:themeColor="text1"/>
          <w:sz w:val="28"/>
          <w:szCs w:val="28"/>
        </w:rPr>
        <w:t>que integran la población líder y defensora de derechos humanos</w:t>
      </w:r>
      <w:r w:rsidRPr="003F0A52">
        <w:rPr>
          <w:color w:val="000000" w:themeColor="text1"/>
          <w:sz w:val="28"/>
          <w:szCs w:val="28"/>
        </w:rPr>
        <w:t>. Para ello, y con fundamento en la Sentencia SU-546 de 2023, enunci</w:t>
      </w:r>
      <w:r w:rsidR="001649EC" w:rsidRPr="003F0A52">
        <w:rPr>
          <w:color w:val="000000" w:themeColor="text1"/>
          <w:sz w:val="28"/>
          <w:szCs w:val="28"/>
        </w:rPr>
        <w:t>ó</w:t>
      </w:r>
      <w:r w:rsidRPr="003F0A52">
        <w:rPr>
          <w:color w:val="000000" w:themeColor="text1"/>
          <w:sz w:val="28"/>
          <w:szCs w:val="28"/>
        </w:rPr>
        <w:t xml:space="preserve"> el alcance general de cada uno de los derechos, así como las posiciones jurídicas que protegen. Luego de ello</w:t>
      </w:r>
      <w:r w:rsidR="001649EC" w:rsidRPr="003F0A52">
        <w:rPr>
          <w:color w:val="000000" w:themeColor="text1"/>
          <w:sz w:val="28"/>
          <w:szCs w:val="28"/>
        </w:rPr>
        <w:t>,</w:t>
      </w:r>
      <w:r w:rsidRPr="003F0A52">
        <w:rPr>
          <w:color w:val="000000" w:themeColor="text1"/>
          <w:sz w:val="28"/>
          <w:szCs w:val="28"/>
        </w:rPr>
        <w:t xml:space="preserve"> </w:t>
      </w:r>
      <w:r w:rsidRPr="003F0A52">
        <w:rPr>
          <w:rStyle w:val="apple-converted-space"/>
          <w:color w:val="000000" w:themeColor="text1"/>
          <w:sz w:val="28"/>
          <w:szCs w:val="28"/>
          <w:shd w:val="clear" w:color="auto" w:fill="FFFFFF"/>
        </w:rPr>
        <w:t>describi</w:t>
      </w:r>
      <w:r w:rsidR="001649EC" w:rsidRPr="003F0A52">
        <w:rPr>
          <w:rStyle w:val="apple-converted-space"/>
          <w:color w:val="000000" w:themeColor="text1"/>
          <w:sz w:val="28"/>
          <w:szCs w:val="28"/>
          <w:shd w:val="clear" w:color="auto" w:fill="FFFFFF"/>
        </w:rPr>
        <w:t>ó</w:t>
      </w:r>
      <w:r w:rsidRPr="003F0A52">
        <w:rPr>
          <w:rStyle w:val="apple-converted-space"/>
          <w:color w:val="000000" w:themeColor="text1"/>
          <w:sz w:val="28"/>
          <w:szCs w:val="28"/>
          <w:shd w:val="clear" w:color="auto" w:fill="FFFFFF"/>
        </w:rPr>
        <w:t xml:space="preserve"> la Ruta Ordinaria de Protección a cargo de la UNP conforme se encuentra regulada en el Decreto 1066 de 2015 y en la jurisprudencia </w:t>
      </w:r>
      <w:r w:rsidRPr="003F0A52">
        <w:rPr>
          <w:rStyle w:val="apple-converted-space"/>
          <w:color w:val="000000" w:themeColor="text1"/>
          <w:sz w:val="28"/>
          <w:szCs w:val="28"/>
          <w:shd w:val="clear" w:color="auto" w:fill="FFFFFF"/>
        </w:rPr>
        <w:lastRenderedPageBreak/>
        <w:t>constitucional</w:t>
      </w:r>
      <w:r w:rsidR="001649EC" w:rsidRPr="003F0A52">
        <w:rPr>
          <w:rStyle w:val="apple-converted-space"/>
          <w:color w:val="000000" w:themeColor="text1"/>
          <w:sz w:val="28"/>
          <w:szCs w:val="28"/>
          <w:shd w:val="clear" w:color="auto" w:fill="FFFFFF"/>
        </w:rPr>
        <w:t>;</w:t>
      </w:r>
      <w:r w:rsidRPr="003F0A52">
        <w:rPr>
          <w:color w:val="000000" w:themeColor="text1"/>
          <w:sz w:val="28"/>
          <w:szCs w:val="28"/>
        </w:rPr>
        <w:t xml:space="preserve"> y precis</w:t>
      </w:r>
      <w:r w:rsidR="001649EC" w:rsidRPr="003F0A52">
        <w:rPr>
          <w:color w:val="000000" w:themeColor="text1"/>
          <w:sz w:val="28"/>
          <w:szCs w:val="28"/>
        </w:rPr>
        <w:t>ó</w:t>
      </w:r>
      <w:r w:rsidRPr="003F0A52">
        <w:rPr>
          <w:color w:val="000000" w:themeColor="text1"/>
          <w:sz w:val="28"/>
          <w:szCs w:val="28"/>
        </w:rPr>
        <w:t xml:space="preserve"> las subreglas que, con fundamento en los derechos a la seguridad personal y al debido proceso rigen la valoración adelantada por la UNP cuando debe tomar decisiones sobre la adopción de medidas de protección.</w:t>
      </w:r>
    </w:p>
    <w:p w14:paraId="2637D13A" w14:textId="77777777" w:rsidR="003508AD" w:rsidRPr="003F0A52" w:rsidRDefault="003508AD" w:rsidP="003508AD">
      <w:pPr>
        <w:pStyle w:val="Prrafodelista"/>
        <w:rPr>
          <w:bCs/>
          <w:color w:val="000000" w:themeColor="text1"/>
          <w:sz w:val="28"/>
          <w:szCs w:val="28"/>
          <w:lang w:eastAsia="es-ES"/>
        </w:rPr>
      </w:pPr>
    </w:p>
    <w:p w14:paraId="03450A83" w14:textId="56650EF7" w:rsidR="003508AD" w:rsidRPr="003F0A52" w:rsidRDefault="003508AD" w:rsidP="000118F8">
      <w:pPr>
        <w:pStyle w:val="Prrafodelista"/>
        <w:ind w:left="0"/>
        <w:jc w:val="both"/>
        <w:rPr>
          <w:bCs/>
          <w:color w:val="000000" w:themeColor="text1"/>
          <w:sz w:val="28"/>
          <w:szCs w:val="28"/>
          <w:lang w:eastAsia="es-ES"/>
        </w:rPr>
      </w:pPr>
      <w:r w:rsidRPr="003F0A52">
        <w:rPr>
          <w:bCs/>
          <w:color w:val="000000" w:themeColor="text1"/>
          <w:sz w:val="28"/>
          <w:szCs w:val="28"/>
        </w:rPr>
        <w:t xml:space="preserve">Frente al expediente T-10.970.696, </w:t>
      </w:r>
      <w:r w:rsidR="001649EC" w:rsidRPr="003F0A52">
        <w:rPr>
          <w:bCs/>
          <w:color w:val="000000" w:themeColor="text1"/>
          <w:sz w:val="28"/>
          <w:szCs w:val="28"/>
        </w:rPr>
        <w:t xml:space="preserve">la Sala </w:t>
      </w:r>
      <w:r w:rsidR="003958AA" w:rsidRPr="003F0A52">
        <w:rPr>
          <w:bCs/>
          <w:color w:val="000000" w:themeColor="text1"/>
          <w:sz w:val="28"/>
          <w:szCs w:val="28"/>
          <w:lang w:eastAsia="es-ES"/>
        </w:rPr>
        <w:t xml:space="preserve">realizó </w:t>
      </w:r>
      <w:r w:rsidRPr="003F0A52">
        <w:rPr>
          <w:bCs/>
          <w:color w:val="000000" w:themeColor="text1"/>
          <w:sz w:val="28"/>
          <w:szCs w:val="28"/>
          <w:lang w:eastAsia="es-ES"/>
        </w:rPr>
        <w:t xml:space="preserve">el examen de los requisitos generales de procedencia de la acción de tutela </w:t>
      </w:r>
      <w:r w:rsidR="003958AA" w:rsidRPr="003F0A52">
        <w:rPr>
          <w:bCs/>
          <w:color w:val="000000" w:themeColor="text1"/>
          <w:sz w:val="28"/>
          <w:szCs w:val="28"/>
          <w:lang w:eastAsia="es-ES"/>
        </w:rPr>
        <w:t xml:space="preserve">y determinó que la demanda de amparo satisfizo tales presupuestos. Adicionalmente, </w:t>
      </w:r>
      <w:r w:rsidRPr="003F0A52">
        <w:rPr>
          <w:bCs/>
          <w:color w:val="000000" w:themeColor="text1"/>
          <w:sz w:val="28"/>
          <w:szCs w:val="28"/>
        </w:rPr>
        <w:t>descart</w:t>
      </w:r>
      <w:r w:rsidR="003958AA" w:rsidRPr="003F0A52">
        <w:rPr>
          <w:bCs/>
          <w:color w:val="000000" w:themeColor="text1"/>
          <w:sz w:val="28"/>
          <w:szCs w:val="28"/>
        </w:rPr>
        <w:t>ó</w:t>
      </w:r>
      <w:r w:rsidRPr="003F0A52">
        <w:rPr>
          <w:bCs/>
          <w:color w:val="000000" w:themeColor="text1"/>
          <w:sz w:val="28"/>
          <w:szCs w:val="28"/>
        </w:rPr>
        <w:t xml:space="preserve"> </w:t>
      </w:r>
      <w:r w:rsidRPr="003F0A52">
        <w:rPr>
          <w:bCs/>
          <w:color w:val="000000" w:themeColor="text1"/>
          <w:sz w:val="28"/>
          <w:szCs w:val="28"/>
          <w:shd w:val="clear" w:color="auto" w:fill="FFFFFF"/>
        </w:rPr>
        <w:t xml:space="preserve">la configuración de la carencia actual de objeto derivado de las evaluaciones de riesgo que ha realizado </w:t>
      </w:r>
      <w:r w:rsidR="003958AA" w:rsidRPr="003F0A52">
        <w:rPr>
          <w:bCs/>
          <w:color w:val="000000" w:themeColor="text1"/>
          <w:sz w:val="28"/>
          <w:szCs w:val="28"/>
          <w:shd w:val="clear" w:color="auto" w:fill="FFFFFF"/>
        </w:rPr>
        <w:t xml:space="preserve">la UNP </w:t>
      </w:r>
      <w:r w:rsidRPr="003F0A52">
        <w:rPr>
          <w:bCs/>
          <w:color w:val="000000" w:themeColor="text1"/>
          <w:sz w:val="28"/>
          <w:szCs w:val="28"/>
          <w:shd w:val="clear" w:color="auto" w:fill="FFFFFF"/>
        </w:rPr>
        <w:t>con posterioridad a la emisión del fallo de tutela de segunda instancia</w:t>
      </w:r>
      <w:r w:rsidRPr="003F0A52">
        <w:rPr>
          <w:bCs/>
          <w:color w:val="000000" w:themeColor="text1"/>
          <w:sz w:val="28"/>
          <w:szCs w:val="28"/>
        </w:rPr>
        <w:t xml:space="preserve">. Más adelante, </w:t>
      </w:r>
      <w:r w:rsidRPr="003F0A52">
        <w:rPr>
          <w:bCs/>
          <w:color w:val="000000" w:themeColor="text1"/>
          <w:sz w:val="28"/>
          <w:szCs w:val="28"/>
          <w:shd w:val="clear" w:color="auto" w:fill="FFFFFF"/>
        </w:rPr>
        <w:t>el Tribunal determi</w:t>
      </w:r>
      <w:r w:rsidR="006315D9" w:rsidRPr="003F0A52">
        <w:rPr>
          <w:bCs/>
          <w:color w:val="000000" w:themeColor="text1"/>
          <w:sz w:val="28"/>
          <w:szCs w:val="28"/>
          <w:shd w:val="clear" w:color="auto" w:fill="FFFFFF"/>
        </w:rPr>
        <w:t>nó</w:t>
      </w:r>
      <w:r w:rsidRPr="003F0A52">
        <w:rPr>
          <w:bCs/>
          <w:color w:val="000000" w:themeColor="text1"/>
          <w:sz w:val="28"/>
          <w:szCs w:val="28"/>
          <w:shd w:val="clear" w:color="auto" w:fill="FFFFFF"/>
        </w:rPr>
        <w:t xml:space="preserve"> que la UNP </w:t>
      </w:r>
      <w:r w:rsidRPr="003F0A52">
        <w:rPr>
          <w:bCs/>
          <w:color w:val="000000" w:themeColor="text1"/>
          <w:sz w:val="28"/>
          <w:szCs w:val="28"/>
          <w:lang w:eastAsia="es-ES"/>
        </w:rPr>
        <w:t xml:space="preserve">vulneró los derechos fundamentales </w:t>
      </w:r>
      <w:r w:rsidR="00182A8C" w:rsidRPr="003F0A52">
        <w:rPr>
          <w:color w:val="000000" w:themeColor="text1"/>
          <w:sz w:val="28"/>
          <w:szCs w:val="28"/>
          <w:lang w:eastAsia="es-ES"/>
        </w:rPr>
        <w:t xml:space="preserve">la dignidad humana, la seguridad personal, la vida e integridad física, la igualdad, la libertad, el derecho a la familia y la protección por el Estado a ella y la protección a la mujer </w:t>
      </w:r>
      <w:r w:rsidRPr="003F0A52">
        <w:rPr>
          <w:color w:val="000000" w:themeColor="text1"/>
          <w:sz w:val="28"/>
          <w:szCs w:val="28"/>
          <w:lang w:eastAsia="es-ES"/>
        </w:rPr>
        <w:t xml:space="preserve">de </w:t>
      </w:r>
      <w:r w:rsidR="00272B9F">
        <w:rPr>
          <w:bCs/>
          <w:i/>
          <w:iCs/>
          <w:color w:val="000000" w:themeColor="text1"/>
          <w:sz w:val="28"/>
          <w:szCs w:val="28"/>
          <w:lang w:eastAsia="es-ES"/>
        </w:rPr>
        <w:t>Ana</w:t>
      </w:r>
      <w:r w:rsidR="00272B9F" w:rsidRPr="003F0A52">
        <w:rPr>
          <w:color w:val="000000" w:themeColor="text1"/>
          <w:sz w:val="28"/>
          <w:szCs w:val="28"/>
          <w:lang w:eastAsia="es-ES"/>
        </w:rPr>
        <w:t xml:space="preserve"> </w:t>
      </w:r>
      <w:r w:rsidRPr="003F0A52">
        <w:rPr>
          <w:color w:val="000000" w:themeColor="text1"/>
          <w:sz w:val="28"/>
          <w:szCs w:val="28"/>
          <w:lang w:eastAsia="es-ES"/>
        </w:rPr>
        <w:t>debido a las deficiencias en la motivación de las decisiones que redujeron las medidas de protección</w:t>
      </w:r>
      <w:r w:rsidRPr="003F0A52">
        <w:rPr>
          <w:bCs/>
          <w:color w:val="000000" w:themeColor="text1"/>
          <w:sz w:val="28"/>
          <w:szCs w:val="28"/>
          <w:lang w:eastAsia="es-ES"/>
        </w:rPr>
        <w:t>.</w:t>
      </w:r>
      <w:r w:rsidR="003F12DE" w:rsidRPr="003F0A52">
        <w:rPr>
          <w:bCs/>
          <w:color w:val="000000" w:themeColor="text1"/>
          <w:sz w:val="28"/>
          <w:szCs w:val="28"/>
          <w:lang w:eastAsia="es-ES"/>
        </w:rPr>
        <w:t xml:space="preserve"> Esto porque esa entidad desconoció las subreglas 1, 2</w:t>
      </w:r>
      <w:r w:rsidR="0061062A" w:rsidRPr="003F0A52">
        <w:rPr>
          <w:bCs/>
          <w:color w:val="000000" w:themeColor="text1"/>
          <w:sz w:val="28"/>
          <w:szCs w:val="28"/>
          <w:lang w:eastAsia="es-ES"/>
        </w:rPr>
        <w:t>, 3</w:t>
      </w:r>
      <w:r w:rsidR="003F12DE" w:rsidRPr="003F0A52">
        <w:rPr>
          <w:bCs/>
          <w:color w:val="000000" w:themeColor="text1"/>
          <w:sz w:val="28"/>
          <w:szCs w:val="28"/>
          <w:lang w:eastAsia="es-ES"/>
        </w:rPr>
        <w:t xml:space="preserve"> y 4</w:t>
      </w:r>
      <w:r w:rsidR="00553A2D" w:rsidRPr="003F0A52">
        <w:rPr>
          <w:bCs/>
          <w:color w:val="000000" w:themeColor="text1"/>
          <w:sz w:val="28"/>
          <w:szCs w:val="28"/>
          <w:lang w:eastAsia="es-ES"/>
        </w:rPr>
        <w:t xml:space="preserve"> fijadas en la jurisprudencia constitucional (en los términos de la Sentencia SU-546 de 2023).</w:t>
      </w:r>
      <w:r w:rsidR="003A16D5" w:rsidRPr="003F0A52">
        <w:rPr>
          <w:bCs/>
          <w:color w:val="000000" w:themeColor="text1"/>
          <w:sz w:val="28"/>
          <w:szCs w:val="28"/>
          <w:lang w:eastAsia="es-ES"/>
        </w:rPr>
        <w:t xml:space="preserve"> </w:t>
      </w:r>
      <w:r w:rsidRPr="003F0A52">
        <w:rPr>
          <w:bCs/>
          <w:color w:val="000000" w:themeColor="text1"/>
          <w:sz w:val="28"/>
          <w:szCs w:val="28"/>
          <w:lang w:eastAsia="es-ES"/>
        </w:rPr>
        <w:t xml:space="preserve">A partir de lo anterior, </w:t>
      </w:r>
      <w:r w:rsidR="003A16D5" w:rsidRPr="003F0A52">
        <w:rPr>
          <w:bCs/>
          <w:color w:val="000000" w:themeColor="text1"/>
          <w:sz w:val="28"/>
          <w:szCs w:val="28"/>
          <w:lang w:eastAsia="es-ES"/>
        </w:rPr>
        <w:t xml:space="preserve">esta corporación </w:t>
      </w:r>
      <w:r w:rsidRPr="003F0A52">
        <w:rPr>
          <w:bCs/>
          <w:color w:val="000000" w:themeColor="text1"/>
          <w:sz w:val="28"/>
          <w:szCs w:val="28"/>
          <w:lang w:eastAsia="es-ES"/>
        </w:rPr>
        <w:t>orden</w:t>
      </w:r>
      <w:r w:rsidR="003A16D5" w:rsidRPr="003F0A52">
        <w:rPr>
          <w:bCs/>
          <w:color w:val="000000" w:themeColor="text1"/>
          <w:sz w:val="28"/>
          <w:szCs w:val="28"/>
          <w:lang w:eastAsia="es-ES"/>
        </w:rPr>
        <w:t>ó</w:t>
      </w:r>
      <w:r w:rsidRPr="003F0A52">
        <w:rPr>
          <w:bCs/>
          <w:color w:val="000000" w:themeColor="text1"/>
          <w:sz w:val="28"/>
          <w:szCs w:val="28"/>
          <w:lang w:eastAsia="es-ES"/>
        </w:rPr>
        <w:t xml:space="preserve"> varias medidas para la salvaguarda de los derechos fundamentales de la accionante y su núcleo familiar</w:t>
      </w:r>
      <w:r w:rsidRPr="003F0A52">
        <w:rPr>
          <w:color w:val="000000" w:themeColor="text1"/>
          <w:sz w:val="28"/>
          <w:szCs w:val="28"/>
        </w:rPr>
        <w:t xml:space="preserve"> y para prevenir que esta situación se repita hacia el futuro</w:t>
      </w:r>
      <w:r w:rsidR="003A16D5" w:rsidRPr="003F0A52">
        <w:rPr>
          <w:color w:val="000000" w:themeColor="text1"/>
          <w:sz w:val="28"/>
          <w:szCs w:val="28"/>
        </w:rPr>
        <w:t>.</w:t>
      </w:r>
    </w:p>
    <w:p w14:paraId="0AB0EE87" w14:textId="77777777" w:rsidR="003508AD" w:rsidRPr="003F0A52" w:rsidRDefault="003508AD" w:rsidP="003508AD">
      <w:pPr>
        <w:pStyle w:val="Prrafodelista"/>
        <w:ind w:left="0"/>
        <w:jc w:val="both"/>
        <w:rPr>
          <w:bCs/>
          <w:color w:val="000000" w:themeColor="text1"/>
          <w:sz w:val="28"/>
          <w:szCs w:val="28"/>
          <w:lang w:eastAsia="es-ES"/>
        </w:rPr>
      </w:pPr>
    </w:p>
    <w:p w14:paraId="517E61BD" w14:textId="535B6E89" w:rsidR="00FB4E66" w:rsidRPr="003F0A52" w:rsidRDefault="003508AD" w:rsidP="000118F8">
      <w:pPr>
        <w:pStyle w:val="Prrafodelista"/>
        <w:ind w:left="0"/>
        <w:jc w:val="both"/>
        <w:rPr>
          <w:bCs/>
          <w:color w:val="000000" w:themeColor="text1"/>
          <w:sz w:val="28"/>
          <w:szCs w:val="28"/>
        </w:rPr>
      </w:pPr>
      <w:r w:rsidRPr="003F0A52">
        <w:rPr>
          <w:bCs/>
          <w:color w:val="000000" w:themeColor="text1"/>
          <w:sz w:val="28"/>
          <w:szCs w:val="28"/>
          <w:lang w:eastAsia="es-ES"/>
        </w:rPr>
        <w:t xml:space="preserve">En el expediente T-11.006.509, </w:t>
      </w:r>
      <w:r w:rsidR="003A16D5" w:rsidRPr="003F0A52">
        <w:rPr>
          <w:bCs/>
          <w:color w:val="000000" w:themeColor="text1"/>
          <w:sz w:val="28"/>
          <w:szCs w:val="28"/>
          <w:lang w:eastAsia="es-ES"/>
        </w:rPr>
        <w:t xml:space="preserve">la Sala declaró </w:t>
      </w:r>
      <w:r w:rsidRPr="003F0A52">
        <w:rPr>
          <w:bCs/>
          <w:color w:val="000000" w:themeColor="text1"/>
          <w:sz w:val="28"/>
          <w:szCs w:val="28"/>
          <w:lang w:eastAsia="es-ES"/>
        </w:rPr>
        <w:t>improcedente las pretensiones de amparo por el incumplimiento del presupuesto de subsidiariedad</w:t>
      </w:r>
      <w:r w:rsidR="003A16D5" w:rsidRPr="003F0A52">
        <w:rPr>
          <w:bCs/>
          <w:color w:val="000000" w:themeColor="text1"/>
          <w:sz w:val="28"/>
          <w:szCs w:val="28"/>
          <w:lang w:eastAsia="es-ES"/>
        </w:rPr>
        <w:t>.</w:t>
      </w:r>
    </w:p>
    <w:p w14:paraId="54CBE939" w14:textId="77777777" w:rsidR="00751A59" w:rsidRPr="003F0A52" w:rsidRDefault="00751A59" w:rsidP="004F5248">
      <w:pPr>
        <w:pStyle w:val="Cuerpo"/>
        <w:ind w:right="-93"/>
        <w:contextualSpacing/>
        <w:jc w:val="both"/>
        <w:rPr>
          <w:rFonts w:cs="Times New Roman"/>
          <w:b/>
          <w:color w:val="000000" w:themeColor="text1"/>
          <w:lang w:val="es-ES"/>
        </w:rPr>
      </w:pPr>
    </w:p>
    <w:p w14:paraId="4D4196A5" w14:textId="5E239107" w:rsidR="00A73DE1" w:rsidRPr="003F0A52" w:rsidRDefault="00A73DE1" w:rsidP="000118F8">
      <w:pPr>
        <w:rPr>
          <w:b/>
          <w:bCs/>
          <w:sz w:val="28"/>
          <w:szCs w:val="28"/>
        </w:rPr>
      </w:pPr>
      <w:bookmarkStart w:id="1" w:name="_Toc201868572"/>
      <w:r w:rsidRPr="003F0A52">
        <w:rPr>
          <w:b/>
          <w:sz w:val="28"/>
          <w:szCs w:val="28"/>
        </w:rPr>
        <w:t>I.</w:t>
      </w:r>
      <w:r w:rsidRPr="003F0A52">
        <w:tab/>
      </w:r>
      <w:r w:rsidRPr="003F0A52">
        <w:rPr>
          <w:b/>
          <w:bCs/>
          <w:sz w:val="28"/>
          <w:szCs w:val="28"/>
        </w:rPr>
        <w:t>ANTECEDENTES</w:t>
      </w:r>
    </w:p>
    <w:p w14:paraId="5F4879AC" w14:textId="77777777" w:rsidR="00A73DE1" w:rsidRPr="003F0A52" w:rsidRDefault="00A73DE1" w:rsidP="000118F8">
      <w:pPr>
        <w:rPr>
          <w:sz w:val="28"/>
          <w:szCs w:val="28"/>
        </w:rPr>
      </w:pPr>
    </w:p>
    <w:p w14:paraId="270DFBDA" w14:textId="7A70A55B" w:rsidR="001F3D32" w:rsidRPr="003F0A52" w:rsidRDefault="007A09AE" w:rsidP="00C53648">
      <w:pPr>
        <w:pStyle w:val="Ttulo2"/>
      </w:pPr>
      <w:r w:rsidRPr="003F0A52">
        <w:t>1.</w:t>
      </w:r>
      <w:r w:rsidRPr="003F0A52">
        <w:tab/>
      </w:r>
      <w:r w:rsidR="001F3D32" w:rsidRPr="003F0A52">
        <w:t>Expediente T-</w:t>
      </w:r>
      <w:r w:rsidR="00F17E4C" w:rsidRPr="003F0A52">
        <w:t>10.970.696</w:t>
      </w:r>
      <w:bookmarkEnd w:id="1"/>
    </w:p>
    <w:p w14:paraId="2DC428C1" w14:textId="77777777" w:rsidR="001F3D32" w:rsidRPr="003F0A52" w:rsidRDefault="001F3D32" w:rsidP="004F5248">
      <w:pPr>
        <w:pStyle w:val="Cuerpo"/>
        <w:ind w:right="-93"/>
        <w:contextualSpacing/>
        <w:jc w:val="both"/>
        <w:rPr>
          <w:rFonts w:cs="Times New Roman"/>
          <w:bCs/>
          <w:color w:val="000000" w:themeColor="text1"/>
          <w:lang w:val="es-ES"/>
        </w:rPr>
      </w:pPr>
    </w:p>
    <w:p w14:paraId="4AE3E64C" w14:textId="5EB89E0C" w:rsidR="004F5248" w:rsidRPr="003F0A52" w:rsidRDefault="00206927" w:rsidP="008374DB">
      <w:pPr>
        <w:pStyle w:val="Cuerpo"/>
        <w:numPr>
          <w:ilvl w:val="0"/>
          <w:numId w:val="11"/>
        </w:numPr>
        <w:ind w:left="0" w:right="-93" w:firstLine="0"/>
        <w:contextualSpacing/>
        <w:jc w:val="both"/>
        <w:rPr>
          <w:color w:val="000000" w:themeColor="text1"/>
          <w:lang w:val="es-ES"/>
        </w:rPr>
      </w:pPr>
      <w:r w:rsidRPr="003F0A52">
        <w:rPr>
          <w:color w:val="000000" w:themeColor="text1"/>
          <w:lang w:val="es-ES"/>
        </w:rPr>
        <w:t xml:space="preserve">A través de apoderado judicial, </w:t>
      </w:r>
      <w:r w:rsidR="003955A9">
        <w:rPr>
          <w:i/>
          <w:iCs/>
          <w:lang w:val="es-ES"/>
        </w:rPr>
        <w:t>Ana</w:t>
      </w:r>
      <w:r w:rsidR="00C42E57" w:rsidRPr="003F0A52">
        <w:rPr>
          <w:lang w:val="es-ES"/>
        </w:rPr>
        <w:t xml:space="preserve"> </w:t>
      </w:r>
      <w:r w:rsidR="00C77145" w:rsidRPr="003F0A52">
        <w:rPr>
          <w:lang w:val="es-ES"/>
        </w:rPr>
        <w:t>interpuso</w:t>
      </w:r>
      <w:r w:rsidR="00C42E57" w:rsidRPr="003F0A52">
        <w:rPr>
          <w:lang w:val="es-ES"/>
        </w:rPr>
        <w:t xml:space="preserve"> una acción de tutela en contra de la </w:t>
      </w:r>
      <w:r w:rsidR="00A521D2" w:rsidRPr="003F0A52">
        <w:rPr>
          <w:lang w:val="es-ES"/>
        </w:rPr>
        <w:t>UNP</w:t>
      </w:r>
      <w:r w:rsidR="00C42E57" w:rsidRPr="003F0A52">
        <w:rPr>
          <w:lang w:val="es-ES"/>
        </w:rPr>
        <w:t xml:space="preserve">, el </w:t>
      </w:r>
      <w:r w:rsidR="00A521D2" w:rsidRPr="003F0A52">
        <w:rPr>
          <w:lang w:val="es-ES"/>
        </w:rPr>
        <w:t xml:space="preserve">CTAR </w:t>
      </w:r>
      <w:r w:rsidR="00C42E57" w:rsidRPr="003F0A52">
        <w:rPr>
          <w:lang w:val="es-ES"/>
        </w:rPr>
        <w:t xml:space="preserve">y el </w:t>
      </w:r>
      <w:proofErr w:type="spellStart"/>
      <w:r w:rsidR="00A521D2" w:rsidRPr="003F0A52">
        <w:rPr>
          <w:lang w:val="es-ES"/>
        </w:rPr>
        <w:t>Cerrem</w:t>
      </w:r>
      <w:proofErr w:type="spellEnd"/>
      <w:r w:rsidR="004F5248" w:rsidRPr="003F0A52">
        <w:rPr>
          <w:rFonts w:cs="Times New Roman"/>
          <w:color w:val="000000" w:themeColor="text1"/>
          <w:lang w:val="es-ES"/>
        </w:rPr>
        <w:t xml:space="preserve"> </w:t>
      </w:r>
      <w:r w:rsidR="004F5248" w:rsidRPr="003F0A52">
        <w:rPr>
          <w:rFonts w:cs="Times New Roman"/>
          <w:bCs/>
          <w:color w:val="000000" w:themeColor="text1"/>
          <w:lang w:val="es-ES" w:eastAsia="es-ES"/>
        </w:rPr>
        <w:t>debido a que consider</w:t>
      </w:r>
      <w:r w:rsidR="00A521D2" w:rsidRPr="003F0A52">
        <w:rPr>
          <w:rFonts w:cs="Times New Roman"/>
          <w:bCs/>
          <w:color w:val="000000" w:themeColor="text1"/>
          <w:lang w:val="es-ES" w:eastAsia="es-ES"/>
        </w:rPr>
        <w:t>ó</w:t>
      </w:r>
      <w:r w:rsidR="004F5248" w:rsidRPr="003F0A52">
        <w:rPr>
          <w:rFonts w:cs="Times New Roman"/>
          <w:bCs/>
          <w:color w:val="000000" w:themeColor="text1"/>
          <w:lang w:val="es-ES" w:eastAsia="es-ES"/>
        </w:rPr>
        <w:t xml:space="preserve"> vulnerados sus derechos fundamentales a</w:t>
      </w:r>
      <w:r w:rsidR="00787B65" w:rsidRPr="003F0A52">
        <w:rPr>
          <w:rFonts w:cs="Times New Roman"/>
          <w:bCs/>
          <w:color w:val="000000" w:themeColor="text1"/>
          <w:lang w:val="es-ES" w:eastAsia="es-ES"/>
        </w:rPr>
        <w:t xml:space="preserve"> </w:t>
      </w:r>
      <w:r w:rsidR="00094E61" w:rsidRPr="003F0A52">
        <w:rPr>
          <w:rFonts w:cs="Times New Roman"/>
          <w:bCs/>
          <w:color w:val="000000" w:themeColor="text1"/>
          <w:lang w:val="es-ES" w:eastAsia="es-ES"/>
        </w:rPr>
        <w:t>l</w:t>
      </w:r>
      <w:r w:rsidR="00787B65" w:rsidRPr="003F0A52">
        <w:rPr>
          <w:rFonts w:cs="Times New Roman"/>
          <w:bCs/>
          <w:color w:val="000000" w:themeColor="text1"/>
          <w:lang w:val="es-ES" w:eastAsia="es-ES"/>
        </w:rPr>
        <w:t>a</w:t>
      </w:r>
      <w:r w:rsidR="00094E61" w:rsidRPr="003F0A52">
        <w:rPr>
          <w:rFonts w:cs="Times New Roman"/>
          <w:bCs/>
          <w:color w:val="000000" w:themeColor="text1"/>
          <w:lang w:val="es-ES" w:eastAsia="es-ES"/>
        </w:rPr>
        <w:t xml:space="preserve"> </w:t>
      </w:r>
      <w:r w:rsidR="00787B65" w:rsidRPr="003F0A52">
        <w:rPr>
          <w:color w:val="000000" w:themeColor="text1"/>
          <w:lang w:val="es-ES"/>
        </w:rPr>
        <w:t>dignidad humana, la seguridad personal, la vida e integridad física, la igualdad, la libertad, el derecho a la familia y la protección por parte del Estado, la igualdad y la protección reforzada a la mujer. Esto como consecuencia</w:t>
      </w:r>
      <w:r w:rsidR="0082467F" w:rsidRPr="003F0A52">
        <w:rPr>
          <w:color w:val="000000" w:themeColor="text1"/>
          <w:lang w:val="es-ES"/>
        </w:rPr>
        <w:t xml:space="preserve"> de</w:t>
      </w:r>
      <w:r w:rsidR="00787B65" w:rsidRPr="003F0A52">
        <w:rPr>
          <w:color w:val="000000" w:themeColor="text1"/>
          <w:lang w:val="es-ES"/>
        </w:rPr>
        <w:t xml:space="preserve"> </w:t>
      </w:r>
      <w:r w:rsidR="0082467F" w:rsidRPr="003F0A52">
        <w:rPr>
          <w:color w:val="000000" w:themeColor="text1"/>
          <w:lang w:val="es-ES"/>
        </w:rPr>
        <w:t>las constantes negativas por parte de la UNP en otorgarle la protección necesaria para garantizar su vida y la de su núcleo familiar</w:t>
      </w:r>
      <w:r w:rsidR="009872FF" w:rsidRPr="003F0A52">
        <w:rPr>
          <w:color w:val="000000" w:themeColor="text1"/>
          <w:lang w:val="es-ES"/>
        </w:rPr>
        <w:t>.</w:t>
      </w:r>
      <w:r w:rsidR="0082467F" w:rsidRPr="003F0A52">
        <w:rPr>
          <w:color w:val="000000" w:themeColor="text1"/>
          <w:lang w:val="es-ES"/>
        </w:rPr>
        <w:t xml:space="preserve"> </w:t>
      </w:r>
      <w:r w:rsidR="004F5248" w:rsidRPr="003F0A52">
        <w:rPr>
          <w:rFonts w:cs="Times New Roman"/>
          <w:bCs/>
          <w:color w:val="000000" w:themeColor="text1"/>
          <w:lang w:val="es-ES" w:eastAsia="es-ES"/>
        </w:rPr>
        <w:t xml:space="preserve">Para sustentar </w:t>
      </w:r>
      <w:r w:rsidR="00B427A7" w:rsidRPr="003F0A52">
        <w:rPr>
          <w:rFonts w:cs="Times New Roman"/>
          <w:bCs/>
          <w:color w:val="000000" w:themeColor="text1"/>
          <w:lang w:val="es-ES" w:eastAsia="es-ES"/>
        </w:rPr>
        <w:t>la acción de tutela</w:t>
      </w:r>
      <w:r w:rsidR="004F5248" w:rsidRPr="003F0A52">
        <w:rPr>
          <w:rFonts w:cs="Times New Roman"/>
          <w:bCs/>
          <w:color w:val="000000" w:themeColor="text1"/>
          <w:lang w:val="es-ES" w:eastAsia="es-ES"/>
        </w:rPr>
        <w:t xml:space="preserve">, </w:t>
      </w:r>
      <w:r w:rsidR="007914A2" w:rsidRPr="003F0A52">
        <w:rPr>
          <w:rFonts w:cs="Times New Roman"/>
          <w:bCs/>
          <w:color w:val="000000" w:themeColor="text1"/>
          <w:lang w:val="es-ES" w:eastAsia="es-ES"/>
        </w:rPr>
        <w:t>la</w:t>
      </w:r>
      <w:r w:rsidR="004F5248" w:rsidRPr="003F0A52">
        <w:rPr>
          <w:rFonts w:cs="Times New Roman"/>
          <w:bCs/>
          <w:color w:val="000000" w:themeColor="text1"/>
          <w:lang w:val="es-ES" w:eastAsia="es-ES"/>
        </w:rPr>
        <w:t xml:space="preserve"> demandant</w:t>
      </w:r>
      <w:r w:rsidR="007914A2" w:rsidRPr="003F0A52">
        <w:rPr>
          <w:rFonts w:cs="Times New Roman"/>
          <w:bCs/>
          <w:color w:val="000000" w:themeColor="text1"/>
          <w:lang w:val="es-ES" w:eastAsia="es-ES"/>
        </w:rPr>
        <w:t>e</w:t>
      </w:r>
      <w:r w:rsidR="004F5248" w:rsidRPr="003F0A52">
        <w:rPr>
          <w:rFonts w:cs="Times New Roman"/>
          <w:bCs/>
          <w:color w:val="000000" w:themeColor="text1"/>
          <w:lang w:val="es-ES" w:eastAsia="es-ES"/>
        </w:rPr>
        <w:t xml:space="preserve"> narr</w:t>
      </w:r>
      <w:r w:rsidR="007914A2" w:rsidRPr="003F0A52">
        <w:rPr>
          <w:rFonts w:cs="Times New Roman"/>
          <w:bCs/>
          <w:color w:val="000000" w:themeColor="text1"/>
          <w:lang w:val="es-ES" w:eastAsia="es-ES"/>
        </w:rPr>
        <w:t>ó</w:t>
      </w:r>
      <w:r w:rsidR="004F5248" w:rsidRPr="003F0A52">
        <w:rPr>
          <w:rFonts w:cs="Times New Roman"/>
          <w:bCs/>
          <w:color w:val="000000" w:themeColor="text1"/>
          <w:lang w:val="es-ES" w:eastAsia="es-ES"/>
        </w:rPr>
        <w:t xml:space="preserve"> los siguientes</w:t>
      </w:r>
      <w:r w:rsidR="0082467F" w:rsidRPr="003F0A52">
        <w:rPr>
          <w:rFonts w:cs="Times New Roman"/>
          <w:bCs/>
          <w:color w:val="000000" w:themeColor="text1"/>
          <w:lang w:val="es-ES" w:eastAsia="es-ES"/>
        </w:rPr>
        <w:t>:</w:t>
      </w:r>
    </w:p>
    <w:p w14:paraId="3583B7C2" w14:textId="77777777" w:rsidR="004F5248" w:rsidRPr="003F0A52" w:rsidRDefault="004F5248" w:rsidP="006242C0">
      <w:pPr>
        <w:pStyle w:val="Cuerpo"/>
        <w:tabs>
          <w:tab w:val="left" w:pos="567"/>
        </w:tabs>
        <w:ind w:right="-93"/>
        <w:contextualSpacing/>
        <w:jc w:val="both"/>
        <w:rPr>
          <w:rFonts w:cs="Times New Roman"/>
          <w:color w:val="000000" w:themeColor="text1"/>
          <w:lang w:val="es-ES"/>
        </w:rPr>
      </w:pPr>
    </w:p>
    <w:p w14:paraId="1B5223E3" w14:textId="1B0C0256" w:rsidR="00690599" w:rsidRPr="003F0A52" w:rsidRDefault="002E7973" w:rsidP="002E7973">
      <w:pPr>
        <w:pStyle w:val="Ttulo3"/>
        <w:rPr>
          <w:rFonts w:ascii="Times New Roman" w:hAnsi="Times New Roman" w:cs="Times New Roman"/>
          <w:b/>
          <w:bCs/>
          <w:color w:val="000000" w:themeColor="text1"/>
          <w:sz w:val="28"/>
          <w:szCs w:val="28"/>
        </w:rPr>
      </w:pPr>
      <w:bookmarkStart w:id="2" w:name="_Toc201868573"/>
      <w:r w:rsidRPr="003F0A52">
        <w:rPr>
          <w:rFonts w:ascii="Times New Roman" w:hAnsi="Times New Roman" w:cs="Times New Roman"/>
          <w:b/>
          <w:bCs/>
          <w:color w:val="000000" w:themeColor="text1"/>
          <w:sz w:val="28"/>
          <w:szCs w:val="28"/>
        </w:rPr>
        <w:t>1.1.</w:t>
      </w:r>
      <w:r w:rsidRPr="003F0A52">
        <w:rPr>
          <w:rFonts w:ascii="Times New Roman" w:hAnsi="Times New Roman" w:cs="Times New Roman"/>
          <w:b/>
          <w:bCs/>
          <w:color w:val="000000" w:themeColor="text1"/>
          <w:sz w:val="28"/>
          <w:szCs w:val="28"/>
        </w:rPr>
        <w:tab/>
      </w:r>
      <w:r w:rsidR="0082467F" w:rsidRPr="003F0A52">
        <w:rPr>
          <w:rFonts w:ascii="Times New Roman" w:hAnsi="Times New Roman" w:cs="Times New Roman"/>
          <w:b/>
          <w:bCs/>
          <w:color w:val="000000" w:themeColor="text1"/>
          <w:sz w:val="28"/>
          <w:szCs w:val="28"/>
        </w:rPr>
        <w:t>Hechos</w:t>
      </w:r>
      <w:bookmarkEnd w:id="2"/>
    </w:p>
    <w:p w14:paraId="56B6D557" w14:textId="77777777" w:rsidR="00690599" w:rsidRPr="003F0A52" w:rsidRDefault="00690599" w:rsidP="006242C0">
      <w:pPr>
        <w:pStyle w:val="Cuerpo"/>
        <w:tabs>
          <w:tab w:val="left" w:pos="567"/>
        </w:tabs>
        <w:ind w:right="-93"/>
        <w:contextualSpacing/>
        <w:jc w:val="both"/>
        <w:rPr>
          <w:rFonts w:cs="Times New Roman"/>
          <w:color w:val="000000" w:themeColor="text1"/>
          <w:lang w:val="es-ES"/>
        </w:rPr>
      </w:pPr>
    </w:p>
    <w:p w14:paraId="3C5BCD8B" w14:textId="448977DC" w:rsidR="00A70DE8" w:rsidRPr="003F0A52" w:rsidRDefault="001076A6" w:rsidP="002E7973">
      <w:pPr>
        <w:pStyle w:val="Cuerpo"/>
        <w:numPr>
          <w:ilvl w:val="0"/>
          <w:numId w:val="11"/>
        </w:numPr>
        <w:ind w:left="0" w:right="-93" w:firstLine="0"/>
        <w:contextualSpacing/>
        <w:jc w:val="both"/>
        <w:rPr>
          <w:rFonts w:cs="Times New Roman"/>
          <w:color w:val="000000" w:themeColor="text1"/>
          <w:lang w:val="es-ES"/>
        </w:rPr>
      </w:pPr>
      <w:r>
        <w:rPr>
          <w:rFonts w:cs="Times New Roman"/>
          <w:i/>
          <w:iCs/>
          <w:color w:val="000000" w:themeColor="text1"/>
          <w:lang w:val="es-ES"/>
        </w:rPr>
        <w:t>Ana</w:t>
      </w:r>
      <w:r w:rsidR="00C77145" w:rsidRPr="003F0A52">
        <w:rPr>
          <w:lang w:val="es-ES"/>
        </w:rPr>
        <w:t xml:space="preserve"> es una mujer indígena, perteneciente a</w:t>
      </w:r>
      <w:r w:rsidR="00892298">
        <w:rPr>
          <w:lang w:val="es-ES"/>
        </w:rPr>
        <w:t xml:space="preserve"> un</w:t>
      </w:r>
      <w:r w:rsidR="00C77145" w:rsidRPr="003F0A52">
        <w:rPr>
          <w:lang w:val="es-ES"/>
        </w:rPr>
        <w:t xml:space="preserve"> </w:t>
      </w:r>
      <w:r w:rsidR="00C77145" w:rsidRPr="00892298">
        <w:rPr>
          <w:i/>
          <w:iCs/>
          <w:lang w:val="es-ES"/>
        </w:rPr>
        <w:t>cabildo indígena</w:t>
      </w:r>
      <w:r w:rsidR="004514ED" w:rsidRPr="003F0A52">
        <w:rPr>
          <w:rStyle w:val="Refdenotaalpie"/>
          <w:rFonts w:cs="Times New Roman"/>
          <w:color w:val="000000" w:themeColor="text1"/>
          <w:lang w:val="es-ES"/>
        </w:rPr>
        <w:footnoteReference w:id="4"/>
      </w:r>
      <w:r w:rsidR="00C77145" w:rsidRPr="003F0A52">
        <w:rPr>
          <w:rFonts w:cs="Times New Roman"/>
          <w:color w:val="000000" w:themeColor="text1"/>
          <w:lang w:val="es-ES"/>
        </w:rPr>
        <w:t xml:space="preserve">, y se ha desempeñado como líder e integrante de la mesa municipal de víctimas del conflicto armado y de la mesa de mujeres del </w:t>
      </w:r>
      <w:r w:rsidR="00C77145" w:rsidRPr="00973CF4">
        <w:rPr>
          <w:rFonts w:cs="Times New Roman"/>
          <w:i/>
          <w:iCs/>
          <w:color w:val="000000" w:themeColor="text1"/>
          <w:lang w:val="es-ES"/>
        </w:rPr>
        <w:t>resguardo</w:t>
      </w:r>
      <w:r w:rsidR="00973CF4" w:rsidRPr="00973CF4">
        <w:rPr>
          <w:rFonts w:cs="Times New Roman"/>
          <w:i/>
          <w:iCs/>
          <w:color w:val="000000" w:themeColor="text1"/>
          <w:lang w:val="es-ES"/>
        </w:rPr>
        <w:t xml:space="preserve"> </w:t>
      </w:r>
      <w:proofErr w:type="spellStart"/>
      <w:r w:rsidR="00973CF4" w:rsidRPr="00973CF4">
        <w:rPr>
          <w:rFonts w:cs="Times New Roman"/>
          <w:i/>
          <w:iCs/>
          <w:color w:val="000000" w:themeColor="text1"/>
          <w:lang w:val="es-ES"/>
        </w:rPr>
        <w:t>ind</w:t>
      </w:r>
      <w:r w:rsidR="00973CF4" w:rsidRPr="00973CF4">
        <w:rPr>
          <w:rFonts w:cs="Times New Roman"/>
          <w:i/>
          <w:iCs/>
          <w:color w:val="000000" w:themeColor="text1"/>
          <w:lang w:val="es-ES_tradnl"/>
        </w:rPr>
        <w:t>ígena</w:t>
      </w:r>
      <w:proofErr w:type="spellEnd"/>
      <w:r w:rsidR="007F6826" w:rsidRPr="003F0A52">
        <w:rPr>
          <w:rStyle w:val="Refdenotaalpie"/>
          <w:rFonts w:cs="Times New Roman"/>
          <w:color w:val="000000" w:themeColor="text1"/>
          <w:lang w:val="es-ES"/>
        </w:rPr>
        <w:footnoteReference w:id="5"/>
      </w:r>
      <w:r w:rsidR="00C77145" w:rsidRPr="003F0A52">
        <w:rPr>
          <w:rFonts w:cs="Times New Roman"/>
          <w:color w:val="000000" w:themeColor="text1"/>
          <w:lang w:val="es-ES"/>
        </w:rPr>
        <w:t>.</w:t>
      </w:r>
      <w:r w:rsidR="0036281C" w:rsidRPr="003F0A52">
        <w:rPr>
          <w:rFonts w:cs="Times New Roman"/>
          <w:color w:val="000000" w:themeColor="text1"/>
          <w:lang w:val="es-ES"/>
        </w:rPr>
        <w:t xml:space="preserve"> A raíz de su trabajo de liderazgo, la accionante denunció que ha sido víctima del conflicto armado interno desde hace más de una década</w:t>
      </w:r>
      <w:r w:rsidR="0098094E" w:rsidRPr="003F0A52">
        <w:rPr>
          <w:rStyle w:val="Refdenotaalpie"/>
          <w:rFonts w:cs="Times New Roman"/>
          <w:color w:val="000000" w:themeColor="text1"/>
          <w:lang w:val="es-ES"/>
        </w:rPr>
        <w:footnoteReference w:id="6"/>
      </w:r>
      <w:r w:rsidR="0036281C" w:rsidRPr="003F0A52">
        <w:rPr>
          <w:rFonts w:cs="Times New Roman"/>
          <w:color w:val="000000" w:themeColor="text1"/>
          <w:lang w:val="es-ES"/>
        </w:rPr>
        <w:t>.</w:t>
      </w:r>
      <w:r w:rsidR="00C57779" w:rsidRPr="003F0A52">
        <w:rPr>
          <w:rFonts w:cs="Times New Roman"/>
          <w:color w:val="000000" w:themeColor="text1"/>
          <w:lang w:val="es-ES"/>
        </w:rPr>
        <w:t xml:space="preserve"> La actora narró diversos presuntos hechos </w:t>
      </w:r>
      <w:proofErr w:type="spellStart"/>
      <w:r w:rsidR="00C57779" w:rsidRPr="003F0A52">
        <w:rPr>
          <w:rFonts w:cs="Times New Roman"/>
          <w:color w:val="000000" w:themeColor="text1"/>
          <w:lang w:val="es-ES"/>
        </w:rPr>
        <w:t>victimizantes</w:t>
      </w:r>
      <w:proofErr w:type="spellEnd"/>
      <w:r w:rsidR="00C57779" w:rsidRPr="003F0A52">
        <w:rPr>
          <w:rFonts w:cs="Times New Roman"/>
          <w:color w:val="000000" w:themeColor="text1"/>
          <w:lang w:val="es-ES"/>
        </w:rPr>
        <w:t xml:space="preserve"> padecidos por ella y su núcleo familiar, así como </w:t>
      </w:r>
      <w:r w:rsidR="001C5A96" w:rsidRPr="003F0A52">
        <w:rPr>
          <w:rFonts w:cs="Times New Roman"/>
          <w:color w:val="000000" w:themeColor="text1"/>
          <w:lang w:val="es-ES"/>
        </w:rPr>
        <w:t xml:space="preserve">varias </w:t>
      </w:r>
      <w:r w:rsidR="00C57779" w:rsidRPr="003F0A52">
        <w:rPr>
          <w:rFonts w:cs="Times New Roman"/>
          <w:color w:val="000000" w:themeColor="text1"/>
          <w:lang w:val="es-ES"/>
        </w:rPr>
        <w:t xml:space="preserve">solicitudes </w:t>
      </w:r>
      <w:r w:rsidR="001C5A96" w:rsidRPr="003F0A52">
        <w:rPr>
          <w:rFonts w:cs="Times New Roman"/>
          <w:color w:val="000000" w:themeColor="text1"/>
          <w:lang w:val="es-ES"/>
        </w:rPr>
        <w:t xml:space="preserve">radicadas ante la UNP </w:t>
      </w:r>
      <w:r w:rsidR="00076997" w:rsidRPr="003F0A52">
        <w:rPr>
          <w:rFonts w:cs="Times New Roman"/>
          <w:color w:val="000000" w:themeColor="text1"/>
          <w:lang w:val="es-ES"/>
        </w:rPr>
        <w:t xml:space="preserve">a fin de obtener protección por parte de esa entidad. La síntesis de lo anterior se expone en la </w:t>
      </w:r>
      <w:r w:rsidR="00076997" w:rsidRPr="003F0A52">
        <w:rPr>
          <w:rFonts w:cs="Times New Roman"/>
          <w:i/>
          <w:iCs/>
          <w:color w:val="000000" w:themeColor="text1"/>
          <w:lang w:val="es-ES"/>
        </w:rPr>
        <w:t xml:space="preserve">Tabla </w:t>
      </w:r>
      <w:r w:rsidR="00130F91" w:rsidRPr="003F0A52">
        <w:rPr>
          <w:rFonts w:cs="Times New Roman"/>
          <w:i/>
          <w:iCs/>
          <w:color w:val="000000" w:themeColor="text1"/>
          <w:lang w:val="es-ES"/>
        </w:rPr>
        <w:t>2</w:t>
      </w:r>
      <w:r w:rsidR="00076997" w:rsidRPr="003F0A52">
        <w:rPr>
          <w:rFonts w:cs="Times New Roman"/>
          <w:color w:val="000000" w:themeColor="text1"/>
          <w:lang w:val="es-ES"/>
        </w:rPr>
        <w:t>.</w:t>
      </w:r>
    </w:p>
    <w:p w14:paraId="10E4FEF5" w14:textId="77777777" w:rsidR="00A70DE8" w:rsidRPr="003F0A52" w:rsidRDefault="00A70DE8" w:rsidP="00A70DE8">
      <w:pPr>
        <w:pStyle w:val="Cuerpo"/>
        <w:ind w:right="-93"/>
        <w:contextualSpacing/>
        <w:jc w:val="both"/>
        <w:rPr>
          <w:rFonts w:cs="Times New Roman"/>
          <w:color w:val="000000" w:themeColor="text1"/>
          <w:lang w:val="es-ES"/>
        </w:rPr>
      </w:pPr>
    </w:p>
    <w:tbl>
      <w:tblPr>
        <w:tblStyle w:val="Tablaconcuadrcula"/>
        <w:tblW w:w="0" w:type="auto"/>
        <w:tblLook w:val="04A0" w:firstRow="1" w:lastRow="0" w:firstColumn="1" w:lastColumn="0" w:noHBand="0" w:noVBand="1"/>
      </w:tblPr>
      <w:tblGrid>
        <w:gridCol w:w="1555"/>
        <w:gridCol w:w="7273"/>
      </w:tblGrid>
      <w:tr w:rsidR="00E84791" w:rsidRPr="003F0A52" w14:paraId="172441BD" w14:textId="77777777" w:rsidTr="00EE629D">
        <w:trPr>
          <w:trHeight w:val="726"/>
        </w:trPr>
        <w:tc>
          <w:tcPr>
            <w:tcW w:w="8828" w:type="dxa"/>
            <w:gridSpan w:val="2"/>
            <w:shd w:val="clear" w:color="auto" w:fill="E7E6E6" w:themeFill="background2"/>
            <w:vAlign w:val="center"/>
          </w:tcPr>
          <w:p w14:paraId="6CF53CA4" w14:textId="0B379AB6" w:rsidR="00E84791" w:rsidRPr="003F0A52" w:rsidRDefault="00E84791" w:rsidP="00EE629D">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
                <w:bCs/>
                <w:color w:val="000000" w:themeColor="text1"/>
                <w:sz w:val="22"/>
                <w:szCs w:val="22"/>
                <w:lang w:val="es-ES"/>
              </w:rPr>
            </w:pPr>
            <w:r w:rsidRPr="003F0A52">
              <w:rPr>
                <w:rFonts w:cs="Times New Roman"/>
                <w:b/>
                <w:bCs/>
                <w:color w:val="000000" w:themeColor="text1"/>
                <w:sz w:val="22"/>
                <w:szCs w:val="22"/>
                <w:lang w:val="es-ES"/>
              </w:rPr>
              <w:lastRenderedPageBreak/>
              <w:t xml:space="preserve">Tabla </w:t>
            </w:r>
            <w:r w:rsidR="00106E6D" w:rsidRPr="003F0A52">
              <w:rPr>
                <w:rFonts w:cs="Times New Roman"/>
                <w:b/>
                <w:bCs/>
                <w:color w:val="000000" w:themeColor="text1"/>
                <w:sz w:val="22"/>
                <w:szCs w:val="22"/>
                <w:lang w:val="es-ES"/>
              </w:rPr>
              <w:t>2</w:t>
            </w:r>
            <w:r w:rsidRPr="003F0A52">
              <w:rPr>
                <w:rFonts w:cs="Times New Roman"/>
                <w:b/>
                <w:bCs/>
                <w:color w:val="000000" w:themeColor="text1"/>
                <w:sz w:val="22"/>
                <w:szCs w:val="22"/>
                <w:lang w:val="es-ES"/>
              </w:rPr>
              <w:t xml:space="preserve">. </w:t>
            </w:r>
            <w:r w:rsidRPr="003F0A52">
              <w:rPr>
                <w:rFonts w:cs="Times New Roman"/>
                <w:b/>
                <w:bCs/>
                <w:i/>
                <w:iCs/>
                <w:color w:val="000000" w:themeColor="text1"/>
                <w:sz w:val="22"/>
                <w:szCs w:val="22"/>
                <w:lang w:val="es-ES"/>
              </w:rPr>
              <w:t xml:space="preserve">Síntesis de los presuntos hechos </w:t>
            </w:r>
            <w:proofErr w:type="spellStart"/>
            <w:r w:rsidRPr="003F0A52">
              <w:rPr>
                <w:rFonts w:cs="Times New Roman"/>
                <w:b/>
                <w:bCs/>
                <w:i/>
                <w:iCs/>
                <w:color w:val="000000" w:themeColor="text1"/>
                <w:sz w:val="22"/>
                <w:szCs w:val="22"/>
                <w:lang w:val="es-ES"/>
              </w:rPr>
              <w:t>victimizantes</w:t>
            </w:r>
            <w:proofErr w:type="spellEnd"/>
            <w:r w:rsidRPr="003F0A52">
              <w:rPr>
                <w:rFonts w:cs="Times New Roman"/>
                <w:b/>
                <w:bCs/>
                <w:i/>
                <w:iCs/>
                <w:color w:val="000000" w:themeColor="text1"/>
                <w:sz w:val="22"/>
                <w:szCs w:val="22"/>
                <w:lang w:val="es-ES"/>
              </w:rPr>
              <w:t xml:space="preserve"> </w:t>
            </w:r>
            <w:r w:rsidR="005C54B3" w:rsidRPr="003F0A52">
              <w:rPr>
                <w:rFonts w:cs="Times New Roman"/>
                <w:b/>
                <w:bCs/>
                <w:i/>
                <w:iCs/>
                <w:color w:val="000000" w:themeColor="text1"/>
                <w:sz w:val="22"/>
                <w:szCs w:val="22"/>
                <w:lang w:val="es-ES"/>
              </w:rPr>
              <w:t>padecidos por la ciudadana y su núcleo familiar, así</w:t>
            </w:r>
            <w:r w:rsidR="002F2DA0" w:rsidRPr="003F0A52">
              <w:rPr>
                <w:rFonts w:cs="Times New Roman"/>
                <w:b/>
                <w:bCs/>
                <w:i/>
                <w:iCs/>
                <w:color w:val="000000" w:themeColor="text1"/>
                <w:sz w:val="22"/>
                <w:szCs w:val="22"/>
                <w:lang w:val="es-ES"/>
              </w:rPr>
              <w:t xml:space="preserve"> como las diversas solicitudes y actos administrativos proferidos por la UNP</w:t>
            </w:r>
          </w:p>
        </w:tc>
      </w:tr>
      <w:tr w:rsidR="00072BBF" w:rsidRPr="003F0A52" w14:paraId="5C05B932" w14:textId="77777777" w:rsidTr="00072BBF">
        <w:tc>
          <w:tcPr>
            <w:tcW w:w="1555" w:type="dxa"/>
            <w:shd w:val="clear" w:color="auto" w:fill="E7E6E6" w:themeFill="background2"/>
          </w:tcPr>
          <w:p w14:paraId="64FAA130" w14:textId="5DD569BD" w:rsidR="00E84791"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
                <w:bCs/>
                <w:color w:val="000000" w:themeColor="text1"/>
                <w:sz w:val="22"/>
                <w:szCs w:val="22"/>
                <w:lang w:val="es-ES"/>
              </w:rPr>
            </w:pPr>
            <w:r w:rsidRPr="003F0A52">
              <w:rPr>
                <w:rFonts w:cs="Times New Roman"/>
                <w:b/>
                <w:bCs/>
                <w:color w:val="000000" w:themeColor="text1"/>
                <w:sz w:val="22"/>
                <w:szCs w:val="22"/>
                <w:lang w:val="es-ES"/>
              </w:rPr>
              <w:t>Fecha</w:t>
            </w:r>
          </w:p>
        </w:tc>
        <w:tc>
          <w:tcPr>
            <w:tcW w:w="7273" w:type="dxa"/>
            <w:shd w:val="clear" w:color="auto" w:fill="E7E6E6" w:themeFill="background2"/>
          </w:tcPr>
          <w:p w14:paraId="7E068ABF" w14:textId="64A3B369" w:rsidR="00E84791"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b/>
                <w:bCs/>
                <w:color w:val="000000" w:themeColor="text1"/>
                <w:sz w:val="22"/>
                <w:szCs w:val="22"/>
                <w:lang w:val="es-ES"/>
              </w:rPr>
            </w:pPr>
            <w:r w:rsidRPr="003F0A52">
              <w:rPr>
                <w:rFonts w:cs="Times New Roman"/>
                <w:b/>
                <w:bCs/>
                <w:color w:val="000000" w:themeColor="text1"/>
                <w:sz w:val="22"/>
                <w:szCs w:val="22"/>
                <w:lang w:val="es-ES"/>
              </w:rPr>
              <w:t>Hecho o actuación</w:t>
            </w:r>
          </w:p>
        </w:tc>
      </w:tr>
      <w:tr w:rsidR="00E84791" w:rsidRPr="003F0A52" w14:paraId="41E04EBB" w14:textId="77777777" w:rsidTr="002F2DA0">
        <w:tc>
          <w:tcPr>
            <w:tcW w:w="1555" w:type="dxa"/>
          </w:tcPr>
          <w:p w14:paraId="629E9E16" w14:textId="19DDD955" w:rsidR="00E84791"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febrero de 2024</w:t>
            </w:r>
          </w:p>
        </w:tc>
        <w:tc>
          <w:tcPr>
            <w:tcW w:w="7273" w:type="dxa"/>
          </w:tcPr>
          <w:p w14:paraId="7A23938C" w14:textId="4EF0E071" w:rsidR="00E84791"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La actora fue víctima de amenazas en contra de su integridad física y la de su familia, hecho que puso en conocimiento de la FGN – Seccional </w:t>
            </w:r>
            <w:r w:rsidR="009A08C9">
              <w:rPr>
                <w:rFonts w:cs="Times New Roman"/>
                <w:i/>
                <w:iCs/>
                <w:color w:val="000000" w:themeColor="text1"/>
                <w:sz w:val="22"/>
                <w:szCs w:val="22"/>
                <w:lang w:val="es-ES"/>
              </w:rPr>
              <w:t>3</w:t>
            </w:r>
            <w:r w:rsidRPr="003F0A52">
              <w:rPr>
                <w:rStyle w:val="Refdenotaalpie"/>
                <w:rFonts w:cs="Times New Roman"/>
                <w:color w:val="000000" w:themeColor="text1"/>
                <w:sz w:val="22"/>
                <w:szCs w:val="22"/>
                <w:lang w:val="es-ES"/>
              </w:rPr>
              <w:footnoteReference w:id="7"/>
            </w:r>
            <w:r w:rsidRPr="003F0A52">
              <w:rPr>
                <w:rFonts w:cs="Times New Roman"/>
                <w:color w:val="000000" w:themeColor="text1"/>
                <w:sz w:val="22"/>
                <w:szCs w:val="22"/>
                <w:lang w:val="es-ES"/>
              </w:rPr>
              <w:t xml:space="preserve">. A raíz de lo anterior, la demandante y su familia se tuvo que desplazar forzadamente por </w:t>
            </w:r>
            <w:r w:rsidRPr="003F0A52">
              <w:rPr>
                <w:color w:val="000000" w:themeColor="text1"/>
                <w:sz w:val="22"/>
                <w:szCs w:val="22"/>
                <w:lang w:val="es-ES"/>
              </w:rPr>
              <w:t>distintos municipios, en aras de preservar y garantizar su vida, integridad física y la de su grupo familiar. Además, dicha situación ha imposibilitado que ella pueda continuar con su trabajo y sus labores de liderazgo.</w:t>
            </w:r>
          </w:p>
        </w:tc>
      </w:tr>
      <w:tr w:rsidR="002F2DA0" w:rsidRPr="003F0A52" w14:paraId="29D50362" w14:textId="77777777" w:rsidTr="002F2DA0">
        <w:tc>
          <w:tcPr>
            <w:tcW w:w="1555" w:type="dxa"/>
          </w:tcPr>
          <w:p w14:paraId="70821391" w14:textId="6EE762CD"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junio de 2024</w:t>
            </w:r>
          </w:p>
        </w:tc>
        <w:tc>
          <w:tcPr>
            <w:tcW w:w="7273" w:type="dxa"/>
          </w:tcPr>
          <w:p w14:paraId="4935A3AD" w14:textId="39156F09"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La ciudadana radicó ante la UNP una solicitud de implementación de medidas de protección de carácter especial. </w:t>
            </w:r>
            <w:r w:rsidR="00377A9E">
              <w:rPr>
                <w:rFonts w:cs="Times New Roman"/>
                <w:color w:val="000000" w:themeColor="text1"/>
                <w:sz w:val="22"/>
                <w:szCs w:val="22"/>
                <w:lang w:val="es-ES"/>
              </w:rPr>
              <w:t>Días</w:t>
            </w:r>
            <w:r w:rsidR="00C252AE">
              <w:rPr>
                <w:rFonts w:cs="Times New Roman"/>
                <w:color w:val="000000" w:themeColor="text1"/>
                <w:sz w:val="22"/>
                <w:szCs w:val="22"/>
                <w:lang w:val="es-ES_tradnl"/>
              </w:rPr>
              <w:t xml:space="preserve"> después</w:t>
            </w:r>
            <w:r w:rsidRPr="003F0A52">
              <w:rPr>
                <w:rFonts w:cs="Times New Roman"/>
                <w:color w:val="000000" w:themeColor="text1"/>
                <w:sz w:val="22"/>
                <w:szCs w:val="22"/>
                <w:lang w:val="es-ES"/>
              </w:rPr>
              <w:t>, la peticionaria recibió un formulario de la solicitud de inscripción de las medidas de protección ruta individual, el cual radicó diligenciado mediante los canales virtuales de la entidad.</w:t>
            </w:r>
          </w:p>
        </w:tc>
      </w:tr>
      <w:tr w:rsidR="002F2DA0" w:rsidRPr="003F0A52" w14:paraId="6FA48E40" w14:textId="77777777" w:rsidTr="002F2DA0">
        <w:tc>
          <w:tcPr>
            <w:tcW w:w="1555" w:type="dxa"/>
          </w:tcPr>
          <w:p w14:paraId="369A9FDC" w14:textId="54F18A55" w:rsidR="002F2DA0" w:rsidRPr="003F0A52" w:rsidRDefault="00685D09"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Pr>
                <w:rFonts w:cs="Times New Roman"/>
                <w:color w:val="000000" w:themeColor="text1"/>
                <w:sz w:val="22"/>
                <w:szCs w:val="22"/>
                <w:lang w:val="es-ES"/>
              </w:rPr>
              <w:t>junio</w:t>
            </w:r>
            <w:r w:rsidR="002F2DA0" w:rsidRPr="003F0A52">
              <w:rPr>
                <w:rFonts w:cs="Times New Roman"/>
                <w:color w:val="000000" w:themeColor="text1"/>
                <w:sz w:val="22"/>
                <w:szCs w:val="22"/>
                <w:lang w:val="es-ES"/>
              </w:rPr>
              <w:t xml:space="preserve"> de 2024</w:t>
            </w:r>
          </w:p>
        </w:tc>
        <w:tc>
          <w:tcPr>
            <w:tcW w:w="7273" w:type="dxa"/>
          </w:tcPr>
          <w:p w14:paraId="64F394E9" w14:textId="7A4259D9"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La UNP le informó a la accionante que el CTAR haría un estudio de seguridad y una entrevista. </w:t>
            </w:r>
            <w:r w:rsidR="00420EBA">
              <w:rPr>
                <w:rFonts w:cs="Times New Roman"/>
                <w:color w:val="000000" w:themeColor="text1"/>
                <w:sz w:val="22"/>
                <w:szCs w:val="22"/>
                <w:lang w:val="es-ES"/>
              </w:rPr>
              <w:t>Días después</w:t>
            </w:r>
            <w:r w:rsidRPr="003F0A52">
              <w:rPr>
                <w:rFonts w:cs="Times New Roman"/>
                <w:color w:val="000000" w:themeColor="text1"/>
                <w:sz w:val="22"/>
                <w:szCs w:val="22"/>
                <w:lang w:val="es-ES"/>
              </w:rPr>
              <w:t>, la actora radicó un impulso al trámite de la solicitud de las medidas de protección especial, así como de la entrevista personal que hasta esa fecha no se había surtido.</w:t>
            </w:r>
          </w:p>
        </w:tc>
      </w:tr>
      <w:tr w:rsidR="002F2DA0" w:rsidRPr="003F0A52" w14:paraId="555C3632" w14:textId="77777777" w:rsidTr="002F2DA0">
        <w:tc>
          <w:tcPr>
            <w:tcW w:w="1555" w:type="dxa"/>
          </w:tcPr>
          <w:p w14:paraId="7B2740E1" w14:textId="45779D36"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2BF0F10C" w14:textId="0B0F58A0"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La UNP emitió respuesta a la ciudadana en la que le manifestó que </w:t>
            </w:r>
            <w:r w:rsidRPr="003F0A52">
              <w:rPr>
                <w:rFonts w:cs="Times New Roman"/>
                <w:i/>
                <w:iCs/>
                <w:color w:val="000000" w:themeColor="text1"/>
                <w:sz w:val="22"/>
                <w:szCs w:val="22"/>
                <w:lang w:val="es-ES"/>
              </w:rPr>
              <w:t>no sería posible la entrega de información de carácter reservada</w:t>
            </w:r>
            <w:r w:rsidRPr="003F0A52">
              <w:rPr>
                <w:rStyle w:val="Refdenotaalpie"/>
                <w:rFonts w:cs="Times New Roman"/>
                <w:color w:val="000000" w:themeColor="text1"/>
                <w:sz w:val="22"/>
                <w:szCs w:val="22"/>
                <w:lang w:val="es-ES"/>
              </w:rPr>
              <w:footnoteReference w:id="8"/>
            </w:r>
            <w:r w:rsidRPr="003F0A52">
              <w:rPr>
                <w:rFonts w:cs="Times New Roman"/>
                <w:color w:val="000000" w:themeColor="text1"/>
                <w:sz w:val="22"/>
                <w:szCs w:val="22"/>
                <w:lang w:val="es-ES"/>
              </w:rPr>
              <w:t>.</w:t>
            </w:r>
          </w:p>
        </w:tc>
      </w:tr>
      <w:tr w:rsidR="002F2DA0" w:rsidRPr="003F0A52" w14:paraId="0B372BD8" w14:textId="77777777" w:rsidTr="002F2DA0">
        <w:tc>
          <w:tcPr>
            <w:tcW w:w="1555" w:type="dxa"/>
          </w:tcPr>
          <w:p w14:paraId="52F77E3B" w14:textId="0920EDF2"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7BB288CD" w14:textId="19801254" w:rsidR="002F2DA0" w:rsidRPr="003F0A52" w:rsidRDefault="002F2DA0" w:rsidP="002F2DA0">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En horas de la noche, sujetos armados (quienes se identificaron como miembros del grupo al margen de la ley </w:t>
            </w:r>
            <w:r w:rsidR="00F70623" w:rsidRPr="00F619C0">
              <w:rPr>
                <w:rFonts w:cs="Times New Roman"/>
                <w:color w:val="000000" w:themeColor="text1"/>
                <w:sz w:val="22"/>
                <w:szCs w:val="22"/>
              </w:rPr>
              <w:t>[</w:t>
            </w:r>
            <w:r w:rsidR="00F70623" w:rsidRPr="00F619C0">
              <w:rPr>
                <w:rFonts w:cs="Times New Roman"/>
                <w:i/>
                <w:iCs/>
                <w:color w:val="000000" w:themeColor="text1"/>
                <w:sz w:val="22"/>
                <w:szCs w:val="22"/>
              </w:rPr>
              <w:t>anonimizado</w:t>
            </w:r>
            <w:r w:rsidR="00F70623" w:rsidRPr="00F619C0">
              <w:rPr>
                <w:rFonts w:cs="Times New Roman"/>
                <w:color w:val="000000" w:themeColor="text1"/>
                <w:sz w:val="22"/>
                <w:szCs w:val="22"/>
              </w:rPr>
              <w:t>]</w:t>
            </w:r>
            <w:r w:rsidRPr="003F0A52">
              <w:rPr>
                <w:rFonts w:cs="Times New Roman"/>
                <w:color w:val="000000" w:themeColor="text1"/>
                <w:sz w:val="22"/>
                <w:szCs w:val="22"/>
                <w:lang w:val="es-ES"/>
              </w:rPr>
              <w:t xml:space="preserve">) ingresaron de manera forzosa y sin su consentimiento a la residencia de la demandante y la amenazaron de muerte. Además, le informaron: “el </w:t>
            </w:r>
            <w:r w:rsidR="0032726F" w:rsidRPr="00F619C0">
              <w:rPr>
                <w:rFonts w:cs="Times New Roman"/>
                <w:color w:val="000000" w:themeColor="text1"/>
                <w:sz w:val="22"/>
                <w:szCs w:val="22"/>
              </w:rPr>
              <w:t>[</w:t>
            </w:r>
            <w:r w:rsidR="0032726F" w:rsidRPr="00F619C0">
              <w:rPr>
                <w:rFonts w:cs="Times New Roman"/>
                <w:i/>
                <w:iCs/>
                <w:color w:val="000000" w:themeColor="text1"/>
                <w:sz w:val="22"/>
                <w:szCs w:val="22"/>
              </w:rPr>
              <w:t>anonimizado</w:t>
            </w:r>
            <w:r w:rsidR="0032726F" w:rsidRPr="00F619C0">
              <w:rPr>
                <w:rFonts w:cs="Times New Roman"/>
                <w:color w:val="000000" w:themeColor="text1"/>
                <w:sz w:val="22"/>
                <w:szCs w:val="22"/>
              </w:rPr>
              <w:t>]</w:t>
            </w:r>
            <w:r w:rsidRPr="003F0A52">
              <w:rPr>
                <w:rFonts w:cs="Times New Roman"/>
                <w:color w:val="000000" w:themeColor="text1"/>
                <w:sz w:val="22"/>
                <w:szCs w:val="22"/>
                <w:lang w:val="es-ES"/>
              </w:rPr>
              <w:t xml:space="preserve"> debe presentarse en el Municipio de </w:t>
            </w:r>
            <w:r w:rsidR="00E22523" w:rsidRPr="00F619C0">
              <w:rPr>
                <w:rFonts w:cs="Times New Roman"/>
                <w:color w:val="000000" w:themeColor="text1"/>
                <w:sz w:val="22"/>
                <w:szCs w:val="22"/>
              </w:rPr>
              <w:t>[</w:t>
            </w:r>
            <w:r w:rsidR="00E22523" w:rsidRPr="00F619C0">
              <w:rPr>
                <w:rFonts w:cs="Times New Roman"/>
                <w:i/>
                <w:iCs/>
                <w:color w:val="000000" w:themeColor="text1"/>
                <w:sz w:val="22"/>
                <w:szCs w:val="22"/>
              </w:rPr>
              <w:t>anonimizado</w:t>
            </w:r>
            <w:r w:rsidR="00E22523" w:rsidRPr="00F619C0">
              <w:rPr>
                <w:rFonts w:cs="Times New Roman"/>
                <w:color w:val="000000" w:themeColor="text1"/>
                <w:sz w:val="22"/>
                <w:szCs w:val="22"/>
              </w:rPr>
              <w:t xml:space="preserve">] </w:t>
            </w:r>
            <w:r w:rsidRPr="003F0A52">
              <w:rPr>
                <w:rFonts w:cs="Times New Roman"/>
                <w:color w:val="000000" w:themeColor="text1"/>
                <w:sz w:val="22"/>
                <w:szCs w:val="22"/>
                <w:lang w:val="es-ES"/>
              </w:rPr>
              <w:t xml:space="preserve">a las 09 horas de la mañana y escribir o llamar al número de teléfono </w:t>
            </w:r>
            <w:r w:rsidR="00BD0F70" w:rsidRPr="00F619C0">
              <w:rPr>
                <w:rFonts w:cs="Times New Roman"/>
                <w:color w:val="000000" w:themeColor="text1"/>
                <w:sz w:val="22"/>
                <w:szCs w:val="22"/>
              </w:rPr>
              <w:t>[</w:t>
            </w:r>
            <w:r w:rsidR="00BD0F70" w:rsidRPr="00F619C0">
              <w:rPr>
                <w:rFonts w:cs="Times New Roman"/>
                <w:i/>
                <w:iCs/>
                <w:color w:val="000000" w:themeColor="text1"/>
                <w:sz w:val="22"/>
                <w:szCs w:val="22"/>
              </w:rPr>
              <w:t>anonimizado</w:t>
            </w:r>
            <w:r w:rsidR="00BD0F70" w:rsidRPr="00F619C0">
              <w:rPr>
                <w:rFonts w:cs="Times New Roman"/>
                <w:color w:val="000000" w:themeColor="text1"/>
                <w:sz w:val="22"/>
                <w:szCs w:val="22"/>
              </w:rPr>
              <w:t>]</w:t>
            </w:r>
            <w:r w:rsidRPr="003F0A52">
              <w:rPr>
                <w:rFonts w:cs="Times New Roman"/>
                <w:color w:val="000000" w:themeColor="text1"/>
                <w:sz w:val="22"/>
                <w:szCs w:val="22"/>
                <w:lang w:val="es-ES"/>
              </w:rPr>
              <w:t>, de lo contrario de no presentarse a esas horas y en lugar indicado, los responsables serán su esposo e hijos quienes pagarán las consecuencias (…) [y] le increparon que no debía llamar a la policía porque la tenían vigilada”</w:t>
            </w:r>
            <w:r w:rsidRPr="003F0A52">
              <w:rPr>
                <w:rStyle w:val="Refdenotaalpie"/>
                <w:rFonts w:cs="Times New Roman"/>
                <w:color w:val="000000" w:themeColor="text1"/>
                <w:sz w:val="22"/>
                <w:szCs w:val="22"/>
                <w:lang w:val="es-ES"/>
              </w:rPr>
              <w:footnoteReference w:id="9"/>
            </w:r>
            <w:r w:rsidRPr="003F0A52">
              <w:rPr>
                <w:rFonts w:cs="Times New Roman"/>
                <w:color w:val="000000" w:themeColor="text1"/>
                <w:sz w:val="22"/>
                <w:szCs w:val="22"/>
                <w:lang w:val="es-ES"/>
              </w:rPr>
              <w:t>.</w:t>
            </w:r>
          </w:p>
        </w:tc>
      </w:tr>
      <w:tr w:rsidR="002F2DA0" w:rsidRPr="003F0A52" w14:paraId="3A6AF797" w14:textId="77777777" w:rsidTr="002F2DA0">
        <w:tc>
          <w:tcPr>
            <w:tcW w:w="1555" w:type="dxa"/>
          </w:tcPr>
          <w:p w14:paraId="669CECD9" w14:textId="5CDC67A9"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2D3737F8" w14:textId="07F1F324" w:rsidR="002F2DA0" w:rsidRPr="003F0A52" w:rsidRDefault="002F2DA0" w:rsidP="002F2DA0">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La ciudadana le informó de los anteriores hechos a la Fiscalía </w:t>
            </w:r>
            <w:r w:rsidR="00A257A9">
              <w:rPr>
                <w:rFonts w:cs="Times New Roman"/>
                <w:color w:val="000000" w:themeColor="text1"/>
                <w:sz w:val="22"/>
                <w:szCs w:val="22"/>
                <w:lang w:val="es-ES"/>
              </w:rPr>
              <w:t xml:space="preserve">de </w:t>
            </w:r>
            <w:r w:rsidR="00A257A9">
              <w:rPr>
                <w:rFonts w:cs="Times New Roman"/>
                <w:i/>
                <w:iCs/>
                <w:color w:val="000000" w:themeColor="text1"/>
                <w:sz w:val="22"/>
                <w:szCs w:val="22"/>
                <w:lang w:val="es-ES"/>
              </w:rPr>
              <w:t>2</w:t>
            </w:r>
            <w:r w:rsidRPr="003F0A52">
              <w:rPr>
                <w:rFonts w:cs="Times New Roman"/>
                <w:color w:val="000000" w:themeColor="text1"/>
                <w:sz w:val="22"/>
                <w:szCs w:val="22"/>
                <w:lang w:val="es-ES"/>
              </w:rPr>
              <w:t xml:space="preserve">, la Policía Nacional, la UNP, la Alcaldía Municipal de </w:t>
            </w:r>
            <w:r w:rsidR="00A257A9">
              <w:rPr>
                <w:rFonts w:cs="Times New Roman"/>
                <w:i/>
                <w:iCs/>
                <w:color w:val="000000" w:themeColor="text1"/>
                <w:sz w:val="22"/>
                <w:szCs w:val="22"/>
                <w:lang w:val="es-ES"/>
              </w:rPr>
              <w:t>2</w:t>
            </w:r>
            <w:r w:rsidRPr="003F0A52">
              <w:rPr>
                <w:rFonts w:cs="Times New Roman"/>
                <w:color w:val="000000" w:themeColor="text1"/>
                <w:sz w:val="22"/>
                <w:szCs w:val="22"/>
                <w:lang w:val="es-ES"/>
              </w:rPr>
              <w:t xml:space="preserve">, la Alcaldía Municipal de </w:t>
            </w:r>
            <w:r w:rsidR="00F6007E">
              <w:rPr>
                <w:rFonts w:cs="Times New Roman"/>
                <w:i/>
                <w:iCs/>
                <w:color w:val="000000" w:themeColor="text1"/>
                <w:sz w:val="22"/>
                <w:szCs w:val="22"/>
                <w:lang w:val="es-ES"/>
              </w:rPr>
              <w:t>3</w:t>
            </w:r>
            <w:r w:rsidRPr="003F0A52">
              <w:rPr>
                <w:rFonts w:cs="Times New Roman"/>
                <w:color w:val="000000" w:themeColor="text1"/>
                <w:sz w:val="22"/>
                <w:szCs w:val="22"/>
                <w:lang w:val="es-ES"/>
              </w:rPr>
              <w:t xml:space="preserve">, la Procuraduría Seccional </w:t>
            </w:r>
            <w:proofErr w:type="gramStart"/>
            <w:r w:rsidRPr="003F0A52">
              <w:rPr>
                <w:rFonts w:cs="Times New Roman"/>
                <w:color w:val="000000" w:themeColor="text1"/>
                <w:sz w:val="22"/>
                <w:szCs w:val="22"/>
                <w:lang w:val="es-ES"/>
              </w:rPr>
              <w:t>Delegada</w:t>
            </w:r>
            <w:proofErr w:type="gramEnd"/>
            <w:r w:rsidRPr="003F0A52">
              <w:rPr>
                <w:rFonts w:cs="Times New Roman"/>
                <w:color w:val="000000" w:themeColor="text1"/>
                <w:sz w:val="22"/>
                <w:szCs w:val="22"/>
                <w:lang w:val="es-ES"/>
              </w:rPr>
              <w:t xml:space="preserve"> de </w:t>
            </w:r>
            <w:r w:rsidR="00EE3ACF">
              <w:rPr>
                <w:rFonts w:cs="Times New Roman"/>
                <w:i/>
                <w:iCs/>
                <w:color w:val="000000" w:themeColor="text1"/>
                <w:sz w:val="22"/>
                <w:szCs w:val="22"/>
                <w:lang w:val="es-ES"/>
              </w:rPr>
              <w:t>3</w:t>
            </w:r>
            <w:r w:rsidRPr="003F0A52">
              <w:rPr>
                <w:rFonts w:cs="Times New Roman"/>
                <w:color w:val="000000" w:themeColor="text1"/>
                <w:sz w:val="22"/>
                <w:szCs w:val="22"/>
                <w:lang w:val="es-ES"/>
              </w:rPr>
              <w:t xml:space="preserve">, la Personería, la Defensoría del Pueblo, la Unidad de Atención y Reparación Integral a las Víctimas (en adelante </w:t>
            </w:r>
            <w:proofErr w:type="spellStart"/>
            <w:r w:rsidRPr="003F0A52">
              <w:rPr>
                <w:rFonts w:cs="Times New Roman"/>
                <w:color w:val="000000" w:themeColor="text1"/>
                <w:sz w:val="22"/>
                <w:szCs w:val="22"/>
                <w:lang w:val="es-ES"/>
              </w:rPr>
              <w:t>Uariv</w:t>
            </w:r>
            <w:proofErr w:type="spellEnd"/>
            <w:r w:rsidRPr="003F0A52">
              <w:rPr>
                <w:rFonts w:cs="Times New Roman"/>
                <w:color w:val="000000" w:themeColor="text1"/>
                <w:sz w:val="22"/>
                <w:szCs w:val="22"/>
                <w:lang w:val="es-ES"/>
              </w:rPr>
              <w:t xml:space="preserve">) y a </w:t>
            </w:r>
            <w:proofErr w:type="spellStart"/>
            <w:r w:rsidRPr="003F0A52">
              <w:rPr>
                <w:rFonts w:cs="Times New Roman"/>
                <w:color w:val="000000" w:themeColor="text1"/>
                <w:sz w:val="22"/>
                <w:szCs w:val="22"/>
                <w:lang w:val="es-ES"/>
              </w:rPr>
              <w:t>Onu</w:t>
            </w:r>
            <w:proofErr w:type="spellEnd"/>
            <w:r w:rsidRPr="003F0A52">
              <w:rPr>
                <w:rFonts w:cs="Times New Roman"/>
                <w:color w:val="000000" w:themeColor="text1"/>
                <w:sz w:val="22"/>
                <w:szCs w:val="22"/>
                <w:lang w:val="es-ES"/>
              </w:rPr>
              <w:t xml:space="preserve"> Mujeres</w:t>
            </w:r>
            <w:r w:rsidRPr="003F0A52">
              <w:rPr>
                <w:rStyle w:val="Refdenotaalpie"/>
                <w:rFonts w:cs="Times New Roman"/>
                <w:color w:val="000000" w:themeColor="text1"/>
                <w:sz w:val="22"/>
                <w:szCs w:val="22"/>
                <w:lang w:val="es-ES"/>
              </w:rPr>
              <w:footnoteReference w:id="10"/>
            </w:r>
            <w:r w:rsidRPr="003F0A52">
              <w:rPr>
                <w:rFonts w:cs="Times New Roman"/>
                <w:color w:val="000000" w:themeColor="text1"/>
                <w:sz w:val="22"/>
                <w:szCs w:val="22"/>
                <w:lang w:val="es-ES"/>
              </w:rPr>
              <w:t xml:space="preserve">. Según el escrito de tutela, </w:t>
            </w:r>
            <w:r w:rsidRPr="003F0A52">
              <w:rPr>
                <w:color w:val="000000" w:themeColor="text1"/>
                <w:sz w:val="22"/>
                <w:szCs w:val="22"/>
                <w:lang w:val="es-ES"/>
              </w:rPr>
              <w:t>las únicas autoridades que se comunicaron con la peticionaria fueron la Policía Nacional y la Alcal</w:t>
            </w:r>
            <w:r w:rsidR="00A7116F" w:rsidRPr="003F0A52">
              <w:rPr>
                <w:color w:val="000000" w:themeColor="text1"/>
                <w:sz w:val="22"/>
                <w:szCs w:val="22"/>
                <w:lang w:val="es-ES"/>
              </w:rPr>
              <w:t>d</w:t>
            </w:r>
            <w:r w:rsidRPr="003F0A52">
              <w:rPr>
                <w:color w:val="000000" w:themeColor="text1"/>
                <w:sz w:val="22"/>
                <w:szCs w:val="22"/>
                <w:lang w:val="es-ES"/>
              </w:rPr>
              <w:t xml:space="preserve">ía de </w:t>
            </w:r>
            <w:r w:rsidR="001B52B3">
              <w:rPr>
                <w:i/>
                <w:iCs/>
                <w:color w:val="000000" w:themeColor="text1"/>
                <w:sz w:val="22"/>
                <w:szCs w:val="22"/>
                <w:lang w:val="es-ES"/>
              </w:rPr>
              <w:t>3</w:t>
            </w:r>
            <w:r w:rsidRPr="003F0A52">
              <w:rPr>
                <w:rStyle w:val="Refdenotaalpie"/>
                <w:color w:val="000000" w:themeColor="text1"/>
                <w:sz w:val="22"/>
                <w:szCs w:val="22"/>
                <w:lang w:val="es-ES"/>
              </w:rPr>
              <w:footnoteReference w:id="11"/>
            </w:r>
            <w:r w:rsidRPr="003F0A52">
              <w:rPr>
                <w:color w:val="000000" w:themeColor="text1"/>
                <w:sz w:val="22"/>
                <w:szCs w:val="22"/>
                <w:lang w:val="es-ES"/>
              </w:rPr>
              <w:t xml:space="preserve">, y le manifestaron que se otorgarían las medidas de protección ordinarias (i.e. acompañamiento de la SIJIN y la Fiscalía en aras de averiguar los responsables de estos hechos </w:t>
            </w:r>
            <w:proofErr w:type="spellStart"/>
            <w:r w:rsidRPr="003F0A52">
              <w:rPr>
                <w:color w:val="000000" w:themeColor="text1"/>
                <w:sz w:val="22"/>
                <w:szCs w:val="22"/>
                <w:lang w:val="es-ES"/>
              </w:rPr>
              <w:t>victimizantes</w:t>
            </w:r>
            <w:proofErr w:type="spellEnd"/>
            <w:r w:rsidRPr="003F0A52">
              <w:rPr>
                <w:color w:val="000000" w:themeColor="text1"/>
                <w:sz w:val="22"/>
                <w:szCs w:val="22"/>
                <w:lang w:val="es-ES"/>
              </w:rPr>
              <w:t>). Las demás autoridades guardaron silencio.</w:t>
            </w:r>
          </w:p>
        </w:tc>
      </w:tr>
      <w:tr w:rsidR="002F2DA0" w:rsidRPr="003F0A52" w14:paraId="7CE1913F" w14:textId="77777777" w:rsidTr="002F2DA0">
        <w:tc>
          <w:tcPr>
            <w:tcW w:w="1555" w:type="dxa"/>
          </w:tcPr>
          <w:p w14:paraId="378C119A" w14:textId="022E6E9C"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138BFFD0" w14:textId="62E5DF62" w:rsidR="002F2DA0" w:rsidRPr="003F0A52" w:rsidRDefault="002F2DA0" w:rsidP="002F2DA0">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La peticionaria interpuso acción de tutela en contra de la UNP, el CTAR y el </w:t>
            </w:r>
            <w:proofErr w:type="spellStart"/>
            <w:r w:rsidRPr="003F0A52">
              <w:rPr>
                <w:rFonts w:cs="Times New Roman"/>
                <w:color w:val="000000" w:themeColor="text1"/>
                <w:sz w:val="22"/>
                <w:szCs w:val="22"/>
                <w:lang w:val="es-ES"/>
              </w:rPr>
              <w:t>Cerrem</w:t>
            </w:r>
            <w:proofErr w:type="spellEnd"/>
            <w:r w:rsidRPr="003F0A52">
              <w:rPr>
                <w:rFonts w:cs="Times New Roman"/>
                <w:color w:val="000000" w:themeColor="text1"/>
                <w:sz w:val="22"/>
                <w:szCs w:val="22"/>
                <w:lang w:val="es-ES"/>
              </w:rPr>
              <w:t xml:space="preserve">. Por reparto, esta le correspondió al Juzgado </w:t>
            </w:r>
            <w:r w:rsidR="004F2CEC">
              <w:rPr>
                <w:rFonts w:cs="Times New Roman"/>
                <w:color w:val="000000" w:themeColor="text1"/>
                <w:sz w:val="22"/>
                <w:szCs w:val="22"/>
                <w:lang w:val="es-ES"/>
              </w:rPr>
              <w:t xml:space="preserve">de </w:t>
            </w:r>
            <w:r w:rsidR="004F2CEC">
              <w:rPr>
                <w:rFonts w:cs="Times New Roman"/>
                <w:i/>
                <w:iCs/>
                <w:color w:val="000000" w:themeColor="text1"/>
                <w:sz w:val="22"/>
                <w:szCs w:val="22"/>
                <w:lang w:val="es-ES"/>
              </w:rPr>
              <w:t>3</w:t>
            </w:r>
            <w:r w:rsidRPr="003F0A52">
              <w:rPr>
                <w:rStyle w:val="Refdenotaalpie"/>
                <w:rFonts w:cs="Times New Roman"/>
                <w:color w:val="000000" w:themeColor="text1"/>
                <w:sz w:val="22"/>
                <w:szCs w:val="22"/>
                <w:lang w:val="es-ES"/>
              </w:rPr>
              <w:footnoteReference w:id="12"/>
            </w:r>
            <w:r w:rsidRPr="003F0A52">
              <w:rPr>
                <w:rFonts w:cs="Times New Roman"/>
                <w:color w:val="000000" w:themeColor="text1"/>
                <w:sz w:val="22"/>
                <w:szCs w:val="22"/>
                <w:lang w:val="es-ES"/>
              </w:rPr>
              <w:t>. En sentencia, el juez de instancia amparó los derechos fundamentales a la seguridad, la integridad física, petición y debido proceso de la actora</w:t>
            </w:r>
            <w:r w:rsidRPr="003F0A52">
              <w:rPr>
                <w:rStyle w:val="Refdenotaalpie"/>
                <w:rFonts w:cs="Times New Roman"/>
                <w:color w:val="000000" w:themeColor="text1"/>
                <w:sz w:val="22"/>
                <w:szCs w:val="22"/>
                <w:lang w:val="es-ES"/>
              </w:rPr>
              <w:footnoteReference w:id="13"/>
            </w:r>
            <w:r w:rsidRPr="003F0A52">
              <w:rPr>
                <w:rFonts w:cs="Times New Roman"/>
                <w:color w:val="000000" w:themeColor="text1"/>
                <w:sz w:val="22"/>
                <w:szCs w:val="22"/>
                <w:lang w:val="es-ES"/>
              </w:rPr>
              <w:t xml:space="preserve">. En consecuencia, le ordenó a las accionadas que, dentro de los 5 días siguientes a la notificación del fallo, realizaran </w:t>
            </w:r>
            <w:r w:rsidRPr="003F0A52">
              <w:rPr>
                <w:color w:val="000000" w:themeColor="text1"/>
                <w:sz w:val="22"/>
                <w:szCs w:val="22"/>
                <w:lang w:val="es-ES"/>
              </w:rPr>
              <w:t>todas las gestiones necesarias para resolver la solicitud de medidas de protección presentada por la accionante y adoptara las medidas de protección con un enfoque diferencial por su condición de mujer y líder indígena</w:t>
            </w:r>
            <w:r w:rsidRPr="003F0A52">
              <w:rPr>
                <w:rStyle w:val="Refdenotaalpie"/>
                <w:color w:val="000000" w:themeColor="text1"/>
                <w:sz w:val="22"/>
                <w:szCs w:val="22"/>
                <w:lang w:val="es-ES"/>
              </w:rPr>
              <w:footnoteReference w:id="14"/>
            </w:r>
            <w:r w:rsidRPr="003F0A52">
              <w:rPr>
                <w:color w:val="000000" w:themeColor="text1"/>
                <w:sz w:val="22"/>
                <w:szCs w:val="22"/>
                <w:lang w:val="es-ES"/>
              </w:rPr>
              <w:t>.</w:t>
            </w:r>
          </w:p>
        </w:tc>
      </w:tr>
      <w:tr w:rsidR="002F2DA0" w:rsidRPr="003F0A52" w14:paraId="3EA879BA" w14:textId="77777777" w:rsidTr="002F2DA0">
        <w:tc>
          <w:tcPr>
            <w:tcW w:w="1555" w:type="dxa"/>
          </w:tcPr>
          <w:p w14:paraId="0FC36061" w14:textId="263A3CED" w:rsidR="002F2DA0" w:rsidRPr="003F0A52" w:rsidRDefault="002F2DA0"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lastRenderedPageBreak/>
              <w:t>agosto de 2024</w:t>
            </w:r>
          </w:p>
        </w:tc>
        <w:tc>
          <w:tcPr>
            <w:tcW w:w="7273" w:type="dxa"/>
          </w:tcPr>
          <w:p w14:paraId="5555263B" w14:textId="4745986A" w:rsidR="002F2DA0" w:rsidRPr="003F0A52" w:rsidRDefault="002F2DA0" w:rsidP="00E7430B">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La accionante y su apoderado rindieron entrevista en las instalaciones de la UNP con la finalidad de evaluar su situación de riesgo</w:t>
            </w:r>
            <w:r w:rsidR="001A0D9D" w:rsidRPr="003F0A52">
              <w:rPr>
                <w:rStyle w:val="Refdenotaalpie"/>
                <w:rFonts w:cs="Times New Roman"/>
                <w:color w:val="000000" w:themeColor="text1"/>
                <w:sz w:val="22"/>
                <w:szCs w:val="22"/>
                <w:lang w:val="es-ES"/>
              </w:rPr>
              <w:footnoteReference w:id="15"/>
            </w:r>
            <w:r w:rsidRPr="003F0A52">
              <w:rPr>
                <w:rFonts w:cs="Times New Roman"/>
                <w:color w:val="000000" w:themeColor="text1"/>
                <w:sz w:val="22"/>
                <w:szCs w:val="22"/>
                <w:lang w:val="es-ES"/>
              </w:rPr>
              <w:t>.</w:t>
            </w:r>
          </w:p>
        </w:tc>
      </w:tr>
      <w:tr w:rsidR="00E7430B" w:rsidRPr="003F0A52" w14:paraId="2AEC6696" w14:textId="77777777" w:rsidTr="002F2DA0">
        <w:tc>
          <w:tcPr>
            <w:tcW w:w="1555" w:type="dxa"/>
          </w:tcPr>
          <w:p w14:paraId="082EA8A2" w14:textId="2F888C53" w:rsidR="00E7430B" w:rsidRPr="003F0A52" w:rsidRDefault="00E7430B"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0107FFC9" w14:textId="6C406065" w:rsidR="00E7430B" w:rsidRPr="003F0A52" w:rsidRDefault="0055636C" w:rsidP="00E7430B">
            <w:pPr>
              <w:pStyle w:val="Cuerpo"/>
              <w:tabs>
                <w:tab w:val="left" w:pos="567"/>
              </w:tabs>
              <w:contextualSpacing/>
              <w:jc w:val="both"/>
              <w:rPr>
                <w:rFonts w:cs="Times New Roman"/>
                <w:color w:val="000000" w:themeColor="text1"/>
                <w:sz w:val="22"/>
                <w:szCs w:val="22"/>
                <w:lang w:val="es-ES"/>
              </w:rPr>
            </w:pPr>
            <w:r>
              <w:rPr>
                <w:rFonts w:cs="Times New Roman"/>
                <w:i/>
                <w:iCs/>
                <w:color w:val="000000" w:themeColor="text1"/>
                <w:sz w:val="22"/>
                <w:szCs w:val="22"/>
                <w:lang w:val="es-ES"/>
              </w:rPr>
              <w:t>Pedro</w:t>
            </w:r>
            <w:r w:rsidR="00E7430B" w:rsidRPr="003F0A52">
              <w:rPr>
                <w:rFonts w:cs="Times New Roman"/>
                <w:color w:val="000000" w:themeColor="text1"/>
                <w:sz w:val="22"/>
                <w:szCs w:val="22"/>
                <w:lang w:val="es-ES"/>
              </w:rPr>
              <w:t xml:space="preserve"> (q.e.p.d.) (esposo de la actora) fue asesinado</w:t>
            </w:r>
            <w:r w:rsidR="00E7430B" w:rsidRPr="003F0A52">
              <w:rPr>
                <w:rStyle w:val="Refdenotaalpie"/>
                <w:rFonts w:cs="Times New Roman"/>
                <w:color w:val="000000" w:themeColor="text1"/>
                <w:sz w:val="22"/>
                <w:szCs w:val="22"/>
                <w:lang w:val="es-ES"/>
              </w:rPr>
              <w:footnoteReference w:id="16"/>
            </w:r>
            <w:r w:rsidR="00E7430B" w:rsidRPr="003F0A52">
              <w:rPr>
                <w:rFonts w:cs="Times New Roman"/>
                <w:color w:val="000000" w:themeColor="text1"/>
                <w:sz w:val="22"/>
                <w:szCs w:val="22"/>
                <w:lang w:val="es-ES"/>
              </w:rPr>
              <w:t>.</w:t>
            </w:r>
          </w:p>
        </w:tc>
      </w:tr>
      <w:tr w:rsidR="0083657D" w:rsidRPr="003F0A52" w14:paraId="2408DDD5" w14:textId="77777777" w:rsidTr="002F2DA0">
        <w:tc>
          <w:tcPr>
            <w:tcW w:w="1555" w:type="dxa"/>
          </w:tcPr>
          <w:p w14:paraId="3C22AA76" w14:textId="70178606" w:rsidR="0083657D" w:rsidRPr="003F0A52" w:rsidRDefault="0083657D"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18F25739" w14:textId="01CE7C20" w:rsidR="0083657D" w:rsidRPr="003F0A52" w:rsidRDefault="0083657D" w:rsidP="0083657D">
            <w:pPr>
              <w:pStyle w:val="Cuerpo"/>
              <w:tabs>
                <w:tab w:val="left" w:pos="567"/>
              </w:tabs>
              <w:contextualSpacing/>
              <w:jc w:val="both"/>
              <w:rPr>
                <w:color w:val="000000" w:themeColor="text1"/>
                <w:sz w:val="22"/>
                <w:szCs w:val="22"/>
                <w:lang w:val="es-ES"/>
              </w:rPr>
            </w:pPr>
            <w:r w:rsidRPr="003F0A52">
              <w:rPr>
                <w:rFonts w:cs="Times New Roman"/>
                <w:color w:val="000000" w:themeColor="text1"/>
                <w:sz w:val="22"/>
                <w:szCs w:val="22"/>
                <w:lang w:val="es-ES"/>
              </w:rPr>
              <w:t xml:space="preserve">Mediante acto administrativo </w:t>
            </w:r>
            <w:r w:rsidR="00B7496B">
              <w:rPr>
                <w:rFonts w:cs="Times New Roman"/>
                <w:i/>
                <w:iCs/>
                <w:color w:val="000000" w:themeColor="text1"/>
                <w:sz w:val="22"/>
                <w:szCs w:val="22"/>
                <w:lang w:val="es-ES"/>
              </w:rPr>
              <w:t>A</w:t>
            </w:r>
            <w:r w:rsidRPr="003F0A52">
              <w:rPr>
                <w:rFonts w:cs="Times New Roman"/>
                <w:color w:val="000000" w:themeColor="text1"/>
                <w:sz w:val="22"/>
                <w:szCs w:val="22"/>
                <w:lang w:val="es-ES"/>
              </w:rPr>
              <w:t>, la UNP le otorgó a la demandante un esquema de protección conformado por (1) un hombre de protección, chaleco de balística y recursos para desplazamiento por 1 SLMLMV (recursos otorgados por el termino de 4 meses)</w:t>
            </w:r>
            <w:r w:rsidRPr="003F0A52">
              <w:rPr>
                <w:rStyle w:val="Refdenotaalpie"/>
                <w:rFonts w:cs="Times New Roman"/>
                <w:color w:val="000000" w:themeColor="text1"/>
                <w:sz w:val="22"/>
                <w:szCs w:val="22"/>
                <w:lang w:val="es-ES"/>
              </w:rPr>
              <w:footnoteReference w:id="17"/>
            </w:r>
            <w:r w:rsidRPr="003F0A52">
              <w:rPr>
                <w:rFonts w:cs="Times New Roman"/>
                <w:color w:val="000000" w:themeColor="text1"/>
                <w:sz w:val="22"/>
                <w:szCs w:val="22"/>
                <w:lang w:val="es-ES"/>
              </w:rPr>
              <w:t>.</w:t>
            </w:r>
          </w:p>
        </w:tc>
      </w:tr>
      <w:tr w:rsidR="0083657D" w:rsidRPr="003F0A52" w14:paraId="7C20EBC6" w14:textId="77777777" w:rsidTr="002F2DA0">
        <w:tc>
          <w:tcPr>
            <w:tcW w:w="1555" w:type="dxa"/>
          </w:tcPr>
          <w:p w14:paraId="363669E2" w14:textId="4808CEDA" w:rsidR="0083657D" w:rsidRPr="003F0A52" w:rsidRDefault="0083657D"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agosto de 2024</w:t>
            </w:r>
          </w:p>
        </w:tc>
        <w:tc>
          <w:tcPr>
            <w:tcW w:w="7273" w:type="dxa"/>
          </w:tcPr>
          <w:p w14:paraId="6088D359" w14:textId="14C50A4C" w:rsidR="0083657D" w:rsidRPr="003F0A52" w:rsidRDefault="0083657D" w:rsidP="004D3B24">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Durante los ritos fúnebres </w:t>
            </w:r>
            <w:r w:rsidR="00306AC0">
              <w:rPr>
                <w:rFonts w:cs="Times New Roman"/>
                <w:color w:val="000000" w:themeColor="text1"/>
                <w:sz w:val="22"/>
                <w:szCs w:val="22"/>
                <w:lang w:val="es-ES"/>
              </w:rPr>
              <w:t xml:space="preserve">de </w:t>
            </w:r>
            <w:r w:rsidR="00306AC0">
              <w:rPr>
                <w:rFonts w:cs="Times New Roman"/>
                <w:i/>
                <w:iCs/>
                <w:color w:val="000000" w:themeColor="text1"/>
                <w:sz w:val="22"/>
                <w:szCs w:val="22"/>
                <w:lang w:val="es-ES"/>
              </w:rPr>
              <w:t>Pedro</w:t>
            </w:r>
            <w:r w:rsidRPr="003F0A52">
              <w:rPr>
                <w:rFonts w:cs="Times New Roman"/>
                <w:color w:val="000000" w:themeColor="text1"/>
                <w:sz w:val="22"/>
                <w:szCs w:val="22"/>
                <w:lang w:val="es-ES"/>
              </w:rPr>
              <w:t xml:space="preserve"> (q.e.p.d.), la actora y sus hijos fueron víctimas de hechos intimidantes, con lo cual se vieron forzados a abandonar su lugar de residencia</w:t>
            </w:r>
            <w:r w:rsidRPr="003F0A52">
              <w:rPr>
                <w:rStyle w:val="Refdenotaalpie"/>
                <w:rFonts w:cs="Times New Roman"/>
                <w:color w:val="000000" w:themeColor="text1"/>
                <w:sz w:val="22"/>
                <w:szCs w:val="22"/>
                <w:lang w:val="es-ES"/>
              </w:rPr>
              <w:footnoteReference w:id="18"/>
            </w:r>
            <w:r w:rsidRPr="003F0A52">
              <w:rPr>
                <w:rFonts w:cs="Times New Roman"/>
                <w:color w:val="000000" w:themeColor="text1"/>
                <w:sz w:val="22"/>
                <w:szCs w:val="22"/>
                <w:lang w:val="es-ES"/>
              </w:rPr>
              <w:t>.</w:t>
            </w:r>
          </w:p>
        </w:tc>
      </w:tr>
      <w:tr w:rsidR="004D3B24" w:rsidRPr="003F0A52" w14:paraId="6918D689" w14:textId="77777777" w:rsidTr="002F2DA0">
        <w:tc>
          <w:tcPr>
            <w:tcW w:w="1555" w:type="dxa"/>
          </w:tcPr>
          <w:p w14:paraId="0949D753" w14:textId="5A18220E" w:rsidR="004D3B24" w:rsidRPr="003F0A52" w:rsidRDefault="004D3B24"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octubre de 2024</w:t>
            </w:r>
          </w:p>
        </w:tc>
        <w:tc>
          <w:tcPr>
            <w:tcW w:w="7273" w:type="dxa"/>
          </w:tcPr>
          <w:p w14:paraId="70D6521B" w14:textId="1FBEDF5B" w:rsidR="004D3B24" w:rsidRPr="003F0A52" w:rsidRDefault="004D3B24" w:rsidP="004D3B24">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 xml:space="preserve">Por Resolución </w:t>
            </w:r>
            <w:r w:rsidR="001B02CC">
              <w:rPr>
                <w:rFonts w:cs="Times New Roman"/>
                <w:i/>
                <w:iCs/>
                <w:color w:val="000000" w:themeColor="text1"/>
                <w:sz w:val="22"/>
                <w:szCs w:val="22"/>
                <w:lang w:val="es-ES"/>
              </w:rPr>
              <w:t>B</w:t>
            </w:r>
            <w:r w:rsidRPr="003F0A52">
              <w:rPr>
                <w:rFonts w:cs="Times New Roman"/>
                <w:color w:val="000000" w:themeColor="text1"/>
                <w:sz w:val="22"/>
                <w:szCs w:val="22"/>
                <w:lang w:val="es-ES"/>
              </w:rPr>
              <w:t xml:space="preserve">, la UNP mantuvo el nivel de riesgo </w:t>
            </w:r>
            <w:r w:rsidRPr="003F0A52">
              <w:rPr>
                <w:rFonts w:cs="Times New Roman"/>
                <w:i/>
                <w:iCs/>
                <w:color w:val="000000" w:themeColor="text1"/>
                <w:sz w:val="22"/>
                <w:szCs w:val="22"/>
                <w:lang w:val="es-ES"/>
              </w:rPr>
              <w:t>extraordinario</w:t>
            </w:r>
            <w:r w:rsidRPr="003F0A52">
              <w:rPr>
                <w:rFonts w:cs="Times New Roman"/>
                <w:color w:val="000000" w:themeColor="text1"/>
                <w:sz w:val="22"/>
                <w:szCs w:val="22"/>
                <w:lang w:val="es-ES"/>
              </w:rPr>
              <w:t xml:space="preserve"> y ajustó las medidas de protección de la siguiente manera: ratificó un (1) chaleco blindado con enfoque de género; finalizó una (1) persona de protección, e implementó un (1) medio de comunicación</w:t>
            </w:r>
            <w:r w:rsidRPr="003F0A52">
              <w:rPr>
                <w:rStyle w:val="Refdenotaalpie"/>
                <w:rFonts w:cs="Times New Roman"/>
                <w:color w:val="000000" w:themeColor="text1"/>
                <w:sz w:val="22"/>
                <w:szCs w:val="22"/>
                <w:lang w:val="es-ES"/>
              </w:rPr>
              <w:footnoteReference w:id="19"/>
            </w:r>
            <w:r w:rsidRPr="003F0A52">
              <w:rPr>
                <w:rFonts w:cs="Times New Roman"/>
                <w:color w:val="000000" w:themeColor="text1"/>
                <w:sz w:val="22"/>
                <w:szCs w:val="22"/>
                <w:lang w:val="es-ES"/>
              </w:rPr>
              <w:t xml:space="preserve">. </w:t>
            </w:r>
            <w:r w:rsidR="00B8224D" w:rsidRPr="003F0A52">
              <w:rPr>
                <w:rFonts w:cs="Times New Roman"/>
                <w:color w:val="000000" w:themeColor="text1"/>
                <w:sz w:val="22"/>
                <w:szCs w:val="22"/>
                <w:lang w:val="es-ES"/>
              </w:rPr>
              <w:t>L</w:t>
            </w:r>
            <w:r w:rsidRPr="003F0A52">
              <w:rPr>
                <w:rFonts w:cs="Times New Roman"/>
                <w:color w:val="000000" w:themeColor="text1"/>
                <w:sz w:val="22"/>
                <w:szCs w:val="22"/>
                <w:lang w:val="es-ES"/>
              </w:rPr>
              <w:t xml:space="preserve">a ciudadana interpuso recurso de </w:t>
            </w:r>
            <w:r w:rsidR="00B8224D" w:rsidRPr="003F0A52">
              <w:rPr>
                <w:rFonts w:cs="Times New Roman"/>
                <w:color w:val="000000" w:themeColor="text1"/>
                <w:sz w:val="22"/>
                <w:szCs w:val="22"/>
                <w:lang w:val="es-ES"/>
              </w:rPr>
              <w:t>reposición</w:t>
            </w:r>
            <w:r w:rsidRPr="003F0A52">
              <w:rPr>
                <w:rStyle w:val="Refdenotaalpie"/>
                <w:rFonts w:cs="Times New Roman"/>
                <w:color w:val="000000" w:themeColor="text1"/>
                <w:sz w:val="22"/>
                <w:szCs w:val="22"/>
                <w:lang w:val="es-ES"/>
              </w:rPr>
              <w:footnoteReference w:id="20"/>
            </w:r>
            <w:r w:rsidRPr="003F0A52">
              <w:rPr>
                <w:rFonts w:cs="Times New Roman"/>
                <w:color w:val="000000" w:themeColor="text1"/>
                <w:sz w:val="22"/>
                <w:szCs w:val="22"/>
                <w:lang w:val="es-ES"/>
              </w:rPr>
              <w:t>.</w:t>
            </w:r>
          </w:p>
        </w:tc>
      </w:tr>
      <w:tr w:rsidR="00090235" w:rsidRPr="003F0A52" w14:paraId="7B55C816" w14:textId="77777777" w:rsidTr="002F2DA0">
        <w:tc>
          <w:tcPr>
            <w:tcW w:w="1555" w:type="dxa"/>
          </w:tcPr>
          <w:p w14:paraId="0AB2C93A" w14:textId="0B28EBEC" w:rsidR="00090235" w:rsidRPr="003F0A52" w:rsidRDefault="00090235" w:rsidP="002F2DA0">
            <w:pPr>
              <w:pStyle w:val="Cuerpo"/>
              <w:pBdr>
                <w:top w:val="none" w:sz="0" w:space="0" w:color="auto"/>
                <w:left w:val="none" w:sz="0" w:space="0" w:color="auto"/>
                <w:bottom w:val="none" w:sz="0" w:space="0" w:color="auto"/>
                <w:right w:val="none" w:sz="0" w:space="0" w:color="auto"/>
                <w:between w:val="none" w:sz="0" w:space="0" w:color="auto"/>
                <w:bar w:val="none" w:sz="0" w:color="auto"/>
              </w:pBdr>
              <w:ind w:right="-93"/>
              <w:contextualSpacing/>
              <w:jc w:val="center"/>
              <w:rPr>
                <w:rFonts w:cs="Times New Roman"/>
                <w:color w:val="000000" w:themeColor="text1"/>
                <w:sz w:val="22"/>
                <w:szCs w:val="22"/>
                <w:lang w:val="es-ES"/>
              </w:rPr>
            </w:pPr>
            <w:r w:rsidRPr="003F0A52">
              <w:rPr>
                <w:rFonts w:cs="Times New Roman"/>
                <w:color w:val="000000" w:themeColor="text1"/>
                <w:sz w:val="22"/>
                <w:szCs w:val="22"/>
                <w:lang w:val="es-ES"/>
              </w:rPr>
              <w:t>noviembre de 2024</w:t>
            </w:r>
          </w:p>
        </w:tc>
        <w:tc>
          <w:tcPr>
            <w:tcW w:w="7273" w:type="dxa"/>
          </w:tcPr>
          <w:p w14:paraId="07DE6F05" w14:textId="326827EC" w:rsidR="00090235" w:rsidRPr="003F0A52" w:rsidRDefault="00090235" w:rsidP="00967AC2">
            <w:pPr>
              <w:pStyle w:val="Cuerpo"/>
              <w:tabs>
                <w:tab w:val="left" w:pos="567"/>
              </w:tabs>
              <w:contextualSpacing/>
              <w:jc w:val="both"/>
              <w:rPr>
                <w:rFonts w:cs="Times New Roman"/>
                <w:color w:val="000000" w:themeColor="text1"/>
                <w:sz w:val="22"/>
                <w:szCs w:val="22"/>
                <w:lang w:val="es-ES"/>
              </w:rPr>
            </w:pPr>
            <w:r w:rsidRPr="003F0A52">
              <w:rPr>
                <w:rFonts w:cs="Times New Roman"/>
                <w:color w:val="000000" w:themeColor="text1"/>
                <w:sz w:val="22"/>
                <w:szCs w:val="22"/>
                <w:lang w:val="es-ES"/>
              </w:rPr>
              <w:t>Según el escrito de tutela, en horas de la noche, la peticionaria fue víctima de otro hecho en su contra. En la acción de tutela se narró que varios hombres llegaron en motocicletas hasta la puerta del lugar en el que se encontraba y, a través de gritos, la insultaron y la amenazaron de muerte</w:t>
            </w:r>
            <w:r w:rsidRPr="003F0A52">
              <w:rPr>
                <w:rStyle w:val="Refdenotaalpie"/>
                <w:rFonts w:cs="Times New Roman"/>
                <w:color w:val="000000" w:themeColor="text1"/>
                <w:sz w:val="22"/>
                <w:szCs w:val="22"/>
                <w:lang w:val="es-ES"/>
              </w:rPr>
              <w:footnoteReference w:id="21"/>
            </w:r>
            <w:r w:rsidRPr="003F0A52">
              <w:rPr>
                <w:rFonts w:cs="Times New Roman"/>
                <w:color w:val="000000" w:themeColor="text1"/>
                <w:sz w:val="22"/>
                <w:szCs w:val="22"/>
                <w:lang w:val="es-ES"/>
              </w:rPr>
              <w:t xml:space="preserve">. Su escolta arribó al lugar y le sugirió esconderse debajo de su cama hasta que, después de amanecer, pudiera huir a </w:t>
            </w:r>
            <w:r w:rsidR="003A6BBB">
              <w:rPr>
                <w:rFonts w:cs="Times New Roman"/>
                <w:i/>
                <w:iCs/>
                <w:color w:val="000000" w:themeColor="text1"/>
                <w:sz w:val="22"/>
                <w:szCs w:val="22"/>
                <w:lang w:val="es-ES"/>
              </w:rPr>
              <w:t>3</w:t>
            </w:r>
            <w:r w:rsidRPr="003F0A52">
              <w:rPr>
                <w:rFonts w:cs="Times New Roman"/>
                <w:color w:val="000000" w:themeColor="text1"/>
                <w:sz w:val="22"/>
                <w:szCs w:val="22"/>
                <w:lang w:val="es-ES"/>
              </w:rPr>
              <w:t xml:space="preserve"> puesto que: “no contaban con el equipamiento de blindaje y seguridad que requería el vehículo del señor escolta para el momento”</w:t>
            </w:r>
            <w:r w:rsidRPr="003F0A52">
              <w:rPr>
                <w:rStyle w:val="Refdenotaalpie"/>
                <w:rFonts w:cs="Times New Roman"/>
                <w:color w:val="000000" w:themeColor="text1"/>
                <w:sz w:val="22"/>
                <w:szCs w:val="22"/>
                <w:lang w:val="es-ES"/>
              </w:rPr>
              <w:footnoteReference w:id="22"/>
            </w:r>
            <w:r w:rsidRPr="003F0A52">
              <w:rPr>
                <w:rFonts w:cs="Times New Roman"/>
                <w:color w:val="000000" w:themeColor="text1"/>
                <w:sz w:val="22"/>
                <w:szCs w:val="22"/>
                <w:lang w:val="es-ES"/>
              </w:rPr>
              <w:t>. A su vez, la ciudadana afirmó que puso en conocimiento de la UNP lo ocurrido.</w:t>
            </w:r>
          </w:p>
        </w:tc>
      </w:tr>
    </w:tbl>
    <w:p w14:paraId="0AC6AEA8" w14:textId="300097C5" w:rsidR="00A70DE8" w:rsidRPr="003F0A52" w:rsidRDefault="002941B6" w:rsidP="002941B6">
      <w:pPr>
        <w:pStyle w:val="Cuerpo"/>
        <w:ind w:right="-93"/>
        <w:contextualSpacing/>
        <w:jc w:val="center"/>
        <w:rPr>
          <w:rFonts w:cs="Times New Roman"/>
          <w:color w:val="000000" w:themeColor="text1"/>
          <w:sz w:val="18"/>
          <w:szCs w:val="18"/>
          <w:lang w:val="es-ES"/>
        </w:rPr>
      </w:pPr>
      <w:r w:rsidRPr="003F0A52">
        <w:rPr>
          <w:rFonts w:cs="Times New Roman"/>
          <w:color w:val="000000" w:themeColor="text1"/>
          <w:sz w:val="18"/>
          <w:szCs w:val="18"/>
          <w:lang w:val="es-ES"/>
        </w:rPr>
        <w:t>Fuente: elaboración propia</w:t>
      </w:r>
    </w:p>
    <w:p w14:paraId="34A3D446" w14:textId="14C2DDF6" w:rsidR="002D6AF8" w:rsidRPr="003F0A52" w:rsidRDefault="002D6AF8" w:rsidP="002D6AF8">
      <w:pPr>
        <w:pStyle w:val="Prrafodelista"/>
        <w:rPr>
          <w:color w:val="000000" w:themeColor="text1"/>
          <w:sz w:val="28"/>
          <w:szCs w:val="28"/>
        </w:rPr>
      </w:pPr>
    </w:p>
    <w:p w14:paraId="5581DC0C" w14:textId="3984D49B" w:rsidR="00076B6B" w:rsidRPr="003F0A52" w:rsidRDefault="002941B6" w:rsidP="002E7973">
      <w:pPr>
        <w:pStyle w:val="Prrafodelista"/>
        <w:numPr>
          <w:ilvl w:val="0"/>
          <w:numId w:val="11"/>
        </w:numPr>
        <w:ind w:left="0" w:firstLine="0"/>
        <w:jc w:val="both"/>
        <w:rPr>
          <w:sz w:val="28"/>
          <w:szCs w:val="28"/>
          <w:lang w:eastAsia="es-CO"/>
        </w:rPr>
      </w:pPr>
      <w:r w:rsidRPr="003F0A52">
        <w:rPr>
          <w:sz w:val="28"/>
          <w:szCs w:val="28"/>
          <w:lang w:eastAsia="es-ES"/>
        </w:rPr>
        <w:t>F</w:t>
      </w:r>
      <w:r w:rsidR="00076B6B" w:rsidRPr="003F0A52">
        <w:rPr>
          <w:sz w:val="28"/>
          <w:szCs w:val="28"/>
          <w:lang w:eastAsia="es-ES"/>
        </w:rPr>
        <w:t xml:space="preserve">rente a los precitados presuntos hechos </w:t>
      </w:r>
      <w:proofErr w:type="spellStart"/>
      <w:r w:rsidR="00076B6B" w:rsidRPr="003F0A52">
        <w:rPr>
          <w:sz w:val="28"/>
          <w:szCs w:val="28"/>
          <w:lang w:eastAsia="es-ES"/>
        </w:rPr>
        <w:t>victimizantes</w:t>
      </w:r>
      <w:proofErr w:type="spellEnd"/>
      <w:r w:rsidR="00076B6B" w:rsidRPr="003F0A52">
        <w:rPr>
          <w:sz w:val="28"/>
          <w:szCs w:val="28"/>
          <w:lang w:eastAsia="es-ES"/>
        </w:rPr>
        <w:t xml:space="preserve">, la actora denunció que </w:t>
      </w:r>
      <w:r w:rsidR="00866F86" w:rsidRPr="003F0A52">
        <w:rPr>
          <w:sz w:val="28"/>
          <w:szCs w:val="28"/>
          <w:lang w:eastAsia="es-ES"/>
        </w:rPr>
        <w:t xml:space="preserve">la </w:t>
      </w:r>
      <w:r w:rsidR="00AA75D4" w:rsidRPr="003F0A52">
        <w:rPr>
          <w:sz w:val="28"/>
          <w:szCs w:val="28"/>
          <w:lang w:eastAsia="es-ES"/>
        </w:rPr>
        <w:t>FGN</w:t>
      </w:r>
      <w:r w:rsidR="00076B6B" w:rsidRPr="003F0A52">
        <w:rPr>
          <w:sz w:val="28"/>
          <w:szCs w:val="28"/>
          <w:lang w:eastAsia="es-ES"/>
        </w:rPr>
        <w:t xml:space="preserve"> </w:t>
      </w:r>
      <w:r w:rsidR="00866F86" w:rsidRPr="003F0A52">
        <w:rPr>
          <w:sz w:val="28"/>
          <w:szCs w:val="28"/>
          <w:lang w:eastAsia="es-ES"/>
        </w:rPr>
        <w:t>no hab</w:t>
      </w:r>
      <w:r w:rsidR="004C001D" w:rsidRPr="003F0A52">
        <w:rPr>
          <w:sz w:val="28"/>
          <w:szCs w:val="28"/>
          <w:lang w:eastAsia="es-ES"/>
        </w:rPr>
        <w:t xml:space="preserve">ía </w:t>
      </w:r>
      <w:r w:rsidR="000B4504" w:rsidRPr="003F0A52">
        <w:rPr>
          <w:sz w:val="28"/>
          <w:szCs w:val="28"/>
          <w:lang w:eastAsia="es-ES"/>
        </w:rPr>
        <w:t xml:space="preserve">adelantado actuaciones dirigidas a </w:t>
      </w:r>
      <w:r w:rsidR="00076B6B" w:rsidRPr="003F0A52">
        <w:rPr>
          <w:sz w:val="28"/>
          <w:szCs w:val="28"/>
          <w:lang w:eastAsia="es-ES"/>
        </w:rPr>
        <w:t>esclarec</w:t>
      </w:r>
      <w:r w:rsidR="000B4504" w:rsidRPr="003F0A52">
        <w:rPr>
          <w:sz w:val="28"/>
          <w:szCs w:val="28"/>
          <w:lang w:eastAsia="es-ES"/>
        </w:rPr>
        <w:t>er</w:t>
      </w:r>
      <w:r w:rsidR="00076B6B" w:rsidRPr="003F0A52">
        <w:rPr>
          <w:sz w:val="28"/>
          <w:szCs w:val="28"/>
          <w:lang w:eastAsia="es-ES"/>
        </w:rPr>
        <w:t xml:space="preserve"> las situaciones de tiempo, modo y lugar en el que </w:t>
      </w:r>
      <w:r w:rsidR="000B4504" w:rsidRPr="003F0A52">
        <w:rPr>
          <w:sz w:val="28"/>
          <w:szCs w:val="28"/>
          <w:lang w:eastAsia="es-ES"/>
        </w:rPr>
        <w:t xml:space="preserve">estos </w:t>
      </w:r>
      <w:r w:rsidR="00076B6B" w:rsidRPr="003F0A52">
        <w:rPr>
          <w:sz w:val="28"/>
          <w:szCs w:val="28"/>
          <w:lang w:eastAsia="es-ES"/>
        </w:rPr>
        <w:t>se desarrollaron.</w:t>
      </w:r>
    </w:p>
    <w:p w14:paraId="4D25B09B" w14:textId="77777777" w:rsidR="00DD1EB6" w:rsidRPr="003F0A52" w:rsidRDefault="00DD1EB6" w:rsidP="00DD1EB6">
      <w:pPr>
        <w:pStyle w:val="Prrafodelista"/>
        <w:rPr>
          <w:color w:val="000000" w:themeColor="text1"/>
          <w:sz w:val="28"/>
          <w:szCs w:val="28"/>
        </w:rPr>
      </w:pPr>
    </w:p>
    <w:p w14:paraId="5C244617" w14:textId="67456EB8" w:rsidR="003E6A45" w:rsidRPr="003F0A52" w:rsidRDefault="00BD5546" w:rsidP="002E7973">
      <w:pPr>
        <w:pStyle w:val="Cuerpo"/>
        <w:numPr>
          <w:ilvl w:val="0"/>
          <w:numId w:val="11"/>
        </w:numPr>
        <w:tabs>
          <w:tab w:val="left" w:pos="567"/>
        </w:tabs>
        <w:ind w:left="0" w:right="-93" w:firstLine="0"/>
        <w:contextualSpacing/>
        <w:jc w:val="both"/>
        <w:rPr>
          <w:rFonts w:cs="Times New Roman"/>
          <w:color w:val="000000" w:themeColor="text1"/>
          <w:lang w:val="es-ES"/>
        </w:rPr>
      </w:pPr>
      <w:r w:rsidRPr="003F0A52">
        <w:rPr>
          <w:rFonts w:cs="Times New Roman"/>
          <w:color w:val="000000" w:themeColor="text1"/>
          <w:lang w:val="es-ES"/>
        </w:rPr>
        <w:t xml:space="preserve">Conforme lo anterior, </w:t>
      </w:r>
      <w:r w:rsidR="00C235FF">
        <w:rPr>
          <w:rFonts w:cs="Times New Roman"/>
          <w:color w:val="000000" w:themeColor="text1"/>
          <w:lang w:val="es-ES"/>
        </w:rPr>
        <w:t>en</w:t>
      </w:r>
      <w:r w:rsidR="00502268" w:rsidRPr="003F0A52">
        <w:rPr>
          <w:rFonts w:cs="Times New Roman"/>
          <w:color w:val="000000" w:themeColor="text1"/>
          <w:lang w:val="es-ES"/>
        </w:rPr>
        <w:t xml:space="preserve"> diciembre de 2024</w:t>
      </w:r>
      <w:r w:rsidR="00280F60" w:rsidRPr="003F0A52">
        <w:rPr>
          <w:rFonts w:cs="Times New Roman"/>
          <w:color w:val="000000" w:themeColor="text1"/>
          <w:lang w:val="es-ES"/>
        </w:rPr>
        <w:t xml:space="preserve">, </w:t>
      </w:r>
      <w:r w:rsidRPr="003F0A52">
        <w:rPr>
          <w:rFonts w:cs="Times New Roman"/>
          <w:color w:val="000000" w:themeColor="text1"/>
          <w:lang w:val="es-ES"/>
        </w:rPr>
        <w:t xml:space="preserve">la </w:t>
      </w:r>
      <w:r w:rsidR="002A2217" w:rsidRPr="003F0A52">
        <w:rPr>
          <w:rFonts w:cs="Times New Roman"/>
          <w:color w:val="000000" w:themeColor="text1"/>
          <w:lang w:val="es-ES"/>
        </w:rPr>
        <w:t>accionante solicitó la protección de sus derechos fundamentales a</w:t>
      </w:r>
      <w:r w:rsidR="00280F60" w:rsidRPr="003F0A52">
        <w:rPr>
          <w:rFonts w:cs="Times New Roman"/>
          <w:color w:val="000000" w:themeColor="text1"/>
          <w:lang w:val="es-ES"/>
        </w:rPr>
        <w:t xml:space="preserve"> </w:t>
      </w:r>
      <w:r w:rsidR="00280F60" w:rsidRPr="003F0A52">
        <w:rPr>
          <w:rFonts w:cs="Times New Roman"/>
          <w:bCs/>
          <w:color w:val="000000" w:themeColor="text1"/>
          <w:lang w:val="es-ES" w:eastAsia="es-ES"/>
        </w:rPr>
        <w:t xml:space="preserve">la </w:t>
      </w:r>
      <w:r w:rsidR="00280F60" w:rsidRPr="003F0A52">
        <w:rPr>
          <w:color w:val="000000" w:themeColor="text1"/>
          <w:lang w:val="es-ES"/>
        </w:rPr>
        <w:t>dignidad humana, la seguridad personal, la vida e integridad física, la igualdad, la libertad, el derecho a la familia y la protección por parte del Estado, la igualdad y la protección reforzada a la mujer</w:t>
      </w:r>
      <w:r w:rsidR="005016CF" w:rsidRPr="003F0A52">
        <w:rPr>
          <w:color w:val="000000" w:themeColor="text1"/>
          <w:lang w:val="es-ES"/>
        </w:rPr>
        <w:t>. En consecuencia, pidió</w:t>
      </w:r>
      <w:r w:rsidR="009D1E6C" w:rsidRPr="003F0A52">
        <w:rPr>
          <w:color w:val="000000" w:themeColor="text1"/>
          <w:lang w:val="es-ES"/>
        </w:rPr>
        <w:t xml:space="preserve"> que se le ordenara a las accionadas que: (i) valoraran nuevamente la situación de seguridad y su nivel de riesgo</w:t>
      </w:r>
      <w:r w:rsidR="00741179" w:rsidRPr="003F0A52">
        <w:rPr>
          <w:color w:val="000000" w:themeColor="text1"/>
          <w:lang w:val="es-ES"/>
        </w:rPr>
        <w:t>, y</w:t>
      </w:r>
      <w:r w:rsidR="009D1E6C" w:rsidRPr="003F0A52">
        <w:rPr>
          <w:color w:val="000000" w:themeColor="text1"/>
          <w:lang w:val="es-ES"/>
        </w:rPr>
        <w:t xml:space="preserve"> (</w:t>
      </w:r>
      <w:proofErr w:type="spellStart"/>
      <w:r w:rsidR="009D1E6C" w:rsidRPr="003F0A52">
        <w:rPr>
          <w:color w:val="000000" w:themeColor="text1"/>
          <w:lang w:val="es-ES"/>
        </w:rPr>
        <w:t>ii</w:t>
      </w:r>
      <w:proofErr w:type="spellEnd"/>
      <w:r w:rsidR="009D1E6C" w:rsidRPr="003F0A52">
        <w:rPr>
          <w:color w:val="000000" w:themeColor="text1"/>
          <w:lang w:val="es-ES"/>
        </w:rPr>
        <w:t>)</w:t>
      </w:r>
      <w:r w:rsidR="00DA54A0" w:rsidRPr="003F0A52">
        <w:rPr>
          <w:color w:val="000000" w:themeColor="text1"/>
          <w:lang w:val="es-ES"/>
        </w:rPr>
        <w:t xml:space="preserve"> </w:t>
      </w:r>
      <w:r w:rsidR="009D1E6C" w:rsidRPr="003F0A52">
        <w:rPr>
          <w:rFonts w:cs="Times New Roman"/>
          <w:color w:val="000000" w:themeColor="text1"/>
          <w:lang w:val="es-ES"/>
        </w:rPr>
        <w:t>mejor</w:t>
      </w:r>
      <w:r w:rsidR="00DA54A0" w:rsidRPr="003F0A52">
        <w:rPr>
          <w:rFonts w:cs="Times New Roman"/>
          <w:color w:val="000000" w:themeColor="text1"/>
          <w:lang w:val="es-ES"/>
        </w:rPr>
        <w:t>ara</w:t>
      </w:r>
      <w:r w:rsidR="00741179" w:rsidRPr="003F0A52">
        <w:rPr>
          <w:rFonts w:cs="Times New Roman"/>
          <w:color w:val="000000" w:themeColor="text1"/>
          <w:lang w:val="es-ES"/>
        </w:rPr>
        <w:t>n</w:t>
      </w:r>
      <w:r w:rsidR="009D1E6C" w:rsidRPr="003F0A52">
        <w:rPr>
          <w:rFonts w:cs="Times New Roman"/>
          <w:color w:val="000000" w:themeColor="text1"/>
          <w:lang w:val="es-ES"/>
        </w:rPr>
        <w:t xml:space="preserve"> e</w:t>
      </w:r>
      <w:r w:rsidR="00DA54A0" w:rsidRPr="003F0A52">
        <w:rPr>
          <w:rFonts w:cs="Times New Roman"/>
          <w:color w:val="000000" w:themeColor="text1"/>
          <w:lang w:val="es-ES"/>
        </w:rPr>
        <w:t xml:space="preserve"> implementara</w:t>
      </w:r>
      <w:r w:rsidR="00741179" w:rsidRPr="003F0A52">
        <w:rPr>
          <w:rFonts w:cs="Times New Roman"/>
          <w:color w:val="000000" w:themeColor="text1"/>
          <w:lang w:val="es-ES"/>
        </w:rPr>
        <w:t>n</w:t>
      </w:r>
      <w:r w:rsidR="00DA54A0" w:rsidRPr="003F0A52">
        <w:rPr>
          <w:rFonts w:cs="Times New Roman"/>
          <w:color w:val="000000" w:themeColor="text1"/>
          <w:lang w:val="es-ES"/>
        </w:rPr>
        <w:t xml:space="preserve"> un </w:t>
      </w:r>
      <w:r w:rsidR="009D1E6C" w:rsidRPr="003F0A52">
        <w:rPr>
          <w:rFonts w:cs="Times New Roman"/>
          <w:color w:val="000000" w:themeColor="text1"/>
          <w:lang w:val="es-ES"/>
        </w:rPr>
        <w:t>esquema de protección que sea suficiente, eficiente y eficaz hacia</w:t>
      </w:r>
      <w:r w:rsidR="00DA54A0" w:rsidRPr="003F0A52">
        <w:rPr>
          <w:rFonts w:cs="Times New Roman"/>
          <w:color w:val="000000" w:themeColor="text1"/>
          <w:lang w:val="es-ES"/>
        </w:rPr>
        <w:t xml:space="preserve"> ella,</w:t>
      </w:r>
      <w:r w:rsidR="009D1E6C" w:rsidRPr="003F0A52">
        <w:rPr>
          <w:rFonts w:cs="Times New Roman"/>
          <w:color w:val="000000" w:themeColor="text1"/>
          <w:lang w:val="es-ES"/>
        </w:rPr>
        <w:t xml:space="preserve"> su grupo familiar</w:t>
      </w:r>
      <w:r w:rsidR="00DA54A0" w:rsidRPr="003F0A52">
        <w:rPr>
          <w:rFonts w:cs="Times New Roman"/>
          <w:color w:val="000000" w:themeColor="text1"/>
          <w:lang w:val="es-ES"/>
        </w:rPr>
        <w:t xml:space="preserve"> y su escolta</w:t>
      </w:r>
      <w:r w:rsidR="00DA54A0" w:rsidRPr="003F0A52">
        <w:rPr>
          <w:rStyle w:val="Refdenotaalpie"/>
          <w:rFonts w:cs="Times New Roman"/>
          <w:color w:val="000000" w:themeColor="text1"/>
          <w:lang w:val="es-ES"/>
        </w:rPr>
        <w:footnoteReference w:id="23"/>
      </w:r>
      <w:r w:rsidR="00741179" w:rsidRPr="003F0A52">
        <w:rPr>
          <w:rFonts w:cs="Times New Roman"/>
          <w:color w:val="000000" w:themeColor="text1"/>
          <w:lang w:val="es-ES"/>
        </w:rPr>
        <w:t>.</w:t>
      </w:r>
      <w:r w:rsidR="00151CD6" w:rsidRPr="003F0A52">
        <w:rPr>
          <w:rFonts w:cs="Times New Roman"/>
          <w:color w:val="000000" w:themeColor="text1"/>
          <w:lang w:val="es-ES"/>
        </w:rPr>
        <w:t xml:space="preserve"> Adicionalmente, pidió como medida provisional</w:t>
      </w:r>
      <w:r w:rsidR="007F5BD7" w:rsidRPr="003F0A52">
        <w:rPr>
          <w:rFonts w:cs="Times New Roman"/>
          <w:color w:val="000000" w:themeColor="text1"/>
          <w:lang w:val="es-ES"/>
        </w:rPr>
        <w:t xml:space="preserve"> a su favor y el de su familia, se le otorgara</w:t>
      </w:r>
      <w:r w:rsidR="003E6A45" w:rsidRPr="003F0A52">
        <w:rPr>
          <w:rFonts w:cs="Times New Roman"/>
          <w:color w:val="000000" w:themeColor="text1"/>
          <w:lang w:val="es-ES"/>
        </w:rPr>
        <w:t xml:space="preserve">n: (a) dos o más hombres de protección con armamento tipo fusil; (b) vehículo blindado tipo 4; (c) chalecos de protección de balística a los escoltas y hombres de protección designados; (d) medios de comunicación entre la Policía Nacional </w:t>
      </w:r>
      <w:r w:rsidR="003E6A45" w:rsidRPr="003F0A52">
        <w:rPr>
          <w:rFonts w:cs="Times New Roman"/>
          <w:color w:val="000000" w:themeColor="text1"/>
          <w:lang w:val="es-ES"/>
        </w:rPr>
        <w:lastRenderedPageBreak/>
        <w:t xml:space="preserve">y ella; (e) instalación de cámaras de vigilancia en el domicilio y residencia ubicada en </w:t>
      </w:r>
      <w:r w:rsidR="008D4F4B">
        <w:rPr>
          <w:rFonts w:cs="Times New Roman"/>
          <w:i/>
          <w:iCs/>
          <w:color w:val="000000" w:themeColor="text1"/>
          <w:lang w:val="es-ES"/>
        </w:rPr>
        <w:t>2</w:t>
      </w:r>
      <w:r w:rsidR="003E6A45" w:rsidRPr="003F0A52">
        <w:rPr>
          <w:rFonts w:cs="Times New Roman"/>
          <w:color w:val="000000" w:themeColor="text1"/>
          <w:lang w:val="es-ES"/>
        </w:rPr>
        <w:t>, y (f) botón de apoyo.</w:t>
      </w:r>
    </w:p>
    <w:p w14:paraId="55742D03" w14:textId="77777777" w:rsidR="003B4B97" w:rsidRPr="003F0A52" w:rsidRDefault="003B4B97" w:rsidP="003B4B97">
      <w:pPr>
        <w:pStyle w:val="Prrafodelista"/>
        <w:rPr>
          <w:color w:val="000000" w:themeColor="text1"/>
          <w:sz w:val="28"/>
          <w:szCs w:val="28"/>
        </w:rPr>
      </w:pPr>
    </w:p>
    <w:p w14:paraId="5C135CC7" w14:textId="0849687D" w:rsidR="00AE699F" w:rsidRPr="003F0A52" w:rsidRDefault="003A14C0" w:rsidP="004C0BCB">
      <w:pPr>
        <w:pStyle w:val="Ttulo3"/>
        <w:numPr>
          <w:ilvl w:val="1"/>
          <w:numId w:val="1"/>
        </w:numPr>
        <w:ind w:left="0" w:firstLine="0"/>
        <w:jc w:val="both"/>
        <w:rPr>
          <w:rFonts w:ascii="Times New Roman" w:hAnsi="Times New Roman" w:cs="Times New Roman"/>
          <w:b/>
          <w:bCs/>
          <w:color w:val="000000" w:themeColor="text1"/>
          <w:sz w:val="28"/>
          <w:szCs w:val="28"/>
        </w:rPr>
      </w:pPr>
      <w:bookmarkStart w:id="3" w:name="_Toc201868574"/>
      <w:r w:rsidRPr="003F0A52">
        <w:rPr>
          <w:rFonts w:ascii="Times New Roman" w:hAnsi="Times New Roman" w:cs="Times New Roman"/>
          <w:b/>
          <w:bCs/>
          <w:color w:val="000000" w:themeColor="text1"/>
          <w:sz w:val="28"/>
          <w:szCs w:val="28"/>
        </w:rPr>
        <w:t>El t</w:t>
      </w:r>
      <w:r w:rsidR="00AE699F" w:rsidRPr="003F0A52">
        <w:rPr>
          <w:rFonts w:ascii="Times New Roman" w:hAnsi="Times New Roman" w:cs="Times New Roman"/>
          <w:b/>
          <w:bCs/>
          <w:color w:val="000000" w:themeColor="text1"/>
          <w:sz w:val="28"/>
          <w:szCs w:val="28"/>
        </w:rPr>
        <w:t>rámite procesal</w:t>
      </w:r>
      <w:bookmarkEnd w:id="3"/>
    </w:p>
    <w:p w14:paraId="7A244260" w14:textId="77777777" w:rsidR="00AE699F" w:rsidRPr="003F0A52" w:rsidRDefault="00AE699F" w:rsidP="003F6CF0">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6F971068" w14:textId="38A9CFB6" w:rsidR="00541ECF" w:rsidRPr="003F0A52" w:rsidRDefault="00BE3827"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Por Auto del </w:t>
      </w:r>
      <w:r w:rsidR="0051782A" w:rsidRPr="003F0A52">
        <w:rPr>
          <w:bCs/>
          <w:color w:val="000000" w:themeColor="text1"/>
          <w:sz w:val="28"/>
          <w:szCs w:val="28"/>
          <w:lang w:eastAsia="es-ES"/>
        </w:rPr>
        <w:t>2</w:t>
      </w:r>
      <w:r w:rsidR="00D4608F" w:rsidRPr="003F0A52">
        <w:rPr>
          <w:bCs/>
          <w:color w:val="000000" w:themeColor="text1"/>
          <w:sz w:val="28"/>
          <w:szCs w:val="28"/>
          <w:lang w:eastAsia="es-ES"/>
        </w:rPr>
        <w:t xml:space="preserve"> de </w:t>
      </w:r>
      <w:r w:rsidR="0051782A" w:rsidRPr="003F0A52">
        <w:rPr>
          <w:bCs/>
          <w:color w:val="000000" w:themeColor="text1"/>
          <w:sz w:val="28"/>
          <w:szCs w:val="28"/>
          <w:lang w:eastAsia="es-ES"/>
        </w:rPr>
        <w:t xml:space="preserve">diciembre </w:t>
      </w:r>
      <w:r w:rsidR="00D4608F" w:rsidRPr="003F0A52">
        <w:rPr>
          <w:bCs/>
          <w:color w:val="000000" w:themeColor="text1"/>
          <w:sz w:val="28"/>
          <w:szCs w:val="28"/>
          <w:lang w:eastAsia="es-ES"/>
        </w:rPr>
        <w:t>de 202</w:t>
      </w:r>
      <w:r w:rsidR="0051782A" w:rsidRPr="003F0A52">
        <w:rPr>
          <w:bCs/>
          <w:color w:val="000000" w:themeColor="text1"/>
          <w:sz w:val="28"/>
          <w:szCs w:val="28"/>
          <w:lang w:eastAsia="es-ES"/>
        </w:rPr>
        <w:t>4</w:t>
      </w:r>
      <w:r w:rsidR="00D4608F" w:rsidRPr="003F0A52">
        <w:rPr>
          <w:bCs/>
          <w:color w:val="000000" w:themeColor="text1"/>
          <w:sz w:val="28"/>
          <w:szCs w:val="28"/>
          <w:lang w:eastAsia="es-ES"/>
        </w:rPr>
        <w:t xml:space="preserve">, </w:t>
      </w:r>
      <w:r w:rsidR="0051782A" w:rsidRPr="003F0A52">
        <w:rPr>
          <w:bCs/>
          <w:color w:val="000000" w:themeColor="text1"/>
          <w:sz w:val="28"/>
          <w:szCs w:val="28"/>
          <w:lang w:eastAsia="es-ES"/>
        </w:rPr>
        <w:t xml:space="preserve">el Juzgado </w:t>
      </w:r>
      <w:r w:rsidR="00E45671">
        <w:rPr>
          <w:bCs/>
          <w:i/>
          <w:iCs/>
          <w:color w:val="000000" w:themeColor="text1"/>
          <w:sz w:val="28"/>
          <w:szCs w:val="28"/>
          <w:lang w:eastAsia="es-ES"/>
        </w:rPr>
        <w:t xml:space="preserve">3 </w:t>
      </w:r>
      <w:r w:rsidR="00D25AF1" w:rsidRPr="003F0A52">
        <w:rPr>
          <w:bCs/>
          <w:color w:val="000000" w:themeColor="text1"/>
          <w:sz w:val="28"/>
          <w:szCs w:val="28"/>
          <w:lang w:eastAsia="es-ES"/>
        </w:rPr>
        <w:t xml:space="preserve">avocó </w:t>
      </w:r>
      <w:r w:rsidR="000269D4" w:rsidRPr="003F0A52">
        <w:rPr>
          <w:bCs/>
          <w:color w:val="000000" w:themeColor="text1"/>
          <w:sz w:val="28"/>
          <w:szCs w:val="28"/>
          <w:lang w:eastAsia="es-ES"/>
        </w:rPr>
        <w:t xml:space="preserve">el </w:t>
      </w:r>
      <w:r w:rsidR="00EF637B" w:rsidRPr="003F0A52">
        <w:rPr>
          <w:bCs/>
          <w:color w:val="000000" w:themeColor="text1"/>
          <w:sz w:val="28"/>
          <w:szCs w:val="28"/>
          <w:lang w:eastAsia="es-ES"/>
        </w:rPr>
        <w:t>conocimiento de la acción constitucional de la referencia</w:t>
      </w:r>
      <w:r w:rsidR="008C6F13" w:rsidRPr="003F0A52">
        <w:rPr>
          <w:bCs/>
          <w:color w:val="000000" w:themeColor="text1"/>
          <w:sz w:val="28"/>
          <w:szCs w:val="28"/>
          <w:lang w:eastAsia="es-ES"/>
        </w:rPr>
        <w:t>;</w:t>
      </w:r>
      <w:r w:rsidR="00EF637B" w:rsidRPr="003F0A52">
        <w:rPr>
          <w:bCs/>
          <w:color w:val="000000" w:themeColor="text1"/>
          <w:sz w:val="28"/>
          <w:szCs w:val="28"/>
          <w:lang w:eastAsia="es-ES"/>
        </w:rPr>
        <w:t xml:space="preserve"> </w:t>
      </w:r>
      <w:r w:rsidR="00547BD2" w:rsidRPr="003F0A52">
        <w:rPr>
          <w:bCs/>
          <w:color w:val="000000" w:themeColor="text1"/>
          <w:sz w:val="28"/>
          <w:szCs w:val="28"/>
          <w:lang w:eastAsia="es-ES"/>
        </w:rPr>
        <w:t xml:space="preserve">vinculó </w:t>
      </w:r>
      <w:r w:rsidR="00DF7D9B" w:rsidRPr="003F0A52">
        <w:rPr>
          <w:bCs/>
          <w:color w:val="000000" w:themeColor="text1"/>
          <w:sz w:val="28"/>
          <w:szCs w:val="28"/>
          <w:lang w:eastAsia="es-ES"/>
        </w:rPr>
        <w:t xml:space="preserve">al </w:t>
      </w:r>
      <w:proofErr w:type="spellStart"/>
      <w:r w:rsidR="00CA2FCE" w:rsidRPr="003F0A52">
        <w:rPr>
          <w:bCs/>
          <w:color w:val="000000" w:themeColor="text1"/>
          <w:sz w:val="28"/>
          <w:szCs w:val="28"/>
          <w:lang w:eastAsia="es-ES"/>
        </w:rPr>
        <w:t>MinInterior</w:t>
      </w:r>
      <w:proofErr w:type="spellEnd"/>
      <w:r w:rsidR="008C6F13" w:rsidRPr="003F0A52">
        <w:rPr>
          <w:bCs/>
          <w:color w:val="000000" w:themeColor="text1"/>
          <w:sz w:val="28"/>
          <w:szCs w:val="28"/>
          <w:lang w:eastAsia="es-ES"/>
        </w:rPr>
        <w:t>;</w:t>
      </w:r>
      <w:r w:rsidR="00DF7D9B" w:rsidRPr="003F0A52">
        <w:rPr>
          <w:bCs/>
          <w:color w:val="000000" w:themeColor="text1"/>
          <w:sz w:val="28"/>
          <w:szCs w:val="28"/>
          <w:lang w:eastAsia="es-ES"/>
        </w:rPr>
        <w:t xml:space="preserve"> </w:t>
      </w:r>
      <w:r w:rsidR="00506691" w:rsidRPr="003F0A52">
        <w:rPr>
          <w:bCs/>
          <w:color w:val="000000" w:themeColor="text1"/>
          <w:sz w:val="28"/>
          <w:szCs w:val="28"/>
          <w:lang w:eastAsia="es-ES"/>
        </w:rPr>
        <w:t xml:space="preserve">le </w:t>
      </w:r>
      <w:r w:rsidR="00EF637B" w:rsidRPr="003F0A52">
        <w:rPr>
          <w:bCs/>
          <w:color w:val="000000" w:themeColor="text1"/>
          <w:sz w:val="28"/>
          <w:szCs w:val="28"/>
          <w:lang w:eastAsia="es-ES"/>
        </w:rPr>
        <w:t xml:space="preserve">corrió traslado a </w:t>
      </w:r>
      <w:r w:rsidR="00870235" w:rsidRPr="003F0A52">
        <w:rPr>
          <w:bCs/>
          <w:color w:val="000000" w:themeColor="text1"/>
          <w:sz w:val="28"/>
          <w:szCs w:val="28"/>
          <w:lang w:eastAsia="es-ES"/>
        </w:rPr>
        <w:t>la</w:t>
      </w:r>
      <w:r w:rsidR="008C6F13" w:rsidRPr="003F0A52">
        <w:rPr>
          <w:bCs/>
          <w:color w:val="000000" w:themeColor="text1"/>
          <w:sz w:val="28"/>
          <w:szCs w:val="28"/>
          <w:lang w:eastAsia="es-ES"/>
        </w:rPr>
        <w:t>s</w:t>
      </w:r>
      <w:r w:rsidR="00870235" w:rsidRPr="003F0A52">
        <w:rPr>
          <w:bCs/>
          <w:color w:val="000000" w:themeColor="text1"/>
          <w:sz w:val="28"/>
          <w:szCs w:val="28"/>
          <w:lang w:eastAsia="es-ES"/>
        </w:rPr>
        <w:t xml:space="preserve"> </w:t>
      </w:r>
      <w:r w:rsidR="00735C85" w:rsidRPr="003F0A52">
        <w:rPr>
          <w:bCs/>
          <w:color w:val="000000" w:themeColor="text1"/>
          <w:sz w:val="28"/>
          <w:szCs w:val="28"/>
          <w:lang w:eastAsia="es-ES"/>
        </w:rPr>
        <w:t>accionad</w:t>
      </w:r>
      <w:r w:rsidR="00870235" w:rsidRPr="003F0A52">
        <w:rPr>
          <w:bCs/>
          <w:color w:val="000000" w:themeColor="text1"/>
          <w:sz w:val="28"/>
          <w:szCs w:val="28"/>
          <w:lang w:eastAsia="es-ES"/>
        </w:rPr>
        <w:t>a</w:t>
      </w:r>
      <w:r w:rsidR="00DF7D9B" w:rsidRPr="003F0A52">
        <w:rPr>
          <w:bCs/>
          <w:color w:val="000000" w:themeColor="text1"/>
          <w:sz w:val="28"/>
          <w:szCs w:val="28"/>
          <w:lang w:eastAsia="es-ES"/>
        </w:rPr>
        <w:t>s</w:t>
      </w:r>
      <w:r w:rsidR="007F7126" w:rsidRPr="003F0A52">
        <w:rPr>
          <w:bCs/>
          <w:color w:val="000000" w:themeColor="text1"/>
          <w:sz w:val="28"/>
          <w:szCs w:val="28"/>
          <w:lang w:eastAsia="es-ES"/>
        </w:rPr>
        <w:t xml:space="preserve"> y </w:t>
      </w:r>
      <w:r w:rsidR="00DA36EF" w:rsidRPr="003F0A52">
        <w:rPr>
          <w:bCs/>
          <w:color w:val="000000" w:themeColor="text1"/>
          <w:sz w:val="28"/>
          <w:szCs w:val="28"/>
          <w:lang w:eastAsia="es-ES"/>
        </w:rPr>
        <w:t>adoptó</w:t>
      </w:r>
      <w:r w:rsidR="00CA2FCE" w:rsidRPr="003F0A52">
        <w:rPr>
          <w:bCs/>
          <w:color w:val="000000" w:themeColor="text1"/>
          <w:sz w:val="28"/>
          <w:szCs w:val="28"/>
          <w:lang w:eastAsia="es-ES"/>
        </w:rPr>
        <w:t xml:space="preserve"> como medida </w:t>
      </w:r>
      <w:r w:rsidR="00DA36EF" w:rsidRPr="003F0A52">
        <w:rPr>
          <w:bCs/>
          <w:color w:val="000000" w:themeColor="text1"/>
          <w:sz w:val="28"/>
          <w:szCs w:val="28"/>
          <w:lang w:eastAsia="es-ES"/>
        </w:rPr>
        <w:t>provisional, la consistente en ordenarle a la UNP que remitiera la solicitud de revaluación del riesgo de la actora al Grupo de Trámites de Emergencia, para que según los hechos expuestos en el escrito de la demanda, se estudiara y determinara la posibilidad legal de ordenar la respectiva activación del trámite de</w:t>
      </w:r>
      <w:r w:rsidR="004C23C5" w:rsidRPr="003F0A52">
        <w:rPr>
          <w:bCs/>
          <w:color w:val="000000" w:themeColor="text1"/>
          <w:sz w:val="28"/>
          <w:szCs w:val="28"/>
          <w:lang w:eastAsia="es-ES"/>
        </w:rPr>
        <w:t xml:space="preserve"> </w:t>
      </w:r>
      <w:r w:rsidR="00DA36EF" w:rsidRPr="003F0A52">
        <w:rPr>
          <w:bCs/>
          <w:color w:val="000000" w:themeColor="text1"/>
          <w:sz w:val="28"/>
          <w:szCs w:val="28"/>
          <w:lang w:eastAsia="es-ES"/>
        </w:rPr>
        <w:t>emergencia o el que hubiere lugar</w:t>
      </w:r>
      <w:r w:rsidR="004C23C5" w:rsidRPr="003F0A52">
        <w:rPr>
          <w:bCs/>
          <w:color w:val="000000" w:themeColor="text1"/>
          <w:sz w:val="28"/>
          <w:szCs w:val="28"/>
          <w:lang w:eastAsia="es-ES"/>
        </w:rPr>
        <w:t>.</w:t>
      </w:r>
    </w:p>
    <w:p w14:paraId="11A90350" w14:textId="77777777" w:rsidR="00D92CB1" w:rsidRPr="003F0A52" w:rsidRDefault="00D92CB1" w:rsidP="00D92CB1">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3AA81F25" w14:textId="12D8E019" w:rsidR="008A3044" w:rsidRPr="003F0A52" w:rsidRDefault="00D92CB1"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A través de Auto, el Juzgado </w:t>
      </w:r>
      <w:r w:rsidR="006B2845">
        <w:rPr>
          <w:bCs/>
          <w:i/>
          <w:iCs/>
          <w:color w:val="000000" w:themeColor="text1"/>
          <w:sz w:val="28"/>
          <w:szCs w:val="28"/>
          <w:lang w:eastAsia="es-ES"/>
        </w:rPr>
        <w:t xml:space="preserve">3 </w:t>
      </w:r>
      <w:r w:rsidRPr="003F0A52">
        <w:rPr>
          <w:bCs/>
          <w:color w:val="000000" w:themeColor="text1"/>
          <w:sz w:val="28"/>
          <w:szCs w:val="28"/>
          <w:lang w:eastAsia="es-ES"/>
        </w:rPr>
        <w:t>le solicitó a la UNP</w:t>
      </w:r>
      <w:r w:rsidR="008A3044" w:rsidRPr="003F0A52">
        <w:rPr>
          <w:bCs/>
          <w:color w:val="000000" w:themeColor="text1"/>
          <w:sz w:val="28"/>
          <w:szCs w:val="28"/>
          <w:lang w:eastAsia="es-ES"/>
        </w:rPr>
        <w:t xml:space="preserve"> remitiera a ese despacho la copia del informe elaborado por el escolta, </w:t>
      </w:r>
      <w:r w:rsidR="00B92657" w:rsidRPr="00F619C0">
        <w:rPr>
          <w:bCs/>
          <w:color w:val="000000" w:themeColor="text1"/>
          <w:sz w:val="28"/>
          <w:szCs w:val="28"/>
          <w:lang w:val="es-CO" w:eastAsia="es-ES"/>
        </w:rPr>
        <w:t>[</w:t>
      </w:r>
      <w:r w:rsidR="00B92657" w:rsidRPr="00F619C0">
        <w:rPr>
          <w:bCs/>
          <w:i/>
          <w:iCs/>
          <w:color w:val="000000" w:themeColor="text1"/>
          <w:sz w:val="28"/>
          <w:szCs w:val="28"/>
          <w:lang w:val="es-CO" w:eastAsia="es-ES"/>
        </w:rPr>
        <w:t>anonimizado</w:t>
      </w:r>
      <w:r w:rsidR="00B92657" w:rsidRPr="00F619C0">
        <w:rPr>
          <w:bCs/>
          <w:color w:val="000000" w:themeColor="text1"/>
          <w:sz w:val="28"/>
          <w:szCs w:val="28"/>
          <w:lang w:val="es-CO" w:eastAsia="es-ES"/>
        </w:rPr>
        <w:t>]</w:t>
      </w:r>
      <w:r w:rsidR="008A3044" w:rsidRPr="003F0A52">
        <w:rPr>
          <w:bCs/>
          <w:color w:val="000000" w:themeColor="text1"/>
          <w:sz w:val="28"/>
          <w:szCs w:val="28"/>
          <w:lang w:eastAsia="es-ES"/>
        </w:rPr>
        <w:t>, asignado a la accionante y el cual, se informó, fue radicado ante la UNP.</w:t>
      </w:r>
    </w:p>
    <w:p w14:paraId="69C39967" w14:textId="77777777" w:rsidR="007022E9" w:rsidRPr="003F0A52" w:rsidRDefault="007022E9" w:rsidP="007022E9">
      <w:pPr>
        <w:pStyle w:val="Prrafodelista"/>
        <w:rPr>
          <w:bCs/>
          <w:color w:val="000000" w:themeColor="text1"/>
          <w:sz w:val="28"/>
          <w:szCs w:val="28"/>
          <w:lang w:eastAsia="es-ES"/>
        </w:rPr>
      </w:pPr>
    </w:p>
    <w:p w14:paraId="08FA4B9B" w14:textId="225E188B" w:rsidR="00653059" w:rsidRPr="003F0A52" w:rsidRDefault="00EA3708"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i/>
          <w:iCs/>
          <w:color w:val="000000" w:themeColor="text1"/>
          <w:sz w:val="28"/>
          <w:szCs w:val="28"/>
          <w:lang w:eastAsia="es-ES"/>
        </w:rPr>
        <w:t xml:space="preserve">Unidad Nacional de Protección. </w:t>
      </w:r>
      <w:r w:rsidR="0000301C" w:rsidRPr="003F0A52">
        <w:rPr>
          <w:bCs/>
          <w:color w:val="000000" w:themeColor="text1"/>
          <w:sz w:val="28"/>
          <w:szCs w:val="28"/>
          <w:lang w:eastAsia="es-ES"/>
        </w:rPr>
        <w:t xml:space="preserve">Por oficio del 10 de diciembre de 2024, </w:t>
      </w:r>
      <w:r w:rsidRPr="003F0A52">
        <w:rPr>
          <w:bCs/>
          <w:color w:val="000000" w:themeColor="text1"/>
          <w:sz w:val="28"/>
          <w:szCs w:val="28"/>
          <w:lang w:eastAsia="es-ES"/>
        </w:rPr>
        <w:t xml:space="preserve">la entidad </w:t>
      </w:r>
      <w:r w:rsidR="00D63B4D" w:rsidRPr="003F0A52">
        <w:rPr>
          <w:bCs/>
          <w:color w:val="000000" w:themeColor="text1"/>
          <w:sz w:val="28"/>
          <w:szCs w:val="28"/>
          <w:lang w:eastAsia="es-ES"/>
        </w:rPr>
        <w:t xml:space="preserve">dio respuesta a la acción de tutela. En </w:t>
      </w:r>
      <w:r w:rsidR="00BB121A" w:rsidRPr="003F0A52">
        <w:rPr>
          <w:bCs/>
          <w:color w:val="000000" w:themeColor="text1"/>
          <w:sz w:val="28"/>
          <w:szCs w:val="28"/>
          <w:lang w:eastAsia="es-ES"/>
        </w:rPr>
        <w:t xml:space="preserve">relación con el cumplimiento de la medida </w:t>
      </w:r>
      <w:r w:rsidR="007D3945" w:rsidRPr="003F0A52">
        <w:rPr>
          <w:bCs/>
          <w:color w:val="000000" w:themeColor="text1"/>
          <w:sz w:val="28"/>
          <w:szCs w:val="28"/>
          <w:lang w:eastAsia="es-ES"/>
        </w:rPr>
        <w:t>provisional</w:t>
      </w:r>
      <w:r w:rsidR="00E671D7" w:rsidRPr="003F0A52">
        <w:rPr>
          <w:bCs/>
          <w:color w:val="000000" w:themeColor="text1"/>
          <w:sz w:val="28"/>
          <w:szCs w:val="28"/>
          <w:lang w:eastAsia="es-ES"/>
        </w:rPr>
        <w:t xml:space="preserve">, </w:t>
      </w:r>
      <w:r w:rsidR="00FD405C" w:rsidRPr="003F0A52">
        <w:rPr>
          <w:bCs/>
          <w:color w:val="000000" w:themeColor="text1"/>
          <w:sz w:val="28"/>
          <w:szCs w:val="28"/>
          <w:lang w:eastAsia="es-ES"/>
        </w:rPr>
        <w:t>le solicitó a la autoridad judicial reconsiderar</w:t>
      </w:r>
      <w:r w:rsidR="00A35384" w:rsidRPr="003F0A52">
        <w:rPr>
          <w:bCs/>
          <w:color w:val="000000" w:themeColor="text1"/>
          <w:sz w:val="28"/>
          <w:szCs w:val="28"/>
          <w:lang w:eastAsia="es-ES"/>
        </w:rPr>
        <w:t xml:space="preserve"> </w:t>
      </w:r>
      <w:r w:rsidR="00FD405C" w:rsidRPr="003F0A52">
        <w:rPr>
          <w:bCs/>
          <w:color w:val="000000" w:themeColor="text1"/>
          <w:sz w:val="28"/>
          <w:szCs w:val="28"/>
          <w:lang w:eastAsia="es-ES"/>
        </w:rPr>
        <w:t>la medida decretada</w:t>
      </w:r>
      <w:r w:rsidR="000118F8" w:rsidRPr="003F0A52">
        <w:rPr>
          <w:rStyle w:val="Refdenotaalpie"/>
          <w:bCs/>
          <w:color w:val="000000" w:themeColor="text1"/>
          <w:sz w:val="28"/>
          <w:szCs w:val="28"/>
          <w:lang w:eastAsia="es-ES"/>
        </w:rPr>
        <w:footnoteReference w:id="24"/>
      </w:r>
      <w:r w:rsidR="00653059" w:rsidRPr="003F0A52">
        <w:rPr>
          <w:bCs/>
          <w:color w:val="000000" w:themeColor="text1"/>
          <w:sz w:val="28"/>
          <w:szCs w:val="28"/>
          <w:lang w:eastAsia="es-ES"/>
        </w:rPr>
        <w:t>.</w:t>
      </w:r>
    </w:p>
    <w:p w14:paraId="0EF2D16C" w14:textId="77777777" w:rsidR="009F455B" w:rsidRPr="003F0A52" w:rsidRDefault="009F455B" w:rsidP="009F455B">
      <w:pPr>
        <w:pStyle w:val="Prrafodelista"/>
        <w:rPr>
          <w:bCs/>
          <w:color w:val="000000" w:themeColor="text1"/>
          <w:sz w:val="28"/>
          <w:szCs w:val="28"/>
          <w:lang w:eastAsia="es-ES"/>
        </w:rPr>
      </w:pPr>
    </w:p>
    <w:p w14:paraId="117A5E12" w14:textId="76A7000E" w:rsidR="009F466B" w:rsidRPr="003F0A52" w:rsidRDefault="00EA3708"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La entidad también </w:t>
      </w:r>
      <w:r w:rsidR="006E773E" w:rsidRPr="003F0A52">
        <w:rPr>
          <w:bCs/>
          <w:color w:val="000000" w:themeColor="text1"/>
          <w:sz w:val="28"/>
          <w:szCs w:val="28"/>
          <w:lang w:eastAsia="es-ES"/>
        </w:rPr>
        <w:t>mencionó</w:t>
      </w:r>
      <w:r w:rsidR="00D01D54" w:rsidRPr="003F0A52">
        <w:rPr>
          <w:bCs/>
          <w:color w:val="000000" w:themeColor="text1"/>
          <w:sz w:val="28"/>
          <w:szCs w:val="28"/>
          <w:lang w:eastAsia="es-ES"/>
        </w:rPr>
        <w:t xml:space="preserve"> tanto</w:t>
      </w:r>
      <w:r w:rsidR="006E773E" w:rsidRPr="003F0A52">
        <w:rPr>
          <w:bCs/>
          <w:color w:val="000000" w:themeColor="text1"/>
          <w:sz w:val="28"/>
          <w:szCs w:val="28"/>
          <w:lang w:eastAsia="es-ES"/>
        </w:rPr>
        <w:t xml:space="preserve"> el fallo de tutela proferido</w:t>
      </w:r>
      <w:r w:rsidR="00D01D54" w:rsidRPr="003F0A52">
        <w:rPr>
          <w:bCs/>
          <w:color w:val="000000" w:themeColor="text1"/>
          <w:sz w:val="28"/>
          <w:szCs w:val="28"/>
          <w:lang w:eastAsia="es-ES"/>
        </w:rPr>
        <w:t xml:space="preserve"> </w:t>
      </w:r>
      <w:r w:rsidR="005E3721">
        <w:rPr>
          <w:bCs/>
          <w:color w:val="000000" w:themeColor="text1"/>
          <w:sz w:val="28"/>
          <w:szCs w:val="28"/>
          <w:lang w:eastAsia="es-ES"/>
        </w:rPr>
        <w:t>en</w:t>
      </w:r>
      <w:r w:rsidR="00D01D54" w:rsidRPr="003F0A52">
        <w:rPr>
          <w:bCs/>
          <w:color w:val="000000" w:themeColor="text1"/>
          <w:sz w:val="28"/>
          <w:szCs w:val="28"/>
          <w:lang w:eastAsia="es-ES"/>
        </w:rPr>
        <w:t xml:space="preserve"> agosto de 2024</w:t>
      </w:r>
      <w:r w:rsidR="006E773E" w:rsidRPr="003F0A52">
        <w:rPr>
          <w:bCs/>
          <w:color w:val="000000" w:themeColor="text1"/>
          <w:sz w:val="28"/>
          <w:szCs w:val="28"/>
          <w:lang w:eastAsia="es-ES"/>
        </w:rPr>
        <w:t xml:space="preserve"> p</w:t>
      </w:r>
      <w:r w:rsidR="007312BD" w:rsidRPr="003F0A52">
        <w:rPr>
          <w:bCs/>
          <w:color w:val="000000" w:themeColor="text1"/>
          <w:sz w:val="28"/>
          <w:szCs w:val="28"/>
          <w:lang w:eastAsia="es-ES"/>
        </w:rPr>
        <w:t xml:space="preserve">or el Juzgado </w:t>
      </w:r>
      <w:r w:rsidR="00067AF6">
        <w:rPr>
          <w:bCs/>
          <w:i/>
          <w:iCs/>
          <w:color w:val="000000" w:themeColor="text1"/>
          <w:sz w:val="28"/>
          <w:szCs w:val="28"/>
          <w:lang w:eastAsia="es-ES"/>
        </w:rPr>
        <w:t>6</w:t>
      </w:r>
      <w:r w:rsidR="007312BD" w:rsidRPr="003F0A52">
        <w:rPr>
          <w:bCs/>
          <w:color w:val="000000" w:themeColor="text1"/>
          <w:sz w:val="28"/>
          <w:szCs w:val="28"/>
          <w:lang w:eastAsia="es-ES"/>
        </w:rPr>
        <w:t xml:space="preserve"> </w:t>
      </w:r>
      <w:r w:rsidR="00D01D54" w:rsidRPr="003F0A52">
        <w:rPr>
          <w:bCs/>
          <w:color w:val="000000" w:themeColor="text1"/>
          <w:sz w:val="28"/>
          <w:szCs w:val="28"/>
          <w:lang w:eastAsia="es-ES"/>
        </w:rPr>
        <w:t>(</w:t>
      </w:r>
      <w:r w:rsidR="00FA53D4" w:rsidRPr="003F0A52">
        <w:rPr>
          <w:bCs/>
          <w:color w:val="000000" w:themeColor="text1"/>
          <w:sz w:val="28"/>
          <w:szCs w:val="28"/>
          <w:lang w:eastAsia="es-ES"/>
        </w:rPr>
        <w:t xml:space="preserve">que </w:t>
      </w:r>
      <w:r w:rsidR="007312BD" w:rsidRPr="003F0A52">
        <w:rPr>
          <w:bCs/>
          <w:color w:val="000000" w:themeColor="text1"/>
          <w:sz w:val="28"/>
          <w:szCs w:val="28"/>
          <w:lang w:eastAsia="es-ES"/>
        </w:rPr>
        <w:t xml:space="preserve">ordenó </w:t>
      </w:r>
      <w:r w:rsidR="00BF43F8" w:rsidRPr="003F0A52">
        <w:rPr>
          <w:bCs/>
          <w:color w:val="000000" w:themeColor="text1"/>
          <w:sz w:val="28"/>
          <w:szCs w:val="28"/>
          <w:lang w:eastAsia="es-ES"/>
        </w:rPr>
        <w:t>resolver la solicitud de medidas de protección presentada por la accionante y adoptar las medidas de protección adoptando un enfoque diferencial por su condición de mujer y líder indígena</w:t>
      </w:r>
      <w:r w:rsidR="00D01D54" w:rsidRPr="003F0A52">
        <w:rPr>
          <w:bCs/>
          <w:color w:val="000000" w:themeColor="text1"/>
          <w:sz w:val="28"/>
          <w:szCs w:val="28"/>
          <w:lang w:eastAsia="es-ES"/>
        </w:rPr>
        <w:t xml:space="preserve">), como su cumplimiento (a través de </w:t>
      </w:r>
      <w:r w:rsidR="00A34250" w:rsidRPr="003F0A52">
        <w:rPr>
          <w:bCs/>
          <w:color w:val="000000" w:themeColor="text1"/>
          <w:sz w:val="28"/>
          <w:szCs w:val="28"/>
          <w:lang w:eastAsia="es-ES"/>
        </w:rPr>
        <w:t>la</w:t>
      </w:r>
      <w:r w:rsidR="00D01D54" w:rsidRPr="003F0A52">
        <w:rPr>
          <w:bCs/>
          <w:color w:val="000000" w:themeColor="text1"/>
          <w:sz w:val="28"/>
          <w:szCs w:val="28"/>
          <w:lang w:eastAsia="es-ES"/>
        </w:rPr>
        <w:t xml:space="preserve"> </w:t>
      </w:r>
      <w:r w:rsidR="00A34250" w:rsidRPr="003F0A52">
        <w:rPr>
          <w:bCs/>
          <w:color w:val="000000" w:themeColor="text1"/>
          <w:sz w:val="28"/>
          <w:szCs w:val="28"/>
          <w:lang w:eastAsia="es-ES"/>
        </w:rPr>
        <w:t>R</w:t>
      </w:r>
      <w:r w:rsidR="00D01D54" w:rsidRPr="003F0A52">
        <w:rPr>
          <w:bCs/>
          <w:color w:val="000000" w:themeColor="text1"/>
          <w:sz w:val="28"/>
          <w:szCs w:val="28"/>
          <w:lang w:eastAsia="es-ES"/>
        </w:rPr>
        <w:t>esoluci</w:t>
      </w:r>
      <w:r w:rsidR="00A34250" w:rsidRPr="003F0A52">
        <w:rPr>
          <w:bCs/>
          <w:color w:val="000000" w:themeColor="text1"/>
          <w:sz w:val="28"/>
          <w:szCs w:val="28"/>
          <w:lang w:eastAsia="es-ES"/>
        </w:rPr>
        <w:t xml:space="preserve">ón </w:t>
      </w:r>
      <w:r w:rsidR="002A262A">
        <w:rPr>
          <w:bCs/>
          <w:i/>
          <w:iCs/>
          <w:color w:val="000000" w:themeColor="text1"/>
          <w:sz w:val="28"/>
          <w:szCs w:val="28"/>
        </w:rPr>
        <w:t>B</w:t>
      </w:r>
      <w:r w:rsidR="00BC7A64" w:rsidRPr="003F0A52">
        <w:rPr>
          <w:rStyle w:val="Refdenotaalpie"/>
          <w:bCs/>
          <w:color w:val="000000" w:themeColor="text1"/>
          <w:sz w:val="28"/>
          <w:szCs w:val="28"/>
          <w:lang w:eastAsia="es-ES"/>
        </w:rPr>
        <w:footnoteReference w:id="25"/>
      </w:r>
      <w:r w:rsidR="00164999" w:rsidRPr="003F0A52">
        <w:rPr>
          <w:bCs/>
          <w:color w:val="000000" w:themeColor="text1"/>
          <w:sz w:val="28"/>
          <w:szCs w:val="28"/>
          <w:lang w:eastAsia="es-ES"/>
        </w:rPr>
        <w:t xml:space="preserve">, en la que </w:t>
      </w:r>
      <w:r w:rsidR="00A34250" w:rsidRPr="003F0A52">
        <w:rPr>
          <w:bCs/>
          <w:color w:val="000000" w:themeColor="text1"/>
          <w:sz w:val="28"/>
          <w:szCs w:val="28"/>
          <w:lang w:eastAsia="es-ES"/>
        </w:rPr>
        <w:t xml:space="preserve">se </w:t>
      </w:r>
      <w:r w:rsidR="009F466B" w:rsidRPr="003F0A52">
        <w:rPr>
          <w:bCs/>
          <w:color w:val="000000" w:themeColor="text1"/>
          <w:sz w:val="28"/>
          <w:szCs w:val="28"/>
          <w:lang w:eastAsia="es-ES"/>
        </w:rPr>
        <w:t>ratificó un chaleco blindado con enfoque de género, se finalizó una persona de protección</w:t>
      </w:r>
      <w:r w:rsidR="00C42E37" w:rsidRPr="003F0A52">
        <w:rPr>
          <w:bCs/>
          <w:color w:val="000000" w:themeColor="text1"/>
          <w:sz w:val="28"/>
          <w:szCs w:val="28"/>
          <w:lang w:eastAsia="es-ES"/>
        </w:rPr>
        <w:t xml:space="preserve"> y se implementó un </w:t>
      </w:r>
      <w:r w:rsidR="009F466B" w:rsidRPr="003F0A52">
        <w:rPr>
          <w:bCs/>
          <w:color w:val="000000" w:themeColor="text1"/>
          <w:sz w:val="28"/>
          <w:szCs w:val="28"/>
          <w:lang w:eastAsia="es-ES"/>
        </w:rPr>
        <w:t>medio de comunicación</w:t>
      </w:r>
      <w:r w:rsidR="009B7A34" w:rsidRPr="003F0A52">
        <w:rPr>
          <w:rStyle w:val="Refdenotaalpie"/>
          <w:bCs/>
          <w:color w:val="000000" w:themeColor="text1"/>
          <w:sz w:val="28"/>
          <w:szCs w:val="28"/>
          <w:lang w:eastAsia="es-ES"/>
        </w:rPr>
        <w:footnoteReference w:id="26"/>
      </w:r>
      <w:r w:rsidR="00C42E37" w:rsidRPr="003F0A52">
        <w:rPr>
          <w:bCs/>
          <w:color w:val="000000" w:themeColor="text1"/>
          <w:sz w:val="28"/>
          <w:szCs w:val="28"/>
          <w:lang w:eastAsia="es-ES"/>
        </w:rPr>
        <w:t>).</w:t>
      </w:r>
    </w:p>
    <w:p w14:paraId="71FE51A0" w14:textId="77777777" w:rsidR="006E3AB8" w:rsidRPr="003F0A52" w:rsidRDefault="006E3AB8" w:rsidP="006E3AB8">
      <w:pPr>
        <w:pStyle w:val="Prrafodelista"/>
        <w:rPr>
          <w:bCs/>
          <w:color w:val="000000" w:themeColor="text1"/>
          <w:sz w:val="28"/>
          <w:szCs w:val="28"/>
          <w:lang w:eastAsia="es-ES"/>
        </w:rPr>
      </w:pPr>
    </w:p>
    <w:p w14:paraId="07572852" w14:textId="441C8250" w:rsidR="00620CF2" w:rsidRPr="003F0A52" w:rsidRDefault="0053328B" w:rsidP="00056C21">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En relación con </w:t>
      </w:r>
      <w:r w:rsidR="00B92B0F" w:rsidRPr="003F0A52">
        <w:rPr>
          <w:bCs/>
          <w:color w:val="000000" w:themeColor="text1"/>
          <w:sz w:val="28"/>
          <w:szCs w:val="28"/>
          <w:lang w:eastAsia="es-ES"/>
        </w:rPr>
        <w:t xml:space="preserve">la valoración del nivel de riesgo de la ciudadana, </w:t>
      </w:r>
      <w:r w:rsidR="00231ED8" w:rsidRPr="003F0A52">
        <w:rPr>
          <w:bCs/>
          <w:color w:val="000000" w:themeColor="text1"/>
          <w:sz w:val="28"/>
          <w:szCs w:val="28"/>
          <w:lang w:eastAsia="es-ES"/>
        </w:rPr>
        <w:t xml:space="preserve">la entidad informó que no </w:t>
      </w:r>
      <w:r w:rsidR="00B92B0F" w:rsidRPr="003F0A52">
        <w:rPr>
          <w:bCs/>
          <w:color w:val="000000" w:themeColor="text1"/>
          <w:sz w:val="28"/>
          <w:szCs w:val="28"/>
          <w:lang w:eastAsia="es-ES"/>
        </w:rPr>
        <w:t>se evidenció que</w:t>
      </w:r>
      <w:r w:rsidR="00231ED8" w:rsidRPr="003F0A52">
        <w:rPr>
          <w:bCs/>
          <w:color w:val="000000" w:themeColor="text1"/>
          <w:sz w:val="28"/>
          <w:szCs w:val="28"/>
          <w:lang w:eastAsia="es-ES"/>
        </w:rPr>
        <w:t xml:space="preserve"> existieran </w:t>
      </w:r>
      <w:r w:rsidR="00B92B0F" w:rsidRPr="003F0A52">
        <w:rPr>
          <w:bCs/>
          <w:color w:val="000000" w:themeColor="text1"/>
          <w:sz w:val="28"/>
          <w:szCs w:val="28"/>
          <w:lang w:eastAsia="es-ES"/>
        </w:rPr>
        <w:t>elementos de información que indi</w:t>
      </w:r>
      <w:r w:rsidR="00231ED8" w:rsidRPr="003F0A52">
        <w:rPr>
          <w:bCs/>
          <w:color w:val="000000" w:themeColor="text1"/>
          <w:sz w:val="28"/>
          <w:szCs w:val="28"/>
          <w:lang w:eastAsia="es-ES"/>
        </w:rPr>
        <w:t>cara</w:t>
      </w:r>
      <w:r w:rsidR="00B92B0F" w:rsidRPr="003F0A52">
        <w:rPr>
          <w:bCs/>
          <w:color w:val="000000" w:themeColor="text1"/>
          <w:sz w:val="28"/>
          <w:szCs w:val="28"/>
          <w:lang w:eastAsia="es-ES"/>
        </w:rPr>
        <w:t xml:space="preserve">n una amenaza concreta contra </w:t>
      </w:r>
      <w:r w:rsidR="00231ED8" w:rsidRPr="003F0A52">
        <w:rPr>
          <w:bCs/>
          <w:color w:val="000000" w:themeColor="text1"/>
          <w:sz w:val="28"/>
          <w:szCs w:val="28"/>
          <w:lang w:eastAsia="es-ES"/>
        </w:rPr>
        <w:t>ella</w:t>
      </w:r>
      <w:r w:rsidR="00702257" w:rsidRPr="003F0A52">
        <w:rPr>
          <w:rStyle w:val="Refdenotaalpie"/>
          <w:bCs/>
          <w:color w:val="000000" w:themeColor="text1"/>
          <w:sz w:val="28"/>
          <w:szCs w:val="28"/>
          <w:lang w:eastAsia="es-ES"/>
        </w:rPr>
        <w:footnoteReference w:id="27"/>
      </w:r>
      <w:r w:rsidR="0065630C" w:rsidRPr="003F0A52">
        <w:rPr>
          <w:bCs/>
          <w:color w:val="000000" w:themeColor="text1"/>
          <w:lang w:eastAsia="es-ES"/>
        </w:rPr>
        <w:t>.</w:t>
      </w:r>
      <w:r w:rsidR="00072BBF" w:rsidRPr="003F0A52">
        <w:rPr>
          <w:bCs/>
          <w:color w:val="000000" w:themeColor="text1"/>
          <w:lang w:eastAsia="es-ES"/>
        </w:rPr>
        <w:t xml:space="preserve"> </w:t>
      </w:r>
      <w:r w:rsidR="00190E1D" w:rsidRPr="003F0A52">
        <w:rPr>
          <w:bCs/>
          <w:color w:val="000000" w:themeColor="text1"/>
          <w:sz w:val="28"/>
          <w:szCs w:val="28"/>
          <w:lang w:eastAsia="es-ES"/>
        </w:rPr>
        <w:t xml:space="preserve">Adicionalmente, aclaró que al realizar la entrevista y recopilar la información a las distintas entidades, el analista de riesgo concluyó que el resultado del nivel de riesgo de </w:t>
      </w:r>
      <w:r w:rsidR="00C70B16" w:rsidRPr="003F0A52">
        <w:rPr>
          <w:bCs/>
          <w:color w:val="000000" w:themeColor="text1"/>
          <w:sz w:val="28"/>
          <w:szCs w:val="28"/>
          <w:lang w:eastAsia="es-ES"/>
        </w:rPr>
        <w:t xml:space="preserve">la actora </w:t>
      </w:r>
      <w:r w:rsidR="00190E1D" w:rsidRPr="003F0A52">
        <w:rPr>
          <w:bCs/>
          <w:color w:val="000000" w:themeColor="text1"/>
          <w:sz w:val="28"/>
          <w:szCs w:val="28"/>
          <w:lang w:eastAsia="es-ES"/>
        </w:rPr>
        <w:t>e</w:t>
      </w:r>
      <w:r w:rsidR="008376D8" w:rsidRPr="003F0A52">
        <w:rPr>
          <w:bCs/>
          <w:color w:val="000000" w:themeColor="text1"/>
          <w:sz w:val="28"/>
          <w:szCs w:val="28"/>
          <w:lang w:eastAsia="es-ES"/>
        </w:rPr>
        <w:t>ra</w:t>
      </w:r>
      <w:r w:rsidR="00190E1D" w:rsidRPr="003F0A52">
        <w:rPr>
          <w:bCs/>
          <w:color w:val="000000" w:themeColor="text1"/>
          <w:sz w:val="28"/>
          <w:szCs w:val="28"/>
          <w:lang w:eastAsia="es-ES"/>
        </w:rPr>
        <w:t xml:space="preserve"> </w:t>
      </w:r>
      <w:r w:rsidR="00C70B16" w:rsidRPr="003F0A52">
        <w:rPr>
          <w:bCs/>
          <w:i/>
          <w:iCs/>
          <w:color w:val="000000" w:themeColor="text1"/>
          <w:sz w:val="28"/>
          <w:szCs w:val="28"/>
          <w:lang w:eastAsia="es-ES"/>
        </w:rPr>
        <w:lastRenderedPageBreak/>
        <w:t xml:space="preserve">extraordinario </w:t>
      </w:r>
      <w:r w:rsidR="0070208D" w:rsidRPr="003F0A52">
        <w:rPr>
          <w:bCs/>
          <w:color w:val="000000" w:themeColor="text1"/>
          <w:sz w:val="28"/>
          <w:szCs w:val="28"/>
          <w:lang w:eastAsia="es-ES"/>
        </w:rPr>
        <w:t xml:space="preserve">(que oscila entre 50% a 79%) </w:t>
      </w:r>
      <w:r w:rsidR="00190E1D" w:rsidRPr="003F0A52">
        <w:rPr>
          <w:bCs/>
          <w:color w:val="000000" w:themeColor="text1"/>
          <w:sz w:val="28"/>
          <w:szCs w:val="28"/>
          <w:lang w:eastAsia="es-ES"/>
        </w:rPr>
        <w:t>con ponderación de la matriz de 50,55%</w:t>
      </w:r>
      <w:r w:rsidR="00C70B16" w:rsidRPr="003F0A52">
        <w:rPr>
          <w:bCs/>
          <w:color w:val="000000" w:themeColor="text1"/>
          <w:sz w:val="28"/>
          <w:szCs w:val="28"/>
          <w:lang w:eastAsia="es-ES"/>
        </w:rPr>
        <w:t>.</w:t>
      </w:r>
    </w:p>
    <w:p w14:paraId="2F051B77" w14:textId="77777777" w:rsidR="00A05482" w:rsidRPr="003F0A52" w:rsidRDefault="00A05482" w:rsidP="00A05482">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4B97A368" w14:textId="4677C602" w:rsidR="00A05482" w:rsidRPr="003F0A52" w:rsidRDefault="00A05482"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bCs/>
          <w:color w:val="000000" w:themeColor="text1"/>
          <w:sz w:val="28"/>
          <w:szCs w:val="28"/>
          <w:lang w:eastAsia="es-ES"/>
        </w:rPr>
        <w:t xml:space="preserve">La entidad le solicitó al juez de instancia que </w:t>
      </w:r>
      <w:r w:rsidR="002A00C0" w:rsidRPr="003F0A52">
        <w:rPr>
          <w:bCs/>
          <w:color w:val="000000" w:themeColor="text1"/>
          <w:sz w:val="28"/>
          <w:szCs w:val="28"/>
          <w:lang w:eastAsia="es-ES"/>
        </w:rPr>
        <w:t>declarara la improcedencia de la acción de amparo porque se pretendía</w:t>
      </w:r>
      <w:r w:rsidR="00947823" w:rsidRPr="003F0A52">
        <w:rPr>
          <w:bCs/>
          <w:color w:val="000000" w:themeColor="text1"/>
          <w:sz w:val="28"/>
          <w:szCs w:val="28"/>
          <w:lang w:eastAsia="es-ES"/>
        </w:rPr>
        <w:t>:</w:t>
      </w:r>
      <w:r w:rsidR="002A00C0" w:rsidRPr="003F0A52">
        <w:rPr>
          <w:bCs/>
          <w:color w:val="000000" w:themeColor="text1"/>
          <w:sz w:val="28"/>
          <w:szCs w:val="28"/>
          <w:lang w:eastAsia="es-ES"/>
        </w:rPr>
        <w:t xml:space="preserve"> “</w:t>
      </w:r>
      <w:r w:rsidR="002A00C0" w:rsidRPr="003F0A52">
        <w:rPr>
          <w:color w:val="000000" w:themeColor="text1"/>
          <w:sz w:val="28"/>
          <w:szCs w:val="28"/>
          <w:lang w:eastAsia="es-ES"/>
        </w:rPr>
        <w:t>crear una nueva instancia procesal o un recurso administrativo, con el cual se puedan obviar los procedimientos administrativos, desconocer la autoridad administrativa y la vía ordinaria</w:t>
      </w:r>
      <w:r w:rsidR="005C4E6B" w:rsidRPr="003F0A52">
        <w:rPr>
          <w:color w:val="000000" w:themeColor="text1"/>
          <w:sz w:val="28"/>
          <w:szCs w:val="28"/>
          <w:lang w:eastAsia="es-ES"/>
        </w:rPr>
        <w:t>”</w:t>
      </w:r>
      <w:r w:rsidR="005C4E6B" w:rsidRPr="003F0A52">
        <w:rPr>
          <w:rStyle w:val="Refdenotaalpie"/>
          <w:color w:val="000000" w:themeColor="text1"/>
          <w:sz w:val="28"/>
          <w:szCs w:val="28"/>
          <w:lang w:eastAsia="es-ES"/>
        </w:rPr>
        <w:footnoteReference w:id="28"/>
      </w:r>
      <w:r w:rsidR="005C4E6B" w:rsidRPr="003F0A52">
        <w:rPr>
          <w:color w:val="000000" w:themeColor="text1"/>
          <w:sz w:val="28"/>
          <w:szCs w:val="28"/>
          <w:lang w:eastAsia="es-ES"/>
        </w:rPr>
        <w:t>.</w:t>
      </w:r>
    </w:p>
    <w:p w14:paraId="76FD52EA" w14:textId="77777777" w:rsidR="005A73E0" w:rsidRPr="003F0A52" w:rsidRDefault="005A73E0" w:rsidP="005A73E0">
      <w:pPr>
        <w:pStyle w:val="Prrafodelista"/>
        <w:rPr>
          <w:color w:val="000000" w:themeColor="text1"/>
          <w:sz w:val="28"/>
          <w:szCs w:val="28"/>
          <w:lang w:eastAsia="es-ES"/>
        </w:rPr>
      </w:pPr>
    </w:p>
    <w:p w14:paraId="141B50F4" w14:textId="71A03846" w:rsidR="005A73E0" w:rsidRPr="003F0A52" w:rsidRDefault="000C6573"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i/>
          <w:iCs/>
          <w:color w:val="000000" w:themeColor="text1"/>
          <w:sz w:val="28"/>
          <w:szCs w:val="28"/>
          <w:lang w:eastAsia="es-ES"/>
        </w:rPr>
        <w:t>Ministerio del Interior.</w:t>
      </w:r>
      <w:r w:rsidRPr="003F0A52">
        <w:rPr>
          <w:color w:val="000000" w:themeColor="text1"/>
          <w:sz w:val="28"/>
          <w:szCs w:val="28"/>
          <w:lang w:eastAsia="es-ES"/>
        </w:rPr>
        <w:t xml:space="preserve"> En escrito del</w:t>
      </w:r>
      <w:r w:rsidR="002A2B93" w:rsidRPr="003F0A52">
        <w:rPr>
          <w:color w:val="000000" w:themeColor="text1"/>
          <w:sz w:val="28"/>
          <w:szCs w:val="28"/>
          <w:lang w:eastAsia="es-ES"/>
        </w:rPr>
        <w:t xml:space="preserve"> 9 de diciembre de 2024,</w:t>
      </w:r>
      <w:r w:rsidRPr="003F0A52">
        <w:rPr>
          <w:color w:val="000000" w:themeColor="text1"/>
          <w:sz w:val="28"/>
          <w:szCs w:val="28"/>
          <w:lang w:eastAsia="es-ES"/>
        </w:rPr>
        <w:t xml:space="preserve"> </w:t>
      </w:r>
      <w:r w:rsidR="002A2B93" w:rsidRPr="003F0A52">
        <w:rPr>
          <w:color w:val="000000" w:themeColor="text1"/>
          <w:sz w:val="28"/>
          <w:szCs w:val="28"/>
          <w:lang w:eastAsia="es-ES"/>
        </w:rPr>
        <w:t>la cartera minis</w:t>
      </w:r>
      <w:r w:rsidR="00C2032E" w:rsidRPr="003F0A52">
        <w:rPr>
          <w:color w:val="000000" w:themeColor="text1"/>
          <w:sz w:val="28"/>
          <w:szCs w:val="28"/>
          <w:lang w:eastAsia="es-ES"/>
        </w:rPr>
        <w:t>t</w:t>
      </w:r>
      <w:r w:rsidR="002A2B93" w:rsidRPr="003F0A52">
        <w:rPr>
          <w:color w:val="000000" w:themeColor="text1"/>
          <w:sz w:val="28"/>
          <w:szCs w:val="28"/>
          <w:lang w:eastAsia="es-ES"/>
        </w:rPr>
        <w:t>erial s</w:t>
      </w:r>
      <w:r w:rsidRPr="003F0A52">
        <w:rPr>
          <w:color w:val="000000" w:themeColor="text1"/>
          <w:sz w:val="28"/>
          <w:szCs w:val="28"/>
          <w:lang w:eastAsia="es-ES"/>
        </w:rPr>
        <w:t xml:space="preserve">olicitó declarar la falta de legitimación en la causa por pasiva </w:t>
      </w:r>
      <w:r w:rsidR="00796AEB" w:rsidRPr="003F0A52">
        <w:rPr>
          <w:color w:val="000000" w:themeColor="text1"/>
          <w:sz w:val="28"/>
          <w:szCs w:val="28"/>
          <w:lang w:eastAsia="es-ES"/>
        </w:rPr>
        <w:t xml:space="preserve">y </w:t>
      </w:r>
      <w:r w:rsidR="002A2B93" w:rsidRPr="003F0A52">
        <w:rPr>
          <w:color w:val="000000" w:themeColor="text1"/>
          <w:sz w:val="28"/>
          <w:szCs w:val="28"/>
          <w:lang w:eastAsia="es-ES"/>
        </w:rPr>
        <w:t>su</w:t>
      </w:r>
      <w:r w:rsidR="00796AEB" w:rsidRPr="003F0A52">
        <w:rPr>
          <w:color w:val="000000" w:themeColor="text1"/>
          <w:sz w:val="28"/>
          <w:szCs w:val="28"/>
          <w:lang w:eastAsia="es-ES"/>
        </w:rPr>
        <w:t xml:space="preserve"> desvinculación del presente trámite de tute</w:t>
      </w:r>
      <w:r w:rsidR="00ED6224" w:rsidRPr="003F0A52">
        <w:rPr>
          <w:color w:val="000000" w:themeColor="text1"/>
          <w:sz w:val="28"/>
          <w:szCs w:val="28"/>
          <w:lang w:eastAsia="es-ES"/>
        </w:rPr>
        <w:t>la</w:t>
      </w:r>
      <w:r w:rsidR="002E4C51" w:rsidRPr="003F0A52">
        <w:rPr>
          <w:rStyle w:val="Refdenotaalpie"/>
          <w:color w:val="000000" w:themeColor="text1"/>
          <w:sz w:val="28"/>
          <w:szCs w:val="28"/>
          <w:lang w:eastAsia="es-ES"/>
        </w:rPr>
        <w:footnoteReference w:id="29"/>
      </w:r>
      <w:r w:rsidR="00ED6224" w:rsidRPr="003F0A52">
        <w:rPr>
          <w:color w:val="000000" w:themeColor="text1"/>
          <w:sz w:val="28"/>
          <w:szCs w:val="28"/>
          <w:lang w:eastAsia="es-ES"/>
        </w:rPr>
        <w:t>.</w:t>
      </w:r>
    </w:p>
    <w:p w14:paraId="7A35534A" w14:textId="77777777" w:rsidR="002A2B93" w:rsidRPr="003F0A52" w:rsidRDefault="002A2B93" w:rsidP="002A2B93">
      <w:pPr>
        <w:pStyle w:val="Prrafodelista"/>
        <w:rPr>
          <w:color w:val="000000" w:themeColor="text1"/>
          <w:sz w:val="28"/>
          <w:szCs w:val="28"/>
          <w:lang w:eastAsia="es-ES"/>
        </w:rPr>
      </w:pPr>
    </w:p>
    <w:p w14:paraId="07AE0C75" w14:textId="6212E51F" w:rsidR="00F53170" w:rsidRPr="003F0A52" w:rsidRDefault="00F53170" w:rsidP="001336FD">
      <w:pPr>
        <w:pStyle w:val="Ttulo3"/>
        <w:numPr>
          <w:ilvl w:val="1"/>
          <w:numId w:val="1"/>
        </w:numPr>
        <w:ind w:left="0" w:firstLine="0"/>
        <w:rPr>
          <w:rFonts w:ascii="Times New Roman" w:hAnsi="Times New Roman" w:cs="Times New Roman"/>
          <w:b/>
          <w:bCs/>
          <w:color w:val="000000" w:themeColor="text1"/>
          <w:sz w:val="28"/>
          <w:szCs w:val="28"/>
          <w:lang w:eastAsia="es-ES"/>
        </w:rPr>
      </w:pPr>
      <w:r w:rsidRPr="003F0A52">
        <w:rPr>
          <w:rFonts w:ascii="Times New Roman" w:hAnsi="Times New Roman" w:cs="Times New Roman"/>
          <w:b/>
          <w:bCs/>
          <w:color w:val="000000" w:themeColor="text1"/>
          <w:sz w:val="28"/>
          <w:szCs w:val="28"/>
        </w:rPr>
        <w:t>Sentencias objeto de revisión</w:t>
      </w:r>
    </w:p>
    <w:p w14:paraId="531C9BC9" w14:textId="77777777" w:rsidR="00F53170" w:rsidRPr="003F0A52" w:rsidRDefault="00F53170" w:rsidP="002A2B93">
      <w:pPr>
        <w:pStyle w:val="Prrafodelista"/>
        <w:rPr>
          <w:color w:val="000000" w:themeColor="text1"/>
          <w:sz w:val="28"/>
          <w:szCs w:val="28"/>
          <w:lang w:eastAsia="es-ES"/>
        </w:rPr>
      </w:pPr>
    </w:p>
    <w:p w14:paraId="312F7548" w14:textId="1C5BA3DE" w:rsidR="0065630C" w:rsidRPr="003F0A52" w:rsidRDefault="002D5E03"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i/>
          <w:iCs/>
          <w:color w:val="000000" w:themeColor="text1"/>
          <w:sz w:val="28"/>
          <w:szCs w:val="28"/>
          <w:lang w:eastAsia="es-ES"/>
        </w:rPr>
        <w:t>Sentencia de primera instancia</w:t>
      </w:r>
      <w:r w:rsidR="00597154" w:rsidRPr="003F0A52">
        <w:rPr>
          <w:rStyle w:val="Refdenotaalpie"/>
          <w:color w:val="000000" w:themeColor="text1"/>
          <w:sz w:val="28"/>
          <w:szCs w:val="28"/>
          <w:lang w:eastAsia="es-ES"/>
        </w:rPr>
        <w:footnoteReference w:id="30"/>
      </w:r>
      <w:r w:rsidRPr="003F0A52">
        <w:rPr>
          <w:color w:val="000000" w:themeColor="text1"/>
          <w:sz w:val="28"/>
          <w:szCs w:val="28"/>
          <w:lang w:eastAsia="es-ES"/>
        </w:rPr>
        <w:t>.</w:t>
      </w:r>
      <w:r w:rsidR="001E5656" w:rsidRPr="003F0A52">
        <w:rPr>
          <w:color w:val="000000" w:themeColor="text1"/>
          <w:sz w:val="28"/>
          <w:szCs w:val="28"/>
          <w:lang w:eastAsia="es-ES"/>
        </w:rPr>
        <w:t xml:space="preserve"> </w:t>
      </w:r>
      <w:r w:rsidR="00DF0D72" w:rsidRPr="003F0A52">
        <w:rPr>
          <w:color w:val="000000" w:themeColor="text1"/>
          <w:sz w:val="28"/>
          <w:szCs w:val="28"/>
          <w:lang w:eastAsia="es-ES"/>
        </w:rPr>
        <w:t xml:space="preserve">En sentencia del </w:t>
      </w:r>
      <w:r w:rsidR="00365A62" w:rsidRPr="003F0A52">
        <w:rPr>
          <w:color w:val="000000" w:themeColor="text1"/>
          <w:sz w:val="28"/>
          <w:szCs w:val="28"/>
          <w:lang w:eastAsia="es-ES"/>
        </w:rPr>
        <w:t xml:space="preserve">13 de diciembre de 2024, el </w:t>
      </w:r>
      <w:r w:rsidR="00365A62" w:rsidRPr="003F0A52">
        <w:rPr>
          <w:bCs/>
          <w:color w:val="000000" w:themeColor="text1"/>
          <w:sz w:val="28"/>
          <w:szCs w:val="28"/>
          <w:lang w:eastAsia="es-ES"/>
        </w:rPr>
        <w:t xml:space="preserve">Juzgado </w:t>
      </w:r>
      <w:r w:rsidR="00A64B81">
        <w:rPr>
          <w:bCs/>
          <w:i/>
          <w:iCs/>
          <w:color w:val="000000" w:themeColor="text1"/>
          <w:sz w:val="28"/>
          <w:szCs w:val="28"/>
          <w:lang w:eastAsia="es-ES"/>
        </w:rPr>
        <w:t>3</w:t>
      </w:r>
      <w:r w:rsidR="00365A62" w:rsidRPr="003F0A52">
        <w:rPr>
          <w:bCs/>
          <w:color w:val="000000" w:themeColor="text1"/>
          <w:sz w:val="28"/>
          <w:szCs w:val="28"/>
          <w:lang w:eastAsia="es-ES"/>
        </w:rPr>
        <w:t xml:space="preserve"> amparó los derechos fundamentales a</w:t>
      </w:r>
      <w:r w:rsidR="00AE7A22" w:rsidRPr="003F0A52">
        <w:rPr>
          <w:bCs/>
          <w:color w:val="000000" w:themeColor="text1"/>
          <w:sz w:val="28"/>
          <w:szCs w:val="28"/>
          <w:lang w:eastAsia="es-ES"/>
        </w:rPr>
        <w:t xml:space="preserve"> </w:t>
      </w:r>
      <w:r w:rsidR="00AE7A22" w:rsidRPr="003F0A52">
        <w:rPr>
          <w:color w:val="000000" w:themeColor="text1"/>
          <w:sz w:val="28"/>
          <w:szCs w:val="28"/>
          <w:lang w:eastAsia="es-ES"/>
        </w:rPr>
        <w:t xml:space="preserve">la dignidad humana, la seguridad personal, la vida e integridad física, la igualdad, la libertad, el derecho a la familia y la protección por el Estado a ella y la igualdad y la protección a la mujer de la accionante. En consecuencia, </w:t>
      </w:r>
      <w:r w:rsidR="00C16762" w:rsidRPr="003F0A52">
        <w:rPr>
          <w:color w:val="000000" w:themeColor="text1"/>
          <w:sz w:val="28"/>
          <w:szCs w:val="28"/>
          <w:lang w:eastAsia="es-ES"/>
        </w:rPr>
        <w:t xml:space="preserve">le ordenó a la UNP </w:t>
      </w:r>
      <w:r w:rsidR="00A97646" w:rsidRPr="003F0A52">
        <w:rPr>
          <w:color w:val="000000" w:themeColor="text1"/>
          <w:sz w:val="28"/>
          <w:szCs w:val="28"/>
          <w:lang w:eastAsia="es-ES"/>
        </w:rPr>
        <w:t xml:space="preserve">que realizara una nueva evaluación de riesgo </w:t>
      </w:r>
      <w:r w:rsidR="006B1A86" w:rsidRPr="003F0A52">
        <w:rPr>
          <w:color w:val="000000" w:themeColor="text1"/>
          <w:sz w:val="28"/>
          <w:szCs w:val="28"/>
          <w:lang w:eastAsia="es-ES"/>
        </w:rPr>
        <w:t>de la ciudadana,</w:t>
      </w:r>
      <w:r w:rsidR="002B6923" w:rsidRPr="003F0A52">
        <w:rPr>
          <w:color w:val="000000" w:themeColor="text1"/>
          <w:sz w:val="28"/>
          <w:szCs w:val="28"/>
          <w:lang w:eastAsia="es-ES"/>
        </w:rPr>
        <w:t xml:space="preserve"> y se adoptaran </w:t>
      </w:r>
      <w:r w:rsidR="002B6923" w:rsidRPr="003F0A52">
        <w:rPr>
          <w:bCs/>
          <w:color w:val="000000" w:themeColor="text1"/>
          <w:sz w:val="28"/>
          <w:szCs w:val="28"/>
          <w:lang w:eastAsia="es-ES"/>
        </w:rPr>
        <w:t>las medidas legales de protección que correspondieran, si fuere el caso.</w:t>
      </w:r>
      <w:r w:rsidR="00AD34D9" w:rsidRPr="003F0A52">
        <w:rPr>
          <w:bCs/>
          <w:color w:val="000000" w:themeColor="text1"/>
          <w:sz w:val="28"/>
          <w:szCs w:val="28"/>
          <w:lang w:eastAsia="es-ES"/>
        </w:rPr>
        <w:t xml:space="preserve"> Para la autoridad judicial, </w:t>
      </w:r>
      <w:r w:rsidR="00743D9F" w:rsidRPr="003F0A52">
        <w:rPr>
          <w:bCs/>
          <w:color w:val="000000" w:themeColor="text1"/>
          <w:sz w:val="28"/>
          <w:szCs w:val="28"/>
          <w:lang w:eastAsia="es-ES"/>
        </w:rPr>
        <w:t xml:space="preserve">la accionante denunció la ocurrencia de nuevos hechos </w:t>
      </w:r>
      <w:proofErr w:type="spellStart"/>
      <w:r w:rsidR="00743D9F" w:rsidRPr="003F0A52">
        <w:rPr>
          <w:bCs/>
          <w:color w:val="000000" w:themeColor="text1"/>
          <w:sz w:val="28"/>
          <w:szCs w:val="28"/>
          <w:lang w:eastAsia="es-ES"/>
        </w:rPr>
        <w:t>victimizantes</w:t>
      </w:r>
      <w:proofErr w:type="spellEnd"/>
      <w:r w:rsidR="00743D9F" w:rsidRPr="003F0A52">
        <w:rPr>
          <w:bCs/>
          <w:color w:val="000000" w:themeColor="text1"/>
          <w:sz w:val="28"/>
          <w:szCs w:val="28"/>
          <w:lang w:eastAsia="es-ES"/>
        </w:rPr>
        <w:t xml:space="preserve"> (</w:t>
      </w:r>
      <w:r w:rsidR="003C1D0B" w:rsidRPr="003F0A52">
        <w:rPr>
          <w:bCs/>
          <w:color w:val="000000" w:themeColor="text1"/>
          <w:sz w:val="28"/>
          <w:szCs w:val="28"/>
          <w:lang w:eastAsia="es-ES"/>
        </w:rPr>
        <w:t>acaecidos</w:t>
      </w:r>
      <w:r w:rsidR="00A42169" w:rsidRPr="003F0A52">
        <w:rPr>
          <w:bCs/>
          <w:color w:val="000000" w:themeColor="text1"/>
          <w:sz w:val="28"/>
          <w:szCs w:val="28"/>
          <w:lang w:eastAsia="es-ES"/>
        </w:rPr>
        <w:t xml:space="preserve"> </w:t>
      </w:r>
      <w:r w:rsidR="0006088D">
        <w:rPr>
          <w:bCs/>
          <w:color w:val="000000" w:themeColor="text1"/>
          <w:sz w:val="28"/>
          <w:szCs w:val="28"/>
          <w:lang w:eastAsia="es-ES"/>
        </w:rPr>
        <w:t>en</w:t>
      </w:r>
      <w:r w:rsidR="00A42169" w:rsidRPr="003F0A52">
        <w:rPr>
          <w:bCs/>
          <w:color w:val="000000" w:themeColor="text1"/>
          <w:sz w:val="28"/>
          <w:szCs w:val="28"/>
          <w:lang w:eastAsia="es-ES"/>
        </w:rPr>
        <w:t xml:space="preserve"> agosto y noviembre de 2024), los cuales no fueron </w:t>
      </w:r>
      <w:r w:rsidR="00B1038A" w:rsidRPr="003F0A52">
        <w:rPr>
          <w:bCs/>
          <w:color w:val="000000" w:themeColor="text1"/>
          <w:sz w:val="28"/>
          <w:szCs w:val="28"/>
          <w:lang w:eastAsia="es-ES"/>
        </w:rPr>
        <w:t xml:space="preserve">tenidos en cuenta por la UNP en la evaluación realizada en cumplimiento del fallo </w:t>
      </w:r>
      <w:r w:rsidR="00111728">
        <w:rPr>
          <w:bCs/>
          <w:color w:val="000000" w:themeColor="text1"/>
          <w:sz w:val="28"/>
          <w:szCs w:val="28"/>
          <w:lang w:eastAsia="es-ES"/>
        </w:rPr>
        <w:t>dictado en</w:t>
      </w:r>
      <w:r w:rsidR="00B32F08">
        <w:rPr>
          <w:bCs/>
          <w:color w:val="000000" w:themeColor="text1"/>
          <w:sz w:val="28"/>
          <w:szCs w:val="28"/>
          <w:lang w:eastAsia="es-ES"/>
        </w:rPr>
        <w:t xml:space="preserve"> agosto de 202</w:t>
      </w:r>
      <w:r w:rsidR="003D4250">
        <w:rPr>
          <w:bCs/>
          <w:color w:val="000000" w:themeColor="text1"/>
          <w:sz w:val="28"/>
          <w:szCs w:val="28"/>
          <w:lang w:eastAsia="es-ES"/>
        </w:rPr>
        <w:t>4</w:t>
      </w:r>
      <w:r w:rsidR="006030FE" w:rsidRPr="003F0A52">
        <w:rPr>
          <w:bCs/>
          <w:color w:val="000000" w:themeColor="text1"/>
          <w:sz w:val="28"/>
          <w:szCs w:val="28"/>
          <w:lang w:eastAsia="es-ES"/>
        </w:rPr>
        <w:t>.</w:t>
      </w:r>
    </w:p>
    <w:p w14:paraId="161097B3" w14:textId="77777777" w:rsidR="00E927FA" w:rsidRPr="003F0A52" w:rsidRDefault="00E927FA" w:rsidP="00E927F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12A8E9BD" w14:textId="063FD1F7" w:rsidR="0090616D" w:rsidRPr="003F0A52" w:rsidRDefault="00E927FA" w:rsidP="0090616D">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i/>
          <w:iCs/>
          <w:color w:val="000000" w:themeColor="text1"/>
          <w:sz w:val="28"/>
          <w:szCs w:val="28"/>
          <w:lang w:eastAsia="es-ES"/>
        </w:rPr>
        <w:t>Impugnación</w:t>
      </w:r>
      <w:r w:rsidRPr="003F0A52">
        <w:rPr>
          <w:bCs/>
          <w:color w:val="000000" w:themeColor="text1"/>
          <w:sz w:val="28"/>
          <w:szCs w:val="28"/>
          <w:lang w:eastAsia="es-ES"/>
        </w:rPr>
        <w:t xml:space="preserve">. </w:t>
      </w:r>
      <w:r w:rsidR="00941B29" w:rsidRPr="003F0A52">
        <w:rPr>
          <w:bCs/>
          <w:color w:val="000000" w:themeColor="text1"/>
          <w:sz w:val="28"/>
          <w:szCs w:val="28"/>
          <w:lang w:eastAsia="es-ES"/>
        </w:rPr>
        <w:t xml:space="preserve">La UNP reiteró su solicitud de declarar improcedente el amparo. Insistió en que ha </w:t>
      </w:r>
      <w:r w:rsidR="00323373" w:rsidRPr="003F0A52">
        <w:rPr>
          <w:bCs/>
          <w:color w:val="000000" w:themeColor="text1"/>
          <w:sz w:val="28"/>
          <w:szCs w:val="28"/>
          <w:lang w:eastAsia="es-ES"/>
        </w:rPr>
        <w:t xml:space="preserve">acatado los </w:t>
      </w:r>
      <w:r w:rsidR="00941B29" w:rsidRPr="003F0A52">
        <w:rPr>
          <w:bCs/>
          <w:color w:val="000000" w:themeColor="text1"/>
          <w:sz w:val="28"/>
          <w:szCs w:val="28"/>
          <w:lang w:eastAsia="es-ES"/>
        </w:rPr>
        <w:t xml:space="preserve">contenidos </w:t>
      </w:r>
      <w:r w:rsidR="00323373" w:rsidRPr="003F0A52">
        <w:rPr>
          <w:bCs/>
          <w:color w:val="000000" w:themeColor="text1"/>
          <w:sz w:val="28"/>
          <w:szCs w:val="28"/>
          <w:lang w:eastAsia="es-ES"/>
        </w:rPr>
        <w:t>d</w:t>
      </w:r>
      <w:r w:rsidR="00941B29" w:rsidRPr="003F0A52">
        <w:rPr>
          <w:bCs/>
          <w:color w:val="000000" w:themeColor="text1"/>
          <w:sz w:val="28"/>
          <w:szCs w:val="28"/>
          <w:lang w:eastAsia="es-ES"/>
        </w:rPr>
        <w:t xml:space="preserve">el Decreto 1066 de 2015, </w:t>
      </w:r>
      <w:r w:rsidR="00323373" w:rsidRPr="003F0A52">
        <w:rPr>
          <w:bCs/>
          <w:color w:val="000000" w:themeColor="text1"/>
          <w:sz w:val="28"/>
          <w:szCs w:val="28"/>
          <w:lang w:eastAsia="es-ES"/>
        </w:rPr>
        <w:t>y realizó</w:t>
      </w:r>
      <w:r w:rsidR="00941B29" w:rsidRPr="003F0A52">
        <w:rPr>
          <w:bCs/>
          <w:color w:val="000000" w:themeColor="text1"/>
          <w:sz w:val="28"/>
          <w:szCs w:val="28"/>
          <w:lang w:eastAsia="es-ES"/>
        </w:rPr>
        <w:t xml:space="preserve"> los estudios de</w:t>
      </w:r>
      <w:r w:rsidR="00323373" w:rsidRPr="003F0A52">
        <w:rPr>
          <w:bCs/>
          <w:color w:val="000000" w:themeColor="text1"/>
          <w:sz w:val="28"/>
          <w:szCs w:val="28"/>
          <w:lang w:eastAsia="es-ES"/>
        </w:rPr>
        <w:t xml:space="preserve"> </w:t>
      </w:r>
      <w:r w:rsidR="00941B29" w:rsidRPr="003F0A52">
        <w:rPr>
          <w:bCs/>
          <w:color w:val="000000" w:themeColor="text1"/>
          <w:sz w:val="28"/>
          <w:szCs w:val="28"/>
          <w:lang w:eastAsia="es-ES"/>
        </w:rPr>
        <w:t xml:space="preserve">nivel de riesgo, </w:t>
      </w:r>
      <w:r w:rsidR="00323373" w:rsidRPr="003F0A52">
        <w:rPr>
          <w:bCs/>
          <w:color w:val="000000" w:themeColor="text1"/>
          <w:sz w:val="28"/>
          <w:szCs w:val="28"/>
          <w:lang w:eastAsia="es-ES"/>
        </w:rPr>
        <w:t xml:space="preserve">según </w:t>
      </w:r>
      <w:r w:rsidR="00941B29" w:rsidRPr="003F0A52">
        <w:rPr>
          <w:bCs/>
          <w:color w:val="000000" w:themeColor="text1"/>
          <w:sz w:val="28"/>
          <w:szCs w:val="28"/>
          <w:lang w:eastAsia="es-ES"/>
        </w:rPr>
        <w:t>las condiciones</w:t>
      </w:r>
      <w:r w:rsidR="00323373" w:rsidRPr="003F0A52">
        <w:rPr>
          <w:bCs/>
          <w:color w:val="000000" w:themeColor="text1"/>
          <w:sz w:val="28"/>
          <w:szCs w:val="28"/>
          <w:lang w:eastAsia="es-ES"/>
        </w:rPr>
        <w:t xml:space="preserve"> </w:t>
      </w:r>
      <w:r w:rsidR="00941B29" w:rsidRPr="003F0A52">
        <w:rPr>
          <w:bCs/>
          <w:color w:val="000000" w:themeColor="text1"/>
          <w:sz w:val="28"/>
          <w:szCs w:val="28"/>
          <w:lang w:eastAsia="es-ES"/>
        </w:rPr>
        <w:t>y el entorno donde desarrolló las actividades de la accionante.</w:t>
      </w:r>
      <w:r w:rsidR="00323373" w:rsidRPr="003F0A52">
        <w:rPr>
          <w:bCs/>
          <w:color w:val="000000" w:themeColor="text1"/>
          <w:sz w:val="28"/>
          <w:szCs w:val="28"/>
          <w:lang w:eastAsia="es-ES"/>
        </w:rPr>
        <w:t xml:space="preserve"> </w:t>
      </w:r>
      <w:r w:rsidR="00941B29" w:rsidRPr="003F0A52">
        <w:rPr>
          <w:bCs/>
          <w:color w:val="000000" w:themeColor="text1"/>
          <w:sz w:val="28"/>
          <w:szCs w:val="28"/>
          <w:lang w:eastAsia="es-ES"/>
        </w:rPr>
        <w:t>Además, señaló que la acción de tutela no procede como mecanismo principal</w:t>
      </w:r>
      <w:r w:rsidR="00323373" w:rsidRPr="003F0A52">
        <w:rPr>
          <w:bCs/>
          <w:color w:val="000000" w:themeColor="text1"/>
          <w:sz w:val="28"/>
          <w:szCs w:val="28"/>
          <w:lang w:eastAsia="es-ES"/>
        </w:rPr>
        <w:t xml:space="preserve"> </w:t>
      </w:r>
      <w:r w:rsidR="00941B29" w:rsidRPr="003F0A52">
        <w:rPr>
          <w:bCs/>
          <w:color w:val="000000" w:themeColor="text1"/>
          <w:sz w:val="28"/>
          <w:szCs w:val="28"/>
          <w:lang w:eastAsia="es-ES"/>
        </w:rPr>
        <w:t>para la protección de derechos fundamentales que resulten amenazados o</w:t>
      </w:r>
      <w:r w:rsidR="00323373" w:rsidRPr="003F0A52">
        <w:rPr>
          <w:bCs/>
          <w:color w:val="000000" w:themeColor="text1"/>
          <w:sz w:val="28"/>
          <w:szCs w:val="28"/>
          <w:lang w:eastAsia="es-ES"/>
        </w:rPr>
        <w:t xml:space="preserve"> </w:t>
      </w:r>
      <w:r w:rsidR="00941B29" w:rsidRPr="003F0A52">
        <w:rPr>
          <w:bCs/>
          <w:color w:val="000000" w:themeColor="text1"/>
          <w:sz w:val="28"/>
          <w:szCs w:val="28"/>
          <w:lang w:eastAsia="es-ES"/>
        </w:rPr>
        <w:t>vulnerados con ocasión de la expedición de actos administrativos</w:t>
      </w:r>
      <w:r w:rsidR="00323373" w:rsidRPr="003F0A52">
        <w:rPr>
          <w:bCs/>
          <w:color w:val="000000" w:themeColor="text1"/>
          <w:sz w:val="28"/>
          <w:szCs w:val="28"/>
          <w:lang w:eastAsia="es-ES"/>
        </w:rPr>
        <w:t xml:space="preserve">. En consecuencia, a su juicio, </w:t>
      </w:r>
      <w:r w:rsidR="00941B29" w:rsidRPr="003F0A52">
        <w:rPr>
          <w:bCs/>
          <w:color w:val="000000" w:themeColor="text1"/>
          <w:sz w:val="28"/>
          <w:szCs w:val="28"/>
          <w:lang w:eastAsia="es-ES"/>
        </w:rPr>
        <w:t xml:space="preserve">la </w:t>
      </w:r>
      <w:r w:rsidR="00AE695F" w:rsidRPr="003F0A52">
        <w:rPr>
          <w:bCs/>
          <w:color w:val="000000" w:themeColor="text1"/>
          <w:sz w:val="28"/>
          <w:szCs w:val="28"/>
          <w:lang w:eastAsia="es-ES"/>
        </w:rPr>
        <w:t xml:space="preserve">ciudadana podía acudir a la </w:t>
      </w:r>
      <w:r w:rsidR="00941B29" w:rsidRPr="003F0A52">
        <w:rPr>
          <w:bCs/>
          <w:color w:val="000000" w:themeColor="text1"/>
          <w:sz w:val="28"/>
          <w:szCs w:val="28"/>
          <w:lang w:eastAsia="es-ES"/>
        </w:rPr>
        <w:t>vía contencios</w:t>
      </w:r>
      <w:r w:rsidR="00323373" w:rsidRPr="003F0A52">
        <w:rPr>
          <w:bCs/>
          <w:color w:val="000000" w:themeColor="text1"/>
          <w:sz w:val="28"/>
          <w:szCs w:val="28"/>
          <w:lang w:eastAsia="es-ES"/>
        </w:rPr>
        <w:t>o-</w:t>
      </w:r>
      <w:r w:rsidR="00941B29" w:rsidRPr="003F0A52">
        <w:rPr>
          <w:bCs/>
          <w:color w:val="000000" w:themeColor="text1"/>
          <w:sz w:val="28"/>
          <w:szCs w:val="28"/>
          <w:lang w:eastAsia="es-ES"/>
        </w:rPr>
        <w:t xml:space="preserve">administrativa </w:t>
      </w:r>
      <w:r w:rsidR="00AE695F" w:rsidRPr="003F0A52">
        <w:rPr>
          <w:bCs/>
          <w:color w:val="000000" w:themeColor="text1"/>
          <w:sz w:val="28"/>
          <w:szCs w:val="28"/>
          <w:lang w:eastAsia="es-ES"/>
        </w:rPr>
        <w:t>para resolver la controversia planteada.</w:t>
      </w:r>
      <w:r w:rsidR="00D8017E" w:rsidRPr="003F0A52">
        <w:rPr>
          <w:bCs/>
          <w:color w:val="000000" w:themeColor="text1"/>
          <w:sz w:val="28"/>
          <w:szCs w:val="28"/>
          <w:lang w:eastAsia="es-ES"/>
        </w:rPr>
        <w:t xml:space="preserve"> Por otra parte, destacó el procedimiento surtido al interior de la entidad</w:t>
      </w:r>
      <w:r w:rsidR="00724ABF" w:rsidRPr="003F0A52">
        <w:rPr>
          <w:bCs/>
          <w:color w:val="000000" w:themeColor="text1"/>
          <w:sz w:val="28"/>
          <w:szCs w:val="28"/>
          <w:lang w:eastAsia="es-ES"/>
        </w:rPr>
        <w:t xml:space="preserve"> para negar la solicitud de protección.</w:t>
      </w:r>
    </w:p>
    <w:p w14:paraId="15C8D05F" w14:textId="77777777" w:rsidR="00941B29" w:rsidRPr="003F0A52" w:rsidRDefault="00941B29" w:rsidP="00B3689E">
      <w:pPr>
        <w:pStyle w:val="Prrafodelista"/>
        <w:rPr>
          <w:bCs/>
          <w:color w:val="000000" w:themeColor="text1"/>
          <w:sz w:val="28"/>
          <w:szCs w:val="28"/>
          <w:lang w:eastAsia="es-ES"/>
        </w:rPr>
      </w:pPr>
    </w:p>
    <w:p w14:paraId="7C8E4E69" w14:textId="2BAC463D" w:rsidR="007032CE" w:rsidRPr="003F0A52" w:rsidRDefault="00B3689E"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bCs/>
          <w:i/>
          <w:iCs/>
          <w:color w:val="000000" w:themeColor="text1"/>
          <w:sz w:val="28"/>
          <w:szCs w:val="28"/>
          <w:lang w:eastAsia="es-ES"/>
        </w:rPr>
        <w:t>Segunda instancia</w:t>
      </w:r>
      <w:r w:rsidR="00F230AF" w:rsidRPr="003F0A52">
        <w:rPr>
          <w:rStyle w:val="Refdenotaalpie"/>
          <w:bCs/>
          <w:i/>
          <w:iCs/>
          <w:color w:val="000000" w:themeColor="text1"/>
          <w:sz w:val="28"/>
          <w:szCs w:val="28"/>
          <w:lang w:eastAsia="es-ES"/>
        </w:rPr>
        <w:footnoteReference w:id="31"/>
      </w:r>
      <w:r w:rsidRPr="003F0A52">
        <w:rPr>
          <w:bCs/>
          <w:i/>
          <w:iCs/>
          <w:color w:val="000000" w:themeColor="text1"/>
          <w:sz w:val="28"/>
          <w:szCs w:val="28"/>
          <w:lang w:eastAsia="es-ES"/>
        </w:rPr>
        <w:t>.</w:t>
      </w:r>
      <w:r w:rsidRPr="003F0A52">
        <w:rPr>
          <w:bCs/>
          <w:color w:val="000000" w:themeColor="text1"/>
          <w:sz w:val="28"/>
          <w:szCs w:val="28"/>
          <w:lang w:eastAsia="es-ES"/>
        </w:rPr>
        <w:t xml:space="preserve"> </w:t>
      </w:r>
      <w:r w:rsidR="00FA4D02">
        <w:rPr>
          <w:bCs/>
          <w:color w:val="000000" w:themeColor="text1"/>
          <w:sz w:val="28"/>
          <w:szCs w:val="28"/>
          <w:lang w:eastAsia="es-ES"/>
        </w:rPr>
        <w:t>E</w:t>
      </w:r>
      <w:r w:rsidR="00252DFC">
        <w:rPr>
          <w:bCs/>
          <w:color w:val="000000" w:themeColor="text1"/>
          <w:sz w:val="28"/>
          <w:szCs w:val="28"/>
          <w:lang w:eastAsia="es-ES"/>
        </w:rPr>
        <w:t xml:space="preserve">l </w:t>
      </w:r>
      <w:r w:rsidR="00027F57" w:rsidRPr="003F0A52">
        <w:rPr>
          <w:bCs/>
          <w:color w:val="000000" w:themeColor="text1"/>
          <w:sz w:val="28"/>
          <w:szCs w:val="28"/>
          <w:lang w:eastAsia="es-ES"/>
        </w:rPr>
        <w:t xml:space="preserve">Tribunal </w:t>
      </w:r>
      <w:r w:rsidR="00252DFC">
        <w:rPr>
          <w:bCs/>
          <w:i/>
          <w:iCs/>
          <w:color w:val="000000" w:themeColor="text1"/>
          <w:sz w:val="28"/>
          <w:szCs w:val="28"/>
          <w:lang w:eastAsia="es-ES"/>
        </w:rPr>
        <w:t xml:space="preserve">3 </w:t>
      </w:r>
      <w:r w:rsidR="00BD242F" w:rsidRPr="003F0A52">
        <w:rPr>
          <w:bCs/>
          <w:color w:val="000000" w:themeColor="text1"/>
          <w:sz w:val="28"/>
          <w:szCs w:val="28"/>
          <w:lang w:eastAsia="es-ES"/>
        </w:rPr>
        <w:t>modificó</w:t>
      </w:r>
      <w:r w:rsidR="00684BD3" w:rsidRPr="003F0A52">
        <w:rPr>
          <w:bCs/>
          <w:color w:val="000000" w:themeColor="text1"/>
          <w:sz w:val="28"/>
          <w:szCs w:val="28"/>
          <w:lang w:eastAsia="es-ES"/>
        </w:rPr>
        <w:t xml:space="preserve"> la decisión de primer nivel</w:t>
      </w:r>
      <w:r w:rsidR="00D25261" w:rsidRPr="003F0A52">
        <w:rPr>
          <w:bCs/>
          <w:color w:val="000000" w:themeColor="text1"/>
          <w:sz w:val="28"/>
          <w:szCs w:val="28"/>
          <w:lang w:eastAsia="es-ES"/>
        </w:rPr>
        <w:t xml:space="preserve"> en el sentido de amparar </w:t>
      </w:r>
      <w:r w:rsidR="00D25261" w:rsidRPr="003F0A52">
        <w:rPr>
          <w:color w:val="000000" w:themeColor="text1"/>
          <w:sz w:val="28"/>
          <w:szCs w:val="28"/>
          <w:lang w:eastAsia="es-ES"/>
        </w:rPr>
        <w:t xml:space="preserve">los derechos fundamentales al debido proceso, seguridad personal, vida e integridad física de </w:t>
      </w:r>
      <w:r w:rsidR="00A65DD5">
        <w:rPr>
          <w:bCs/>
          <w:i/>
          <w:iCs/>
          <w:color w:val="000000" w:themeColor="text1"/>
          <w:sz w:val="28"/>
          <w:szCs w:val="28"/>
          <w:lang w:eastAsia="es-ES"/>
        </w:rPr>
        <w:t>Ana</w:t>
      </w:r>
      <w:r w:rsidR="00D25261" w:rsidRPr="003F0A52">
        <w:rPr>
          <w:color w:val="000000" w:themeColor="text1"/>
          <w:sz w:val="28"/>
          <w:szCs w:val="28"/>
          <w:lang w:eastAsia="es-ES"/>
        </w:rPr>
        <w:t>.</w:t>
      </w:r>
      <w:r w:rsidR="006D6E1A" w:rsidRPr="003F0A52">
        <w:rPr>
          <w:color w:val="000000" w:themeColor="text1"/>
          <w:sz w:val="28"/>
          <w:szCs w:val="28"/>
          <w:lang w:eastAsia="es-ES"/>
        </w:rPr>
        <w:t xml:space="preserve"> </w:t>
      </w:r>
      <w:r w:rsidR="00594B51" w:rsidRPr="003F0A52">
        <w:rPr>
          <w:color w:val="000000" w:themeColor="text1"/>
          <w:sz w:val="28"/>
          <w:szCs w:val="28"/>
          <w:lang w:eastAsia="es-ES"/>
        </w:rPr>
        <w:t>Adicionalmente</w:t>
      </w:r>
      <w:r w:rsidR="006D6E1A" w:rsidRPr="003F0A52">
        <w:rPr>
          <w:color w:val="000000" w:themeColor="text1"/>
          <w:sz w:val="28"/>
          <w:szCs w:val="28"/>
          <w:lang w:eastAsia="es-ES"/>
        </w:rPr>
        <w:t xml:space="preserve">, </w:t>
      </w:r>
      <w:r w:rsidR="00594B51" w:rsidRPr="003F0A52">
        <w:rPr>
          <w:color w:val="000000" w:themeColor="text1"/>
          <w:sz w:val="28"/>
          <w:szCs w:val="28"/>
          <w:lang w:eastAsia="es-ES"/>
        </w:rPr>
        <w:t xml:space="preserve">le </w:t>
      </w:r>
      <w:r w:rsidR="006D6E1A" w:rsidRPr="003F0A52">
        <w:rPr>
          <w:color w:val="000000" w:themeColor="text1"/>
          <w:sz w:val="28"/>
          <w:szCs w:val="28"/>
          <w:lang w:eastAsia="es-ES"/>
        </w:rPr>
        <w:t>orden</w:t>
      </w:r>
      <w:r w:rsidR="00594B51" w:rsidRPr="003F0A52">
        <w:rPr>
          <w:color w:val="000000" w:themeColor="text1"/>
          <w:sz w:val="28"/>
          <w:szCs w:val="28"/>
          <w:lang w:eastAsia="es-ES"/>
        </w:rPr>
        <w:t>ó</w:t>
      </w:r>
      <w:r w:rsidR="006D6E1A" w:rsidRPr="003F0A52">
        <w:rPr>
          <w:color w:val="000000" w:themeColor="text1"/>
          <w:sz w:val="28"/>
          <w:szCs w:val="28"/>
          <w:lang w:eastAsia="es-ES"/>
        </w:rPr>
        <w:t xml:space="preserve"> a la UNP que, dentro de las 48 horas siguientes, resolviera </w:t>
      </w:r>
      <w:r w:rsidR="00D25261" w:rsidRPr="003F0A52">
        <w:rPr>
          <w:color w:val="000000" w:themeColor="text1"/>
          <w:sz w:val="28"/>
          <w:szCs w:val="28"/>
          <w:lang w:eastAsia="es-ES"/>
        </w:rPr>
        <w:t>el recurso de reposición</w:t>
      </w:r>
      <w:r w:rsidR="006D6E1A" w:rsidRPr="003F0A52">
        <w:rPr>
          <w:color w:val="000000" w:themeColor="text1"/>
          <w:sz w:val="28"/>
          <w:szCs w:val="28"/>
          <w:lang w:eastAsia="es-ES"/>
        </w:rPr>
        <w:t xml:space="preserve"> </w:t>
      </w:r>
      <w:r w:rsidR="00D25261" w:rsidRPr="003F0A52">
        <w:rPr>
          <w:color w:val="000000" w:themeColor="text1"/>
          <w:sz w:val="28"/>
          <w:szCs w:val="28"/>
          <w:lang w:eastAsia="es-ES"/>
        </w:rPr>
        <w:t xml:space="preserve">presentado </w:t>
      </w:r>
      <w:r w:rsidR="00E712F1">
        <w:rPr>
          <w:color w:val="000000" w:themeColor="text1"/>
          <w:sz w:val="28"/>
          <w:szCs w:val="28"/>
          <w:lang w:eastAsia="es-ES"/>
        </w:rPr>
        <w:t>en</w:t>
      </w:r>
      <w:r w:rsidR="00D25261" w:rsidRPr="003F0A52">
        <w:rPr>
          <w:color w:val="000000" w:themeColor="text1"/>
          <w:sz w:val="28"/>
          <w:szCs w:val="28"/>
          <w:lang w:eastAsia="es-ES"/>
        </w:rPr>
        <w:t xml:space="preserve"> noviembre de 2024 en contra de la Resolución</w:t>
      </w:r>
      <w:r w:rsidR="006D6E1A" w:rsidRPr="003F0A52">
        <w:rPr>
          <w:color w:val="000000" w:themeColor="text1"/>
          <w:sz w:val="28"/>
          <w:szCs w:val="28"/>
          <w:lang w:eastAsia="es-ES"/>
        </w:rPr>
        <w:t xml:space="preserve"> </w:t>
      </w:r>
      <w:r w:rsidR="008550AF">
        <w:rPr>
          <w:bCs/>
          <w:i/>
          <w:iCs/>
          <w:color w:val="000000" w:themeColor="text1"/>
          <w:sz w:val="28"/>
          <w:szCs w:val="28"/>
        </w:rPr>
        <w:t>B</w:t>
      </w:r>
      <w:r w:rsidR="00D25261" w:rsidRPr="003F0A52">
        <w:rPr>
          <w:color w:val="000000" w:themeColor="text1"/>
          <w:sz w:val="28"/>
          <w:szCs w:val="28"/>
          <w:lang w:eastAsia="es-ES"/>
        </w:rPr>
        <w:t xml:space="preserve">, donde se </w:t>
      </w:r>
      <w:r w:rsidR="00DF7A02" w:rsidRPr="003F0A52">
        <w:rPr>
          <w:color w:val="000000" w:themeColor="text1"/>
          <w:sz w:val="28"/>
          <w:szCs w:val="28"/>
          <w:lang w:eastAsia="es-ES"/>
        </w:rPr>
        <w:t>debería</w:t>
      </w:r>
      <w:r w:rsidR="007032CE" w:rsidRPr="003F0A52">
        <w:rPr>
          <w:color w:val="000000" w:themeColor="text1"/>
          <w:sz w:val="28"/>
          <w:szCs w:val="28"/>
          <w:lang w:eastAsia="es-ES"/>
        </w:rPr>
        <w:t xml:space="preserve"> de</w:t>
      </w:r>
      <w:r w:rsidR="00D25261" w:rsidRPr="003F0A52">
        <w:rPr>
          <w:color w:val="000000" w:themeColor="text1"/>
          <w:sz w:val="28"/>
          <w:szCs w:val="28"/>
          <w:lang w:eastAsia="es-ES"/>
        </w:rPr>
        <w:t xml:space="preserve"> tener en cuenta</w:t>
      </w:r>
      <w:r w:rsidR="006D6E1A" w:rsidRPr="003F0A52">
        <w:rPr>
          <w:color w:val="000000" w:themeColor="text1"/>
          <w:sz w:val="28"/>
          <w:szCs w:val="28"/>
          <w:lang w:eastAsia="es-ES"/>
        </w:rPr>
        <w:t xml:space="preserve"> </w:t>
      </w:r>
      <w:r w:rsidR="00D25261" w:rsidRPr="003F0A52">
        <w:rPr>
          <w:color w:val="000000" w:themeColor="text1"/>
          <w:sz w:val="28"/>
          <w:szCs w:val="28"/>
          <w:lang w:eastAsia="es-ES"/>
        </w:rPr>
        <w:t>los hechos que con posterioridad a la presentación del recurso fueron</w:t>
      </w:r>
      <w:r w:rsidR="006D6E1A" w:rsidRPr="003F0A52">
        <w:rPr>
          <w:color w:val="000000" w:themeColor="text1"/>
          <w:sz w:val="28"/>
          <w:szCs w:val="28"/>
          <w:lang w:eastAsia="es-ES"/>
        </w:rPr>
        <w:t xml:space="preserve"> </w:t>
      </w:r>
      <w:r w:rsidR="00D25261" w:rsidRPr="003F0A52">
        <w:rPr>
          <w:color w:val="000000" w:themeColor="text1"/>
          <w:sz w:val="28"/>
          <w:szCs w:val="28"/>
          <w:lang w:eastAsia="es-ES"/>
        </w:rPr>
        <w:t>informados a la entidad</w:t>
      </w:r>
      <w:r w:rsidR="006D6E1A" w:rsidRPr="003F0A52">
        <w:rPr>
          <w:color w:val="000000" w:themeColor="text1"/>
          <w:sz w:val="28"/>
          <w:szCs w:val="28"/>
          <w:lang w:eastAsia="es-ES"/>
        </w:rPr>
        <w:t>.</w:t>
      </w:r>
    </w:p>
    <w:p w14:paraId="6CC63DF4" w14:textId="77777777" w:rsidR="0028058D" w:rsidRPr="003F0A52" w:rsidRDefault="0028058D" w:rsidP="0028058D">
      <w:pPr>
        <w:pStyle w:val="Prrafodelista"/>
        <w:rPr>
          <w:color w:val="000000" w:themeColor="text1"/>
          <w:sz w:val="28"/>
          <w:szCs w:val="28"/>
          <w:lang w:eastAsia="es-ES"/>
        </w:rPr>
      </w:pPr>
    </w:p>
    <w:p w14:paraId="6624B74C" w14:textId="7C24C25C" w:rsidR="00080DC1" w:rsidRPr="003F0A52" w:rsidRDefault="000B607B"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bCs/>
          <w:color w:val="000000" w:themeColor="text1"/>
          <w:sz w:val="28"/>
          <w:szCs w:val="28"/>
          <w:lang w:eastAsia="es-ES"/>
        </w:rPr>
        <w:t xml:space="preserve">En criterio del juez de segundo grado, </w:t>
      </w:r>
      <w:r w:rsidR="000040F8" w:rsidRPr="003F0A52">
        <w:rPr>
          <w:bCs/>
          <w:color w:val="000000" w:themeColor="text1"/>
          <w:sz w:val="28"/>
          <w:szCs w:val="28"/>
          <w:lang w:eastAsia="es-ES"/>
        </w:rPr>
        <w:t xml:space="preserve">la demandante ya contaba con un esquema de seguridad y </w:t>
      </w:r>
      <w:r w:rsidR="00924CE3" w:rsidRPr="003F0A52">
        <w:rPr>
          <w:bCs/>
          <w:color w:val="000000" w:themeColor="text1"/>
          <w:sz w:val="28"/>
          <w:szCs w:val="28"/>
          <w:lang w:eastAsia="es-ES"/>
        </w:rPr>
        <w:t xml:space="preserve">la acción de tutela no podía emplearse para </w:t>
      </w:r>
      <w:r w:rsidR="00924CE3" w:rsidRPr="003F0A52">
        <w:rPr>
          <w:color w:val="000000" w:themeColor="text1"/>
          <w:sz w:val="28"/>
          <w:szCs w:val="28"/>
          <w:lang w:eastAsia="es-ES"/>
        </w:rPr>
        <w:t>remplazar los mecanismos dispuesto</w:t>
      </w:r>
      <w:r w:rsidR="009C70EE" w:rsidRPr="003F0A52">
        <w:rPr>
          <w:color w:val="000000" w:themeColor="text1"/>
          <w:sz w:val="28"/>
          <w:szCs w:val="28"/>
          <w:lang w:eastAsia="es-ES"/>
        </w:rPr>
        <w:t>s por</w:t>
      </w:r>
      <w:r w:rsidR="00924CE3" w:rsidRPr="003F0A52">
        <w:rPr>
          <w:color w:val="000000" w:themeColor="text1"/>
          <w:sz w:val="28"/>
          <w:szCs w:val="28"/>
          <w:lang w:eastAsia="es-ES"/>
        </w:rPr>
        <w:t xml:space="preserve"> el ordenamiento jurídico para controvertir las </w:t>
      </w:r>
      <w:r w:rsidR="00924CE3" w:rsidRPr="003F0A52">
        <w:rPr>
          <w:color w:val="000000" w:themeColor="text1"/>
          <w:sz w:val="28"/>
          <w:szCs w:val="28"/>
          <w:lang w:eastAsia="es-ES"/>
        </w:rPr>
        <w:lastRenderedPageBreak/>
        <w:t>decisiones contenidas en un acto administrativo de carácter particular -como en el presente caso-.</w:t>
      </w:r>
      <w:r w:rsidR="00F6563E" w:rsidRPr="003F0A52">
        <w:rPr>
          <w:color w:val="000000" w:themeColor="text1"/>
          <w:sz w:val="28"/>
          <w:szCs w:val="28"/>
          <w:lang w:eastAsia="es-ES"/>
        </w:rPr>
        <w:t xml:space="preserve"> Adicionalmente, </w:t>
      </w:r>
      <w:r w:rsidR="0097586D" w:rsidRPr="003F0A52">
        <w:rPr>
          <w:color w:val="000000" w:themeColor="text1"/>
          <w:sz w:val="28"/>
          <w:szCs w:val="28"/>
          <w:lang w:eastAsia="es-ES"/>
        </w:rPr>
        <w:t xml:space="preserve">señaló que, </w:t>
      </w:r>
      <w:r w:rsidR="00F6563E" w:rsidRPr="003F0A52">
        <w:rPr>
          <w:color w:val="000000" w:themeColor="text1"/>
          <w:sz w:val="28"/>
          <w:szCs w:val="28"/>
          <w:lang w:eastAsia="es-ES"/>
        </w:rPr>
        <w:t xml:space="preserve">aunque la actora demostró que había interpuesto </w:t>
      </w:r>
      <w:r w:rsidR="0097586D" w:rsidRPr="003F0A52">
        <w:rPr>
          <w:color w:val="000000" w:themeColor="text1"/>
          <w:sz w:val="28"/>
          <w:szCs w:val="28"/>
          <w:lang w:eastAsia="es-ES"/>
        </w:rPr>
        <w:t>un recurso de reposición en contra de la</w:t>
      </w:r>
      <w:r w:rsidR="008246ED" w:rsidRPr="003F0A52">
        <w:rPr>
          <w:color w:val="000000" w:themeColor="text1"/>
          <w:sz w:val="28"/>
          <w:szCs w:val="28"/>
          <w:lang w:eastAsia="es-ES"/>
        </w:rPr>
        <w:t xml:space="preserve"> Resolución </w:t>
      </w:r>
      <w:r w:rsidR="008550AF">
        <w:rPr>
          <w:bCs/>
          <w:i/>
          <w:iCs/>
          <w:color w:val="000000" w:themeColor="text1"/>
          <w:sz w:val="28"/>
          <w:szCs w:val="28"/>
        </w:rPr>
        <w:t>B</w:t>
      </w:r>
      <w:r w:rsidR="008550AF" w:rsidRPr="003F0A52">
        <w:rPr>
          <w:color w:val="000000" w:themeColor="text1"/>
          <w:sz w:val="28"/>
          <w:szCs w:val="28"/>
          <w:lang w:eastAsia="es-ES"/>
        </w:rPr>
        <w:t xml:space="preserve"> </w:t>
      </w:r>
      <w:r w:rsidR="008246ED" w:rsidRPr="003F0A52">
        <w:rPr>
          <w:color w:val="000000" w:themeColor="text1"/>
          <w:sz w:val="28"/>
          <w:szCs w:val="28"/>
          <w:lang w:eastAsia="es-ES"/>
        </w:rPr>
        <w:t>(que determinó el esquema de seguridad), no había evidencia en el expediente que este se hubiera resuelto.</w:t>
      </w:r>
      <w:r w:rsidR="0060757A" w:rsidRPr="003F0A52">
        <w:rPr>
          <w:color w:val="000000" w:themeColor="text1"/>
          <w:sz w:val="28"/>
          <w:szCs w:val="28"/>
          <w:lang w:eastAsia="es-ES"/>
        </w:rPr>
        <w:t xml:space="preserve"> Por último, destacó que no se le podía ordenar a la entidad accionada que realizara un nuevo estudio de riesgo en el que se tuvieran en cuenta los hechos ocurridos </w:t>
      </w:r>
      <w:r w:rsidR="007D49B4">
        <w:rPr>
          <w:color w:val="000000" w:themeColor="text1"/>
          <w:sz w:val="28"/>
          <w:szCs w:val="28"/>
          <w:lang w:eastAsia="es-ES"/>
        </w:rPr>
        <w:t>en</w:t>
      </w:r>
      <w:r w:rsidR="0060757A" w:rsidRPr="003F0A52">
        <w:rPr>
          <w:color w:val="000000" w:themeColor="text1"/>
          <w:sz w:val="28"/>
          <w:szCs w:val="28"/>
          <w:lang w:eastAsia="es-ES"/>
        </w:rPr>
        <w:t xml:space="preserve"> agosto y noviembre de 2024, cuando no se había resuelto el recurso de reposición presentado en su oportunidad.</w:t>
      </w:r>
    </w:p>
    <w:p w14:paraId="2C8048CD" w14:textId="77777777" w:rsidR="0060757A" w:rsidRPr="003F0A52" w:rsidRDefault="0060757A" w:rsidP="0060757A">
      <w:pPr>
        <w:pStyle w:val="Prrafodelista"/>
        <w:rPr>
          <w:color w:val="000000" w:themeColor="text1"/>
          <w:sz w:val="28"/>
          <w:szCs w:val="28"/>
          <w:lang w:eastAsia="es-ES"/>
        </w:rPr>
      </w:pPr>
    </w:p>
    <w:p w14:paraId="74C014D3" w14:textId="4EBB5B7C" w:rsidR="00267DAE" w:rsidRPr="003F0A52" w:rsidRDefault="001D04B9" w:rsidP="004C0BCB">
      <w:pPr>
        <w:pStyle w:val="Ttulo3"/>
        <w:numPr>
          <w:ilvl w:val="1"/>
          <w:numId w:val="1"/>
        </w:numPr>
        <w:ind w:left="0" w:firstLine="0"/>
        <w:jc w:val="both"/>
        <w:rPr>
          <w:rFonts w:ascii="Times New Roman" w:hAnsi="Times New Roman" w:cs="Times New Roman"/>
          <w:b/>
          <w:bCs/>
          <w:color w:val="000000" w:themeColor="text1"/>
          <w:sz w:val="28"/>
          <w:szCs w:val="28"/>
        </w:rPr>
      </w:pPr>
      <w:bookmarkStart w:id="4" w:name="_Toc201868575"/>
      <w:r w:rsidRPr="003F0A52">
        <w:rPr>
          <w:rFonts w:ascii="Times New Roman" w:hAnsi="Times New Roman" w:cs="Times New Roman"/>
          <w:b/>
          <w:bCs/>
          <w:color w:val="000000" w:themeColor="text1"/>
          <w:sz w:val="28"/>
          <w:szCs w:val="28"/>
        </w:rPr>
        <w:t xml:space="preserve">Piezas procesales </w:t>
      </w:r>
      <w:r w:rsidR="00267DAE" w:rsidRPr="003F0A52">
        <w:rPr>
          <w:rFonts w:ascii="Times New Roman" w:hAnsi="Times New Roman" w:cs="Times New Roman"/>
          <w:b/>
          <w:bCs/>
          <w:color w:val="000000" w:themeColor="text1"/>
          <w:sz w:val="28"/>
          <w:szCs w:val="28"/>
        </w:rPr>
        <w:t>que obran en el expediente</w:t>
      </w:r>
      <w:bookmarkEnd w:id="4"/>
    </w:p>
    <w:p w14:paraId="4A8E7C63" w14:textId="5746D1E8" w:rsidR="00483B42" w:rsidRPr="003F0A52" w:rsidRDefault="00483B42" w:rsidP="003F6CF0">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17E7D54E" w14:textId="3661CFB9" w:rsidR="006C2797" w:rsidRPr="003F0A52" w:rsidRDefault="00EE3912"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Solo </w:t>
      </w:r>
      <w:r w:rsidR="00245131" w:rsidRPr="003F0A52">
        <w:rPr>
          <w:bCs/>
          <w:color w:val="000000" w:themeColor="text1"/>
          <w:sz w:val="28"/>
          <w:szCs w:val="28"/>
          <w:lang w:eastAsia="es-ES"/>
        </w:rPr>
        <w:t xml:space="preserve">obran </w:t>
      </w:r>
      <w:r w:rsidRPr="003F0A52">
        <w:rPr>
          <w:bCs/>
          <w:color w:val="000000" w:themeColor="text1"/>
          <w:sz w:val="28"/>
          <w:szCs w:val="28"/>
          <w:lang w:eastAsia="es-ES"/>
        </w:rPr>
        <w:t xml:space="preserve">como </w:t>
      </w:r>
      <w:r w:rsidR="00245131" w:rsidRPr="003F0A52">
        <w:rPr>
          <w:bCs/>
          <w:color w:val="000000" w:themeColor="text1"/>
          <w:sz w:val="28"/>
          <w:szCs w:val="28"/>
          <w:lang w:eastAsia="es-ES"/>
        </w:rPr>
        <w:t xml:space="preserve">pruebas en el expediente las piezas procesales </w:t>
      </w:r>
      <w:r w:rsidR="005F259F" w:rsidRPr="003F0A52">
        <w:rPr>
          <w:bCs/>
          <w:color w:val="000000" w:themeColor="text1"/>
          <w:sz w:val="28"/>
          <w:szCs w:val="28"/>
          <w:lang w:eastAsia="es-ES"/>
        </w:rPr>
        <w:t xml:space="preserve">referenciadas </w:t>
      </w:r>
      <w:r w:rsidRPr="003F0A52">
        <w:rPr>
          <w:bCs/>
          <w:color w:val="000000" w:themeColor="text1"/>
          <w:sz w:val="28"/>
          <w:szCs w:val="28"/>
          <w:lang w:eastAsia="es-ES"/>
        </w:rPr>
        <w:t>previamente</w:t>
      </w:r>
      <w:r w:rsidR="005F259F" w:rsidRPr="003F0A52">
        <w:rPr>
          <w:bCs/>
          <w:color w:val="000000" w:themeColor="text1"/>
          <w:sz w:val="28"/>
          <w:szCs w:val="28"/>
          <w:lang w:eastAsia="es-ES"/>
        </w:rPr>
        <w:t xml:space="preserve"> (escrito de tutela, </w:t>
      </w:r>
      <w:r w:rsidR="00185FDA" w:rsidRPr="003F0A52">
        <w:rPr>
          <w:bCs/>
          <w:color w:val="000000" w:themeColor="text1"/>
          <w:sz w:val="28"/>
          <w:szCs w:val="28"/>
          <w:lang w:eastAsia="es-ES"/>
        </w:rPr>
        <w:t>contestación de la</w:t>
      </w:r>
      <w:r w:rsidR="00677EC9" w:rsidRPr="003F0A52">
        <w:rPr>
          <w:bCs/>
          <w:color w:val="000000" w:themeColor="text1"/>
          <w:sz w:val="28"/>
          <w:szCs w:val="28"/>
          <w:lang w:eastAsia="es-ES"/>
        </w:rPr>
        <w:t>s</w:t>
      </w:r>
      <w:r w:rsidR="00185FDA" w:rsidRPr="003F0A52">
        <w:rPr>
          <w:bCs/>
          <w:color w:val="000000" w:themeColor="text1"/>
          <w:sz w:val="28"/>
          <w:szCs w:val="28"/>
          <w:lang w:eastAsia="es-ES"/>
        </w:rPr>
        <w:t xml:space="preserve"> entidad</w:t>
      </w:r>
      <w:r w:rsidR="00677EC9" w:rsidRPr="003F0A52">
        <w:rPr>
          <w:bCs/>
          <w:color w:val="000000" w:themeColor="text1"/>
          <w:sz w:val="28"/>
          <w:szCs w:val="28"/>
          <w:lang w:eastAsia="es-ES"/>
        </w:rPr>
        <w:t>es</w:t>
      </w:r>
      <w:r w:rsidR="00185FDA" w:rsidRPr="003F0A52">
        <w:rPr>
          <w:bCs/>
          <w:color w:val="000000" w:themeColor="text1"/>
          <w:sz w:val="28"/>
          <w:szCs w:val="28"/>
          <w:lang w:eastAsia="es-ES"/>
        </w:rPr>
        <w:t xml:space="preserve"> accionad</w:t>
      </w:r>
      <w:r w:rsidR="003735F1" w:rsidRPr="003F0A52">
        <w:rPr>
          <w:bCs/>
          <w:color w:val="000000" w:themeColor="text1"/>
          <w:sz w:val="28"/>
          <w:szCs w:val="28"/>
          <w:lang w:eastAsia="es-ES"/>
        </w:rPr>
        <w:t>a</w:t>
      </w:r>
      <w:r w:rsidR="00677EC9" w:rsidRPr="003F0A52">
        <w:rPr>
          <w:bCs/>
          <w:color w:val="000000" w:themeColor="text1"/>
          <w:sz w:val="28"/>
          <w:szCs w:val="28"/>
          <w:lang w:eastAsia="es-ES"/>
        </w:rPr>
        <w:t>s</w:t>
      </w:r>
      <w:r w:rsidR="00185FDA" w:rsidRPr="003F0A52">
        <w:rPr>
          <w:bCs/>
          <w:color w:val="000000" w:themeColor="text1"/>
          <w:sz w:val="28"/>
          <w:szCs w:val="28"/>
          <w:lang w:eastAsia="es-ES"/>
        </w:rPr>
        <w:t xml:space="preserve"> y fallo</w:t>
      </w:r>
      <w:r w:rsidR="00677EC9" w:rsidRPr="003F0A52">
        <w:rPr>
          <w:bCs/>
          <w:color w:val="000000" w:themeColor="text1"/>
          <w:sz w:val="28"/>
          <w:szCs w:val="28"/>
          <w:lang w:eastAsia="es-ES"/>
        </w:rPr>
        <w:t>s</w:t>
      </w:r>
      <w:r w:rsidR="00185FDA" w:rsidRPr="003F0A52">
        <w:rPr>
          <w:bCs/>
          <w:color w:val="000000" w:themeColor="text1"/>
          <w:sz w:val="28"/>
          <w:szCs w:val="28"/>
          <w:lang w:eastAsia="es-ES"/>
        </w:rPr>
        <w:t xml:space="preserve"> de instancia).</w:t>
      </w:r>
    </w:p>
    <w:p w14:paraId="009C2024" w14:textId="77777777" w:rsidR="00E3283A" w:rsidRPr="003F0A52" w:rsidRDefault="00E3283A" w:rsidP="00E3283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3BF62539" w14:textId="7BF54AD0" w:rsidR="00E3283A" w:rsidRPr="003F0A52" w:rsidRDefault="00A73DE1" w:rsidP="004C0BCB">
      <w:pPr>
        <w:pStyle w:val="Ttulo3"/>
        <w:numPr>
          <w:ilvl w:val="1"/>
          <w:numId w:val="1"/>
        </w:numPr>
        <w:ind w:left="0" w:firstLine="0"/>
        <w:jc w:val="both"/>
        <w:rPr>
          <w:rFonts w:ascii="Times New Roman" w:hAnsi="Times New Roman" w:cs="Times New Roman"/>
          <w:b/>
          <w:bCs/>
          <w:color w:val="000000" w:themeColor="text1"/>
          <w:sz w:val="28"/>
          <w:szCs w:val="28"/>
          <w:lang w:eastAsia="es-ES"/>
        </w:rPr>
      </w:pPr>
      <w:bookmarkStart w:id="5" w:name="_Toc201868576"/>
      <w:r w:rsidRPr="003F0A52">
        <w:rPr>
          <w:rFonts w:ascii="Times New Roman" w:hAnsi="Times New Roman" w:cs="Times New Roman"/>
          <w:b/>
          <w:bCs/>
          <w:color w:val="000000" w:themeColor="text1"/>
          <w:sz w:val="28"/>
          <w:szCs w:val="28"/>
          <w:lang w:eastAsia="es-ES"/>
        </w:rPr>
        <w:t>Trámite</w:t>
      </w:r>
      <w:r w:rsidR="00A95986" w:rsidRPr="003F0A52">
        <w:rPr>
          <w:rFonts w:ascii="Times New Roman" w:hAnsi="Times New Roman" w:cs="Times New Roman"/>
          <w:b/>
          <w:bCs/>
          <w:color w:val="000000" w:themeColor="text1"/>
          <w:sz w:val="28"/>
          <w:szCs w:val="28"/>
          <w:lang w:eastAsia="es-ES"/>
        </w:rPr>
        <w:t xml:space="preserve"> e</w:t>
      </w:r>
      <w:r w:rsidR="00E3283A" w:rsidRPr="003F0A52">
        <w:rPr>
          <w:rFonts w:ascii="Times New Roman" w:hAnsi="Times New Roman" w:cs="Times New Roman"/>
          <w:b/>
          <w:bCs/>
          <w:color w:val="000000" w:themeColor="text1"/>
          <w:sz w:val="28"/>
          <w:szCs w:val="28"/>
          <w:lang w:eastAsia="es-ES"/>
        </w:rPr>
        <w:t xml:space="preserve">n </w:t>
      </w:r>
      <w:r w:rsidRPr="003F0A52">
        <w:rPr>
          <w:rFonts w:ascii="Times New Roman" w:hAnsi="Times New Roman" w:cs="Times New Roman"/>
          <w:b/>
          <w:bCs/>
          <w:color w:val="000000" w:themeColor="text1"/>
          <w:sz w:val="28"/>
          <w:szCs w:val="28"/>
          <w:lang w:eastAsia="es-ES"/>
        </w:rPr>
        <w:t>s</w:t>
      </w:r>
      <w:r w:rsidR="00E3283A" w:rsidRPr="003F0A52">
        <w:rPr>
          <w:rFonts w:ascii="Times New Roman" w:hAnsi="Times New Roman" w:cs="Times New Roman"/>
          <w:b/>
          <w:bCs/>
          <w:color w:val="000000" w:themeColor="text1"/>
          <w:sz w:val="28"/>
          <w:szCs w:val="28"/>
          <w:lang w:eastAsia="es-ES"/>
        </w:rPr>
        <w:t xml:space="preserve">ede de </w:t>
      </w:r>
      <w:r w:rsidRPr="003F0A52">
        <w:rPr>
          <w:rFonts w:ascii="Times New Roman" w:hAnsi="Times New Roman" w:cs="Times New Roman"/>
          <w:b/>
          <w:bCs/>
          <w:color w:val="000000" w:themeColor="text1"/>
          <w:sz w:val="28"/>
          <w:szCs w:val="28"/>
          <w:lang w:eastAsia="es-ES"/>
        </w:rPr>
        <w:t>r</w:t>
      </w:r>
      <w:r w:rsidR="00E3283A" w:rsidRPr="003F0A52">
        <w:rPr>
          <w:rFonts w:ascii="Times New Roman" w:hAnsi="Times New Roman" w:cs="Times New Roman"/>
          <w:b/>
          <w:bCs/>
          <w:color w:val="000000" w:themeColor="text1"/>
          <w:sz w:val="28"/>
          <w:szCs w:val="28"/>
          <w:lang w:eastAsia="es-ES"/>
        </w:rPr>
        <w:t>evisión</w:t>
      </w:r>
      <w:bookmarkEnd w:id="5"/>
    </w:p>
    <w:p w14:paraId="4C365DAE" w14:textId="77777777" w:rsidR="00E3283A" w:rsidRPr="003F0A52" w:rsidRDefault="00E3283A" w:rsidP="00E3283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642D9115" w14:textId="26782108" w:rsidR="00860EDC" w:rsidRPr="003F0A52" w:rsidRDefault="00860EDC"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color w:val="000000" w:themeColor="text1"/>
          <w:sz w:val="28"/>
          <w:szCs w:val="28"/>
        </w:rPr>
        <w:t xml:space="preserve">Mediante Auto del </w:t>
      </w:r>
      <w:r w:rsidR="00457F7D" w:rsidRPr="003F0A52">
        <w:rPr>
          <w:color w:val="000000" w:themeColor="text1"/>
          <w:sz w:val="28"/>
          <w:szCs w:val="28"/>
        </w:rPr>
        <w:t>29</w:t>
      </w:r>
      <w:r w:rsidRPr="003F0A52">
        <w:rPr>
          <w:color w:val="000000" w:themeColor="text1"/>
          <w:sz w:val="28"/>
          <w:szCs w:val="28"/>
        </w:rPr>
        <w:t xml:space="preserve"> de </w:t>
      </w:r>
      <w:r w:rsidR="00457F7D" w:rsidRPr="003F0A52">
        <w:rPr>
          <w:color w:val="000000" w:themeColor="text1"/>
          <w:sz w:val="28"/>
          <w:szCs w:val="28"/>
        </w:rPr>
        <w:t xml:space="preserve">abril </w:t>
      </w:r>
      <w:r w:rsidRPr="003F0A52">
        <w:rPr>
          <w:color w:val="000000" w:themeColor="text1"/>
          <w:sz w:val="28"/>
          <w:szCs w:val="28"/>
        </w:rPr>
        <w:t>de 202</w:t>
      </w:r>
      <w:r w:rsidR="00457F7D" w:rsidRPr="003F0A52">
        <w:rPr>
          <w:color w:val="000000" w:themeColor="text1"/>
          <w:sz w:val="28"/>
          <w:szCs w:val="28"/>
        </w:rPr>
        <w:t>4</w:t>
      </w:r>
      <w:r w:rsidRPr="003F0A52">
        <w:rPr>
          <w:color w:val="000000" w:themeColor="text1"/>
          <w:sz w:val="28"/>
          <w:szCs w:val="28"/>
        </w:rPr>
        <w:t xml:space="preserve">, la Sala de Selección de Tutelas </w:t>
      </w:r>
      <w:r w:rsidR="00A73DE1" w:rsidRPr="003F0A52">
        <w:rPr>
          <w:color w:val="000000" w:themeColor="text1"/>
          <w:sz w:val="28"/>
          <w:szCs w:val="28"/>
        </w:rPr>
        <w:t>n</w:t>
      </w:r>
      <w:r w:rsidRPr="003F0A52">
        <w:rPr>
          <w:color w:val="000000" w:themeColor="text1"/>
          <w:sz w:val="28"/>
          <w:szCs w:val="28"/>
        </w:rPr>
        <w:t xml:space="preserve">úmero </w:t>
      </w:r>
      <w:r w:rsidR="008B09FD" w:rsidRPr="003F0A52">
        <w:rPr>
          <w:color w:val="000000" w:themeColor="text1"/>
          <w:sz w:val="28"/>
          <w:szCs w:val="28"/>
        </w:rPr>
        <w:t>Cuatro</w:t>
      </w:r>
      <w:r w:rsidRPr="003F0A52">
        <w:rPr>
          <w:color w:val="000000" w:themeColor="text1"/>
          <w:sz w:val="28"/>
          <w:szCs w:val="28"/>
        </w:rPr>
        <w:t xml:space="preserve"> seleccionó este expediente para su revisión. Por sorteo, el asunto le fue repartido a la Sala Novena de Revisión.</w:t>
      </w:r>
      <w:r w:rsidR="007103EF" w:rsidRPr="003F0A52">
        <w:rPr>
          <w:color w:val="000000" w:themeColor="text1"/>
          <w:sz w:val="28"/>
          <w:szCs w:val="28"/>
        </w:rPr>
        <w:t xml:space="preserve"> En igual sentido, </w:t>
      </w:r>
      <w:r w:rsidR="00E70F77" w:rsidRPr="003F0A52">
        <w:rPr>
          <w:color w:val="000000" w:themeColor="text1"/>
          <w:sz w:val="28"/>
          <w:szCs w:val="28"/>
        </w:rPr>
        <w:t xml:space="preserve">en el mismo proveído se ordenó que </w:t>
      </w:r>
      <w:r w:rsidR="00A745F5" w:rsidRPr="003F0A52">
        <w:rPr>
          <w:color w:val="000000" w:themeColor="text1"/>
          <w:sz w:val="28"/>
          <w:szCs w:val="28"/>
        </w:rPr>
        <w:t xml:space="preserve">este caso </w:t>
      </w:r>
      <w:r w:rsidR="007103EF" w:rsidRPr="003F0A52">
        <w:rPr>
          <w:color w:val="000000" w:themeColor="text1"/>
          <w:sz w:val="28"/>
          <w:szCs w:val="28"/>
        </w:rPr>
        <w:t>se acumul</w:t>
      </w:r>
      <w:r w:rsidR="00C24302" w:rsidRPr="003F0A52">
        <w:rPr>
          <w:color w:val="000000" w:themeColor="text1"/>
          <w:sz w:val="28"/>
          <w:szCs w:val="28"/>
        </w:rPr>
        <w:t>ara</w:t>
      </w:r>
      <w:r w:rsidR="007103EF" w:rsidRPr="003F0A52">
        <w:rPr>
          <w:color w:val="000000" w:themeColor="text1"/>
          <w:sz w:val="28"/>
          <w:szCs w:val="28"/>
        </w:rPr>
        <w:t xml:space="preserve"> al expediente </w:t>
      </w:r>
      <w:r w:rsidR="00362199" w:rsidRPr="003F0A52">
        <w:rPr>
          <w:color w:val="000000" w:themeColor="text1"/>
          <w:sz w:val="28"/>
          <w:szCs w:val="28"/>
        </w:rPr>
        <w:t>T-11.006.509</w:t>
      </w:r>
      <w:r w:rsidR="001C439F" w:rsidRPr="003F0A52">
        <w:rPr>
          <w:color w:val="000000" w:themeColor="text1"/>
          <w:sz w:val="28"/>
          <w:szCs w:val="28"/>
        </w:rPr>
        <w:t>.</w:t>
      </w:r>
    </w:p>
    <w:p w14:paraId="0C272786" w14:textId="77777777" w:rsidR="004E3020" w:rsidRPr="003F0A52" w:rsidRDefault="004E3020" w:rsidP="004E3020">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65AA94B5" w14:textId="7C8BC186" w:rsidR="004E3020" w:rsidRPr="003F0A52" w:rsidRDefault="004E3020"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A través de correo electrónico recibido el 4 de junio de 2025 en el despacho del magistrado sustanciador, el apoderado de </w:t>
      </w:r>
      <w:r w:rsidR="00A218E5">
        <w:rPr>
          <w:bCs/>
          <w:i/>
          <w:iCs/>
          <w:color w:val="000000" w:themeColor="text1"/>
          <w:sz w:val="28"/>
          <w:szCs w:val="28"/>
          <w:lang w:eastAsia="es-ES"/>
        </w:rPr>
        <w:t>Ana</w:t>
      </w:r>
      <w:r w:rsidRPr="003F0A52">
        <w:rPr>
          <w:color w:val="000000" w:themeColor="text1"/>
          <w:sz w:val="28"/>
          <w:szCs w:val="28"/>
        </w:rPr>
        <w:t xml:space="preserve"> </w:t>
      </w:r>
      <w:r w:rsidRPr="003F0A52">
        <w:rPr>
          <w:bCs/>
          <w:color w:val="000000" w:themeColor="text1"/>
          <w:sz w:val="28"/>
          <w:szCs w:val="28"/>
          <w:lang w:eastAsia="es-ES"/>
        </w:rPr>
        <w:t xml:space="preserve">denunció la ocurrencia de los siguientes hechos después de proferido el fallo de segunda instancia en el expediente </w:t>
      </w:r>
      <w:r w:rsidR="00E84421" w:rsidRPr="003F0A52">
        <w:rPr>
          <w:bCs/>
          <w:color w:val="000000" w:themeColor="text1"/>
          <w:sz w:val="28"/>
          <w:szCs w:val="28"/>
          <w:lang w:eastAsia="es-ES"/>
        </w:rPr>
        <w:t xml:space="preserve">de tutela </w:t>
      </w:r>
      <w:r w:rsidRPr="003F0A52">
        <w:rPr>
          <w:bCs/>
          <w:color w:val="000000" w:themeColor="text1"/>
          <w:sz w:val="28"/>
          <w:szCs w:val="28"/>
          <w:lang w:eastAsia="es-ES"/>
        </w:rPr>
        <w:t>de la referencia.</w:t>
      </w:r>
    </w:p>
    <w:p w14:paraId="5C17DEDC" w14:textId="77777777" w:rsidR="004E3020" w:rsidRPr="003F0A52" w:rsidRDefault="004E3020" w:rsidP="004E3020">
      <w:pPr>
        <w:pStyle w:val="Prrafodelista"/>
        <w:rPr>
          <w:bCs/>
          <w:color w:val="000000" w:themeColor="text1"/>
          <w:sz w:val="28"/>
          <w:szCs w:val="28"/>
          <w:lang w:eastAsia="es-ES"/>
        </w:rPr>
      </w:pPr>
    </w:p>
    <w:p w14:paraId="1ACD8879" w14:textId="1C3D1C8B" w:rsidR="004E3020" w:rsidRPr="003F0A52" w:rsidRDefault="004E3020"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Mediante Resolución 2024-125301 del 13 de diciembre de 2024, la </w:t>
      </w:r>
      <w:proofErr w:type="spellStart"/>
      <w:r w:rsidRPr="003F0A52">
        <w:rPr>
          <w:bCs/>
          <w:color w:val="000000" w:themeColor="text1"/>
          <w:sz w:val="28"/>
          <w:szCs w:val="28"/>
          <w:lang w:eastAsia="es-ES"/>
        </w:rPr>
        <w:t>Uariv</w:t>
      </w:r>
      <w:proofErr w:type="spellEnd"/>
      <w:r w:rsidRPr="003F0A52">
        <w:rPr>
          <w:bCs/>
          <w:color w:val="000000" w:themeColor="text1"/>
          <w:sz w:val="28"/>
          <w:szCs w:val="28"/>
          <w:lang w:eastAsia="es-ES"/>
        </w:rPr>
        <w:t xml:space="preserve"> reconoció en el Registro Único de Víctimas el hecho </w:t>
      </w:r>
      <w:proofErr w:type="spellStart"/>
      <w:r w:rsidRPr="003F0A52">
        <w:rPr>
          <w:bCs/>
          <w:color w:val="000000" w:themeColor="text1"/>
          <w:sz w:val="28"/>
          <w:szCs w:val="28"/>
          <w:lang w:eastAsia="es-ES"/>
        </w:rPr>
        <w:t>victimizante</w:t>
      </w:r>
      <w:proofErr w:type="spellEnd"/>
      <w:r w:rsidRPr="003F0A52">
        <w:rPr>
          <w:bCs/>
          <w:color w:val="000000" w:themeColor="text1"/>
          <w:sz w:val="28"/>
          <w:szCs w:val="28"/>
          <w:lang w:eastAsia="es-ES"/>
        </w:rPr>
        <w:t xml:space="preserve"> </w:t>
      </w:r>
      <w:r w:rsidR="00A218E5">
        <w:rPr>
          <w:bCs/>
          <w:color w:val="000000" w:themeColor="text1"/>
          <w:sz w:val="28"/>
          <w:szCs w:val="28"/>
          <w:lang w:eastAsia="es-ES"/>
        </w:rPr>
        <w:t xml:space="preserve">de </w:t>
      </w:r>
      <w:r w:rsidR="00A218E5">
        <w:rPr>
          <w:bCs/>
          <w:i/>
          <w:iCs/>
          <w:color w:val="000000" w:themeColor="text1"/>
          <w:sz w:val="28"/>
          <w:szCs w:val="28"/>
          <w:lang w:eastAsia="es-ES"/>
        </w:rPr>
        <w:t>Pedro</w:t>
      </w:r>
      <w:r w:rsidRPr="003F0A52">
        <w:rPr>
          <w:bCs/>
          <w:color w:val="000000" w:themeColor="text1"/>
          <w:sz w:val="28"/>
          <w:szCs w:val="28"/>
          <w:lang w:eastAsia="es-ES"/>
        </w:rPr>
        <w:t xml:space="preserve"> (q.e.p.d.) a</w:t>
      </w:r>
      <w:r w:rsidR="00A218E5">
        <w:rPr>
          <w:bCs/>
          <w:color w:val="000000" w:themeColor="text1"/>
          <w:sz w:val="28"/>
          <w:szCs w:val="28"/>
          <w:lang w:eastAsia="es-ES"/>
        </w:rPr>
        <w:t xml:space="preserve"> </w:t>
      </w:r>
      <w:r w:rsidR="00A218E5">
        <w:rPr>
          <w:bCs/>
          <w:i/>
          <w:iCs/>
          <w:color w:val="000000" w:themeColor="text1"/>
          <w:sz w:val="28"/>
          <w:szCs w:val="28"/>
          <w:lang w:eastAsia="es-ES"/>
        </w:rPr>
        <w:t>Ana</w:t>
      </w:r>
      <w:r w:rsidRPr="003F0A52">
        <w:rPr>
          <w:rStyle w:val="Refdenotaalpie"/>
          <w:bCs/>
          <w:color w:val="000000" w:themeColor="text1"/>
          <w:sz w:val="28"/>
          <w:szCs w:val="28"/>
          <w:lang w:eastAsia="es-ES"/>
        </w:rPr>
        <w:footnoteReference w:id="32"/>
      </w:r>
      <w:r w:rsidRPr="003F0A52">
        <w:rPr>
          <w:bCs/>
          <w:color w:val="000000" w:themeColor="text1"/>
          <w:sz w:val="28"/>
          <w:szCs w:val="28"/>
          <w:lang w:eastAsia="es-ES"/>
        </w:rPr>
        <w:t>.</w:t>
      </w:r>
    </w:p>
    <w:p w14:paraId="59F948AC" w14:textId="77777777" w:rsidR="004E3020" w:rsidRPr="003F0A52" w:rsidRDefault="004E3020" w:rsidP="004E3020">
      <w:pPr>
        <w:pStyle w:val="Prrafodelista"/>
        <w:tabs>
          <w:tab w:val="left" w:pos="993"/>
        </w:tabs>
        <w:overflowPunct w:val="0"/>
        <w:autoSpaceDE w:val="0"/>
        <w:autoSpaceDN w:val="0"/>
        <w:adjustRightInd w:val="0"/>
        <w:ind w:left="426" w:right="79"/>
        <w:jc w:val="both"/>
        <w:textAlignment w:val="baseline"/>
        <w:rPr>
          <w:bCs/>
          <w:color w:val="000000" w:themeColor="text1"/>
          <w:sz w:val="28"/>
          <w:szCs w:val="28"/>
          <w:lang w:eastAsia="es-ES"/>
        </w:rPr>
      </w:pPr>
    </w:p>
    <w:p w14:paraId="4B65C999" w14:textId="1B1D6BCB" w:rsidR="004E3020" w:rsidRPr="003F0A52" w:rsidRDefault="004E3020"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Por resoluciones </w:t>
      </w:r>
      <w:r w:rsidR="003D3547">
        <w:rPr>
          <w:bCs/>
          <w:color w:val="000000" w:themeColor="text1"/>
          <w:sz w:val="28"/>
          <w:szCs w:val="28"/>
          <w:lang w:eastAsia="es-ES"/>
        </w:rPr>
        <w:t>[</w:t>
      </w:r>
      <w:r w:rsidR="003D3547">
        <w:rPr>
          <w:bCs/>
          <w:i/>
          <w:iCs/>
          <w:color w:val="000000" w:themeColor="text1"/>
          <w:sz w:val="28"/>
          <w:szCs w:val="28"/>
          <w:lang w:eastAsia="es-ES"/>
        </w:rPr>
        <w:t>anonimizado</w:t>
      </w:r>
      <w:r w:rsidR="003D3547">
        <w:rPr>
          <w:bCs/>
          <w:color w:val="000000" w:themeColor="text1"/>
          <w:sz w:val="28"/>
          <w:szCs w:val="28"/>
          <w:lang w:eastAsia="es-ES"/>
        </w:rPr>
        <w:t>]</w:t>
      </w:r>
      <w:r w:rsidRPr="003F0A52">
        <w:rPr>
          <w:rStyle w:val="Refdenotaalpie"/>
          <w:bCs/>
          <w:color w:val="000000" w:themeColor="text1"/>
          <w:sz w:val="28"/>
          <w:szCs w:val="28"/>
          <w:lang w:eastAsia="es-ES"/>
        </w:rPr>
        <w:footnoteReference w:id="33"/>
      </w:r>
      <w:r w:rsidRPr="003F0A52">
        <w:rPr>
          <w:bCs/>
          <w:color w:val="000000" w:themeColor="text1"/>
          <w:sz w:val="28"/>
          <w:szCs w:val="28"/>
          <w:lang w:eastAsia="es-ES"/>
        </w:rPr>
        <w:t xml:space="preserve"> y </w:t>
      </w:r>
      <w:r w:rsidR="003D3547">
        <w:rPr>
          <w:bCs/>
          <w:color w:val="000000" w:themeColor="text1"/>
          <w:sz w:val="28"/>
          <w:szCs w:val="28"/>
          <w:lang w:eastAsia="es-ES"/>
        </w:rPr>
        <w:t>[</w:t>
      </w:r>
      <w:r w:rsidR="003D3547">
        <w:rPr>
          <w:bCs/>
          <w:i/>
          <w:iCs/>
          <w:color w:val="000000" w:themeColor="text1"/>
          <w:sz w:val="28"/>
          <w:szCs w:val="28"/>
          <w:lang w:eastAsia="es-ES"/>
        </w:rPr>
        <w:t>anonimizado</w:t>
      </w:r>
      <w:r w:rsidR="003D3547">
        <w:rPr>
          <w:bCs/>
          <w:color w:val="000000" w:themeColor="text1"/>
          <w:sz w:val="28"/>
          <w:szCs w:val="28"/>
          <w:lang w:eastAsia="es-ES"/>
        </w:rPr>
        <w:t>]</w:t>
      </w:r>
      <w:r w:rsidRPr="003F0A52">
        <w:rPr>
          <w:rStyle w:val="Refdenotaalpie"/>
          <w:bCs/>
          <w:color w:val="000000" w:themeColor="text1"/>
          <w:sz w:val="28"/>
          <w:szCs w:val="28"/>
          <w:lang w:eastAsia="es-ES"/>
        </w:rPr>
        <w:footnoteReference w:id="34"/>
      </w:r>
      <w:r w:rsidRPr="003F0A52">
        <w:rPr>
          <w:bCs/>
          <w:color w:val="000000" w:themeColor="text1"/>
          <w:sz w:val="28"/>
          <w:szCs w:val="28"/>
          <w:lang w:eastAsia="es-ES"/>
        </w:rPr>
        <w:t xml:space="preserve">, la </w:t>
      </w:r>
      <w:proofErr w:type="spellStart"/>
      <w:r w:rsidRPr="003F0A52">
        <w:rPr>
          <w:bCs/>
          <w:color w:val="000000" w:themeColor="text1"/>
          <w:sz w:val="28"/>
          <w:szCs w:val="28"/>
          <w:lang w:eastAsia="es-ES"/>
        </w:rPr>
        <w:t>Uariv</w:t>
      </w:r>
      <w:proofErr w:type="spellEnd"/>
      <w:r w:rsidRPr="003F0A52">
        <w:rPr>
          <w:bCs/>
          <w:color w:val="000000" w:themeColor="text1"/>
          <w:sz w:val="28"/>
          <w:szCs w:val="28"/>
          <w:lang w:eastAsia="es-ES"/>
        </w:rPr>
        <w:t xml:space="preserve"> reconoció en el Registro Único de Víctimas nuevos eventos de amenaza y desplazamiento forzado a </w:t>
      </w:r>
      <w:r w:rsidR="00681A27">
        <w:rPr>
          <w:bCs/>
          <w:i/>
          <w:iCs/>
          <w:color w:val="000000" w:themeColor="text1"/>
          <w:sz w:val="28"/>
          <w:szCs w:val="28"/>
          <w:lang w:eastAsia="es-ES"/>
        </w:rPr>
        <w:t>Ana</w:t>
      </w:r>
      <w:r w:rsidR="00681A27" w:rsidRPr="003F0A52">
        <w:rPr>
          <w:bCs/>
          <w:color w:val="000000" w:themeColor="text1"/>
          <w:sz w:val="28"/>
          <w:szCs w:val="28"/>
          <w:lang w:eastAsia="es-ES"/>
        </w:rPr>
        <w:t xml:space="preserve"> </w:t>
      </w:r>
      <w:r w:rsidRPr="003F0A52">
        <w:rPr>
          <w:bCs/>
          <w:color w:val="000000" w:themeColor="text1"/>
          <w:sz w:val="28"/>
          <w:szCs w:val="28"/>
          <w:lang w:eastAsia="es-ES"/>
        </w:rPr>
        <w:t xml:space="preserve">(derivado de los hechos ocurridos </w:t>
      </w:r>
      <w:r w:rsidR="00E65421">
        <w:rPr>
          <w:bCs/>
          <w:color w:val="000000" w:themeColor="text1"/>
          <w:sz w:val="28"/>
          <w:szCs w:val="28"/>
          <w:lang w:eastAsia="es-ES"/>
        </w:rPr>
        <w:t>en</w:t>
      </w:r>
      <w:r w:rsidRPr="003F0A52">
        <w:rPr>
          <w:bCs/>
          <w:color w:val="000000" w:themeColor="text1"/>
          <w:sz w:val="28"/>
          <w:szCs w:val="28"/>
          <w:lang w:eastAsia="es-ES"/>
        </w:rPr>
        <w:t xml:space="preserve"> febrero </w:t>
      </w:r>
      <w:r w:rsidR="00E65421">
        <w:rPr>
          <w:bCs/>
          <w:color w:val="000000" w:themeColor="text1"/>
          <w:sz w:val="28"/>
          <w:szCs w:val="28"/>
          <w:lang w:eastAsia="es-ES"/>
        </w:rPr>
        <w:t xml:space="preserve">y </w:t>
      </w:r>
      <w:r w:rsidRPr="003F0A52">
        <w:rPr>
          <w:bCs/>
          <w:color w:val="000000" w:themeColor="text1"/>
          <w:sz w:val="28"/>
          <w:szCs w:val="28"/>
          <w:lang w:eastAsia="es-ES"/>
        </w:rPr>
        <w:t>agosto de 2024, respectivamente).</w:t>
      </w:r>
    </w:p>
    <w:p w14:paraId="1AF3C7A1" w14:textId="77777777" w:rsidR="004E3020" w:rsidRPr="003F0A52" w:rsidRDefault="004E3020" w:rsidP="004E3020">
      <w:pPr>
        <w:pStyle w:val="Prrafodelista"/>
        <w:tabs>
          <w:tab w:val="left" w:pos="993"/>
        </w:tabs>
        <w:overflowPunct w:val="0"/>
        <w:autoSpaceDE w:val="0"/>
        <w:autoSpaceDN w:val="0"/>
        <w:adjustRightInd w:val="0"/>
        <w:ind w:left="426" w:right="79"/>
        <w:jc w:val="both"/>
        <w:textAlignment w:val="baseline"/>
        <w:rPr>
          <w:bCs/>
          <w:color w:val="000000" w:themeColor="text1"/>
          <w:sz w:val="28"/>
          <w:szCs w:val="28"/>
          <w:lang w:eastAsia="es-ES"/>
        </w:rPr>
      </w:pPr>
    </w:p>
    <w:p w14:paraId="153E2530" w14:textId="7C929DB4" w:rsidR="004E3020" w:rsidRPr="003F0A52" w:rsidRDefault="0073434A"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Pr>
          <w:bCs/>
          <w:color w:val="000000" w:themeColor="text1"/>
          <w:sz w:val="28"/>
          <w:szCs w:val="28"/>
          <w:lang w:eastAsia="es-ES"/>
        </w:rPr>
        <w:t>En</w:t>
      </w:r>
      <w:r w:rsidR="00DB717B">
        <w:rPr>
          <w:bCs/>
          <w:color w:val="000000" w:themeColor="text1"/>
          <w:sz w:val="28"/>
          <w:szCs w:val="28"/>
          <w:lang w:eastAsia="es-ES"/>
        </w:rPr>
        <w:t xml:space="preserve"> </w:t>
      </w:r>
      <w:r w:rsidR="004E3020" w:rsidRPr="003F0A52">
        <w:rPr>
          <w:color w:val="000000" w:themeColor="text1"/>
          <w:sz w:val="28"/>
          <w:szCs w:val="28"/>
          <w:lang w:eastAsia="es-ES"/>
        </w:rPr>
        <w:t>febrero de 2025, la UNP le notificó a la actora la</w:t>
      </w:r>
      <w:r w:rsidR="004E3020" w:rsidRPr="003F0A52">
        <w:rPr>
          <w:bCs/>
          <w:color w:val="000000" w:themeColor="text1"/>
          <w:sz w:val="28"/>
          <w:szCs w:val="28"/>
          <w:lang w:eastAsia="es-ES"/>
        </w:rPr>
        <w:t xml:space="preserve"> </w:t>
      </w:r>
      <w:r w:rsidR="004E3020" w:rsidRPr="003F0A52">
        <w:rPr>
          <w:color w:val="000000" w:themeColor="text1"/>
          <w:sz w:val="28"/>
          <w:szCs w:val="28"/>
          <w:lang w:eastAsia="es-ES"/>
        </w:rPr>
        <w:t xml:space="preserve">Resolución </w:t>
      </w:r>
      <w:r w:rsidR="002D7A6A">
        <w:rPr>
          <w:i/>
          <w:iCs/>
          <w:color w:val="000000" w:themeColor="text1"/>
          <w:sz w:val="28"/>
          <w:szCs w:val="28"/>
          <w:lang w:eastAsia="es-ES"/>
        </w:rPr>
        <w:t>C</w:t>
      </w:r>
      <w:r w:rsidR="000D4F8A" w:rsidRPr="003F0A52">
        <w:rPr>
          <w:color w:val="000000" w:themeColor="text1"/>
          <w:sz w:val="28"/>
          <w:szCs w:val="28"/>
          <w:lang w:eastAsia="es-ES"/>
        </w:rPr>
        <w:t xml:space="preserve">, decisión en la que </w:t>
      </w:r>
      <w:r w:rsidR="004E3020" w:rsidRPr="003F0A52">
        <w:rPr>
          <w:color w:val="000000" w:themeColor="text1"/>
          <w:sz w:val="28"/>
          <w:szCs w:val="28"/>
          <w:lang w:eastAsia="es-ES"/>
        </w:rPr>
        <w:t xml:space="preserve">no repuso la Resolución </w:t>
      </w:r>
      <w:r w:rsidR="006A726E">
        <w:rPr>
          <w:bCs/>
          <w:i/>
          <w:iCs/>
          <w:color w:val="000000" w:themeColor="text1"/>
          <w:sz w:val="28"/>
          <w:szCs w:val="28"/>
        </w:rPr>
        <w:t>B</w:t>
      </w:r>
      <w:r w:rsidR="006A726E" w:rsidRPr="003F0A52">
        <w:rPr>
          <w:color w:val="000000" w:themeColor="text1"/>
          <w:sz w:val="28"/>
          <w:szCs w:val="28"/>
          <w:lang w:eastAsia="es-ES"/>
        </w:rPr>
        <w:t xml:space="preserve"> </w:t>
      </w:r>
      <w:r w:rsidR="004E3020" w:rsidRPr="003F0A52">
        <w:rPr>
          <w:color w:val="000000" w:themeColor="text1"/>
          <w:sz w:val="28"/>
          <w:szCs w:val="28"/>
          <w:lang w:eastAsia="es-ES"/>
        </w:rPr>
        <w:t xml:space="preserve">(a través de la cual se modificó el esquema de seguridad que le había sido asignado). La ciudadana le comunicó la anterior determinación al </w:t>
      </w:r>
      <w:r w:rsidR="004E3020" w:rsidRPr="003F0A52">
        <w:rPr>
          <w:bCs/>
          <w:color w:val="000000" w:themeColor="text1"/>
          <w:sz w:val="28"/>
          <w:szCs w:val="28"/>
          <w:lang w:eastAsia="es-ES"/>
        </w:rPr>
        <w:t xml:space="preserve">Juzgado </w:t>
      </w:r>
      <w:r w:rsidR="009C63F0">
        <w:rPr>
          <w:bCs/>
          <w:i/>
          <w:iCs/>
          <w:color w:val="000000" w:themeColor="text1"/>
          <w:sz w:val="28"/>
          <w:szCs w:val="28"/>
          <w:lang w:eastAsia="es-ES"/>
        </w:rPr>
        <w:t>3</w:t>
      </w:r>
      <w:r w:rsidR="004E3020" w:rsidRPr="003F0A52">
        <w:rPr>
          <w:bCs/>
          <w:color w:val="000000" w:themeColor="text1"/>
          <w:sz w:val="28"/>
          <w:szCs w:val="28"/>
          <w:lang w:eastAsia="es-ES"/>
        </w:rPr>
        <w:t>, autoridad que, en oficio</w:t>
      </w:r>
      <w:r w:rsidR="00291143">
        <w:rPr>
          <w:bCs/>
          <w:color w:val="000000" w:themeColor="text1"/>
          <w:sz w:val="28"/>
          <w:szCs w:val="28"/>
          <w:lang w:eastAsia="es-ES"/>
        </w:rPr>
        <w:t>,</w:t>
      </w:r>
      <w:r w:rsidR="004E3020" w:rsidRPr="003F0A52">
        <w:rPr>
          <w:bCs/>
          <w:color w:val="000000" w:themeColor="text1"/>
          <w:sz w:val="28"/>
          <w:szCs w:val="28"/>
          <w:lang w:eastAsia="es-ES"/>
        </w:rPr>
        <w:t xml:space="preserve"> le solicitó al director de la UNP información al respecto</w:t>
      </w:r>
      <w:r w:rsidR="004E3020" w:rsidRPr="003F0A52">
        <w:rPr>
          <w:rStyle w:val="Refdenotaalpie"/>
          <w:bCs/>
          <w:color w:val="000000" w:themeColor="text1"/>
          <w:sz w:val="28"/>
          <w:szCs w:val="28"/>
          <w:lang w:eastAsia="es-ES"/>
        </w:rPr>
        <w:footnoteReference w:id="35"/>
      </w:r>
      <w:r w:rsidR="004E3020" w:rsidRPr="003F0A52">
        <w:rPr>
          <w:bCs/>
          <w:color w:val="000000" w:themeColor="text1"/>
          <w:sz w:val="28"/>
          <w:szCs w:val="28"/>
          <w:lang w:eastAsia="es-ES"/>
        </w:rPr>
        <w:t>.</w:t>
      </w:r>
    </w:p>
    <w:p w14:paraId="0C2550AC" w14:textId="77777777" w:rsidR="004E3020" w:rsidRPr="003F0A52" w:rsidRDefault="004E3020" w:rsidP="004E3020">
      <w:pPr>
        <w:pStyle w:val="Prrafodelista"/>
        <w:tabs>
          <w:tab w:val="left" w:pos="993"/>
        </w:tabs>
        <w:overflowPunct w:val="0"/>
        <w:autoSpaceDE w:val="0"/>
        <w:autoSpaceDN w:val="0"/>
        <w:adjustRightInd w:val="0"/>
        <w:ind w:left="426" w:right="79"/>
        <w:jc w:val="both"/>
        <w:textAlignment w:val="baseline"/>
        <w:rPr>
          <w:bCs/>
          <w:color w:val="000000" w:themeColor="text1"/>
          <w:sz w:val="28"/>
          <w:szCs w:val="28"/>
          <w:lang w:eastAsia="es-ES"/>
        </w:rPr>
      </w:pPr>
    </w:p>
    <w:p w14:paraId="0E948CBC" w14:textId="2DD72A8D" w:rsidR="004E3020" w:rsidRPr="003F0A52" w:rsidRDefault="004E3020"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sidRPr="003F0A52">
        <w:rPr>
          <w:color w:val="000000" w:themeColor="text1"/>
          <w:sz w:val="28"/>
          <w:szCs w:val="28"/>
          <w:lang w:eastAsia="es-ES"/>
        </w:rPr>
        <w:t xml:space="preserve">Al encontrarse </w:t>
      </w:r>
      <w:r w:rsidR="00A65DD5">
        <w:rPr>
          <w:bCs/>
          <w:i/>
          <w:iCs/>
          <w:color w:val="000000" w:themeColor="text1"/>
          <w:sz w:val="28"/>
          <w:szCs w:val="28"/>
          <w:lang w:eastAsia="es-ES"/>
        </w:rPr>
        <w:t>Ana</w:t>
      </w:r>
      <w:r w:rsidR="00A65DD5" w:rsidRPr="003F0A52">
        <w:rPr>
          <w:color w:val="000000" w:themeColor="text1"/>
          <w:sz w:val="28"/>
          <w:szCs w:val="28"/>
          <w:lang w:eastAsia="es-ES"/>
        </w:rPr>
        <w:t xml:space="preserve"> </w:t>
      </w:r>
      <w:r w:rsidRPr="003F0A52">
        <w:rPr>
          <w:color w:val="000000" w:themeColor="text1"/>
          <w:sz w:val="28"/>
          <w:szCs w:val="28"/>
          <w:lang w:eastAsia="es-ES"/>
        </w:rPr>
        <w:t>sin esquema de seguridad, el 6 y 13 de marzo de 2025, el apoderado de la peticionaria interpuso incidente de desacato en contra de la UNP</w:t>
      </w:r>
      <w:r w:rsidRPr="003F0A52">
        <w:rPr>
          <w:rStyle w:val="Refdenotaalpie"/>
          <w:color w:val="000000" w:themeColor="text1"/>
          <w:sz w:val="28"/>
          <w:szCs w:val="28"/>
          <w:lang w:eastAsia="es-ES"/>
        </w:rPr>
        <w:footnoteReference w:id="36"/>
      </w:r>
      <w:r w:rsidRPr="003F0A52">
        <w:rPr>
          <w:color w:val="000000" w:themeColor="text1"/>
          <w:sz w:val="28"/>
          <w:szCs w:val="28"/>
          <w:lang w:eastAsia="es-ES"/>
        </w:rPr>
        <w:t xml:space="preserve">. Según el escrito, el juez de primera instancia declaró </w:t>
      </w:r>
      <w:r w:rsidRPr="003F0A52">
        <w:rPr>
          <w:color w:val="000000" w:themeColor="text1"/>
          <w:sz w:val="28"/>
          <w:szCs w:val="28"/>
          <w:lang w:eastAsia="es-ES"/>
        </w:rPr>
        <w:lastRenderedPageBreak/>
        <w:t xml:space="preserve">que no hubo desacato y cerró el expediente bajo el argumento de que </w:t>
      </w:r>
      <w:r w:rsidRPr="003F0A52">
        <w:rPr>
          <w:i/>
          <w:iCs/>
          <w:color w:val="000000" w:themeColor="text1"/>
          <w:sz w:val="28"/>
          <w:szCs w:val="28"/>
          <w:lang w:eastAsia="es-ES"/>
        </w:rPr>
        <w:t>hubo respuesta a la petición</w:t>
      </w:r>
      <w:r w:rsidRPr="003F0A52">
        <w:rPr>
          <w:color w:val="000000" w:themeColor="text1"/>
          <w:sz w:val="28"/>
          <w:szCs w:val="28"/>
          <w:lang w:eastAsia="es-ES"/>
        </w:rPr>
        <w:t>.</w:t>
      </w:r>
    </w:p>
    <w:p w14:paraId="73E7CF40" w14:textId="77777777" w:rsidR="004E3020" w:rsidRPr="003F0A52" w:rsidRDefault="004E3020" w:rsidP="004E3020">
      <w:pPr>
        <w:pStyle w:val="Prrafodelista"/>
        <w:tabs>
          <w:tab w:val="left" w:pos="993"/>
        </w:tabs>
        <w:ind w:left="426"/>
        <w:rPr>
          <w:color w:val="000000" w:themeColor="text1"/>
          <w:sz w:val="28"/>
          <w:szCs w:val="28"/>
          <w:lang w:eastAsia="es-ES"/>
        </w:rPr>
      </w:pPr>
    </w:p>
    <w:p w14:paraId="1F06CAFB" w14:textId="34161573" w:rsidR="004E3020" w:rsidRPr="003F0A52" w:rsidRDefault="0029359E"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Pr>
          <w:color w:val="000000" w:themeColor="text1"/>
          <w:sz w:val="28"/>
          <w:szCs w:val="28"/>
          <w:lang w:eastAsia="es-ES"/>
        </w:rPr>
        <w:t>En</w:t>
      </w:r>
      <w:r w:rsidR="004E3020" w:rsidRPr="003F0A52">
        <w:rPr>
          <w:color w:val="000000" w:themeColor="text1"/>
          <w:sz w:val="28"/>
          <w:szCs w:val="28"/>
          <w:lang w:eastAsia="es-ES"/>
        </w:rPr>
        <w:t xml:space="preserve"> 2025, la accionante y su grupo familiar tuvieron que desplazarse forzadamente de su lugar de residencia porque hombres en motocicletas la intimidaron cuando pretendía salir de su vivienda</w:t>
      </w:r>
      <w:r w:rsidR="004E3020" w:rsidRPr="003F0A52">
        <w:rPr>
          <w:rStyle w:val="Refdenotaalpie"/>
          <w:color w:val="000000" w:themeColor="text1"/>
          <w:sz w:val="28"/>
          <w:szCs w:val="28"/>
          <w:lang w:eastAsia="es-ES"/>
        </w:rPr>
        <w:footnoteReference w:id="37"/>
      </w:r>
      <w:r w:rsidR="004E3020" w:rsidRPr="003F0A52">
        <w:rPr>
          <w:color w:val="000000" w:themeColor="text1"/>
          <w:sz w:val="28"/>
          <w:szCs w:val="28"/>
          <w:lang w:eastAsia="es-ES"/>
        </w:rPr>
        <w:t xml:space="preserve">. Este presunto hecho </w:t>
      </w:r>
      <w:proofErr w:type="spellStart"/>
      <w:r w:rsidR="004E3020" w:rsidRPr="003F0A52">
        <w:rPr>
          <w:color w:val="000000" w:themeColor="text1"/>
          <w:sz w:val="28"/>
          <w:szCs w:val="28"/>
          <w:lang w:eastAsia="es-ES"/>
        </w:rPr>
        <w:t>victimizante</w:t>
      </w:r>
      <w:proofErr w:type="spellEnd"/>
      <w:r w:rsidR="004E3020" w:rsidRPr="003F0A52">
        <w:rPr>
          <w:color w:val="000000" w:themeColor="text1"/>
          <w:sz w:val="28"/>
          <w:szCs w:val="28"/>
          <w:lang w:eastAsia="es-ES"/>
        </w:rPr>
        <w:t xml:space="preserve"> fue puesto en conocimiento de la Defensoría del Pueblo, la Gobernación de </w:t>
      </w:r>
      <w:r w:rsidR="002F3F2D">
        <w:rPr>
          <w:i/>
          <w:iCs/>
          <w:color w:val="000000" w:themeColor="text1"/>
          <w:sz w:val="28"/>
          <w:szCs w:val="28"/>
          <w:lang w:eastAsia="es-ES"/>
        </w:rPr>
        <w:t>5</w:t>
      </w:r>
      <w:r w:rsidR="004E3020" w:rsidRPr="003F0A52">
        <w:rPr>
          <w:color w:val="000000" w:themeColor="text1"/>
          <w:sz w:val="28"/>
          <w:szCs w:val="28"/>
          <w:lang w:eastAsia="es-ES"/>
        </w:rPr>
        <w:t xml:space="preserve">, la ONU, la UNP, Indepaz y la </w:t>
      </w:r>
      <w:proofErr w:type="spellStart"/>
      <w:r w:rsidR="004E3020" w:rsidRPr="003F0A52">
        <w:rPr>
          <w:color w:val="000000" w:themeColor="text1"/>
          <w:sz w:val="28"/>
          <w:szCs w:val="28"/>
          <w:lang w:eastAsia="es-ES"/>
        </w:rPr>
        <w:t>Uariv</w:t>
      </w:r>
      <w:proofErr w:type="spellEnd"/>
      <w:r w:rsidR="004E3020" w:rsidRPr="003F0A52">
        <w:rPr>
          <w:color w:val="000000" w:themeColor="text1"/>
          <w:sz w:val="28"/>
          <w:szCs w:val="28"/>
          <w:lang w:eastAsia="es-ES"/>
        </w:rPr>
        <w:t xml:space="preserve">, sin que </w:t>
      </w:r>
      <w:r w:rsidR="00A10974" w:rsidRPr="003F0A52">
        <w:rPr>
          <w:color w:val="000000" w:themeColor="text1"/>
          <w:sz w:val="28"/>
          <w:szCs w:val="28"/>
          <w:lang w:eastAsia="es-ES"/>
        </w:rPr>
        <w:t>se</w:t>
      </w:r>
      <w:r w:rsidR="004E3020" w:rsidRPr="003F0A52">
        <w:rPr>
          <w:color w:val="000000" w:themeColor="text1"/>
          <w:sz w:val="28"/>
          <w:szCs w:val="28"/>
          <w:lang w:eastAsia="es-ES"/>
        </w:rPr>
        <w:t xml:space="preserve"> hubiera recibido alguna asistencia por parte de esas autoridades y entidades.</w:t>
      </w:r>
    </w:p>
    <w:p w14:paraId="62A5B4E8" w14:textId="77777777" w:rsidR="004E3020" w:rsidRPr="003F0A52" w:rsidRDefault="004E3020" w:rsidP="004E3020">
      <w:pPr>
        <w:pStyle w:val="Prrafodelista"/>
        <w:tabs>
          <w:tab w:val="left" w:pos="993"/>
        </w:tabs>
        <w:ind w:left="426"/>
        <w:rPr>
          <w:color w:val="000000" w:themeColor="text1"/>
          <w:sz w:val="28"/>
          <w:szCs w:val="28"/>
          <w:lang w:eastAsia="es-ES"/>
        </w:rPr>
      </w:pPr>
    </w:p>
    <w:p w14:paraId="0A1A0B31" w14:textId="465BB072" w:rsidR="004E3020" w:rsidRPr="003F0A52" w:rsidRDefault="004E3020"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sidRPr="003F0A52">
        <w:rPr>
          <w:color w:val="000000" w:themeColor="text1"/>
          <w:sz w:val="28"/>
          <w:szCs w:val="28"/>
          <w:lang w:eastAsia="es-ES"/>
        </w:rPr>
        <w:t xml:space="preserve">A través del medio de control de nulidad y restablecimiento del derecho, la </w:t>
      </w:r>
      <w:r w:rsidR="00776E65" w:rsidRPr="003F0A52">
        <w:rPr>
          <w:color w:val="000000" w:themeColor="text1"/>
          <w:sz w:val="28"/>
          <w:szCs w:val="28"/>
          <w:lang w:eastAsia="es-ES"/>
        </w:rPr>
        <w:t>accionante</w:t>
      </w:r>
      <w:r w:rsidRPr="003F0A52">
        <w:rPr>
          <w:color w:val="000000" w:themeColor="text1"/>
          <w:sz w:val="28"/>
          <w:szCs w:val="28"/>
          <w:lang w:eastAsia="es-ES"/>
        </w:rPr>
        <w:t xml:space="preserve"> demandó las resoluciones </w:t>
      </w:r>
      <w:r w:rsidR="00F62105">
        <w:rPr>
          <w:bCs/>
          <w:i/>
          <w:iCs/>
          <w:color w:val="000000" w:themeColor="text1"/>
          <w:sz w:val="28"/>
          <w:szCs w:val="28"/>
        </w:rPr>
        <w:t>B</w:t>
      </w:r>
      <w:r w:rsidR="00F62105" w:rsidRPr="003F0A52">
        <w:rPr>
          <w:color w:val="000000" w:themeColor="text1"/>
          <w:sz w:val="28"/>
          <w:szCs w:val="28"/>
          <w:lang w:eastAsia="es-ES"/>
        </w:rPr>
        <w:t xml:space="preserve"> </w:t>
      </w:r>
      <w:r w:rsidRPr="003F0A52">
        <w:rPr>
          <w:color w:val="000000" w:themeColor="text1"/>
          <w:sz w:val="28"/>
          <w:szCs w:val="28"/>
          <w:lang w:eastAsia="es-ES"/>
        </w:rPr>
        <w:t xml:space="preserve">y </w:t>
      </w:r>
      <w:r w:rsidR="004162C2">
        <w:rPr>
          <w:bCs/>
          <w:i/>
          <w:color w:val="000000" w:themeColor="text1"/>
          <w:sz w:val="28"/>
          <w:szCs w:val="28"/>
        </w:rPr>
        <w:t>C</w:t>
      </w:r>
      <w:r w:rsidR="004162C2" w:rsidRPr="003F0A52">
        <w:rPr>
          <w:color w:val="000000" w:themeColor="text1"/>
          <w:sz w:val="28"/>
          <w:szCs w:val="28"/>
          <w:lang w:eastAsia="es-ES"/>
        </w:rPr>
        <w:t xml:space="preserve"> </w:t>
      </w:r>
      <w:r w:rsidRPr="003F0A52">
        <w:rPr>
          <w:color w:val="000000" w:themeColor="text1"/>
          <w:sz w:val="28"/>
          <w:szCs w:val="28"/>
          <w:lang w:eastAsia="es-ES"/>
        </w:rPr>
        <w:t xml:space="preserve">(a través de las cuales se </w:t>
      </w:r>
      <w:r w:rsidR="00620157" w:rsidRPr="003F0A52">
        <w:rPr>
          <w:color w:val="000000" w:themeColor="text1"/>
          <w:sz w:val="28"/>
          <w:szCs w:val="28"/>
          <w:lang w:eastAsia="es-ES"/>
        </w:rPr>
        <w:t>modificó</w:t>
      </w:r>
      <w:r w:rsidRPr="003F0A52">
        <w:rPr>
          <w:color w:val="000000" w:themeColor="text1"/>
          <w:sz w:val="28"/>
          <w:szCs w:val="28"/>
          <w:lang w:eastAsia="es-ES"/>
        </w:rPr>
        <w:t xml:space="preserve"> el esquema de seguridad otorgado a la ciudadana)</w:t>
      </w:r>
      <w:r w:rsidRPr="003F0A52">
        <w:rPr>
          <w:rStyle w:val="Refdenotaalpie"/>
          <w:color w:val="000000" w:themeColor="text1"/>
          <w:sz w:val="28"/>
          <w:szCs w:val="28"/>
          <w:lang w:eastAsia="es-ES"/>
        </w:rPr>
        <w:footnoteReference w:id="38"/>
      </w:r>
      <w:r w:rsidRPr="003F0A52">
        <w:rPr>
          <w:color w:val="000000" w:themeColor="text1"/>
          <w:sz w:val="28"/>
          <w:szCs w:val="28"/>
          <w:lang w:eastAsia="es-ES"/>
        </w:rPr>
        <w:t>.</w:t>
      </w:r>
    </w:p>
    <w:p w14:paraId="242C014A" w14:textId="77777777" w:rsidR="004E3020" w:rsidRPr="003F0A52" w:rsidRDefault="004E3020" w:rsidP="004E3020">
      <w:pPr>
        <w:pStyle w:val="Prrafodelista"/>
        <w:tabs>
          <w:tab w:val="left" w:pos="993"/>
        </w:tabs>
        <w:ind w:left="426"/>
        <w:rPr>
          <w:bCs/>
          <w:color w:val="000000" w:themeColor="text1"/>
          <w:sz w:val="28"/>
          <w:szCs w:val="28"/>
          <w:lang w:eastAsia="es-ES"/>
        </w:rPr>
      </w:pPr>
    </w:p>
    <w:p w14:paraId="473A26FC" w14:textId="1473A529" w:rsidR="004E3020" w:rsidRPr="003F0A52" w:rsidRDefault="004E3020"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Mediante Resolución </w:t>
      </w:r>
      <w:r w:rsidR="007F6AE3">
        <w:rPr>
          <w:bCs/>
          <w:color w:val="000000" w:themeColor="text1"/>
          <w:sz w:val="28"/>
          <w:szCs w:val="28"/>
          <w:lang w:eastAsia="es-ES"/>
        </w:rPr>
        <w:t>[</w:t>
      </w:r>
      <w:r w:rsidR="007F6AE3">
        <w:rPr>
          <w:bCs/>
          <w:i/>
          <w:iCs/>
          <w:color w:val="000000" w:themeColor="text1"/>
          <w:sz w:val="28"/>
          <w:szCs w:val="28"/>
          <w:lang w:eastAsia="es-ES"/>
        </w:rPr>
        <w:t>anonimizado</w:t>
      </w:r>
      <w:r w:rsidR="007F6AE3">
        <w:rPr>
          <w:bCs/>
          <w:color w:val="000000" w:themeColor="text1"/>
          <w:sz w:val="28"/>
          <w:szCs w:val="28"/>
          <w:lang w:eastAsia="es-ES"/>
        </w:rPr>
        <w:t>]</w:t>
      </w:r>
      <w:r w:rsidRPr="003F0A52">
        <w:rPr>
          <w:bCs/>
          <w:color w:val="000000" w:themeColor="text1"/>
          <w:sz w:val="28"/>
          <w:szCs w:val="28"/>
          <w:lang w:eastAsia="es-ES"/>
        </w:rPr>
        <w:t xml:space="preserve">, la </w:t>
      </w:r>
      <w:proofErr w:type="spellStart"/>
      <w:r w:rsidRPr="003F0A52">
        <w:rPr>
          <w:bCs/>
          <w:color w:val="000000" w:themeColor="text1"/>
          <w:sz w:val="28"/>
          <w:szCs w:val="28"/>
          <w:lang w:eastAsia="es-ES"/>
        </w:rPr>
        <w:t>Uariv</w:t>
      </w:r>
      <w:proofErr w:type="spellEnd"/>
      <w:r w:rsidRPr="003F0A52">
        <w:rPr>
          <w:bCs/>
          <w:color w:val="000000" w:themeColor="text1"/>
          <w:sz w:val="28"/>
          <w:szCs w:val="28"/>
          <w:lang w:eastAsia="es-ES"/>
        </w:rPr>
        <w:t xml:space="preserve"> reconoció a la accionante en el Registro Único de Víctimas por los nuevos eventos de amenaza y desplazamiento forzado ocurridos en 2025</w:t>
      </w:r>
      <w:r w:rsidRPr="003F0A52">
        <w:rPr>
          <w:rStyle w:val="Refdenotaalpie"/>
          <w:bCs/>
          <w:color w:val="000000" w:themeColor="text1"/>
          <w:sz w:val="28"/>
          <w:szCs w:val="28"/>
          <w:lang w:eastAsia="es-ES"/>
        </w:rPr>
        <w:footnoteReference w:id="39"/>
      </w:r>
      <w:r w:rsidRPr="003F0A52">
        <w:rPr>
          <w:bCs/>
          <w:color w:val="000000" w:themeColor="text1"/>
          <w:sz w:val="28"/>
          <w:szCs w:val="28"/>
          <w:lang w:eastAsia="es-ES"/>
        </w:rPr>
        <w:t>.</w:t>
      </w:r>
    </w:p>
    <w:p w14:paraId="1CF666BE" w14:textId="77777777" w:rsidR="004E3020" w:rsidRPr="003F0A52" w:rsidRDefault="004E3020" w:rsidP="004E3020">
      <w:pPr>
        <w:pStyle w:val="Prrafodelista"/>
        <w:tabs>
          <w:tab w:val="left" w:pos="993"/>
        </w:tabs>
        <w:ind w:left="426"/>
        <w:rPr>
          <w:color w:val="000000" w:themeColor="text1"/>
          <w:sz w:val="28"/>
          <w:szCs w:val="28"/>
          <w:lang w:eastAsia="es-ES"/>
        </w:rPr>
      </w:pPr>
    </w:p>
    <w:p w14:paraId="33D04EA8" w14:textId="38E2A4A2" w:rsidR="004E3020" w:rsidRPr="003F0A52" w:rsidRDefault="00345FDC"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Pr>
          <w:color w:val="000000" w:themeColor="text1"/>
          <w:sz w:val="28"/>
          <w:szCs w:val="28"/>
          <w:lang w:eastAsia="es-ES"/>
        </w:rPr>
        <w:t>En</w:t>
      </w:r>
      <w:r w:rsidR="00111E52">
        <w:rPr>
          <w:color w:val="000000" w:themeColor="text1"/>
          <w:sz w:val="28"/>
          <w:szCs w:val="28"/>
          <w:lang w:eastAsia="es-ES"/>
        </w:rPr>
        <w:t xml:space="preserve"> </w:t>
      </w:r>
      <w:r w:rsidR="004E3020" w:rsidRPr="003F0A52">
        <w:rPr>
          <w:color w:val="000000" w:themeColor="text1"/>
          <w:sz w:val="28"/>
          <w:szCs w:val="28"/>
          <w:lang w:eastAsia="es-ES"/>
        </w:rPr>
        <w:t xml:space="preserve">2025, el sustento económico de </w:t>
      </w:r>
      <w:r w:rsidR="00BF1A4A" w:rsidRPr="003F0A52">
        <w:rPr>
          <w:color w:val="000000" w:themeColor="text1"/>
          <w:sz w:val="28"/>
          <w:szCs w:val="28"/>
          <w:lang w:eastAsia="es-ES"/>
        </w:rPr>
        <w:t xml:space="preserve">la </w:t>
      </w:r>
      <w:r w:rsidR="00C475DB" w:rsidRPr="003F0A52">
        <w:rPr>
          <w:color w:val="000000" w:themeColor="text1"/>
          <w:sz w:val="28"/>
          <w:szCs w:val="28"/>
          <w:lang w:eastAsia="es-ES"/>
        </w:rPr>
        <w:t>actora</w:t>
      </w:r>
      <w:r w:rsidR="00BF1A4A" w:rsidRPr="003F0A52">
        <w:rPr>
          <w:color w:val="000000" w:themeColor="text1"/>
          <w:sz w:val="28"/>
          <w:szCs w:val="28"/>
          <w:lang w:eastAsia="es-ES"/>
        </w:rPr>
        <w:t xml:space="preserve"> y de </w:t>
      </w:r>
      <w:r w:rsidR="004E3020" w:rsidRPr="003F0A52">
        <w:rPr>
          <w:color w:val="000000" w:themeColor="text1"/>
          <w:sz w:val="28"/>
          <w:szCs w:val="28"/>
          <w:lang w:eastAsia="es-ES"/>
        </w:rPr>
        <w:t xml:space="preserve">sus padres fue destruido al haber sido incinerado un trapiche panelero ubicado en </w:t>
      </w:r>
      <w:r w:rsidR="00937DF8">
        <w:rPr>
          <w:i/>
          <w:iCs/>
          <w:color w:val="000000" w:themeColor="text1"/>
          <w:sz w:val="28"/>
          <w:szCs w:val="28"/>
          <w:lang w:eastAsia="es-ES"/>
        </w:rPr>
        <w:t>2</w:t>
      </w:r>
      <w:r w:rsidR="004E3020" w:rsidRPr="003F0A52">
        <w:rPr>
          <w:rStyle w:val="Refdenotaalpie"/>
          <w:color w:val="000000" w:themeColor="text1"/>
          <w:sz w:val="28"/>
          <w:szCs w:val="28"/>
          <w:lang w:eastAsia="es-ES"/>
        </w:rPr>
        <w:footnoteReference w:id="40"/>
      </w:r>
      <w:r w:rsidR="004E3020" w:rsidRPr="003F0A52">
        <w:rPr>
          <w:color w:val="000000" w:themeColor="text1"/>
          <w:sz w:val="28"/>
          <w:szCs w:val="28"/>
          <w:lang w:eastAsia="es-ES"/>
        </w:rPr>
        <w:t>.</w:t>
      </w:r>
    </w:p>
    <w:p w14:paraId="59664F62" w14:textId="77777777" w:rsidR="004E3020" w:rsidRPr="003F0A52" w:rsidRDefault="004E3020" w:rsidP="004E3020">
      <w:pPr>
        <w:pStyle w:val="Prrafodelista"/>
        <w:tabs>
          <w:tab w:val="left" w:pos="993"/>
        </w:tabs>
        <w:ind w:left="426"/>
        <w:rPr>
          <w:color w:val="000000" w:themeColor="text1"/>
          <w:sz w:val="28"/>
          <w:szCs w:val="28"/>
          <w:lang w:eastAsia="es-ES"/>
        </w:rPr>
      </w:pPr>
    </w:p>
    <w:p w14:paraId="45003FF6" w14:textId="324FD4BB" w:rsidR="004E3020" w:rsidRPr="003F0A52" w:rsidRDefault="002E05F0"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Pr>
          <w:color w:val="000000" w:themeColor="text1"/>
          <w:sz w:val="28"/>
          <w:szCs w:val="28"/>
          <w:lang w:eastAsia="es-ES"/>
        </w:rPr>
        <w:t>En</w:t>
      </w:r>
      <w:r w:rsidR="004E3020" w:rsidRPr="003F0A52">
        <w:rPr>
          <w:color w:val="000000" w:themeColor="text1"/>
          <w:sz w:val="28"/>
          <w:szCs w:val="28"/>
          <w:lang w:eastAsia="es-ES"/>
        </w:rPr>
        <w:t xml:space="preserve"> 2025, la UNP le notificó a la ciudadana la Resolución </w:t>
      </w:r>
      <w:r>
        <w:rPr>
          <w:i/>
          <w:iCs/>
          <w:color w:val="000000" w:themeColor="text1"/>
          <w:sz w:val="28"/>
          <w:szCs w:val="28"/>
          <w:lang w:eastAsia="es-ES"/>
        </w:rPr>
        <w:t xml:space="preserve">D </w:t>
      </w:r>
      <w:r w:rsidR="004E3020" w:rsidRPr="003F0A52">
        <w:rPr>
          <w:color w:val="000000" w:themeColor="text1"/>
          <w:sz w:val="28"/>
          <w:szCs w:val="28"/>
          <w:lang w:eastAsia="es-ES"/>
        </w:rPr>
        <w:t xml:space="preserve">en la que se decidió </w:t>
      </w:r>
      <w:r w:rsidR="001D7158" w:rsidRPr="003F0A52">
        <w:rPr>
          <w:color w:val="000000" w:themeColor="text1"/>
          <w:sz w:val="28"/>
          <w:szCs w:val="28"/>
          <w:lang w:eastAsia="es-ES"/>
        </w:rPr>
        <w:t xml:space="preserve">nuevamente </w:t>
      </w:r>
      <w:r w:rsidR="004E3020" w:rsidRPr="003F0A52">
        <w:rPr>
          <w:color w:val="000000" w:themeColor="text1"/>
          <w:sz w:val="28"/>
          <w:szCs w:val="28"/>
          <w:lang w:eastAsia="es-ES"/>
        </w:rPr>
        <w:t>su situación de riesgo</w:t>
      </w:r>
      <w:r w:rsidR="004E3020" w:rsidRPr="003F0A52">
        <w:rPr>
          <w:rStyle w:val="Refdenotaalpie"/>
          <w:color w:val="000000" w:themeColor="text1"/>
          <w:sz w:val="28"/>
          <w:szCs w:val="28"/>
          <w:lang w:eastAsia="es-ES"/>
        </w:rPr>
        <w:footnoteReference w:id="41"/>
      </w:r>
      <w:r w:rsidR="004E3020" w:rsidRPr="003F0A52">
        <w:rPr>
          <w:color w:val="000000" w:themeColor="text1"/>
          <w:sz w:val="28"/>
          <w:szCs w:val="28"/>
          <w:lang w:eastAsia="es-ES"/>
        </w:rPr>
        <w:t xml:space="preserve">. En dicho acto, se confirmó y mantuvo la decisión de la Resolución </w:t>
      </w:r>
      <w:r w:rsidR="005561E2">
        <w:rPr>
          <w:bCs/>
          <w:i/>
          <w:iCs/>
          <w:color w:val="000000" w:themeColor="text1"/>
          <w:sz w:val="28"/>
          <w:szCs w:val="28"/>
        </w:rPr>
        <w:t>B</w:t>
      </w:r>
      <w:r w:rsidR="005561E2" w:rsidRPr="003F0A52">
        <w:rPr>
          <w:color w:val="000000" w:themeColor="text1"/>
          <w:sz w:val="28"/>
          <w:szCs w:val="28"/>
          <w:lang w:eastAsia="es-ES"/>
        </w:rPr>
        <w:t xml:space="preserve"> </w:t>
      </w:r>
      <w:r w:rsidR="004E3020" w:rsidRPr="003F0A52">
        <w:rPr>
          <w:color w:val="000000" w:themeColor="text1"/>
          <w:sz w:val="28"/>
          <w:szCs w:val="28"/>
          <w:lang w:eastAsia="es-ES"/>
        </w:rPr>
        <w:t>en la cual se le asignaron a la actora, como medidas de protección, un medio de comunicación y un chaleco blindado.</w:t>
      </w:r>
    </w:p>
    <w:p w14:paraId="35A2A6A5" w14:textId="77777777" w:rsidR="004E3020" w:rsidRPr="003F0A52" w:rsidRDefault="004E3020" w:rsidP="004E3020">
      <w:pPr>
        <w:pStyle w:val="Prrafodelista"/>
        <w:tabs>
          <w:tab w:val="left" w:pos="993"/>
        </w:tabs>
        <w:ind w:left="426"/>
        <w:rPr>
          <w:bCs/>
          <w:color w:val="000000" w:themeColor="text1"/>
          <w:sz w:val="28"/>
          <w:szCs w:val="28"/>
          <w:lang w:eastAsia="es-ES"/>
        </w:rPr>
      </w:pPr>
    </w:p>
    <w:p w14:paraId="3BDFDF75" w14:textId="56AA150D" w:rsidR="004E3020" w:rsidRPr="003F0A52" w:rsidRDefault="00A64013" w:rsidP="004C0BCB">
      <w:pPr>
        <w:pStyle w:val="Prrafodelista"/>
        <w:numPr>
          <w:ilvl w:val="0"/>
          <w:numId w:val="4"/>
        </w:numPr>
        <w:tabs>
          <w:tab w:val="left" w:pos="993"/>
        </w:tabs>
        <w:overflowPunct w:val="0"/>
        <w:autoSpaceDE w:val="0"/>
        <w:autoSpaceDN w:val="0"/>
        <w:adjustRightInd w:val="0"/>
        <w:ind w:left="426" w:right="79" w:firstLine="0"/>
        <w:jc w:val="both"/>
        <w:textAlignment w:val="baseline"/>
        <w:rPr>
          <w:bCs/>
          <w:color w:val="000000" w:themeColor="text1"/>
          <w:sz w:val="28"/>
          <w:szCs w:val="28"/>
          <w:lang w:eastAsia="es-ES"/>
        </w:rPr>
      </w:pPr>
      <w:r>
        <w:rPr>
          <w:bCs/>
          <w:color w:val="000000" w:themeColor="text1"/>
          <w:sz w:val="28"/>
          <w:szCs w:val="28"/>
          <w:lang w:eastAsia="es-ES"/>
        </w:rPr>
        <w:t>En</w:t>
      </w:r>
      <w:r w:rsidR="004E3020" w:rsidRPr="003F0A52">
        <w:rPr>
          <w:bCs/>
          <w:color w:val="000000" w:themeColor="text1"/>
          <w:sz w:val="28"/>
          <w:szCs w:val="28"/>
          <w:lang w:eastAsia="es-ES"/>
        </w:rPr>
        <w:t xml:space="preserve"> 2025, la ciudadana fue víctima de presuntos actos de hostigamiento y amenazas mientras se dirigía hacia su residencia por parte de sujetos encapuchados que se transportaban en motocicletas</w:t>
      </w:r>
      <w:r w:rsidR="004E3020" w:rsidRPr="003F0A52">
        <w:rPr>
          <w:rStyle w:val="Refdenotaalpie"/>
          <w:bCs/>
          <w:color w:val="000000" w:themeColor="text1"/>
          <w:sz w:val="28"/>
          <w:szCs w:val="28"/>
          <w:lang w:eastAsia="es-ES"/>
        </w:rPr>
        <w:footnoteReference w:id="42"/>
      </w:r>
      <w:r w:rsidR="004E3020" w:rsidRPr="003F0A52">
        <w:rPr>
          <w:bCs/>
          <w:color w:val="000000" w:themeColor="text1"/>
          <w:sz w:val="28"/>
          <w:szCs w:val="28"/>
          <w:lang w:eastAsia="es-ES"/>
        </w:rPr>
        <w:t>.</w:t>
      </w:r>
    </w:p>
    <w:p w14:paraId="168C6B57" w14:textId="77777777" w:rsidR="004E3020" w:rsidRPr="003F0A52" w:rsidRDefault="004E3020" w:rsidP="004E3020">
      <w:pPr>
        <w:pStyle w:val="Prrafodelista"/>
        <w:rPr>
          <w:color w:val="000000" w:themeColor="text1"/>
          <w:sz w:val="28"/>
          <w:szCs w:val="28"/>
          <w:lang w:eastAsia="es-ES"/>
        </w:rPr>
      </w:pPr>
    </w:p>
    <w:p w14:paraId="00E1482A" w14:textId="79773F28" w:rsidR="004841FB" w:rsidRPr="003F0A52" w:rsidRDefault="008F0344" w:rsidP="002E7973">
      <w:pPr>
        <w:pStyle w:val="Prrafodelista"/>
        <w:numPr>
          <w:ilvl w:val="0"/>
          <w:numId w:val="11"/>
        </w:numPr>
        <w:overflowPunct w:val="0"/>
        <w:autoSpaceDE w:val="0"/>
        <w:autoSpaceDN w:val="0"/>
        <w:adjustRightInd w:val="0"/>
        <w:ind w:left="0" w:right="79" w:firstLine="0"/>
        <w:jc w:val="both"/>
        <w:textAlignment w:val="baseline"/>
      </w:pPr>
      <w:r w:rsidRPr="003F0A52">
        <w:rPr>
          <w:color w:val="000000" w:themeColor="text1"/>
          <w:sz w:val="28"/>
          <w:szCs w:val="28"/>
          <w:lang w:eastAsia="es-ES"/>
        </w:rPr>
        <w:t>M</w:t>
      </w:r>
      <w:r w:rsidR="00727448" w:rsidRPr="003F0A52">
        <w:rPr>
          <w:color w:val="000000" w:themeColor="text1"/>
          <w:sz w:val="28"/>
          <w:szCs w:val="28"/>
          <w:lang w:eastAsia="es-ES"/>
        </w:rPr>
        <w:t xml:space="preserve">ediante Auto del </w:t>
      </w:r>
      <w:r w:rsidR="00F403BA" w:rsidRPr="003F0A52">
        <w:rPr>
          <w:color w:val="000000" w:themeColor="text1"/>
          <w:sz w:val="28"/>
          <w:szCs w:val="28"/>
          <w:lang w:eastAsia="es-ES"/>
        </w:rPr>
        <w:t>10</w:t>
      </w:r>
      <w:r w:rsidR="00727448" w:rsidRPr="003F0A52">
        <w:rPr>
          <w:color w:val="000000" w:themeColor="text1"/>
          <w:sz w:val="28"/>
          <w:szCs w:val="28"/>
          <w:lang w:eastAsia="es-ES"/>
        </w:rPr>
        <w:t xml:space="preserve"> de ju</w:t>
      </w:r>
      <w:r w:rsidR="00F403BA" w:rsidRPr="003F0A52">
        <w:rPr>
          <w:color w:val="000000" w:themeColor="text1"/>
          <w:sz w:val="28"/>
          <w:szCs w:val="28"/>
          <w:lang w:eastAsia="es-ES"/>
        </w:rPr>
        <w:t>n</w:t>
      </w:r>
      <w:r w:rsidR="00727448" w:rsidRPr="003F0A52">
        <w:rPr>
          <w:color w:val="000000" w:themeColor="text1"/>
          <w:sz w:val="28"/>
          <w:szCs w:val="28"/>
          <w:lang w:eastAsia="es-ES"/>
        </w:rPr>
        <w:t>io de 202</w:t>
      </w:r>
      <w:r w:rsidR="00F403BA" w:rsidRPr="003F0A52">
        <w:rPr>
          <w:color w:val="000000" w:themeColor="text1"/>
          <w:sz w:val="28"/>
          <w:szCs w:val="28"/>
          <w:lang w:eastAsia="es-ES"/>
        </w:rPr>
        <w:t>5</w:t>
      </w:r>
      <w:r w:rsidR="00727448" w:rsidRPr="003F0A52">
        <w:rPr>
          <w:color w:val="000000" w:themeColor="text1"/>
          <w:sz w:val="28"/>
          <w:szCs w:val="28"/>
          <w:lang w:eastAsia="es-ES"/>
        </w:rPr>
        <w:t xml:space="preserve">, el magistrado sustanciador le ordenó </w:t>
      </w:r>
      <w:r w:rsidR="00727448" w:rsidRPr="003F0A52">
        <w:rPr>
          <w:bCs/>
          <w:color w:val="000000" w:themeColor="text1"/>
          <w:sz w:val="28"/>
          <w:szCs w:val="28"/>
          <w:lang w:eastAsia="es-ES"/>
        </w:rPr>
        <w:t>a</w:t>
      </w:r>
      <w:r w:rsidR="004841FB" w:rsidRPr="003F0A52">
        <w:rPr>
          <w:bCs/>
          <w:color w:val="000000" w:themeColor="text1"/>
          <w:sz w:val="28"/>
          <w:szCs w:val="28"/>
          <w:lang w:eastAsia="es-ES"/>
        </w:rPr>
        <w:t xml:space="preserve"> la </w:t>
      </w:r>
      <w:r w:rsidR="0054672C" w:rsidRPr="003F0A52">
        <w:rPr>
          <w:bCs/>
          <w:color w:val="000000" w:themeColor="text1"/>
          <w:sz w:val="28"/>
          <w:szCs w:val="28"/>
          <w:lang w:eastAsia="es-ES"/>
        </w:rPr>
        <w:t>FGN</w:t>
      </w:r>
      <w:r w:rsidR="004841FB" w:rsidRPr="003F0A52">
        <w:rPr>
          <w:bCs/>
          <w:color w:val="000000" w:themeColor="text1"/>
          <w:sz w:val="28"/>
          <w:szCs w:val="28"/>
          <w:lang w:eastAsia="es-ES"/>
        </w:rPr>
        <w:t>, la</w:t>
      </w:r>
      <w:r w:rsidR="004841FB" w:rsidRPr="003F0A52">
        <w:rPr>
          <w:color w:val="000000" w:themeColor="text1"/>
          <w:sz w:val="28"/>
          <w:szCs w:val="28"/>
        </w:rPr>
        <w:t xml:space="preserve"> Fiscalía Tercera Seccional de </w:t>
      </w:r>
      <w:r w:rsidR="00A0306E">
        <w:rPr>
          <w:i/>
          <w:iCs/>
          <w:color w:val="000000" w:themeColor="text1"/>
          <w:sz w:val="28"/>
          <w:szCs w:val="28"/>
        </w:rPr>
        <w:t>1</w:t>
      </w:r>
      <w:r w:rsidR="004841FB" w:rsidRPr="003F0A52">
        <w:rPr>
          <w:bCs/>
          <w:color w:val="000000" w:themeColor="text1"/>
          <w:sz w:val="28"/>
          <w:szCs w:val="28"/>
          <w:lang w:eastAsia="es-ES"/>
        </w:rPr>
        <w:t xml:space="preserve"> y la </w:t>
      </w:r>
      <w:r w:rsidR="00386252">
        <w:rPr>
          <w:bCs/>
          <w:color w:val="000000" w:themeColor="text1"/>
          <w:sz w:val="28"/>
          <w:szCs w:val="28"/>
          <w:lang w:eastAsia="es-ES"/>
        </w:rPr>
        <w:t xml:space="preserve">UNP </w:t>
      </w:r>
      <w:r w:rsidR="004841FB" w:rsidRPr="003F0A52">
        <w:rPr>
          <w:bCs/>
          <w:color w:val="000000" w:themeColor="text1"/>
          <w:sz w:val="28"/>
          <w:szCs w:val="28"/>
          <w:lang w:eastAsia="es-ES"/>
        </w:rPr>
        <w:t>que remit</w:t>
      </w:r>
      <w:r w:rsidR="006C3E65" w:rsidRPr="003F0A52">
        <w:rPr>
          <w:bCs/>
          <w:color w:val="000000" w:themeColor="text1"/>
          <w:sz w:val="28"/>
          <w:szCs w:val="28"/>
          <w:lang w:eastAsia="es-ES"/>
        </w:rPr>
        <w:t>i</w:t>
      </w:r>
      <w:r w:rsidR="004841FB" w:rsidRPr="003F0A52">
        <w:rPr>
          <w:bCs/>
          <w:color w:val="000000" w:themeColor="text1"/>
          <w:sz w:val="28"/>
          <w:szCs w:val="28"/>
          <w:lang w:eastAsia="es-ES"/>
        </w:rPr>
        <w:t>era</w:t>
      </w:r>
      <w:r w:rsidR="006C3E65" w:rsidRPr="003F0A52">
        <w:rPr>
          <w:bCs/>
          <w:color w:val="000000" w:themeColor="text1"/>
          <w:sz w:val="28"/>
          <w:szCs w:val="28"/>
          <w:lang w:eastAsia="es-ES"/>
        </w:rPr>
        <w:t>n</w:t>
      </w:r>
      <w:r w:rsidR="004841FB" w:rsidRPr="003F0A52">
        <w:rPr>
          <w:bCs/>
          <w:color w:val="000000" w:themeColor="text1"/>
          <w:sz w:val="28"/>
          <w:szCs w:val="28"/>
          <w:lang w:eastAsia="es-ES"/>
        </w:rPr>
        <w:t xml:space="preserve"> </w:t>
      </w:r>
      <w:r w:rsidR="006C3E65" w:rsidRPr="003F0A52">
        <w:rPr>
          <w:bCs/>
          <w:color w:val="000000" w:themeColor="text1"/>
          <w:sz w:val="28"/>
          <w:szCs w:val="28"/>
          <w:lang w:eastAsia="es-ES"/>
        </w:rPr>
        <w:t xml:space="preserve">cierta información. A su vez, </w:t>
      </w:r>
      <w:r w:rsidR="005E083C" w:rsidRPr="003F0A52">
        <w:rPr>
          <w:bCs/>
          <w:color w:val="000000" w:themeColor="text1"/>
          <w:sz w:val="28"/>
          <w:szCs w:val="28"/>
          <w:lang w:eastAsia="es-ES"/>
        </w:rPr>
        <w:t xml:space="preserve">en el </w:t>
      </w:r>
      <w:r w:rsidR="00885F90" w:rsidRPr="003F0A52">
        <w:rPr>
          <w:bCs/>
          <w:color w:val="000000" w:themeColor="text1"/>
          <w:sz w:val="28"/>
          <w:szCs w:val="28"/>
          <w:lang w:eastAsia="es-ES"/>
        </w:rPr>
        <w:t>m</w:t>
      </w:r>
      <w:r w:rsidR="005E083C" w:rsidRPr="003F0A52">
        <w:rPr>
          <w:bCs/>
          <w:color w:val="000000" w:themeColor="text1"/>
          <w:sz w:val="28"/>
          <w:szCs w:val="28"/>
          <w:lang w:eastAsia="es-ES"/>
        </w:rPr>
        <w:t xml:space="preserve">ismo proveído se le solicitó </w:t>
      </w:r>
      <w:r w:rsidR="00933EE0" w:rsidRPr="003F0A52">
        <w:rPr>
          <w:bCs/>
          <w:color w:val="000000" w:themeColor="text1"/>
          <w:sz w:val="28"/>
          <w:szCs w:val="28"/>
          <w:lang w:eastAsia="es-ES"/>
        </w:rPr>
        <w:t xml:space="preserve">a la accionante que </w:t>
      </w:r>
      <w:r w:rsidR="00933EE0" w:rsidRPr="003F0A52">
        <w:rPr>
          <w:color w:val="000000" w:themeColor="text1"/>
          <w:sz w:val="28"/>
          <w:szCs w:val="28"/>
          <w:lang w:eastAsia="es-ES"/>
        </w:rPr>
        <w:t>respondiera unos cuestionamiento</w:t>
      </w:r>
      <w:r w:rsidR="00C64A03" w:rsidRPr="003F0A52">
        <w:rPr>
          <w:color w:val="000000" w:themeColor="text1"/>
          <w:sz w:val="28"/>
          <w:szCs w:val="28"/>
          <w:lang w:eastAsia="es-ES"/>
        </w:rPr>
        <w:t>s</w:t>
      </w:r>
      <w:r w:rsidR="00933EE0" w:rsidRPr="003F0A52">
        <w:rPr>
          <w:color w:val="000000" w:themeColor="text1"/>
          <w:sz w:val="28"/>
          <w:szCs w:val="28"/>
          <w:lang w:eastAsia="es-ES"/>
        </w:rPr>
        <w:t>.</w:t>
      </w:r>
    </w:p>
    <w:p w14:paraId="01032455" w14:textId="77777777" w:rsidR="007A6E73" w:rsidRPr="003F0A52" w:rsidRDefault="007A6E73" w:rsidP="007A6E73">
      <w:pPr>
        <w:pStyle w:val="Prrafodelista"/>
      </w:pPr>
    </w:p>
    <w:p w14:paraId="31034244" w14:textId="5746D932" w:rsidR="00B957B5" w:rsidRPr="003F0A52" w:rsidRDefault="002E6F19" w:rsidP="002E7973">
      <w:pPr>
        <w:pStyle w:val="Prrafodelista"/>
        <w:numPr>
          <w:ilvl w:val="0"/>
          <w:numId w:val="11"/>
        </w:numPr>
        <w:overflowPunct w:val="0"/>
        <w:autoSpaceDE w:val="0"/>
        <w:autoSpaceDN w:val="0"/>
        <w:adjustRightInd w:val="0"/>
        <w:ind w:left="0" w:right="79" w:firstLine="0"/>
        <w:jc w:val="both"/>
        <w:textAlignment w:val="baseline"/>
        <w:rPr>
          <w:sz w:val="28"/>
          <w:szCs w:val="28"/>
        </w:rPr>
      </w:pPr>
      <w:r w:rsidRPr="003F0A52">
        <w:rPr>
          <w:i/>
          <w:iCs/>
          <w:sz w:val="28"/>
          <w:szCs w:val="28"/>
        </w:rPr>
        <w:t>Fiscalía</w:t>
      </w:r>
      <w:r w:rsidR="000214FA" w:rsidRPr="003F0A52">
        <w:rPr>
          <w:i/>
          <w:iCs/>
          <w:color w:val="000000" w:themeColor="text1"/>
          <w:sz w:val="28"/>
          <w:szCs w:val="28"/>
        </w:rPr>
        <w:t xml:space="preserve"> </w:t>
      </w:r>
      <w:r w:rsidR="00E777E7" w:rsidRPr="003F0A52">
        <w:rPr>
          <w:i/>
          <w:iCs/>
          <w:color w:val="000000" w:themeColor="text1"/>
          <w:sz w:val="28"/>
          <w:szCs w:val="28"/>
        </w:rPr>
        <w:t>Catorce</w:t>
      </w:r>
      <w:r w:rsidR="000214FA" w:rsidRPr="003F0A52">
        <w:rPr>
          <w:i/>
          <w:iCs/>
          <w:color w:val="000000" w:themeColor="text1"/>
          <w:sz w:val="28"/>
          <w:szCs w:val="28"/>
        </w:rPr>
        <w:t xml:space="preserve"> Seccional de </w:t>
      </w:r>
      <w:r w:rsidR="00A0306E">
        <w:rPr>
          <w:i/>
          <w:iCs/>
          <w:color w:val="000000" w:themeColor="text1"/>
          <w:sz w:val="28"/>
          <w:szCs w:val="28"/>
        </w:rPr>
        <w:t>1</w:t>
      </w:r>
      <w:r w:rsidR="00351BC2" w:rsidRPr="003F0A52">
        <w:rPr>
          <w:rStyle w:val="Refdenotaalpie"/>
          <w:color w:val="000000" w:themeColor="text1"/>
          <w:sz w:val="28"/>
          <w:szCs w:val="28"/>
        </w:rPr>
        <w:footnoteReference w:id="43"/>
      </w:r>
      <w:r w:rsidR="008D73D4" w:rsidRPr="003F0A52">
        <w:rPr>
          <w:color w:val="000000" w:themeColor="text1"/>
          <w:sz w:val="28"/>
          <w:szCs w:val="28"/>
        </w:rPr>
        <w:t>.</w:t>
      </w:r>
      <w:r w:rsidR="00351BC2" w:rsidRPr="003F0A52">
        <w:rPr>
          <w:color w:val="000000" w:themeColor="text1"/>
          <w:sz w:val="28"/>
          <w:szCs w:val="28"/>
        </w:rPr>
        <w:t xml:space="preserve"> </w:t>
      </w:r>
      <w:r w:rsidR="00281737" w:rsidRPr="003F0A52">
        <w:rPr>
          <w:color w:val="000000" w:themeColor="text1"/>
          <w:sz w:val="28"/>
          <w:szCs w:val="28"/>
        </w:rPr>
        <w:t>El ente investigador informó que</w:t>
      </w:r>
      <w:r w:rsidR="00241F28">
        <w:rPr>
          <w:color w:val="000000" w:themeColor="text1"/>
          <w:sz w:val="28"/>
          <w:szCs w:val="28"/>
        </w:rPr>
        <w:t xml:space="preserve"> </w:t>
      </w:r>
      <w:r w:rsidR="00281737" w:rsidRPr="003F0A52">
        <w:rPr>
          <w:color w:val="000000" w:themeColor="text1"/>
          <w:sz w:val="28"/>
          <w:szCs w:val="28"/>
        </w:rPr>
        <w:t xml:space="preserve">había dado órdenes a la Policía Judicial encaminadas a ampliar la denuncia interpuesta por la ciudadana relacionada con </w:t>
      </w:r>
      <w:r w:rsidR="00885F90" w:rsidRPr="003F0A52">
        <w:rPr>
          <w:color w:val="000000" w:themeColor="text1"/>
          <w:sz w:val="28"/>
          <w:szCs w:val="28"/>
        </w:rPr>
        <w:t xml:space="preserve">las presuntas amenazas recibidas </w:t>
      </w:r>
      <w:r w:rsidR="003F67EA" w:rsidRPr="003F0A52">
        <w:rPr>
          <w:color w:val="000000" w:themeColor="text1"/>
          <w:sz w:val="28"/>
          <w:szCs w:val="28"/>
        </w:rPr>
        <w:t>en 202</w:t>
      </w:r>
      <w:r w:rsidR="00433746" w:rsidRPr="003F0A52">
        <w:rPr>
          <w:color w:val="000000" w:themeColor="text1"/>
          <w:sz w:val="28"/>
          <w:szCs w:val="28"/>
        </w:rPr>
        <w:t>4</w:t>
      </w:r>
      <w:r w:rsidR="00433746" w:rsidRPr="003F0A52">
        <w:rPr>
          <w:rStyle w:val="Refdenotaalpie"/>
          <w:color w:val="000000" w:themeColor="text1"/>
          <w:sz w:val="28"/>
          <w:szCs w:val="28"/>
        </w:rPr>
        <w:footnoteReference w:id="44"/>
      </w:r>
      <w:r w:rsidR="00B957B5" w:rsidRPr="003F0A52">
        <w:rPr>
          <w:sz w:val="28"/>
          <w:szCs w:val="28"/>
        </w:rPr>
        <w:t>.</w:t>
      </w:r>
    </w:p>
    <w:p w14:paraId="5BB2283D" w14:textId="77777777" w:rsidR="00EF796D" w:rsidRPr="003F0A52" w:rsidRDefault="00EF796D" w:rsidP="00EF796D">
      <w:pPr>
        <w:pStyle w:val="Prrafodelista"/>
      </w:pPr>
    </w:p>
    <w:p w14:paraId="42316345" w14:textId="4A6EA892" w:rsidR="004841FB" w:rsidRPr="003F0A52" w:rsidRDefault="00E94E70" w:rsidP="002E7973">
      <w:pPr>
        <w:pStyle w:val="Prrafodelista"/>
        <w:numPr>
          <w:ilvl w:val="0"/>
          <w:numId w:val="11"/>
        </w:numPr>
        <w:overflowPunct w:val="0"/>
        <w:autoSpaceDE w:val="0"/>
        <w:autoSpaceDN w:val="0"/>
        <w:adjustRightInd w:val="0"/>
        <w:ind w:left="0" w:right="79" w:firstLine="0"/>
        <w:jc w:val="both"/>
        <w:textAlignment w:val="baseline"/>
        <w:rPr>
          <w:sz w:val="28"/>
          <w:szCs w:val="28"/>
        </w:rPr>
      </w:pPr>
      <w:r w:rsidRPr="003F0A52">
        <w:rPr>
          <w:i/>
          <w:iCs/>
          <w:sz w:val="28"/>
          <w:szCs w:val="28"/>
        </w:rPr>
        <w:t xml:space="preserve">Fiscalía Diecinueve Especializada – Unidad de Desplazamiento Forzado de </w:t>
      </w:r>
      <w:r w:rsidR="00FA2212">
        <w:rPr>
          <w:i/>
          <w:iCs/>
          <w:sz w:val="28"/>
          <w:szCs w:val="28"/>
        </w:rPr>
        <w:t>5</w:t>
      </w:r>
      <w:r w:rsidR="00D558AF" w:rsidRPr="003F0A52">
        <w:rPr>
          <w:rStyle w:val="Refdenotaalpie"/>
          <w:color w:val="000000" w:themeColor="text1"/>
          <w:sz w:val="28"/>
          <w:szCs w:val="28"/>
        </w:rPr>
        <w:footnoteReference w:id="45"/>
      </w:r>
      <w:r w:rsidRPr="003F0A52">
        <w:rPr>
          <w:color w:val="000000" w:themeColor="text1"/>
          <w:sz w:val="28"/>
          <w:szCs w:val="28"/>
        </w:rPr>
        <w:t>.</w:t>
      </w:r>
      <w:r w:rsidR="00EE16EF" w:rsidRPr="003F0A52">
        <w:rPr>
          <w:color w:val="000000" w:themeColor="text1"/>
          <w:sz w:val="28"/>
          <w:szCs w:val="28"/>
        </w:rPr>
        <w:t xml:space="preserve"> Explicó que </w:t>
      </w:r>
      <w:r w:rsidR="00A33CC8" w:rsidRPr="003F0A52">
        <w:rPr>
          <w:color w:val="000000" w:themeColor="text1"/>
          <w:sz w:val="28"/>
          <w:szCs w:val="28"/>
        </w:rPr>
        <w:t xml:space="preserve">conoció de la denuncia formulada por la ciudadana </w:t>
      </w:r>
      <w:r w:rsidR="00DC7772" w:rsidRPr="003F0A52">
        <w:rPr>
          <w:bCs/>
          <w:color w:val="000000" w:themeColor="text1"/>
          <w:sz w:val="28"/>
          <w:szCs w:val="28"/>
          <w:lang w:eastAsia="es-ES"/>
        </w:rPr>
        <w:lastRenderedPageBreak/>
        <w:t>por el delito de desplazamiento forzado</w:t>
      </w:r>
      <w:r w:rsidR="00AE0366" w:rsidRPr="003F0A52">
        <w:rPr>
          <w:rStyle w:val="Refdenotaalpie"/>
          <w:bCs/>
          <w:color w:val="000000" w:themeColor="text1"/>
          <w:sz w:val="28"/>
          <w:szCs w:val="28"/>
          <w:lang w:eastAsia="es-ES"/>
        </w:rPr>
        <w:footnoteReference w:id="46"/>
      </w:r>
      <w:r w:rsidR="00DC7772" w:rsidRPr="003F0A52">
        <w:rPr>
          <w:bCs/>
          <w:color w:val="000000" w:themeColor="text1"/>
          <w:sz w:val="28"/>
          <w:szCs w:val="28"/>
          <w:lang w:eastAsia="es-ES"/>
        </w:rPr>
        <w:t>.</w:t>
      </w:r>
      <w:r w:rsidR="00574731" w:rsidRPr="003F0A52">
        <w:rPr>
          <w:bCs/>
          <w:color w:val="000000" w:themeColor="text1"/>
          <w:sz w:val="28"/>
          <w:szCs w:val="28"/>
          <w:lang w:eastAsia="es-ES"/>
        </w:rPr>
        <w:t xml:space="preserve"> Finalmente, adujo que </w:t>
      </w:r>
      <w:r w:rsidR="009A4B48" w:rsidRPr="003F0A52">
        <w:rPr>
          <w:bCs/>
          <w:color w:val="000000" w:themeColor="text1"/>
          <w:sz w:val="28"/>
          <w:szCs w:val="28"/>
          <w:lang w:eastAsia="es-ES"/>
        </w:rPr>
        <w:t>se adelantaron actividades de Policía Judicial encaminadas a determinar</w:t>
      </w:r>
      <w:r w:rsidR="0006189F" w:rsidRPr="003F0A52">
        <w:rPr>
          <w:bCs/>
          <w:color w:val="000000" w:themeColor="text1"/>
          <w:sz w:val="28"/>
          <w:szCs w:val="28"/>
          <w:lang w:eastAsia="es-ES"/>
        </w:rPr>
        <w:t xml:space="preserve"> los grupos al margen de la ley que operan en el territorio del que fue desplazada la accionante</w:t>
      </w:r>
      <w:r w:rsidR="0006189F" w:rsidRPr="003F0A52">
        <w:rPr>
          <w:rStyle w:val="Refdenotaalpie"/>
          <w:bCs/>
          <w:color w:val="000000" w:themeColor="text1"/>
          <w:sz w:val="28"/>
          <w:szCs w:val="28"/>
          <w:lang w:eastAsia="es-ES"/>
        </w:rPr>
        <w:footnoteReference w:id="47"/>
      </w:r>
      <w:r w:rsidR="0006189F" w:rsidRPr="003F0A52">
        <w:rPr>
          <w:bCs/>
          <w:color w:val="000000" w:themeColor="text1"/>
          <w:sz w:val="28"/>
          <w:szCs w:val="28"/>
          <w:lang w:eastAsia="es-ES"/>
        </w:rPr>
        <w:t>.</w:t>
      </w:r>
      <w:r w:rsidR="00D84DED" w:rsidRPr="003F0A52">
        <w:rPr>
          <w:bCs/>
          <w:color w:val="000000" w:themeColor="text1"/>
          <w:sz w:val="28"/>
          <w:szCs w:val="28"/>
          <w:lang w:eastAsia="es-ES"/>
        </w:rPr>
        <w:t xml:space="preserve"> Solicitó se le desvinculara </w:t>
      </w:r>
      <w:r w:rsidR="00705D71" w:rsidRPr="003F0A52">
        <w:rPr>
          <w:bCs/>
          <w:color w:val="000000" w:themeColor="text1"/>
          <w:sz w:val="28"/>
          <w:szCs w:val="28"/>
          <w:lang w:eastAsia="es-ES"/>
        </w:rPr>
        <w:t>de la acción de amparo</w:t>
      </w:r>
      <w:r w:rsidR="00D84DED" w:rsidRPr="003F0A52">
        <w:rPr>
          <w:bCs/>
          <w:color w:val="000000" w:themeColor="text1"/>
          <w:sz w:val="28"/>
          <w:szCs w:val="28"/>
          <w:lang w:eastAsia="es-ES"/>
        </w:rPr>
        <w:t>.</w:t>
      </w:r>
    </w:p>
    <w:p w14:paraId="25E337FF" w14:textId="77777777" w:rsidR="00157839" w:rsidRPr="003F0A52" w:rsidRDefault="00157839" w:rsidP="00157839">
      <w:pPr>
        <w:pStyle w:val="Prrafodelista"/>
        <w:rPr>
          <w:sz w:val="28"/>
          <w:szCs w:val="28"/>
        </w:rPr>
      </w:pPr>
    </w:p>
    <w:p w14:paraId="04B08173" w14:textId="683F7292" w:rsidR="0025692C" w:rsidRPr="003F0A52" w:rsidRDefault="001521A9"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i/>
          <w:iCs/>
          <w:sz w:val="28"/>
          <w:szCs w:val="28"/>
        </w:rPr>
        <w:t>Fiscalía</w:t>
      </w:r>
      <w:r w:rsidRPr="003F0A52">
        <w:rPr>
          <w:i/>
          <w:iCs/>
          <w:color w:val="000000" w:themeColor="text1"/>
          <w:sz w:val="28"/>
          <w:szCs w:val="28"/>
        </w:rPr>
        <w:t xml:space="preserve"> 33 Seccional de </w:t>
      </w:r>
      <w:r w:rsidR="000B53D7">
        <w:rPr>
          <w:i/>
          <w:iCs/>
          <w:color w:val="000000" w:themeColor="text1"/>
          <w:sz w:val="28"/>
          <w:szCs w:val="28"/>
        </w:rPr>
        <w:t>1</w:t>
      </w:r>
      <w:r w:rsidR="00D018F0" w:rsidRPr="003F0A52">
        <w:rPr>
          <w:rStyle w:val="Refdenotaalpie"/>
          <w:color w:val="000000" w:themeColor="text1"/>
          <w:sz w:val="28"/>
          <w:szCs w:val="28"/>
        </w:rPr>
        <w:footnoteReference w:id="48"/>
      </w:r>
      <w:r w:rsidRPr="003F0A52">
        <w:rPr>
          <w:color w:val="000000" w:themeColor="text1"/>
          <w:sz w:val="28"/>
          <w:szCs w:val="28"/>
        </w:rPr>
        <w:t xml:space="preserve">. </w:t>
      </w:r>
      <w:r w:rsidR="004D7058" w:rsidRPr="003F0A52">
        <w:rPr>
          <w:color w:val="000000" w:themeColor="text1"/>
          <w:sz w:val="28"/>
          <w:szCs w:val="28"/>
        </w:rPr>
        <w:t>D</w:t>
      </w:r>
      <w:r w:rsidR="00E77420" w:rsidRPr="003F0A52">
        <w:rPr>
          <w:color w:val="000000" w:themeColor="text1"/>
          <w:sz w:val="28"/>
          <w:szCs w:val="28"/>
        </w:rPr>
        <w:t xml:space="preserve">escribió las situaciones de tiempo, modo y lugar en el que ocurrió el homicidio </w:t>
      </w:r>
      <w:r w:rsidR="00515C8B">
        <w:rPr>
          <w:color w:val="000000" w:themeColor="text1"/>
          <w:sz w:val="28"/>
          <w:szCs w:val="28"/>
        </w:rPr>
        <w:t xml:space="preserve">de </w:t>
      </w:r>
      <w:r w:rsidR="00515C8B">
        <w:rPr>
          <w:i/>
          <w:iCs/>
          <w:color w:val="000000" w:themeColor="text1"/>
          <w:sz w:val="28"/>
          <w:szCs w:val="28"/>
        </w:rPr>
        <w:t>Pedro</w:t>
      </w:r>
      <w:r w:rsidR="0025692C" w:rsidRPr="003F0A52">
        <w:rPr>
          <w:color w:val="000000" w:themeColor="text1"/>
          <w:sz w:val="28"/>
          <w:szCs w:val="28"/>
          <w:lang w:eastAsia="es-ES"/>
        </w:rPr>
        <w:t xml:space="preserve"> (q.e.p.d.)</w:t>
      </w:r>
      <w:r w:rsidR="0025692C" w:rsidRPr="003F0A52">
        <w:rPr>
          <w:rStyle w:val="Refdenotaalpie"/>
          <w:color w:val="000000" w:themeColor="text1"/>
          <w:sz w:val="28"/>
          <w:szCs w:val="28"/>
          <w:lang w:eastAsia="es-ES"/>
        </w:rPr>
        <w:footnoteReference w:id="49"/>
      </w:r>
      <w:r w:rsidR="004D7058" w:rsidRPr="003F0A52">
        <w:rPr>
          <w:color w:val="000000" w:themeColor="text1"/>
          <w:sz w:val="28"/>
          <w:szCs w:val="28"/>
          <w:lang w:eastAsia="es-ES"/>
        </w:rPr>
        <w:t>, así como la información recopilada en las actividades de Policía Judicial</w:t>
      </w:r>
      <w:r w:rsidR="00B172CF" w:rsidRPr="003F0A52">
        <w:rPr>
          <w:rStyle w:val="Refdenotaalpie"/>
          <w:color w:val="000000" w:themeColor="text1"/>
          <w:sz w:val="28"/>
          <w:szCs w:val="28"/>
          <w:lang w:eastAsia="es-ES"/>
        </w:rPr>
        <w:footnoteReference w:id="50"/>
      </w:r>
      <w:r w:rsidR="0025692C" w:rsidRPr="003F0A52">
        <w:rPr>
          <w:color w:val="000000" w:themeColor="text1"/>
          <w:sz w:val="28"/>
          <w:szCs w:val="28"/>
          <w:lang w:eastAsia="es-ES"/>
        </w:rPr>
        <w:t>.</w:t>
      </w:r>
      <w:r w:rsidR="004D7058" w:rsidRPr="003F0A52">
        <w:rPr>
          <w:color w:val="000000" w:themeColor="text1"/>
          <w:sz w:val="28"/>
          <w:szCs w:val="28"/>
        </w:rPr>
        <w:t xml:space="preserve"> Mencionó que la investigación se encuentra en etapa de indagación preliminar.</w:t>
      </w:r>
    </w:p>
    <w:p w14:paraId="46E44B62" w14:textId="77777777" w:rsidR="000F3883" w:rsidRPr="003F0A52" w:rsidRDefault="000F3883" w:rsidP="000F3883">
      <w:pPr>
        <w:pStyle w:val="Prrafodelista"/>
        <w:rPr>
          <w:color w:val="000000" w:themeColor="text1"/>
          <w:sz w:val="28"/>
          <w:szCs w:val="28"/>
          <w:lang w:eastAsia="es-ES"/>
        </w:rPr>
      </w:pPr>
    </w:p>
    <w:p w14:paraId="29BD6D83" w14:textId="501A4BD0" w:rsidR="00AF2C56" w:rsidRPr="003F0A52" w:rsidRDefault="00681A27"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Pr>
          <w:bCs/>
          <w:i/>
          <w:iCs/>
          <w:color w:val="000000" w:themeColor="text1"/>
          <w:sz w:val="28"/>
          <w:szCs w:val="28"/>
          <w:lang w:eastAsia="es-ES"/>
        </w:rPr>
        <w:t>Ana</w:t>
      </w:r>
      <w:r w:rsidR="00DA0DA5" w:rsidRPr="003F0A52">
        <w:rPr>
          <w:rStyle w:val="Refdenotaalpie"/>
          <w:color w:val="000000" w:themeColor="text1"/>
          <w:sz w:val="28"/>
          <w:szCs w:val="28"/>
        </w:rPr>
        <w:footnoteReference w:id="51"/>
      </w:r>
      <w:r w:rsidR="00D018F0" w:rsidRPr="003F0A52">
        <w:rPr>
          <w:color w:val="000000" w:themeColor="text1"/>
          <w:sz w:val="28"/>
          <w:szCs w:val="28"/>
          <w:lang w:eastAsia="es-ES"/>
        </w:rPr>
        <w:t>.</w:t>
      </w:r>
      <w:r w:rsidR="0047000D" w:rsidRPr="003F0A52">
        <w:rPr>
          <w:color w:val="000000" w:themeColor="text1"/>
          <w:sz w:val="28"/>
          <w:szCs w:val="28"/>
          <w:lang w:eastAsia="es-ES"/>
        </w:rPr>
        <w:t xml:space="preserve"> </w:t>
      </w:r>
      <w:r w:rsidR="00D110F9" w:rsidRPr="003F0A52">
        <w:rPr>
          <w:color w:val="000000" w:themeColor="text1"/>
          <w:sz w:val="28"/>
          <w:szCs w:val="28"/>
          <w:lang w:eastAsia="es-ES"/>
        </w:rPr>
        <w:t xml:space="preserve">La actora contestó el cuestionario formulado en el Auto del 10 de junio de 2024. </w:t>
      </w:r>
      <w:r w:rsidR="0047000D" w:rsidRPr="003F0A52">
        <w:rPr>
          <w:color w:val="000000" w:themeColor="text1"/>
          <w:sz w:val="28"/>
          <w:szCs w:val="28"/>
          <w:lang w:eastAsia="es-ES"/>
        </w:rPr>
        <w:t xml:space="preserve">En primer lugar, </w:t>
      </w:r>
      <w:r w:rsidR="00630624" w:rsidRPr="003F0A52">
        <w:rPr>
          <w:color w:val="000000" w:themeColor="text1"/>
          <w:sz w:val="28"/>
          <w:szCs w:val="28"/>
          <w:lang w:eastAsia="es-ES"/>
        </w:rPr>
        <w:t xml:space="preserve">señaló </w:t>
      </w:r>
      <w:r w:rsidR="0047000D" w:rsidRPr="003F0A52">
        <w:rPr>
          <w:color w:val="000000" w:themeColor="text1"/>
          <w:sz w:val="28"/>
          <w:szCs w:val="28"/>
          <w:lang w:eastAsia="es-ES"/>
        </w:rPr>
        <w:t xml:space="preserve">que </w:t>
      </w:r>
      <w:r w:rsidR="00C72037" w:rsidRPr="003F0A52">
        <w:rPr>
          <w:color w:val="000000" w:themeColor="text1"/>
          <w:sz w:val="28"/>
          <w:szCs w:val="28"/>
          <w:lang w:eastAsia="es-ES"/>
        </w:rPr>
        <w:t xml:space="preserve">el recurso de reposición presentado en contra de la Resolución </w:t>
      </w:r>
      <w:r w:rsidR="008B05A5">
        <w:rPr>
          <w:bCs/>
          <w:i/>
          <w:iCs/>
          <w:color w:val="000000" w:themeColor="text1"/>
          <w:sz w:val="28"/>
          <w:szCs w:val="28"/>
        </w:rPr>
        <w:t>B</w:t>
      </w:r>
      <w:r w:rsidR="008B05A5" w:rsidRPr="003F0A52">
        <w:rPr>
          <w:color w:val="000000" w:themeColor="text1"/>
          <w:sz w:val="28"/>
          <w:szCs w:val="28"/>
          <w:lang w:eastAsia="es-ES"/>
        </w:rPr>
        <w:t xml:space="preserve"> </w:t>
      </w:r>
      <w:r w:rsidR="00AF2C56" w:rsidRPr="003F0A52">
        <w:rPr>
          <w:color w:val="000000" w:themeColor="text1"/>
          <w:sz w:val="28"/>
          <w:szCs w:val="28"/>
          <w:lang w:eastAsia="es-ES"/>
        </w:rPr>
        <w:t xml:space="preserve">le había sido notificado mediante </w:t>
      </w:r>
      <w:r w:rsidR="000F5EB2" w:rsidRPr="003F0A52">
        <w:rPr>
          <w:color w:val="000000" w:themeColor="text1"/>
          <w:sz w:val="28"/>
          <w:szCs w:val="28"/>
          <w:lang w:eastAsia="es-ES"/>
        </w:rPr>
        <w:t xml:space="preserve">la </w:t>
      </w:r>
      <w:r w:rsidR="00AF2C56" w:rsidRPr="003F0A52">
        <w:rPr>
          <w:color w:val="000000" w:themeColor="text1"/>
          <w:sz w:val="28"/>
          <w:szCs w:val="28"/>
          <w:lang w:eastAsia="es-ES"/>
        </w:rPr>
        <w:t xml:space="preserve">Resolución </w:t>
      </w:r>
      <w:r w:rsidR="001B34DD">
        <w:rPr>
          <w:i/>
          <w:iCs/>
          <w:color w:val="000000" w:themeColor="text1"/>
          <w:sz w:val="28"/>
          <w:szCs w:val="28"/>
          <w:lang w:eastAsia="es-ES"/>
        </w:rPr>
        <w:t>C</w:t>
      </w:r>
      <w:r w:rsidR="00AF2C56" w:rsidRPr="003F0A52">
        <w:rPr>
          <w:color w:val="000000" w:themeColor="text1"/>
          <w:sz w:val="28"/>
          <w:szCs w:val="28"/>
          <w:lang w:eastAsia="es-ES"/>
        </w:rPr>
        <w:t>.</w:t>
      </w:r>
      <w:r w:rsidR="002C1A75" w:rsidRPr="003F0A52">
        <w:rPr>
          <w:color w:val="000000" w:themeColor="text1"/>
          <w:sz w:val="28"/>
          <w:szCs w:val="28"/>
          <w:lang w:eastAsia="es-ES"/>
        </w:rPr>
        <w:t xml:space="preserve"> Adujo que el recurso había sido rechazado. Como segundo punto, </w:t>
      </w:r>
      <w:r w:rsidR="00630624" w:rsidRPr="003F0A52">
        <w:rPr>
          <w:color w:val="000000" w:themeColor="text1"/>
          <w:sz w:val="28"/>
          <w:szCs w:val="28"/>
          <w:lang w:eastAsia="es-ES"/>
        </w:rPr>
        <w:t>informó</w:t>
      </w:r>
      <w:r w:rsidR="002C1A75" w:rsidRPr="003F0A52">
        <w:rPr>
          <w:color w:val="000000" w:themeColor="text1"/>
          <w:sz w:val="28"/>
          <w:szCs w:val="28"/>
          <w:lang w:eastAsia="es-ES"/>
        </w:rPr>
        <w:t xml:space="preserve"> q</w:t>
      </w:r>
      <w:r w:rsidR="0071021A" w:rsidRPr="003F0A52">
        <w:rPr>
          <w:color w:val="000000" w:themeColor="text1"/>
          <w:sz w:val="28"/>
          <w:szCs w:val="28"/>
          <w:lang w:eastAsia="es-ES"/>
        </w:rPr>
        <w:t>ue</w:t>
      </w:r>
      <w:r w:rsidR="00630624" w:rsidRPr="003F0A52">
        <w:rPr>
          <w:color w:val="000000" w:themeColor="text1"/>
          <w:sz w:val="28"/>
          <w:szCs w:val="28"/>
          <w:lang w:eastAsia="es-ES"/>
        </w:rPr>
        <w:t xml:space="preserve"> el esquema de seguridad otorgado por la UNP estaba compuesto por un chaleco antibalas y un medio de comunicación</w:t>
      </w:r>
      <w:r w:rsidR="00630624" w:rsidRPr="003F0A52">
        <w:rPr>
          <w:rStyle w:val="Refdenotaalpie"/>
          <w:color w:val="000000" w:themeColor="text1"/>
          <w:sz w:val="28"/>
          <w:szCs w:val="28"/>
          <w:lang w:eastAsia="es-ES"/>
        </w:rPr>
        <w:footnoteReference w:id="52"/>
      </w:r>
      <w:r w:rsidR="00630624" w:rsidRPr="003F0A52">
        <w:rPr>
          <w:color w:val="000000" w:themeColor="text1"/>
          <w:sz w:val="28"/>
          <w:szCs w:val="28"/>
          <w:lang w:eastAsia="es-ES"/>
        </w:rPr>
        <w:t>.</w:t>
      </w:r>
      <w:r w:rsidR="00A40FCC" w:rsidRPr="003F0A52">
        <w:rPr>
          <w:color w:val="000000" w:themeColor="text1"/>
          <w:sz w:val="28"/>
          <w:szCs w:val="28"/>
          <w:lang w:eastAsia="es-ES"/>
        </w:rPr>
        <w:t xml:space="preserve"> </w:t>
      </w:r>
      <w:r w:rsidR="007D20E3" w:rsidRPr="003F0A52">
        <w:rPr>
          <w:color w:val="000000" w:themeColor="text1"/>
          <w:sz w:val="28"/>
          <w:szCs w:val="28"/>
          <w:lang w:eastAsia="es-ES"/>
        </w:rPr>
        <w:t xml:space="preserve">Adicionalmente, </w:t>
      </w:r>
      <w:r w:rsidR="00210B6A" w:rsidRPr="003F0A52">
        <w:rPr>
          <w:color w:val="000000" w:themeColor="text1"/>
          <w:sz w:val="28"/>
          <w:szCs w:val="28"/>
          <w:lang w:eastAsia="es-ES"/>
        </w:rPr>
        <w:t>manifestó</w:t>
      </w:r>
      <w:r w:rsidR="007D20E3" w:rsidRPr="003F0A52">
        <w:rPr>
          <w:color w:val="000000" w:themeColor="text1"/>
          <w:sz w:val="28"/>
          <w:szCs w:val="28"/>
          <w:lang w:eastAsia="es-ES"/>
        </w:rPr>
        <w:t xml:space="preserve"> que interpu</w:t>
      </w:r>
      <w:r w:rsidR="00210B6A" w:rsidRPr="003F0A52">
        <w:rPr>
          <w:color w:val="000000" w:themeColor="text1"/>
          <w:sz w:val="28"/>
          <w:szCs w:val="28"/>
          <w:lang w:eastAsia="es-ES"/>
        </w:rPr>
        <w:t>so</w:t>
      </w:r>
      <w:r w:rsidR="007D20E3" w:rsidRPr="003F0A52">
        <w:rPr>
          <w:color w:val="000000" w:themeColor="text1"/>
          <w:sz w:val="28"/>
          <w:szCs w:val="28"/>
          <w:lang w:eastAsia="es-ES"/>
        </w:rPr>
        <w:t xml:space="preserve"> </w:t>
      </w:r>
      <w:r w:rsidR="00070FCE" w:rsidRPr="003F0A52">
        <w:rPr>
          <w:color w:val="000000" w:themeColor="text1"/>
          <w:sz w:val="28"/>
          <w:szCs w:val="28"/>
          <w:lang w:eastAsia="es-ES"/>
        </w:rPr>
        <w:t>medio de control de nulidad y restablecimiento del derecho contra el acto administrativo que le otorgó dicho esquema de protección</w:t>
      </w:r>
      <w:r w:rsidR="007E6775" w:rsidRPr="003F0A52">
        <w:rPr>
          <w:rStyle w:val="Refdenotaalpie"/>
          <w:color w:val="000000" w:themeColor="text1"/>
          <w:sz w:val="28"/>
          <w:szCs w:val="28"/>
          <w:lang w:eastAsia="es-ES"/>
        </w:rPr>
        <w:footnoteReference w:id="53"/>
      </w:r>
      <w:r w:rsidR="00070FCE" w:rsidRPr="003F0A52">
        <w:rPr>
          <w:color w:val="000000" w:themeColor="text1"/>
          <w:sz w:val="28"/>
          <w:szCs w:val="28"/>
          <w:lang w:eastAsia="es-ES"/>
        </w:rPr>
        <w:t xml:space="preserve">. </w:t>
      </w:r>
      <w:r w:rsidR="00A40FCC" w:rsidRPr="003F0A52">
        <w:rPr>
          <w:color w:val="000000" w:themeColor="text1"/>
          <w:sz w:val="28"/>
          <w:szCs w:val="28"/>
          <w:lang w:eastAsia="es-ES"/>
        </w:rPr>
        <w:t xml:space="preserve">En tercer </w:t>
      </w:r>
      <w:r w:rsidR="007D20E3" w:rsidRPr="003F0A52">
        <w:rPr>
          <w:color w:val="000000" w:themeColor="text1"/>
          <w:sz w:val="28"/>
          <w:szCs w:val="28"/>
          <w:lang w:eastAsia="es-ES"/>
        </w:rPr>
        <w:t xml:space="preserve">lugar, </w:t>
      </w:r>
      <w:r w:rsidR="00F96EE3" w:rsidRPr="003F0A52">
        <w:rPr>
          <w:color w:val="000000" w:themeColor="text1"/>
          <w:sz w:val="28"/>
          <w:szCs w:val="28"/>
          <w:lang w:eastAsia="es-ES"/>
        </w:rPr>
        <w:t xml:space="preserve">destacó que </w:t>
      </w:r>
      <w:r w:rsidR="00F77162" w:rsidRPr="003F0A52">
        <w:rPr>
          <w:color w:val="000000" w:themeColor="text1"/>
          <w:sz w:val="28"/>
          <w:szCs w:val="28"/>
          <w:lang w:eastAsia="es-ES"/>
        </w:rPr>
        <w:t>su núcleo familiar estaba conformado por su hijo y su hija</w:t>
      </w:r>
      <w:r w:rsidR="00DA2799" w:rsidRPr="003F0A52">
        <w:rPr>
          <w:color w:val="000000" w:themeColor="text1"/>
          <w:sz w:val="28"/>
          <w:szCs w:val="28"/>
          <w:lang w:eastAsia="es-ES"/>
        </w:rPr>
        <w:t xml:space="preserve"> (quien se encontraba en estado de embarazo), ambos mayores de 18 años</w:t>
      </w:r>
      <w:r w:rsidR="006B3DCB" w:rsidRPr="003F0A52">
        <w:rPr>
          <w:color w:val="000000" w:themeColor="text1"/>
          <w:sz w:val="28"/>
          <w:szCs w:val="28"/>
          <w:lang w:eastAsia="es-ES"/>
        </w:rPr>
        <w:t>, y su nieto de 2 años.</w:t>
      </w:r>
      <w:r w:rsidR="000576D3" w:rsidRPr="003F0A52">
        <w:rPr>
          <w:color w:val="000000" w:themeColor="text1"/>
          <w:sz w:val="28"/>
          <w:szCs w:val="28"/>
          <w:lang w:eastAsia="es-ES"/>
        </w:rPr>
        <w:t xml:space="preserve"> Además, que </w:t>
      </w:r>
      <w:r w:rsidR="00746EBB" w:rsidRPr="003F0A52">
        <w:rPr>
          <w:color w:val="000000" w:themeColor="text1"/>
          <w:sz w:val="28"/>
          <w:szCs w:val="28"/>
          <w:lang w:eastAsia="es-ES"/>
        </w:rPr>
        <w:t>n</w:t>
      </w:r>
      <w:r w:rsidR="004844CE" w:rsidRPr="003F0A52">
        <w:rPr>
          <w:color w:val="000000" w:themeColor="text1"/>
          <w:sz w:val="28"/>
          <w:szCs w:val="28"/>
          <w:lang w:eastAsia="es-ES"/>
        </w:rPr>
        <w:t>o contaba con acceso a internet, ni ella tenía acceso a servicios de salud.</w:t>
      </w:r>
    </w:p>
    <w:p w14:paraId="54F0586C" w14:textId="77777777" w:rsidR="000576D3" w:rsidRPr="003F0A52" w:rsidRDefault="000576D3" w:rsidP="000576D3">
      <w:pPr>
        <w:pStyle w:val="Prrafodelista"/>
        <w:rPr>
          <w:color w:val="000000" w:themeColor="text1"/>
          <w:sz w:val="28"/>
          <w:szCs w:val="28"/>
          <w:lang w:eastAsia="es-ES"/>
        </w:rPr>
      </w:pPr>
    </w:p>
    <w:p w14:paraId="51C8044A" w14:textId="79C271CD" w:rsidR="007429FA" w:rsidRPr="003F0A52" w:rsidRDefault="000576D3"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color w:val="000000" w:themeColor="text1"/>
          <w:sz w:val="28"/>
          <w:szCs w:val="28"/>
          <w:lang w:eastAsia="es-ES"/>
        </w:rPr>
        <w:t xml:space="preserve">Como cuarto aspecto, </w:t>
      </w:r>
      <w:r w:rsidR="005A45DF" w:rsidRPr="003F0A52">
        <w:rPr>
          <w:color w:val="000000" w:themeColor="text1"/>
          <w:sz w:val="28"/>
          <w:szCs w:val="28"/>
          <w:lang w:eastAsia="es-ES"/>
        </w:rPr>
        <w:t>resaltó que</w:t>
      </w:r>
      <w:r w:rsidR="00746EBB" w:rsidRPr="003F0A52">
        <w:rPr>
          <w:color w:val="000000" w:themeColor="text1"/>
          <w:sz w:val="28"/>
          <w:szCs w:val="28"/>
          <w:lang w:eastAsia="es-ES"/>
        </w:rPr>
        <w:t xml:space="preserve"> el lugar en el que </w:t>
      </w:r>
      <w:r w:rsidR="00FF397C" w:rsidRPr="003F0A52">
        <w:rPr>
          <w:color w:val="000000" w:themeColor="text1"/>
          <w:sz w:val="28"/>
          <w:szCs w:val="28"/>
          <w:lang w:eastAsia="es-ES"/>
        </w:rPr>
        <w:t>se encontraba</w:t>
      </w:r>
      <w:r w:rsidR="00746EBB" w:rsidRPr="003F0A52">
        <w:rPr>
          <w:color w:val="000000" w:themeColor="text1"/>
          <w:sz w:val="28"/>
          <w:szCs w:val="28"/>
          <w:lang w:eastAsia="es-ES"/>
        </w:rPr>
        <w:t xml:space="preserve"> con su grupo familiar -de manera forzada porque no podía </w:t>
      </w:r>
      <w:r w:rsidR="00FF397C" w:rsidRPr="003F0A52">
        <w:rPr>
          <w:color w:val="000000" w:themeColor="text1"/>
          <w:sz w:val="28"/>
          <w:szCs w:val="28"/>
          <w:lang w:eastAsia="es-ES"/>
        </w:rPr>
        <w:t>permanecer</w:t>
      </w:r>
      <w:r w:rsidR="00746EBB" w:rsidRPr="003F0A52">
        <w:rPr>
          <w:color w:val="000000" w:themeColor="text1"/>
          <w:sz w:val="28"/>
          <w:szCs w:val="28"/>
          <w:lang w:eastAsia="es-ES"/>
        </w:rPr>
        <w:t xml:space="preserve"> </w:t>
      </w:r>
      <w:r w:rsidR="00FF397C" w:rsidRPr="003F0A52">
        <w:rPr>
          <w:color w:val="000000" w:themeColor="text1"/>
          <w:sz w:val="28"/>
          <w:szCs w:val="28"/>
          <w:lang w:eastAsia="es-ES"/>
        </w:rPr>
        <w:t>en</w:t>
      </w:r>
      <w:r w:rsidR="00746EBB" w:rsidRPr="003F0A52">
        <w:rPr>
          <w:color w:val="000000" w:themeColor="text1"/>
          <w:sz w:val="28"/>
          <w:szCs w:val="28"/>
          <w:lang w:eastAsia="es-ES"/>
        </w:rPr>
        <w:t xml:space="preserve"> su residencia por </w:t>
      </w:r>
      <w:r w:rsidR="00A62790" w:rsidRPr="003F0A52">
        <w:rPr>
          <w:color w:val="000000" w:themeColor="text1"/>
          <w:sz w:val="28"/>
          <w:szCs w:val="28"/>
          <w:lang w:eastAsia="es-ES"/>
        </w:rPr>
        <w:t>su</w:t>
      </w:r>
      <w:r w:rsidR="00746EBB" w:rsidRPr="003F0A52">
        <w:rPr>
          <w:color w:val="000000" w:themeColor="text1"/>
          <w:sz w:val="28"/>
          <w:szCs w:val="28"/>
          <w:lang w:eastAsia="es-ES"/>
        </w:rPr>
        <w:t xml:space="preserve"> situación de seguridad-</w:t>
      </w:r>
      <w:r w:rsidR="005A45DF" w:rsidRPr="003F0A52">
        <w:rPr>
          <w:color w:val="000000" w:themeColor="text1"/>
          <w:sz w:val="28"/>
          <w:szCs w:val="28"/>
          <w:lang w:eastAsia="es-ES"/>
        </w:rPr>
        <w:t xml:space="preserve"> no cuenta con </w:t>
      </w:r>
      <w:r w:rsidR="00EB2964" w:rsidRPr="003F0A52">
        <w:rPr>
          <w:color w:val="000000" w:themeColor="text1"/>
          <w:sz w:val="28"/>
          <w:szCs w:val="28"/>
          <w:lang w:eastAsia="es-ES"/>
        </w:rPr>
        <w:t xml:space="preserve">las </w:t>
      </w:r>
      <w:r w:rsidR="005A45DF" w:rsidRPr="003F0A52">
        <w:rPr>
          <w:color w:val="000000" w:themeColor="text1"/>
          <w:sz w:val="28"/>
          <w:szCs w:val="28"/>
          <w:lang w:eastAsia="es-ES"/>
        </w:rPr>
        <w:t>condiciones de seguridad o protección</w:t>
      </w:r>
      <w:r w:rsidR="00EB2964" w:rsidRPr="003F0A52">
        <w:rPr>
          <w:color w:val="000000" w:themeColor="text1"/>
          <w:sz w:val="28"/>
          <w:szCs w:val="28"/>
          <w:lang w:eastAsia="es-ES"/>
        </w:rPr>
        <w:t xml:space="preserve"> necesarias</w:t>
      </w:r>
      <w:r w:rsidR="005A45DF" w:rsidRPr="003F0A52">
        <w:rPr>
          <w:color w:val="000000" w:themeColor="text1"/>
          <w:sz w:val="28"/>
          <w:szCs w:val="28"/>
          <w:lang w:eastAsia="es-ES"/>
        </w:rPr>
        <w:t>.</w:t>
      </w:r>
      <w:r w:rsidR="004F17E7" w:rsidRPr="003F0A52">
        <w:rPr>
          <w:color w:val="000000" w:themeColor="text1"/>
          <w:sz w:val="28"/>
          <w:szCs w:val="28"/>
          <w:lang w:eastAsia="es-ES"/>
        </w:rPr>
        <w:t xml:space="preserve"> Asimismo, relató que </w:t>
      </w:r>
      <w:r w:rsidR="00766E07" w:rsidRPr="003F0A52">
        <w:rPr>
          <w:color w:val="000000" w:themeColor="text1"/>
          <w:sz w:val="28"/>
          <w:szCs w:val="28"/>
          <w:lang w:eastAsia="es-ES"/>
        </w:rPr>
        <w:t>en reiteradas oportunidades</w:t>
      </w:r>
      <w:r w:rsidR="00354AAB" w:rsidRPr="003F0A52">
        <w:rPr>
          <w:color w:val="000000" w:themeColor="text1"/>
          <w:sz w:val="28"/>
          <w:szCs w:val="28"/>
          <w:lang w:eastAsia="es-ES"/>
        </w:rPr>
        <w:t xml:space="preserve">: “las cámaras evidenciarían de las personas o sujetos que estarían </w:t>
      </w:r>
      <w:r w:rsidR="005353C4" w:rsidRPr="003F0A52">
        <w:rPr>
          <w:color w:val="000000" w:themeColor="text1"/>
          <w:sz w:val="28"/>
          <w:szCs w:val="28"/>
          <w:lang w:eastAsia="es-ES"/>
        </w:rPr>
        <w:t>siguiendo[la]</w:t>
      </w:r>
      <w:r w:rsidR="00354AAB" w:rsidRPr="003F0A52">
        <w:rPr>
          <w:color w:val="000000" w:themeColor="text1"/>
          <w:sz w:val="28"/>
          <w:szCs w:val="28"/>
          <w:lang w:eastAsia="es-ES"/>
        </w:rPr>
        <w:t xml:space="preserve">, </w:t>
      </w:r>
      <w:r w:rsidR="005353C4" w:rsidRPr="003F0A52">
        <w:rPr>
          <w:color w:val="000000" w:themeColor="text1"/>
          <w:sz w:val="28"/>
          <w:szCs w:val="28"/>
          <w:lang w:eastAsia="es-ES"/>
        </w:rPr>
        <w:t>persiguiendo[la]</w:t>
      </w:r>
      <w:r w:rsidR="00354AAB" w:rsidRPr="003F0A52">
        <w:rPr>
          <w:color w:val="000000" w:themeColor="text1"/>
          <w:sz w:val="28"/>
          <w:szCs w:val="28"/>
          <w:lang w:eastAsia="es-ES"/>
        </w:rPr>
        <w:t>, acosando</w:t>
      </w:r>
      <w:r w:rsidR="005353C4" w:rsidRPr="003F0A52">
        <w:rPr>
          <w:color w:val="000000" w:themeColor="text1"/>
          <w:sz w:val="28"/>
          <w:szCs w:val="28"/>
          <w:lang w:eastAsia="es-ES"/>
        </w:rPr>
        <w:t>[la]</w:t>
      </w:r>
      <w:r w:rsidR="00354AAB" w:rsidRPr="003F0A52">
        <w:rPr>
          <w:color w:val="000000" w:themeColor="text1"/>
          <w:sz w:val="28"/>
          <w:szCs w:val="28"/>
          <w:lang w:eastAsia="es-ES"/>
        </w:rPr>
        <w:t xml:space="preserve"> y </w:t>
      </w:r>
      <w:r w:rsidR="005353C4" w:rsidRPr="003F0A52">
        <w:rPr>
          <w:color w:val="000000" w:themeColor="text1"/>
          <w:sz w:val="28"/>
          <w:szCs w:val="28"/>
          <w:lang w:eastAsia="es-ES"/>
        </w:rPr>
        <w:t>hostigando[la]</w:t>
      </w:r>
      <w:r w:rsidR="00354AAB" w:rsidRPr="003F0A52">
        <w:rPr>
          <w:color w:val="000000" w:themeColor="text1"/>
          <w:sz w:val="28"/>
          <w:szCs w:val="28"/>
          <w:lang w:eastAsia="es-ES"/>
        </w:rPr>
        <w:t>”</w:t>
      </w:r>
      <w:r w:rsidR="00B25336" w:rsidRPr="003F0A52">
        <w:rPr>
          <w:rStyle w:val="Refdenotaalpie"/>
          <w:color w:val="000000" w:themeColor="text1"/>
          <w:sz w:val="28"/>
          <w:szCs w:val="28"/>
          <w:lang w:eastAsia="es-ES"/>
        </w:rPr>
        <w:footnoteReference w:id="54"/>
      </w:r>
      <w:r w:rsidR="00354AAB" w:rsidRPr="003F0A52">
        <w:rPr>
          <w:color w:val="000000" w:themeColor="text1"/>
          <w:sz w:val="28"/>
          <w:szCs w:val="28"/>
          <w:lang w:eastAsia="es-ES"/>
        </w:rPr>
        <w:t>.</w:t>
      </w:r>
      <w:r w:rsidR="008D0E06" w:rsidRPr="003F0A52">
        <w:rPr>
          <w:color w:val="000000" w:themeColor="text1"/>
          <w:sz w:val="28"/>
          <w:szCs w:val="28"/>
          <w:lang w:eastAsia="es-ES"/>
        </w:rPr>
        <w:t xml:space="preserve"> Finalmente, </w:t>
      </w:r>
      <w:r w:rsidR="00D615E2" w:rsidRPr="003F0A52">
        <w:rPr>
          <w:color w:val="000000" w:themeColor="text1"/>
          <w:sz w:val="28"/>
          <w:szCs w:val="28"/>
          <w:lang w:eastAsia="es-ES"/>
        </w:rPr>
        <w:t xml:space="preserve">afirmó que la </w:t>
      </w:r>
      <w:r w:rsidR="007858B8" w:rsidRPr="003F0A52">
        <w:rPr>
          <w:color w:val="000000" w:themeColor="text1"/>
          <w:sz w:val="28"/>
          <w:szCs w:val="28"/>
          <w:lang w:eastAsia="es-ES"/>
        </w:rPr>
        <w:t xml:space="preserve">FGN </w:t>
      </w:r>
      <w:r w:rsidR="00D615E2" w:rsidRPr="003F0A52">
        <w:rPr>
          <w:color w:val="000000" w:themeColor="text1"/>
          <w:sz w:val="28"/>
          <w:szCs w:val="28"/>
          <w:lang w:eastAsia="es-ES"/>
        </w:rPr>
        <w:t xml:space="preserve">no le había informado del estado de las investigaciones adelantadas </w:t>
      </w:r>
      <w:r w:rsidR="00A24DDD" w:rsidRPr="003F0A52">
        <w:rPr>
          <w:color w:val="000000" w:themeColor="text1"/>
          <w:sz w:val="28"/>
          <w:szCs w:val="28"/>
          <w:lang w:eastAsia="es-ES"/>
        </w:rPr>
        <w:t>por</w:t>
      </w:r>
      <w:r w:rsidR="00D615E2" w:rsidRPr="003F0A52">
        <w:rPr>
          <w:color w:val="000000" w:themeColor="text1"/>
          <w:sz w:val="28"/>
          <w:szCs w:val="28"/>
          <w:lang w:eastAsia="es-ES"/>
        </w:rPr>
        <w:t xml:space="preserve"> </w:t>
      </w:r>
      <w:r w:rsidR="006E2BA2" w:rsidRPr="003F0A52">
        <w:rPr>
          <w:color w:val="000000" w:themeColor="text1"/>
          <w:sz w:val="28"/>
          <w:szCs w:val="28"/>
          <w:lang w:eastAsia="es-ES"/>
        </w:rPr>
        <w:t xml:space="preserve">los presuntos hechos </w:t>
      </w:r>
      <w:proofErr w:type="spellStart"/>
      <w:r w:rsidR="006E2BA2" w:rsidRPr="003F0A52">
        <w:rPr>
          <w:color w:val="000000" w:themeColor="text1"/>
          <w:sz w:val="28"/>
          <w:szCs w:val="28"/>
          <w:lang w:eastAsia="es-ES"/>
        </w:rPr>
        <w:t>victimizante</w:t>
      </w:r>
      <w:proofErr w:type="spellEnd"/>
      <w:r w:rsidR="006E2BA2" w:rsidRPr="003F0A52">
        <w:rPr>
          <w:color w:val="000000" w:themeColor="text1"/>
          <w:sz w:val="28"/>
          <w:szCs w:val="28"/>
          <w:lang w:eastAsia="es-ES"/>
        </w:rPr>
        <w:t xml:space="preserve"> ocurridos en su contra </w:t>
      </w:r>
      <w:r w:rsidR="00525A5F">
        <w:rPr>
          <w:color w:val="000000" w:themeColor="text1"/>
          <w:sz w:val="28"/>
          <w:szCs w:val="28"/>
          <w:lang w:eastAsia="es-ES"/>
        </w:rPr>
        <w:t>en</w:t>
      </w:r>
      <w:r w:rsidR="006E2BA2" w:rsidRPr="003F0A52">
        <w:rPr>
          <w:color w:val="000000" w:themeColor="text1"/>
          <w:sz w:val="28"/>
          <w:szCs w:val="28"/>
          <w:lang w:eastAsia="es-ES"/>
        </w:rPr>
        <w:t xml:space="preserve"> febrero, agosto y noviembre de 2024, ni con el homicidio </w:t>
      </w:r>
      <w:r w:rsidR="00004648">
        <w:rPr>
          <w:color w:val="000000" w:themeColor="text1"/>
          <w:sz w:val="28"/>
          <w:szCs w:val="28"/>
          <w:lang w:eastAsia="es-ES"/>
        </w:rPr>
        <w:t xml:space="preserve">de </w:t>
      </w:r>
      <w:r w:rsidR="00004648">
        <w:rPr>
          <w:i/>
          <w:iCs/>
          <w:color w:val="000000" w:themeColor="text1"/>
          <w:sz w:val="28"/>
          <w:szCs w:val="28"/>
          <w:lang w:eastAsia="es-ES"/>
        </w:rPr>
        <w:t>Pedro</w:t>
      </w:r>
      <w:r w:rsidR="006E2BA2" w:rsidRPr="003F0A52">
        <w:rPr>
          <w:color w:val="000000" w:themeColor="text1"/>
          <w:sz w:val="28"/>
          <w:szCs w:val="28"/>
          <w:lang w:eastAsia="es-ES"/>
        </w:rPr>
        <w:t xml:space="preserve"> (q.e.p.d.).</w:t>
      </w:r>
    </w:p>
    <w:p w14:paraId="67DF6AE1" w14:textId="77777777" w:rsidR="00B6327C" w:rsidRPr="003F0A52" w:rsidRDefault="00B6327C" w:rsidP="00B6327C">
      <w:pPr>
        <w:pStyle w:val="Prrafodelista"/>
        <w:rPr>
          <w:color w:val="000000" w:themeColor="text1"/>
          <w:sz w:val="28"/>
          <w:szCs w:val="28"/>
          <w:lang w:eastAsia="es-ES"/>
        </w:rPr>
      </w:pPr>
    </w:p>
    <w:p w14:paraId="169832BE" w14:textId="0E5F03A0" w:rsidR="00B6327C" w:rsidRPr="003F0A52" w:rsidRDefault="00D110F9"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i/>
          <w:iCs/>
          <w:color w:val="000000" w:themeColor="text1"/>
          <w:sz w:val="28"/>
          <w:szCs w:val="28"/>
          <w:lang w:eastAsia="es-ES"/>
        </w:rPr>
        <w:t>UNP.</w:t>
      </w:r>
      <w:r w:rsidRPr="003F0A52">
        <w:rPr>
          <w:color w:val="000000" w:themeColor="text1"/>
          <w:sz w:val="28"/>
          <w:szCs w:val="28"/>
          <w:lang w:eastAsia="es-ES"/>
        </w:rPr>
        <w:t xml:space="preserve"> R</w:t>
      </w:r>
      <w:r w:rsidR="00162CCC" w:rsidRPr="003F0A52">
        <w:rPr>
          <w:color w:val="000000" w:themeColor="text1"/>
          <w:sz w:val="28"/>
          <w:szCs w:val="28"/>
          <w:lang w:eastAsia="es-ES"/>
        </w:rPr>
        <w:t xml:space="preserve">emitió </w:t>
      </w:r>
      <w:r w:rsidR="00D255CF" w:rsidRPr="003F0A52">
        <w:rPr>
          <w:bCs/>
          <w:color w:val="000000" w:themeColor="text1"/>
          <w:sz w:val="28"/>
          <w:szCs w:val="28"/>
          <w:lang w:eastAsia="es-ES"/>
        </w:rPr>
        <w:t xml:space="preserve">la copia íntegra de los estudios de seguridad realizados a </w:t>
      </w:r>
      <w:r w:rsidR="00AB58CE">
        <w:rPr>
          <w:bCs/>
          <w:i/>
          <w:iCs/>
          <w:color w:val="000000" w:themeColor="text1"/>
          <w:sz w:val="28"/>
          <w:szCs w:val="28"/>
          <w:lang w:eastAsia="es-ES"/>
        </w:rPr>
        <w:t>Ana</w:t>
      </w:r>
      <w:r w:rsidR="00D255CF" w:rsidRPr="003F0A52">
        <w:rPr>
          <w:sz w:val="28"/>
          <w:szCs w:val="28"/>
        </w:rPr>
        <w:t xml:space="preserve">, junto con los actos administrativos a través de los cuales </w:t>
      </w:r>
      <w:r w:rsidR="00D255CF" w:rsidRPr="003F0A52">
        <w:rPr>
          <w:bCs/>
          <w:color w:val="000000" w:themeColor="text1"/>
          <w:sz w:val="28"/>
          <w:szCs w:val="28"/>
          <w:lang w:eastAsia="es-ES"/>
        </w:rPr>
        <w:t xml:space="preserve">se ha adoptado las recomendaciones del Comité de Evaluación de Riesgo y Recomendación de Medidas – </w:t>
      </w:r>
      <w:proofErr w:type="spellStart"/>
      <w:r w:rsidR="00D255CF" w:rsidRPr="003F0A52">
        <w:rPr>
          <w:bCs/>
          <w:color w:val="000000" w:themeColor="text1"/>
          <w:sz w:val="28"/>
          <w:szCs w:val="28"/>
          <w:lang w:eastAsia="es-ES"/>
        </w:rPr>
        <w:t>Cerrem</w:t>
      </w:r>
      <w:proofErr w:type="spellEnd"/>
      <w:r w:rsidR="00D255CF" w:rsidRPr="003F0A52">
        <w:rPr>
          <w:bCs/>
          <w:color w:val="000000" w:themeColor="text1"/>
          <w:sz w:val="28"/>
          <w:szCs w:val="28"/>
          <w:lang w:eastAsia="es-ES"/>
        </w:rPr>
        <w:t xml:space="preserve"> de Mujeres, del Programa de Prevención y Protección de </w:t>
      </w:r>
      <w:r w:rsidR="00D255CF" w:rsidRPr="003F0A52">
        <w:rPr>
          <w:bCs/>
          <w:color w:val="000000" w:themeColor="text1"/>
          <w:sz w:val="28"/>
          <w:szCs w:val="28"/>
          <w:lang w:eastAsia="es-ES"/>
        </w:rPr>
        <w:lastRenderedPageBreak/>
        <w:t>los derechos a la Vida, la Libertad, la Integridad y la Seguridad de personas, grupos y comunidades</w:t>
      </w:r>
      <w:r w:rsidR="008D28AF" w:rsidRPr="003F0A52">
        <w:rPr>
          <w:rStyle w:val="Refdenotaalpie"/>
          <w:color w:val="000000" w:themeColor="text1"/>
          <w:sz w:val="28"/>
          <w:szCs w:val="28"/>
          <w:lang w:eastAsia="es-ES"/>
        </w:rPr>
        <w:footnoteReference w:id="55"/>
      </w:r>
      <w:r w:rsidR="00B6327C" w:rsidRPr="003F0A52">
        <w:rPr>
          <w:color w:val="000000" w:themeColor="text1"/>
          <w:sz w:val="28"/>
          <w:szCs w:val="28"/>
          <w:lang w:eastAsia="es-ES"/>
        </w:rPr>
        <w:t>.</w:t>
      </w:r>
    </w:p>
    <w:p w14:paraId="665180E4" w14:textId="77777777" w:rsidR="00312A52" w:rsidRPr="003F0A52" w:rsidRDefault="00312A52" w:rsidP="00312A52">
      <w:pPr>
        <w:pStyle w:val="Prrafodelista"/>
        <w:rPr>
          <w:color w:val="000000" w:themeColor="text1"/>
          <w:sz w:val="28"/>
          <w:szCs w:val="28"/>
          <w:lang w:eastAsia="es-ES"/>
        </w:rPr>
      </w:pPr>
    </w:p>
    <w:p w14:paraId="27B1AD49" w14:textId="35E1C0C3" w:rsidR="00312A52" w:rsidRPr="003F0A52" w:rsidRDefault="00892E61"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i/>
          <w:iCs/>
          <w:color w:val="000000" w:themeColor="text1"/>
          <w:sz w:val="28"/>
          <w:szCs w:val="28"/>
          <w:lang w:eastAsia="es-ES"/>
        </w:rPr>
        <w:t xml:space="preserve">Fiscalía Tercera </w:t>
      </w:r>
      <w:r w:rsidR="00512D1A" w:rsidRPr="003F0A52">
        <w:rPr>
          <w:i/>
          <w:iCs/>
          <w:color w:val="000000" w:themeColor="text1"/>
          <w:sz w:val="28"/>
          <w:szCs w:val="28"/>
          <w:lang w:eastAsia="es-ES"/>
        </w:rPr>
        <w:t xml:space="preserve">Seccional ante los jueces penales del Circuito de </w:t>
      </w:r>
      <w:r w:rsidR="00EE1EBA">
        <w:rPr>
          <w:i/>
          <w:iCs/>
          <w:color w:val="000000" w:themeColor="text1"/>
          <w:sz w:val="28"/>
          <w:szCs w:val="28"/>
          <w:lang w:eastAsia="es-ES"/>
        </w:rPr>
        <w:t>1</w:t>
      </w:r>
      <w:r w:rsidR="00FE7E34" w:rsidRPr="003F0A52">
        <w:rPr>
          <w:rStyle w:val="Refdenotaalpie"/>
          <w:color w:val="000000" w:themeColor="text1"/>
          <w:sz w:val="28"/>
          <w:szCs w:val="28"/>
        </w:rPr>
        <w:footnoteReference w:id="56"/>
      </w:r>
      <w:r w:rsidR="00FE7E34" w:rsidRPr="003F0A52">
        <w:rPr>
          <w:color w:val="000000" w:themeColor="text1"/>
          <w:sz w:val="28"/>
          <w:szCs w:val="28"/>
        </w:rPr>
        <w:t>.</w:t>
      </w:r>
      <w:r w:rsidR="006B3A20" w:rsidRPr="003F0A52">
        <w:rPr>
          <w:color w:val="000000" w:themeColor="text1"/>
          <w:sz w:val="28"/>
          <w:szCs w:val="28"/>
        </w:rPr>
        <w:t xml:space="preserve"> Explicó que </w:t>
      </w:r>
      <w:r w:rsidR="00E163FE" w:rsidRPr="003F0A52">
        <w:rPr>
          <w:color w:val="000000" w:themeColor="text1"/>
          <w:sz w:val="28"/>
          <w:szCs w:val="28"/>
        </w:rPr>
        <w:t>tiene a su cargo la investigación</w:t>
      </w:r>
      <w:r w:rsidR="00AB0125" w:rsidRPr="003F0A52">
        <w:rPr>
          <w:color w:val="000000" w:themeColor="text1"/>
          <w:sz w:val="28"/>
          <w:szCs w:val="28"/>
        </w:rPr>
        <w:t xml:space="preserve"> por las presuntas amenazas que recibió la ciudadana en </w:t>
      </w:r>
      <w:r w:rsidR="00411A55" w:rsidRPr="003F0A52">
        <w:rPr>
          <w:color w:val="000000" w:themeColor="text1"/>
          <w:sz w:val="28"/>
          <w:szCs w:val="28"/>
        </w:rPr>
        <w:t>febrero de 2024 y que esta se encuentra en etapa de indagación preliminar. Además, describió las actuaciones</w:t>
      </w:r>
      <w:r w:rsidR="002F2878" w:rsidRPr="003F0A52">
        <w:rPr>
          <w:color w:val="000000" w:themeColor="text1"/>
          <w:sz w:val="28"/>
          <w:szCs w:val="28"/>
        </w:rPr>
        <w:t xml:space="preserve"> </w:t>
      </w:r>
      <w:r w:rsidR="002F2878" w:rsidRPr="003F0A52">
        <w:rPr>
          <w:color w:val="000000" w:themeColor="text1"/>
          <w:sz w:val="28"/>
          <w:szCs w:val="28"/>
          <w:lang w:eastAsia="es-ES"/>
        </w:rPr>
        <w:t>y la información recopilada en las actividades de Policía Judicial</w:t>
      </w:r>
      <w:r w:rsidR="002F2878" w:rsidRPr="003F0A52">
        <w:rPr>
          <w:rStyle w:val="Refdenotaalpie"/>
          <w:color w:val="000000" w:themeColor="text1"/>
          <w:sz w:val="28"/>
          <w:szCs w:val="28"/>
          <w:lang w:eastAsia="es-ES"/>
        </w:rPr>
        <w:footnoteReference w:id="57"/>
      </w:r>
      <w:r w:rsidR="002F2878" w:rsidRPr="003F0A52">
        <w:rPr>
          <w:color w:val="000000" w:themeColor="text1"/>
          <w:sz w:val="28"/>
          <w:szCs w:val="28"/>
          <w:lang w:eastAsia="es-ES"/>
        </w:rPr>
        <w:t>.</w:t>
      </w:r>
    </w:p>
    <w:p w14:paraId="171B46EB" w14:textId="77777777" w:rsidR="00720E4C" w:rsidRPr="003F0A52" w:rsidRDefault="00720E4C" w:rsidP="00720E4C">
      <w:pPr>
        <w:pStyle w:val="Prrafodelista"/>
        <w:rPr>
          <w:color w:val="000000" w:themeColor="text1"/>
          <w:sz w:val="28"/>
          <w:szCs w:val="28"/>
          <w:lang w:eastAsia="es-ES"/>
        </w:rPr>
      </w:pPr>
    </w:p>
    <w:p w14:paraId="760782BC" w14:textId="68685D81" w:rsidR="008733BD" w:rsidRPr="003F0A52" w:rsidRDefault="00720E4C" w:rsidP="005F422F">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color w:val="000000" w:themeColor="text1"/>
          <w:sz w:val="28"/>
          <w:szCs w:val="28"/>
          <w:lang w:eastAsia="es-ES"/>
        </w:rPr>
        <w:t xml:space="preserve">Por correo electrónico recibido en el despacho del magistrado sustanciador el 24 de junio de 2025, el apoderado de la ciudadana narró </w:t>
      </w:r>
      <w:r w:rsidR="008733BD" w:rsidRPr="003F0A52">
        <w:rPr>
          <w:color w:val="000000" w:themeColor="text1"/>
          <w:sz w:val="28"/>
          <w:szCs w:val="28"/>
          <w:lang w:eastAsia="es-ES"/>
        </w:rPr>
        <w:t xml:space="preserve">nuevos hechos </w:t>
      </w:r>
      <w:proofErr w:type="spellStart"/>
      <w:r w:rsidR="008733BD" w:rsidRPr="003F0A52">
        <w:rPr>
          <w:color w:val="000000" w:themeColor="text1"/>
          <w:sz w:val="28"/>
          <w:szCs w:val="28"/>
          <w:lang w:eastAsia="es-ES"/>
        </w:rPr>
        <w:t>victimizantes</w:t>
      </w:r>
      <w:proofErr w:type="spellEnd"/>
      <w:r w:rsidR="008733BD" w:rsidRPr="003F0A52">
        <w:rPr>
          <w:color w:val="000000" w:themeColor="text1"/>
          <w:sz w:val="28"/>
          <w:szCs w:val="28"/>
          <w:lang w:eastAsia="es-ES"/>
        </w:rPr>
        <w:t xml:space="preserve">. Según el escrito, sujetos vestidos con prendas alusivas </w:t>
      </w:r>
      <w:r w:rsidR="00553E1D">
        <w:rPr>
          <w:color w:val="000000" w:themeColor="text1"/>
          <w:sz w:val="28"/>
          <w:szCs w:val="28"/>
          <w:lang w:eastAsia="es-ES"/>
        </w:rPr>
        <w:t>a grupos armados al margen de la ley</w:t>
      </w:r>
      <w:r w:rsidR="008733BD" w:rsidRPr="003F0A52">
        <w:rPr>
          <w:color w:val="000000" w:themeColor="text1"/>
          <w:sz w:val="28"/>
          <w:szCs w:val="28"/>
          <w:lang w:eastAsia="es-ES"/>
        </w:rPr>
        <w:t xml:space="preserve"> </w:t>
      </w:r>
      <w:r w:rsidR="005B198D" w:rsidRPr="003F0A52">
        <w:rPr>
          <w:color w:val="000000" w:themeColor="text1"/>
          <w:sz w:val="28"/>
          <w:szCs w:val="28"/>
          <w:lang w:eastAsia="es-ES"/>
        </w:rPr>
        <w:t xml:space="preserve">(y quienes portaban armas de largo alcance tipo fusil) </w:t>
      </w:r>
      <w:r w:rsidR="008733BD" w:rsidRPr="003F0A52">
        <w:rPr>
          <w:color w:val="000000" w:themeColor="text1"/>
          <w:sz w:val="28"/>
          <w:szCs w:val="28"/>
          <w:lang w:eastAsia="es-ES"/>
        </w:rPr>
        <w:t>se acercaron al lugar de domicilio de la accionante</w:t>
      </w:r>
      <w:r w:rsidR="005F422F" w:rsidRPr="003F0A52">
        <w:rPr>
          <w:color w:val="000000" w:themeColor="text1"/>
          <w:sz w:val="28"/>
          <w:szCs w:val="28"/>
          <w:lang w:eastAsia="es-ES"/>
        </w:rPr>
        <w:t>. A raíz de lo anterior, ella y su familia permanecen desplazados forzadamente</w:t>
      </w:r>
      <w:r w:rsidR="001A7759" w:rsidRPr="003F0A52">
        <w:rPr>
          <w:color w:val="000000" w:themeColor="text1"/>
          <w:sz w:val="28"/>
          <w:szCs w:val="28"/>
          <w:lang w:eastAsia="es-ES"/>
        </w:rPr>
        <w:t xml:space="preserve"> en </w:t>
      </w:r>
      <w:r w:rsidR="009219EA">
        <w:rPr>
          <w:i/>
          <w:iCs/>
          <w:color w:val="000000" w:themeColor="text1"/>
          <w:sz w:val="28"/>
          <w:szCs w:val="28"/>
          <w:lang w:eastAsia="es-ES"/>
        </w:rPr>
        <w:t>3</w:t>
      </w:r>
      <w:r w:rsidR="001A7759" w:rsidRPr="003F0A52">
        <w:rPr>
          <w:color w:val="000000" w:themeColor="text1"/>
          <w:sz w:val="28"/>
          <w:szCs w:val="28"/>
          <w:lang w:eastAsia="es-ES"/>
        </w:rPr>
        <w:t>.</w:t>
      </w:r>
    </w:p>
    <w:p w14:paraId="4998F863" w14:textId="77777777" w:rsidR="008733BD" w:rsidRPr="003F0A52" w:rsidRDefault="008733BD" w:rsidP="00B6327C">
      <w:pPr>
        <w:pStyle w:val="Prrafodelista"/>
        <w:rPr>
          <w:color w:val="000000" w:themeColor="text1"/>
          <w:sz w:val="28"/>
          <w:szCs w:val="28"/>
          <w:lang w:eastAsia="es-ES"/>
        </w:rPr>
      </w:pPr>
    </w:p>
    <w:p w14:paraId="48A2B70B" w14:textId="588FAC3D" w:rsidR="00C15C7C" w:rsidRPr="003F0A52" w:rsidRDefault="00B6327C"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color w:val="000000" w:themeColor="text1"/>
          <w:sz w:val="28"/>
          <w:szCs w:val="28"/>
          <w:lang w:eastAsia="es-ES"/>
        </w:rPr>
        <w:t xml:space="preserve">Mediante Auto </w:t>
      </w:r>
      <w:r w:rsidR="001909FA" w:rsidRPr="003F0A52">
        <w:rPr>
          <w:color w:val="000000" w:themeColor="text1"/>
          <w:sz w:val="28"/>
          <w:szCs w:val="28"/>
          <w:lang w:eastAsia="es-ES"/>
        </w:rPr>
        <w:t xml:space="preserve">947 </w:t>
      </w:r>
      <w:r w:rsidRPr="003F0A52">
        <w:rPr>
          <w:color w:val="000000" w:themeColor="text1"/>
          <w:sz w:val="28"/>
          <w:szCs w:val="28"/>
          <w:lang w:eastAsia="es-ES"/>
        </w:rPr>
        <w:t xml:space="preserve">del </w:t>
      </w:r>
      <w:r w:rsidR="001909FA" w:rsidRPr="003F0A52">
        <w:rPr>
          <w:color w:val="000000" w:themeColor="text1"/>
          <w:sz w:val="28"/>
          <w:szCs w:val="28"/>
          <w:lang w:eastAsia="es-ES"/>
        </w:rPr>
        <w:t xml:space="preserve">27 </w:t>
      </w:r>
      <w:r w:rsidRPr="003F0A52">
        <w:rPr>
          <w:color w:val="000000" w:themeColor="text1"/>
          <w:sz w:val="28"/>
          <w:szCs w:val="28"/>
          <w:lang w:eastAsia="es-ES"/>
        </w:rPr>
        <w:t>de ju</w:t>
      </w:r>
      <w:r w:rsidR="001909FA" w:rsidRPr="003F0A52">
        <w:rPr>
          <w:color w:val="000000" w:themeColor="text1"/>
          <w:sz w:val="28"/>
          <w:szCs w:val="28"/>
          <w:lang w:eastAsia="es-ES"/>
        </w:rPr>
        <w:t>n</w:t>
      </w:r>
      <w:r w:rsidRPr="003F0A52">
        <w:rPr>
          <w:color w:val="000000" w:themeColor="text1"/>
          <w:sz w:val="28"/>
          <w:szCs w:val="28"/>
          <w:lang w:eastAsia="es-ES"/>
        </w:rPr>
        <w:t xml:space="preserve">io de 2025, la Sala Novena de Revisión ordenó </w:t>
      </w:r>
      <w:r w:rsidR="00D374A2" w:rsidRPr="003F0A52">
        <w:rPr>
          <w:color w:val="000000" w:themeColor="text1"/>
          <w:sz w:val="28"/>
          <w:szCs w:val="28"/>
          <w:lang w:eastAsia="es-ES"/>
        </w:rPr>
        <w:t>como medida provisional</w:t>
      </w:r>
      <w:r w:rsidR="007D310C" w:rsidRPr="003F0A52">
        <w:rPr>
          <w:color w:val="000000" w:themeColor="text1"/>
          <w:sz w:val="28"/>
          <w:szCs w:val="28"/>
          <w:lang w:eastAsia="es-ES"/>
        </w:rPr>
        <w:t xml:space="preserve"> la suspensión de </w:t>
      </w:r>
      <w:r w:rsidR="00C15C7C" w:rsidRPr="003F0A52">
        <w:rPr>
          <w:bCs/>
          <w:color w:val="000000" w:themeColor="text1"/>
          <w:sz w:val="28"/>
          <w:szCs w:val="28"/>
          <w:lang w:eastAsia="es-ES"/>
        </w:rPr>
        <w:t xml:space="preserve">las resoluciones </w:t>
      </w:r>
      <w:r w:rsidR="000B753D" w:rsidRPr="003A45C8">
        <w:rPr>
          <w:bCs/>
          <w:i/>
          <w:iCs/>
          <w:color w:val="000000" w:themeColor="text1"/>
          <w:sz w:val="28"/>
          <w:szCs w:val="28"/>
          <w:lang w:eastAsia="es-ES"/>
        </w:rPr>
        <w:t>D</w:t>
      </w:r>
      <w:r w:rsidR="00737B34" w:rsidRPr="003F0A52">
        <w:rPr>
          <w:bCs/>
          <w:color w:val="000000" w:themeColor="text1"/>
          <w:sz w:val="28"/>
          <w:szCs w:val="28"/>
          <w:lang w:eastAsia="es-ES"/>
        </w:rPr>
        <w:t>,</w:t>
      </w:r>
      <w:r w:rsidR="000E4E60" w:rsidRPr="003F0A52">
        <w:rPr>
          <w:bCs/>
          <w:color w:val="000000" w:themeColor="text1"/>
          <w:sz w:val="28"/>
          <w:szCs w:val="28"/>
          <w:lang w:eastAsia="es-ES"/>
        </w:rPr>
        <w:t xml:space="preserve"> </w:t>
      </w:r>
      <w:r w:rsidR="004162C2">
        <w:rPr>
          <w:bCs/>
          <w:i/>
          <w:color w:val="000000" w:themeColor="text1"/>
          <w:sz w:val="28"/>
          <w:szCs w:val="28"/>
        </w:rPr>
        <w:t>C</w:t>
      </w:r>
      <w:r w:rsidR="004162C2" w:rsidRPr="003F0A52">
        <w:rPr>
          <w:color w:val="000000" w:themeColor="text1"/>
          <w:sz w:val="28"/>
          <w:szCs w:val="28"/>
          <w:lang w:eastAsia="es-ES"/>
        </w:rPr>
        <w:t xml:space="preserve"> </w:t>
      </w:r>
      <w:r w:rsidR="00C15C7C" w:rsidRPr="003F0A52">
        <w:rPr>
          <w:color w:val="000000" w:themeColor="text1"/>
          <w:sz w:val="28"/>
          <w:szCs w:val="28"/>
          <w:lang w:eastAsia="es-ES"/>
        </w:rPr>
        <w:t xml:space="preserve">y </w:t>
      </w:r>
      <w:r w:rsidR="00A1747B">
        <w:rPr>
          <w:i/>
          <w:iCs/>
          <w:color w:val="000000" w:themeColor="text1"/>
          <w:sz w:val="28"/>
          <w:szCs w:val="28"/>
          <w:lang w:eastAsia="es-ES"/>
        </w:rPr>
        <w:t>B</w:t>
      </w:r>
      <w:r w:rsidR="00C15C7C" w:rsidRPr="003F0A52">
        <w:rPr>
          <w:bCs/>
          <w:color w:val="000000" w:themeColor="text1"/>
          <w:sz w:val="28"/>
          <w:szCs w:val="28"/>
          <w:lang w:eastAsia="es-ES"/>
        </w:rPr>
        <w:t xml:space="preserve">. En consecuencia, </w:t>
      </w:r>
      <w:r w:rsidR="000D1AFC" w:rsidRPr="003F0A52">
        <w:rPr>
          <w:bCs/>
          <w:color w:val="000000" w:themeColor="text1"/>
          <w:sz w:val="28"/>
          <w:szCs w:val="28"/>
          <w:lang w:eastAsia="es-ES"/>
        </w:rPr>
        <w:t xml:space="preserve">esa entidad </w:t>
      </w:r>
      <w:r w:rsidR="00C15C7C" w:rsidRPr="003F0A52">
        <w:rPr>
          <w:bCs/>
          <w:color w:val="000000" w:themeColor="text1"/>
          <w:sz w:val="28"/>
          <w:szCs w:val="28"/>
          <w:lang w:eastAsia="es-ES"/>
        </w:rPr>
        <w:t>deb</w:t>
      </w:r>
      <w:r w:rsidR="000D1AFC" w:rsidRPr="003F0A52">
        <w:rPr>
          <w:bCs/>
          <w:color w:val="000000" w:themeColor="text1"/>
          <w:sz w:val="28"/>
          <w:szCs w:val="28"/>
          <w:lang w:eastAsia="es-ES"/>
        </w:rPr>
        <w:t>ía</w:t>
      </w:r>
      <w:r w:rsidR="00C15C7C" w:rsidRPr="003F0A52">
        <w:rPr>
          <w:bCs/>
          <w:color w:val="000000" w:themeColor="text1"/>
          <w:sz w:val="28"/>
          <w:szCs w:val="28"/>
          <w:lang w:eastAsia="es-ES"/>
        </w:rPr>
        <w:t xml:space="preserve"> implementar, de manera inmediata, la totalidad de las medidas de protección establecidas en el</w:t>
      </w:r>
      <w:r w:rsidR="00C15C7C" w:rsidRPr="003F0A52">
        <w:rPr>
          <w:bCs/>
          <w:i/>
          <w:iCs/>
          <w:color w:val="000000" w:themeColor="text1"/>
          <w:sz w:val="28"/>
          <w:szCs w:val="28"/>
          <w:lang w:eastAsia="es-ES"/>
        </w:rPr>
        <w:t xml:space="preserve"> </w:t>
      </w:r>
      <w:r w:rsidR="00C15C7C" w:rsidRPr="003F0A52">
        <w:rPr>
          <w:bCs/>
          <w:color w:val="000000" w:themeColor="text1"/>
          <w:sz w:val="28"/>
          <w:szCs w:val="28"/>
          <w:lang w:eastAsia="es-ES"/>
        </w:rPr>
        <w:t xml:space="preserve">acto administrativo </w:t>
      </w:r>
      <w:r w:rsidR="00800266">
        <w:rPr>
          <w:bCs/>
          <w:i/>
          <w:iCs/>
          <w:color w:val="000000" w:themeColor="text1"/>
          <w:sz w:val="28"/>
          <w:szCs w:val="28"/>
          <w:lang w:eastAsia="es-ES"/>
        </w:rPr>
        <w:t>A</w:t>
      </w:r>
      <w:r w:rsidR="00C15C7C" w:rsidRPr="003F0A52">
        <w:rPr>
          <w:bCs/>
          <w:color w:val="000000" w:themeColor="text1"/>
          <w:sz w:val="28"/>
          <w:szCs w:val="28"/>
          <w:lang w:eastAsia="es-ES"/>
        </w:rPr>
        <w:t>. En todo caso, la adopción de las medidas correspondientes no pod</w:t>
      </w:r>
      <w:r w:rsidR="000D1AFC" w:rsidRPr="003F0A52">
        <w:rPr>
          <w:bCs/>
          <w:color w:val="000000" w:themeColor="text1"/>
          <w:sz w:val="28"/>
          <w:szCs w:val="28"/>
          <w:lang w:eastAsia="es-ES"/>
        </w:rPr>
        <w:t>ía</w:t>
      </w:r>
      <w:r w:rsidR="00C15C7C" w:rsidRPr="003F0A52">
        <w:rPr>
          <w:bCs/>
          <w:color w:val="000000" w:themeColor="text1"/>
          <w:sz w:val="28"/>
          <w:szCs w:val="28"/>
          <w:lang w:eastAsia="es-ES"/>
        </w:rPr>
        <w:t xml:space="preserve"> superar un lapso de veinticuatro (24) horas siguientes </w:t>
      </w:r>
      <w:r w:rsidR="007256B0" w:rsidRPr="003F0A52">
        <w:rPr>
          <w:bCs/>
          <w:color w:val="000000" w:themeColor="text1"/>
          <w:sz w:val="28"/>
          <w:szCs w:val="28"/>
          <w:lang w:eastAsia="es-ES"/>
        </w:rPr>
        <w:t xml:space="preserve">a </w:t>
      </w:r>
      <w:r w:rsidR="00C15C7C" w:rsidRPr="003F0A52">
        <w:rPr>
          <w:bCs/>
          <w:color w:val="000000" w:themeColor="text1"/>
          <w:sz w:val="28"/>
          <w:szCs w:val="28"/>
          <w:lang w:eastAsia="es-ES"/>
        </w:rPr>
        <w:t xml:space="preserve">la comunicación de </w:t>
      </w:r>
      <w:r w:rsidR="000F6551" w:rsidRPr="003F0A52">
        <w:rPr>
          <w:bCs/>
          <w:color w:val="000000" w:themeColor="text1"/>
          <w:sz w:val="28"/>
          <w:szCs w:val="28"/>
          <w:lang w:eastAsia="es-ES"/>
        </w:rPr>
        <w:t>esa</w:t>
      </w:r>
      <w:r w:rsidR="00C15C7C" w:rsidRPr="003F0A52">
        <w:rPr>
          <w:bCs/>
          <w:color w:val="000000" w:themeColor="text1"/>
          <w:sz w:val="28"/>
          <w:szCs w:val="28"/>
          <w:lang w:eastAsia="es-ES"/>
        </w:rPr>
        <w:t xml:space="preserve"> providencia.</w:t>
      </w:r>
    </w:p>
    <w:p w14:paraId="59F7E92F" w14:textId="77777777" w:rsidR="006643D0" w:rsidRPr="003F0A52" w:rsidRDefault="006643D0" w:rsidP="006643D0">
      <w:pPr>
        <w:pStyle w:val="Prrafodelista"/>
        <w:rPr>
          <w:color w:val="000000" w:themeColor="text1"/>
          <w:sz w:val="28"/>
          <w:szCs w:val="28"/>
          <w:lang w:eastAsia="es-ES"/>
        </w:rPr>
      </w:pPr>
    </w:p>
    <w:p w14:paraId="6F3B88B1" w14:textId="66D99717" w:rsidR="006643D0" w:rsidRPr="003F0A52" w:rsidRDefault="006643D0"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color w:val="000000" w:themeColor="text1"/>
          <w:sz w:val="28"/>
          <w:szCs w:val="28"/>
          <w:lang w:eastAsia="es-ES"/>
        </w:rPr>
        <w:t xml:space="preserve">Mediante correo electrónico </w:t>
      </w:r>
      <w:r w:rsidR="00EB2C4F" w:rsidRPr="003F0A52">
        <w:rPr>
          <w:color w:val="000000" w:themeColor="text1"/>
          <w:sz w:val="28"/>
          <w:szCs w:val="28"/>
          <w:lang w:eastAsia="es-ES"/>
        </w:rPr>
        <w:t xml:space="preserve">recibido en el despacho del magistrado sustanciador el </w:t>
      </w:r>
      <w:r w:rsidRPr="003F0A52">
        <w:rPr>
          <w:color w:val="000000" w:themeColor="text1"/>
          <w:sz w:val="28"/>
          <w:szCs w:val="28"/>
          <w:lang w:eastAsia="es-ES"/>
        </w:rPr>
        <w:t>4 de julio de 2025</w:t>
      </w:r>
      <w:r w:rsidR="00EB2C4F" w:rsidRPr="003F0A52">
        <w:rPr>
          <w:color w:val="000000" w:themeColor="text1"/>
          <w:sz w:val="28"/>
          <w:szCs w:val="28"/>
          <w:lang w:eastAsia="es-ES"/>
        </w:rPr>
        <w:t xml:space="preserve">, el apoderado de la accionante se pronunció sobre la información aportada por la UNP en cumplimiento del Auto del </w:t>
      </w:r>
      <w:r w:rsidR="00DC09AE" w:rsidRPr="003F0A52">
        <w:rPr>
          <w:color w:val="000000" w:themeColor="text1"/>
          <w:sz w:val="28"/>
          <w:szCs w:val="28"/>
          <w:lang w:eastAsia="es-ES"/>
        </w:rPr>
        <w:t>l0 de junio de 2025</w:t>
      </w:r>
      <w:r w:rsidR="00DC09AE" w:rsidRPr="003F0A52">
        <w:rPr>
          <w:rStyle w:val="Refdenotaalpie"/>
          <w:color w:val="000000" w:themeColor="text1"/>
          <w:sz w:val="28"/>
          <w:szCs w:val="28"/>
          <w:lang w:eastAsia="es-ES"/>
        </w:rPr>
        <w:footnoteReference w:id="58"/>
      </w:r>
      <w:r w:rsidR="00EB2C4F" w:rsidRPr="003F0A52">
        <w:rPr>
          <w:color w:val="000000" w:themeColor="text1"/>
          <w:sz w:val="28"/>
          <w:szCs w:val="28"/>
          <w:lang w:eastAsia="es-ES"/>
        </w:rPr>
        <w:t>.</w:t>
      </w:r>
    </w:p>
    <w:p w14:paraId="333324FE" w14:textId="77777777" w:rsidR="00727448" w:rsidRPr="003F0A52" w:rsidRDefault="00727448" w:rsidP="003F6CF0">
      <w:pPr>
        <w:pStyle w:val="Prrafodelista"/>
        <w:jc w:val="both"/>
        <w:rPr>
          <w:color w:val="000000" w:themeColor="text1"/>
          <w:sz w:val="28"/>
          <w:szCs w:val="28"/>
          <w:lang w:eastAsia="es-ES"/>
        </w:rPr>
      </w:pPr>
    </w:p>
    <w:p w14:paraId="7B90B606" w14:textId="2E108872" w:rsidR="00183147" w:rsidRPr="003F0A52" w:rsidRDefault="009034A5" w:rsidP="00C53648">
      <w:pPr>
        <w:pStyle w:val="Ttulo2"/>
        <w:rPr>
          <w:bCs/>
          <w:lang w:eastAsia="es-ES"/>
        </w:rPr>
      </w:pPr>
      <w:bookmarkStart w:id="6" w:name="_Toc201868577"/>
      <w:r w:rsidRPr="003F0A52">
        <w:t>2.</w:t>
      </w:r>
      <w:r w:rsidRPr="003F0A52">
        <w:tab/>
      </w:r>
      <w:r w:rsidR="00183147" w:rsidRPr="003F0A52">
        <w:t>Expediente T-11.</w:t>
      </w:r>
      <w:r w:rsidR="005A26E8" w:rsidRPr="003F0A52">
        <w:t>006.</w:t>
      </w:r>
      <w:r w:rsidR="00046D06" w:rsidRPr="003F0A52">
        <w:t>509</w:t>
      </w:r>
      <w:bookmarkEnd w:id="6"/>
    </w:p>
    <w:p w14:paraId="20E1FC76" w14:textId="77777777" w:rsidR="00183147" w:rsidRPr="003F0A52" w:rsidRDefault="00183147" w:rsidP="00046D06">
      <w:pPr>
        <w:jc w:val="both"/>
        <w:rPr>
          <w:color w:val="000000" w:themeColor="text1"/>
          <w:sz w:val="28"/>
          <w:szCs w:val="28"/>
          <w:lang w:eastAsia="es-ES"/>
        </w:rPr>
      </w:pPr>
    </w:p>
    <w:p w14:paraId="07659B6D" w14:textId="68AABBA0" w:rsidR="00480149" w:rsidRPr="003F0A52" w:rsidRDefault="002C3AF0" w:rsidP="002E7973">
      <w:pPr>
        <w:pStyle w:val="Cuerpo"/>
        <w:numPr>
          <w:ilvl w:val="0"/>
          <w:numId w:val="11"/>
        </w:numPr>
        <w:ind w:left="0" w:right="-93" w:firstLine="0"/>
        <w:contextualSpacing/>
        <w:jc w:val="both"/>
        <w:rPr>
          <w:color w:val="000000" w:themeColor="text1"/>
          <w:lang w:val="es-ES"/>
        </w:rPr>
      </w:pPr>
      <w:r>
        <w:rPr>
          <w:i/>
          <w:iCs/>
          <w:lang w:val="es-ES"/>
        </w:rPr>
        <w:t>Jorge</w:t>
      </w:r>
      <w:r w:rsidR="00E024FD" w:rsidRPr="003F0A52">
        <w:rPr>
          <w:lang w:val="es-ES"/>
        </w:rPr>
        <w:t xml:space="preserve"> </w:t>
      </w:r>
      <w:r w:rsidR="00480149" w:rsidRPr="003F0A52">
        <w:rPr>
          <w:lang w:val="es-ES"/>
        </w:rPr>
        <w:t>interpuso una acción de tutela en contra de la UNP</w:t>
      </w:r>
      <w:r w:rsidR="00480149" w:rsidRPr="003F0A52">
        <w:rPr>
          <w:rFonts w:cs="Times New Roman"/>
          <w:color w:val="000000" w:themeColor="text1"/>
          <w:lang w:val="es-ES"/>
        </w:rPr>
        <w:t xml:space="preserve"> </w:t>
      </w:r>
      <w:r w:rsidR="00480149" w:rsidRPr="003F0A52">
        <w:rPr>
          <w:rFonts w:cs="Times New Roman"/>
          <w:bCs/>
          <w:color w:val="000000" w:themeColor="text1"/>
          <w:lang w:val="es-ES" w:eastAsia="es-ES"/>
        </w:rPr>
        <w:t xml:space="preserve">debido a que consideró vulnerados sus derechos fundamentales a la </w:t>
      </w:r>
      <w:r w:rsidR="005E4219" w:rsidRPr="003F0A52">
        <w:rPr>
          <w:color w:val="000000" w:themeColor="text1"/>
          <w:lang w:val="es-ES"/>
        </w:rPr>
        <w:t>integridad personal y</w:t>
      </w:r>
      <w:r w:rsidR="00480149" w:rsidRPr="003F0A52">
        <w:rPr>
          <w:color w:val="000000" w:themeColor="text1"/>
          <w:lang w:val="es-ES"/>
        </w:rPr>
        <w:t xml:space="preserve"> la vida como consecuencia de las negativas por parte de </w:t>
      </w:r>
      <w:r w:rsidR="00A92497" w:rsidRPr="003F0A52">
        <w:rPr>
          <w:color w:val="000000" w:themeColor="text1"/>
          <w:lang w:val="es-ES"/>
        </w:rPr>
        <w:t>esa enti</w:t>
      </w:r>
      <w:r w:rsidR="00895F90" w:rsidRPr="003F0A52">
        <w:rPr>
          <w:color w:val="000000" w:themeColor="text1"/>
          <w:lang w:val="es-ES"/>
        </w:rPr>
        <w:t>d</w:t>
      </w:r>
      <w:r w:rsidR="00A92497" w:rsidRPr="003F0A52">
        <w:rPr>
          <w:color w:val="000000" w:themeColor="text1"/>
          <w:lang w:val="es-ES"/>
        </w:rPr>
        <w:t>ad</w:t>
      </w:r>
      <w:r w:rsidR="00480149" w:rsidRPr="003F0A52">
        <w:rPr>
          <w:color w:val="000000" w:themeColor="text1"/>
          <w:lang w:val="es-ES"/>
        </w:rPr>
        <w:t xml:space="preserve"> en otorgarle la protección necesaria para garantizar su vida. </w:t>
      </w:r>
      <w:r w:rsidR="00480149" w:rsidRPr="003F0A52">
        <w:rPr>
          <w:rFonts w:cs="Times New Roman"/>
          <w:bCs/>
          <w:color w:val="000000" w:themeColor="text1"/>
          <w:lang w:val="es-ES" w:eastAsia="es-ES"/>
        </w:rPr>
        <w:t xml:space="preserve">Para sustentar la acción de tutela, </w:t>
      </w:r>
      <w:r w:rsidR="00822DEB" w:rsidRPr="003F0A52">
        <w:rPr>
          <w:rFonts w:cs="Times New Roman"/>
          <w:bCs/>
          <w:color w:val="000000" w:themeColor="text1"/>
          <w:lang w:val="es-ES" w:eastAsia="es-ES"/>
        </w:rPr>
        <w:t>el</w:t>
      </w:r>
      <w:r w:rsidR="00480149" w:rsidRPr="003F0A52">
        <w:rPr>
          <w:rFonts w:cs="Times New Roman"/>
          <w:bCs/>
          <w:color w:val="000000" w:themeColor="text1"/>
          <w:lang w:val="es-ES" w:eastAsia="es-ES"/>
        </w:rPr>
        <w:t xml:space="preserve"> demandante narró los siguientes:</w:t>
      </w:r>
    </w:p>
    <w:p w14:paraId="4CB77028" w14:textId="77777777" w:rsidR="004F0BFC" w:rsidRPr="003F0A52" w:rsidRDefault="004F0BFC" w:rsidP="004F0BFC">
      <w:pPr>
        <w:pStyle w:val="Cuerpo"/>
        <w:ind w:right="-93"/>
        <w:contextualSpacing/>
        <w:jc w:val="both"/>
        <w:rPr>
          <w:color w:val="000000" w:themeColor="text1"/>
          <w:lang w:val="es-ES"/>
        </w:rPr>
      </w:pPr>
    </w:p>
    <w:p w14:paraId="2062C436" w14:textId="6A0520A8" w:rsidR="004F0BFC" w:rsidRPr="003F0A52" w:rsidRDefault="00AA52A6" w:rsidP="004F26EA">
      <w:pPr>
        <w:pStyle w:val="Ttulo3"/>
        <w:jc w:val="both"/>
        <w:rPr>
          <w:rFonts w:ascii="Times New Roman" w:hAnsi="Times New Roman" w:cs="Times New Roman"/>
          <w:b/>
          <w:bCs/>
          <w:color w:val="000000" w:themeColor="text1"/>
          <w:sz w:val="28"/>
          <w:szCs w:val="28"/>
        </w:rPr>
      </w:pPr>
      <w:bookmarkStart w:id="7" w:name="_Toc201868578"/>
      <w:r w:rsidRPr="003F0A52">
        <w:rPr>
          <w:rFonts w:ascii="Times New Roman" w:hAnsi="Times New Roman" w:cs="Times New Roman"/>
          <w:b/>
          <w:bCs/>
          <w:color w:val="000000" w:themeColor="text1"/>
          <w:sz w:val="28"/>
          <w:szCs w:val="28"/>
        </w:rPr>
        <w:t>2.1.</w:t>
      </w:r>
      <w:r w:rsidRPr="003F0A52">
        <w:rPr>
          <w:rFonts w:ascii="Times New Roman" w:hAnsi="Times New Roman" w:cs="Times New Roman"/>
          <w:b/>
          <w:bCs/>
          <w:color w:val="000000" w:themeColor="text1"/>
          <w:sz w:val="28"/>
          <w:szCs w:val="28"/>
        </w:rPr>
        <w:tab/>
      </w:r>
      <w:r w:rsidR="004F0BFC" w:rsidRPr="003F0A52">
        <w:rPr>
          <w:rFonts w:ascii="Times New Roman" w:hAnsi="Times New Roman" w:cs="Times New Roman"/>
          <w:b/>
          <w:bCs/>
          <w:color w:val="000000" w:themeColor="text1"/>
          <w:sz w:val="28"/>
          <w:szCs w:val="28"/>
        </w:rPr>
        <w:t>Hechos</w:t>
      </w:r>
      <w:r w:rsidR="001C1A26" w:rsidRPr="003F0A52">
        <w:rPr>
          <w:rStyle w:val="Refdenotaalpie"/>
          <w:rFonts w:ascii="Times New Roman" w:hAnsi="Times New Roman" w:cs="Times New Roman"/>
          <w:b/>
          <w:bCs/>
          <w:color w:val="000000" w:themeColor="text1"/>
          <w:sz w:val="28"/>
          <w:szCs w:val="28"/>
        </w:rPr>
        <w:footnoteReference w:id="59"/>
      </w:r>
      <w:bookmarkEnd w:id="7"/>
    </w:p>
    <w:p w14:paraId="0731E675" w14:textId="77777777" w:rsidR="004F0BFC" w:rsidRPr="003F0A52" w:rsidRDefault="004F0BFC" w:rsidP="004F0BFC">
      <w:pPr>
        <w:pStyle w:val="Cuerpo"/>
        <w:ind w:right="-93"/>
        <w:contextualSpacing/>
        <w:jc w:val="both"/>
        <w:rPr>
          <w:color w:val="000000" w:themeColor="text1"/>
          <w:lang w:val="es-ES"/>
        </w:rPr>
      </w:pPr>
    </w:p>
    <w:p w14:paraId="3252F05F" w14:textId="0AA17075" w:rsidR="002B4022" w:rsidRPr="003F0A52" w:rsidRDefault="002C3AF0" w:rsidP="002E7973">
      <w:pPr>
        <w:pStyle w:val="Cuerpo"/>
        <w:numPr>
          <w:ilvl w:val="0"/>
          <w:numId w:val="11"/>
        </w:numPr>
        <w:ind w:left="0" w:right="-93" w:firstLine="0"/>
        <w:contextualSpacing/>
        <w:jc w:val="both"/>
        <w:rPr>
          <w:color w:val="000000" w:themeColor="text1"/>
          <w:lang w:val="es-ES" w:eastAsia="es-ES"/>
        </w:rPr>
      </w:pPr>
      <w:r>
        <w:rPr>
          <w:i/>
          <w:iCs/>
          <w:lang w:val="es-ES"/>
        </w:rPr>
        <w:t xml:space="preserve">Jorge </w:t>
      </w:r>
      <w:r w:rsidR="007B538D" w:rsidRPr="003F0A52">
        <w:rPr>
          <w:lang w:val="es-ES"/>
        </w:rPr>
        <w:t>se identifica</w:t>
      </w:r>
      <w:r w:rsidR="00A96A65" w:rsidRPr="003F0A52">
        <w:rPr>
          <w:lang w:val="es-ES"/>
        </w:rPr>
        <w:t xml:space="preserve"> como</w:t>
      </w:r>
      <w:r w:rsidR="00BE6C4F" w:rsidRPr="003F0A52">
        <w:rPr>
          <w:lang w:val="es-ES"/>
        </w:rPr>
        <w:t xml:space="preserve"> líder de</w:t>
      </w:r>
      <w:r w:rsidR="00C81BA7">
        <w:rPr>
          <w:lang w:val="es-ES"/>
        </w:rPr>
        <w:t xml:space="preserve"> un</w:t>
      </w:r>
      <w:r w:rsidR="00BE6C4F" w:rsidRPr="003F0A52">
        <w:rPr>
          <w:lang w:val="es-ES"/>
        </w:rPr>
        <w:t xml:space="preserve"> </w:t>
      </w:r>
      <w:r w:rsidR="00BE6C4F" w:rsidRPr="00C81BA7">
        <w:rPr>
          <w:i/>
          <w:iCs/>
          <w:lang w:val="es-ES"/>
        </w:rPr>
        <w:t>pueblo indígena</w:t>
      </w:r>
      <w:r w:rsidR="00BE6C4F" w:rsidRPr="003F0A52">
        <w:rPr>
          <w:lang w:val="es-ES"/>
        </w:rPr>
        <w:t xml:space="preserve"> </w:t>
      </w:r>
      <w:r w:rsidR="00B07F88" w:rsidRPr="003F0A52">
        <w:rPr>
          <w:lang w:val="es-ES"/>
        </w:rPr>
        <w:t>y</w:t>
      </w:r>
      <w:r w:rsidR="00BE6C4F" w:rsidRPr="003F0A52">
        <w:rPr>
          <w:lang w:val="es-ES"/>
        </w:rPr>
        <w:t xml:space="preserve"> </w:t>
      </w:r>
      <w:r w:rsidR="009E30EF" w:rsidRPr="003F0A52">
        <w:rPr>
          <w:lang w:val="es-ES"/>
        </w:rPr>
        <w:t>defensor de derechos humanos</w:t>
      </w:r>
      <w:r w:rsidR="00D05F0F" w:rsidRPr="003F0A52">
        <w:rPr>
          <w:rStyle w:val="Refdenotaalpie"/>
          <w:lang w:val="es-ES"/>
        </w:rPr>
        <w:footnoteReference w:id="60"/>
      </w:r>
      <w:r w:rsidR="00B07F88" w:rsidRPr="003F0A52">
        <w:rPr>
          <w:lang w:val="es-ES"/>
        </w:rPr>
        <w:t>. Adujo que fue</w:t>
      </w:r>
      <w:r w:rsidR="009E30EF" w:rsidRPr="003F0A52">
        <w:rPr>
          <w:lang w:val="es-ES"/>
        </w:rPr>
        <w:t xml:space="preserve"> </w:t>
      </w:r>
      <w:r w:rsidR="002B4022" w:rsidRPr="003F0A52">
        <w:rPr>
          <w:lang w:val="es-ES"/>
        </w:rPr>
        <w:t>fund</w:t>
      </w:r>
      <w:r w:rsidR="00985488" w:rsidRPr="003F0A52">
        <w:rPr>
          <w:lang w:val="es-ES"/>
        </w:rPr>
        <w:t>ador de</w:t>
      </w:r>
      <w:r w:rsidR="002B4022" w:rsidRPr="003F0A52">
        <w:rPr>
          <w:lang w:val="es-ES"/>
        </w:rPr>
        <w:t xml:space="preserve"> </w:t>
      </w:r>
      <w:r w:rsidR="00F76F9F">
        <w:rPr>
          <w:color w:val="000000" w:themeColor="text1"/>
          <w:lang w:val="es-ES" w:eastAsia="es-ES"/>
        </w:rPr>
        <w:t>una o</w:t>
      </w:r>
      <w:r w:rsidR="002B4022" w:rsidRPr="003F0A52">
        <w:rPr>
          <w:color w:val="000000" w:themeColor="text1"/>
          <w:lang w:val="es-ES" w:eastAsia="es-ES"/>
        </w:rPr>
        <w:t xml:space="preserve">rganización </w:t>
      </w:r>
      <w:r w:rsidR="00F76F9F">
        <w:rPr>
          <w:color w:val="000000" w:themeColor="text1"/>
          <w:lang w:val="es-ES" w:eastAsia="es-ES"/>
        </w:rPr>
        <w:t>para la protección de comunidades indígenas</w:t>
      </w:r>
      <w:r w:rsidR="002B4022" w:rsidRPr="003F0A52">
        <w:rPr>
          <w:color w:val="000000" w:themeColor="text1"/>
          <w:lang w:val="es-ES" w:eastAsia="es-ES"/>
        </w:rPr>
        <w:t xml:space="preserve">, </w:t>
      </w:r>
      <w:r w:rsidR="0039315E" w:rsidRPr="003F0A52">
        <w:rPr>
          <w:color w:val="000000" w:themeColor="text1"/>
          <w:lang w:val="es-ES" w:eastAsia="es-ES"/>
        </w:rPr>
        <w:t xml:space="preserve">y en el escrito de tutela describió </w:t>
      </w:r>
      <w:r w:rsidR="0039315E" w:rsidRPr="003F0A52">
        <w:rPr>
          <w:color w:val="000000" w:themeColor="text1"/>
          <w:lang w:val="es-ES" w:eastAsia="es-ES"/>
        </w:rPr>
        <w:lastRenderedPageBreak/>
        <w:t xml:space="preserve">diferentes </w:t>
      </w:r>
      <w:r w:rsidR="0094758D" w:rsidRPr="003F0A52">
        <w:rPr>
          <w:color w:val="000000" w:themeColor="text1"/>
          <w:lang w:val="es-ES" w:eastAsia="es-ES"/>
        </w:rPr>
        <w:t>hechos de liderazgo con su comunidad</w:t>
      </w:r>
      <w:r w:rsidR="0094758D" w:rsidRPr="003F0A52">
        <w:rPr>
          <w:rStyle w:val="Refdenotaalpie"/>
          <w:color w:val="000000" w:themeColor="text1"/>
          <w:lang w:val="es-ES" w:eastAsia="es-ES"/>
        </w:rPr>
        <w:footnoteReference w:id="61"/>
      </w:r>
      <w:r w:rsidR="0094758D" w:rsidRPr="003F0A52">
        <w:rPr>
          <w:color w:val="000000" w:themeColor="text1"/>
          <w:lang w:val="es-ES" w:eastAsia="es-ES"/>
        </w:rPr>
        <w:t>.</w:t>
      </w:r>
      <w:r w:rsidR="00401812" w:rsidRPr="003F0A52">
        <w:rPr>
          <w:color w:val="000000" w:themeColor="text1"/>
          <w:lang w:val="es-ES" w:eastAsia="es-ES"/>
        </w:rPr>
        <w:t xml:space="preserve"> Asimismo, describió que desde 2009 ha sido víctima de diferentes hechos </w:t>
      </w:r>
      <w:proofErr w:type="spellStart"/>
      <w:r w:rsidR="00401812" w:rsidRPr="003F0A52">
        <w:rPr>
          <w:color w:val="000000" w:themeColor="text1"/>
          <w:lang w:val="es-ES" w:eastAsia="es-ES"/>
        </w:rPr>
        <w:t>victimizantes</w:t>
      </w:r>
      <w:proofErr w:type="spellEnd"/>
      <w:r w:rsidR="00401812" w:rsidRPr="003F0A52">
        <w:rPr>
          <w:color w:val="000000" w:themeColor="text1"/>
          <w:lang w:val="es-ES" w:eastAsia="es-ES"/>
        </w:rPr>
        <w:t xml:space="preserve"> en contra de su vida</w:t>
      </w:r>
      <w:r w:rsidR="003B5446" w:rsidRPr="003F0A52">
        <w:rPr>
          <w:color w:val="000000" w:themeColor="text1"/>
          <w:lang w:val="es-ES" w:eastAsia="es-ES"/>
        </w:rPr>
        <w:t xml:space="preserve"> y de sus familiares</w:t>
      </w:r>
      <w:r w:rsidR="00401812" w:rsidRPr="003F0A52">
        <w:rPr>
          <w:color w:val="000000" w:themeColor="text1"/>
          <w:lang w:val="es-ES" w:eastAsia="es-ES"/>
        </w:rPr>
        <w:t xml:space="preserve"> por parte de</w:t>
      </w:r>
      <w:r w:rsidR="008258BC">
        <w:rPr>
          <w:color w:val="000000" w:themeColor="text1"/>
          <w:lang w:val="es-ES" w:eastAsia="es-ES"/>
        </w:rPr>
        <w:t xml:space="preserve"> grupos al margen de la ley</w:t>
      </w:r>
      <w:r w:rsidR="000E39FB" w:rsidRPr="003F0A52">
        <w:rPr>
          <w:rStyle w:val="Refdenotaalpie"/>
          <w:color w:val="000000" w:themeColor="text1"/>
          <w:lang w:val="es-ES" w:eastAsia="es-ES"/>
        </w:rPr>
        <w:footnoteReference w:id="62"/>
      </w:r>
      <w:r w:rsidR="00401812" w:rsidRPr="003F0A52">
        <w:rPr>
          <w:color w:val="000000" w:themeColor="text1"/>
          <w:lang w:val="es-ES" w:eastAsia="es-ES"/>
        </w:rPr>
        <w:t>.</w:t>
      </w:r>
    </w:p>
    <w:p w14:paraId="44089B61" w14:textId="77777777" w:rsidR="00990B16" w:rsidRPr="003F0A52" w:rsidRDefault="00990B16" w:rsidP="00990B16">
      <w:pPr>
        <w:pStyle w:val="Cuerpo"/>
        <w:ind w:right="-93"/>
        <w:contextualSpacing/>
        <w:jc w:val="both"/>
        <w:rPr>
          <w:color w:val="000000" w:themeColor="text1"/>
          <w:lang w:val="es-ES" w:eastAsia="es-ES"/>
        </w:rPr>
      </w:pPr>
    </w:p>
    <w:p w14:paraId="0D6F496C" w14:textId="5272AAA7" w:rsidR="008245DC" w:rsidRPr="003F0A52" w:rsidRDefault="008E5C60" w:rsidP="002E7973">
      <w:pPr>
        <w:pStyle w:val="Cuerpo"/>
        <w:numPr>
          <w:ilvl w:val="0"/>
          <w:numId w:val="11"/>
        </w:numPr>
        <w:ind w:left="0" w:right="-93" w:firstLine="0"/>
        <w:contextualSpacing/>
        <w:jc w:val="both"/>
        <w:rPr>
          <w:color w:val="000000" w:themeColor="text1"/>
          <w:lang w:val="es-ES" w:eastAsia="es-ES"/>
        </w:rPr>
      </w:pPr>
      <w:r w:rsidRPr="003F0A52">
        <w:rPr>
          <w:color w:val="000000" w:themeColor="text1"/>
          <w:lang w:val="es-ES" w:eastAsia="es-ES"/>
        </w:rPr>
        <w:t xml:space="preserve">El actor indicó que ha denunciado de manera reiterada ante la </w:t>
      </w:r>
      <w:r w:rsidR="00D53436" w:rsidRPr="003F0A52">
        <w:rPr>
          <w:color w:val="000000" w:themeColor="text1"/>
          <w:lang w:val="es-ES" w:eastAsia="es-ES"/>
        </w:rPr>
        <w:t xml:space="preserve">FGN </w:t>
      </w:r>
      <w:r w:rsidR="00B83B19" w:rsidRPr="003F0A52">
        <w:rPr>
          <w:color w:val="000000" w:themeColor="text1"/>
          <w:lang w:val="es-ES" w:eastAsia="es-ES"/>
        </w:rPr>
        <w:t xml:space="preserve">los presuntos hechos </w:t>
      </w:r>
      <w:proofErr w:type="spellStart"/>
      <w:r w:rsidR="00B83B19" w:rsidRPr="003F0A52">
        <w:rPr>
          <w:color w:val="000000" w:themeColor="text1"/>
          <w:lang w:val="es-ES" w:eastAsia="es-ES"/>
        </w:rPr>
        <w:t>victimizantes</w:t>
      </w:r>
      <w:proofErr w:type="spellEnd"/>
      <w:r w:rsidR="00B83B19" w:rsidRPr="003F0A52">
        <w:rPr>
          <w:color w:val="000000" w:themeColor="text1"/>
          <w:lang w:val="es-ES" w:eastAsia="es-ES"/>
        </w:rPr>
        <w:t xml:space="preserve"> sin que a la fe</w:t>
      </w:r>
      <w:r w:rsidR="00BF79EF" w:rsidRPr="003F0A52">
        <w:rPr>
          <w:color w:val="000000" w:themeColor="text1"/>
          <w:lang w:val="es-ES" w:eastAsia="es-ES"/>
        </w:rPr>
        <w:t>c</w:t>
      </w:r>
      <w:r w:rsidR="00974088" w:rsidRPr="003F0A52">
        <w:rPr>
          <w:color w:val="000000" w:themeColor="text1"/>
          <w:lang w:val="es-ES" w:eastAsia="es-ES"/>
        </w:rPr>
        <w:t>ha hubiera alguna decisión judicial</w:t>
      </w:r>
      <w:r w:rsidR="00974088" w:rsidRPr="003F0A52">
        <w:rPr>
          <w:rStyle w:val="Refdenotaalpie"/>
          <w:color w:val="000000" w:themeColor="text1"/>
          <w:lang w:val="es-ES" w:eastAsia="es-ES"/>
        </w:rPr>
        <w:footnoteReference w:id="63"/>
      </w:r>
      <w:r w:rsidR="00974088" w:rsidRPr="003F0A52">
        <w:rPr>
          <w:color w:val="000000" w:themeColor="text1"/>
          <w:lang w:val="es-ES" w:eastAsia="es-ES"/>
        </w:rPr>
        <w:t>.</w:t>
      </w:r>
      <w:r w:rsidR="009F4E0F" w:rsidRPr="003F0A52">
        <w:rPr>
          <w:color w:val="000000" w:themeColor="text1"/>
          <w:lang w:val="es-ES" w:eastAsia="es-ES"/>
        </w:rPr>
        <w:t xml:space="preserve"> A su vez, que </w:t>
      </w:r>
      <w:r w:rsidR="005E72BA" w:rsidRPr="003F0A52">
        <w:rPr>
          <w:color w:val="000000" w:themeColor="text1"/>
          <w:lang w:val="es-ES" w:eastAsia="es-ES"/>
        </w:rPr>
        <w:t xml:space="preserve">ha interpuesto varias acciones de tutela </w:t>
      </w:r>
      <w:r w:rsidR="00DF2B64" w:rsidRPr="003F0A52">
        <w:rPr>
          <w:color w:val="000000" w:themeColor="text1"/>
          <w:lang w:val="es-ES" w:eastAsia="es-ES"/>
        </w:rPr>
        <w:t>en procura de la protección de sus derechos fundamentales</w:t>
      </w:r>
      <w:r w:rsidR="00906DE0" w:rsidRPr="003F0A52">
        <w:rPr>
          <w:rStyle w:val="Refdenotaalpie"/>
          <w:color w:val="000000" w:themeColor="text1"/>
          <w:lang w:val="es-ES" w:eastAsia="es-ES"/>
        </w:rPr>
        <w:footnoteReference w:id="64"/>
      </w:r>
      <w:r w:rsidR="00906DE0" w:rsidRPr="003F0A52">
        <w:rPr>
          <w:color w:val="000000" w:themeColor="text1"/>
          <w:lang w:val="es-ES" w:eastAsia="es-ES"/>
        </w:rPr>
        <w:t>.</w:t>
      </w:r>
      <w:r w:rsidR="00B07F88" w:rsidRPr="003F0A52">
        <w:rPr>
          <w:color w:val="000000" w:themeColor="text1"/>
          <w:lang w:val="es-ES" w:eastAsia="es-ES"/>
        </w:rPr>
        <w:t xml:space="preserve"> Adicionalmente, que </w:t>
      </w:r>
      <w:r w:rsidR="006950FD" w:rsidRPr="003F0A52">
        <w:rPr>
          <w:color w:val="000000" w:themeColor="text1"/>
          <w:lang w:val="es-ES" w:eastAsia="es-ES"/>
        </w:rPr>
        <w:t>adelantó</w:t>
      </w:r>
      <w:r w:rsidR="00B34FA5" w:rsidRPr="003F0A52">
        <w:rPr>
          <w:color w:val="000000" w:themeColor="text1"/>
          <w:lang w:val="es-ES" w:eastAsia="es-ES"/>
        </w:rPr>
        <w:t xml:space="preserve"> un proceso disciplinario </w:t>
      </w:r>
      <w:r w:rsidR="00C5154C" w:rsidRPr="003F0A52">
        <w:rPr>
          <w:color w:val="000000" w:themeColor="text1"/>
          <w:lang w:val="es-ES" w:eastAsia="es-ES"/>
        </w:rPr>
        <w:t>en co</w:t>
      </w:r>
      <w:r w:rsidR="00935857" w:rsidRPr="003F0A52">
        <w:rPr>
          <w:color w:val="000000" w:themeColor="text1"/>
          <w:lang w:val="es-ES" w:eastAsia="es-ES"/>
        </w:rPr>
        <w:t>n</w:t>
      </w:r>
      <w:r w:rsidR="00C5154C" w:rsidRPr="003F0A52">
        <w:rPr>
          <w:color w:val="000000" w:themeColor="text1"/>
          <w:lang w:val="es-ES" w:eastAsia="es-ES"/>
        </w:rPr>
        <w:t xml:space="preserve">tra de </w:t>
      </w:r>
      <w:r w:rsidR="00B34FA5" w:rsidRPr="003F0A52">
        <w:rPr>
          <w:color w:val="000000" w:themeColor="text1"/>
          <w:lang w:val="es-ES" w:eastAsia="es-ES"/>
        </w:rPr>
        <w:t xml:space="preserve">la </w:t>
      </w:r>
      <w:r w:rsidR="008245DC" w:rsidRPr="003F0A52">
        <w:rPr>
          <w:color w:val="000000" w:themeColor="text1"/>
          <w:lang w:val="es-ES" w:eastAsia="es-ES"/>
        </w:rPr>
        <w:t xml:space="preserve">Fiscalía 104 Especializada de </w:t>
      </w:r>
      <w:r w:rsidR="00951BFA">
        <w:rPr>
          <w:i/>
          <w:iCs/>
          <w:color w:val="000000" w:themeColor="text1"/>
          <w:lang w:val="es-ES" w:eastAsia="es-ES"/>
        </w:rPr>
        <w:t>3</w:t>
      </w:r>
      <w:r w:rsidR="00B34FA5" w:rsidRPr="003F0A52">
        <w:rPr>
          <w:color w:val="000000" w:themeColor="text1"/>
          <w:lang w:val="es-ES" w:eastAsia="es-ES"/>
        </w:rPr>
        <w:t xml:space="preserve"> (ente </w:t>
      </w:r>
      <w:r w:rsidR="00FC771E" w:rsidRPr="003F0A52">
        <w:rPr>
          <w:color w:val="000000" w:themeColor="text1"/>
          <w:lang w:val="es-ES" w:eastAsia="es-ES"/>
        </w:rPr>
        <w:t>que le correspondió el</w:t>
      </w:r>
      <w:r w:rsidR="00B34FA5" w:rsidRPr="003F0A52">
        <w:rPr>
          <w:color w:val="000000" w:themeColor="text1"/>
          <w:lang w:val="es-ES" w:eastAsia="es-ES"/>
        </w:rPr>
        <w:t xml:space="preserve"> conocimiento de las diferentes denuncias penales</w:t>
      </w:r>
      <w:r w:rsidR="00FC771E" w:rsidRPr="003F0A52">
        <w:rPr>
          <w:color w:val="000000" w:themeColor="text1"/>
          <w:lang w:val="es-ES" w:eastAsia="es-ES"/>
        </w:rPr>
        <w:t>)</w:t>
      </w:r>
      <w:r w:rsidR="00597C28" w:rsidRPr="003F0A52">
        <w:rPr>
          <w:color w:val="000000" w:themeColor="text1"/>
          <w:lang w:val="es-ES" w:eastAsia="es-ES"/>
        </w:rPr>
        <w:t xml:space="preserve"> por la presunta inacción en las investigaciones previamente citadas</w:t>
      </w:r>
      <w:r w:rsidR="00452D8D" w:rsidRPr="003F0A52">
        <w:rPr>
          <w:rStyle w:val="Refdenotaalpie"/>
          <w:color w:val="000000" w:themeColor="text1"/>
          <w:lang w:val="es-ES" w:eastAsia="es-ES"/>
        </w:rPr>
        <w:footnoteReference w:id="65"/>
      </w:r>
      <w:r w:rsidR="00FC771E" w:rsidRPr="003F0A52">
        <w:rPr>
          <w:color w:val="000000" w:themeColor="text1"/>
          <w:lang w:val="es-ES" w:eastAsia="es-ES"/>
        </w:rPr>
        <w:t>.</w:t>
      </w:r>
    </w:p>
    <w:p w14:paraId="511CDE11" w14:textId="77777777" w:rsidR="004F0817" w:rsidRPr="003F0A52" w:rsidRDefault="004F0817" w:rsidP="004F0817">
      <w:pPr>
        <w:pStyle w:val="Prrafodelista"/>
        <w:rPr>
          <w:color w:val="000000" w:themeColor="text1"/>
          <w:lang w:eastAsia="es-ES"/>
        </w:rPr>
      </w:pPr>
    </w:p>
    <w:p w14:paraId="0382EF24" w14:textId="1720AD31" w:rsidR="004F0817" w:rsidRPr="003F0A52" w:rsidRDefault="00840B5B" w:rsidP="002E7973">
      <w:pPr>
        <w:pStyle w:val="Cuerpo"/>
        <w:numPr>
          <w:ilvl w:val="0"/>
          <w:numId w:val="11"/>
        </w:numPr>
        <w:ind w:left="0" w:right="-93" w:firstLine="0"/>
        <w:contextualSpacing/>
        <w:jc w:val="both"/>
        <w:rPr>
          <w:color w:val="000000" w:themeColor="text1"/>
          <w:lang w:val="es-ES" w:eastAsia="es-ES"/>
        </w:rPr>
      </w:pPr>
      <w:r w:rsidRPr="003F0A52">
        <w:rPr>
          <w:color w:val="000000" w:themeColor="text1"/>
          <w:lang w:val="es-ES" w:eastAsia="es-ES"/>
        </w:rPr>
        <w:t>E</w:t>
      </w:r>
      <w:r w:rsidR="00A06035" w:rsidRPr="003F0A52">
        <w:rPr>
          <w:color w:val="000000" w:themeColor="text1"/>
          <w:lang w:val="es-ES" w:eastAsia="es-ES"/>
        </w:rPr>
        <w:t>l ciudadano adujo ser el</w:t>
      </w:r>
      <w:r w:rsidR="00FD7027" w:rsidRPr="003F0A52">
        <w:rPr>
          <w:color w:val="000000" w:themeColor="text1"/>
          <w:lang w:val="es-ES" w:eastAsia="es-ES"/>
        </w:rPr>
        <w:t xml:space="preserve"> apoderado de varias acciones lideradas por comunidades indígenas para la defensa de sus derechos humanos</w:t>
      </w:r>
      <w:r w:rsidR="00BC2BB7" w:rsidRPr="003F0A52">
        <w:rPr>
          <w:rStyle w:val="Refdenotaalpie"/>
          <w:color w:val="000000" w:themeColor="text1"/>
          <w:lang w:val="es-ES" w:eastAsia="es-ES"/>
        </w:rPr>
        <w:footnoteReference w:id="66"/>
      </w:r>
      <w:r w:rsidR="00FD7027" w:rsidRPr="003F0A52">
        <w:rPr>
          <w:color w:val="000000" w:themeColor="text1"/>
          <w:lang w:val="es-ES" w:eastAsia="es-ES"/>
        </w:rPr>
        <w:t>.</w:t>
      </w:r>
    </w:p>
    <w:p w14:paraId="7F9AD706" w14:textId="77777777" w:rsidR="005F1D91" w:rsidRPr="003F0A52" w:rsidRDefault="005F1D91" w:rsidP="005F1D91">
      <w:pPr>
        <w:pStyle w:val="Prrafodelista"/>
        <w:rPr>
          <w:color w:val="000000" w:themeColor="text1"/>
          <w:lang w:eastAsia="es-ES"/>
        </w:rPr>
      </w:pPr>
    </w:p>
    <w:p w14:paraId="3DA39A1B" w14:textId="1370C5B1" w:rsidR="005F1D91" w:rsidRPr="003F0A52" w:rsidRDefault="005F1D91" w:rsidP="002E7973">
      <w:pPr>
        <w:pStyle w:val="Cuerpo"/>
        <w:numPr>
          <w:ilvl w:val="0"/>
          <w:numId w:val="11"/>
        </w:numPr>
        <w:ind w:left="0" w:right="-93" w:firstLine="0"/>
        <w:contextualSpacing/>
        <w:jc w:val="both"/>
        <w:rPr>
          <w:color w:val="000000" w:themeColor="text1"/>
          <w:lang w:val="es-ES" w:eastAsia="es-ES"/>
        </w:rPr>
      </w:pPr>
      <w:r w:rsidRPr="003F0A52">
        <w:rPr>
          <w:color w:val="000000" w:themeColor="text1"/>
          <w:lang w:val="es-ES" w:eastAsia="es-ES"/>
        </w:rPr>
        <w:t>El demandante indicó que h</w:t>
      </w:r>
      <w:r w:rsidR="00794FF1" w:rsidRPr="003F0A52">
        <w:rPr>
          <w:color w:val="000000" w:themeColor="text1"/>
          <w:lang w:val="es-ES" w:eastAsia="es-ES"/>
        </w:rPr>
        <w:t>a</w:t>
      </w:r>
      <w:r w:rsidRPr="003F0A52">
        <w:rPr>
          <w:color w:val="000000" w:themeColor="text1"/>
          <w:lang w:val="es-ES" w:eastAsia="es-ES"/>
        </w:rPr>
        <w:t xml:space="preserve"> presentado varias solicitudes de protección</w:t>
      </w:r>
      <w:r w:rsidR="0022736B" w:rsidRPr="003F0A52">
        <w:rPr>
          <w:color w:val="000000" w:themeColor="text1"/>
          <w:lang w:val="es-ES" w:eastAsia="es-ES"/>
        </w:rPr>
        <w:t xml:space="preserve"> </w:t>
      </w:r>
      <w:r w:rsidRPr="003F0A52">
        <w:rPr>
          <w:color w:val="000000" w:themeColor="text1"/>
          <w:lang w:val="es-ES" w:eastAsia="es-ES"/>
        </w:rPr>
        <w:t>a</w:t>
      </w:r>
      <w:r w:rsidR="001B44FF" w:rsidRPr="003F0A52">
        <w:rPr>
          <w:color w:val="000000" w:themeColor="text1"/>
          <w:lang w:val="es-ES" w:eastAsia="es-ES"/>
        </w:rPr>
        <w:t>nte</w:t>
      </w:r>
      <w:r w:rsidRPr="003F0A52">
        <w:rPr>
          <w:color w:val="000000" w:themeColor="text1"/>
          <w:lang w:val="es-ES" w:eastAsia="es-ES"/>
        </w:rPr>
        <w:t xml:space="preserve"> la UNP</w:t>
      </w:r>
      <w:r w:rsidR="007C745C" w:rsidRPr="003F0A52">
        <w:rPr>
          <w:rStyle w:val="Refdenotaalpie"/>
          <w:color w:val="000000" w:themeColor="text1"/>
          <w:lang w:val="es-ES" w:eastAsia="es-ES"/>
        </w:rPr>
        <w:footnoteReference w:id="67"/>
      </w:r>
      <w:r w:rsidRPr="003F0A52">
        <w:rPr>
          <w:color w:val="000000" w:themeColor="text1"/>
          <w:lang w:val="es-ES" w:eastAsia="es-ES"/>
        </w:rPr>
        <w:t xml:space="preserve">. A través de la Resolución </w:t>
      </w:r>
      <w:r w:rsidR="008258BC" w:rsidRPr="008258BC">
        <w:rPr>
          <w:i/>
          <w:iCs/>
          <w:color w:val="000000" w:themeColor="text1"/>
          <w:lang w:val="es-ES" w:eastAsia="es-ES"/>
        </w:rPr>
        <w:t>G</w:t>
      </w:r>
      <w:r w:rsidR="00430188" w:rsidRPr="003F0A52">
        <w:rPr>
          <w:color w:val="000000" w:themeColor="text1"/>
          <w:lang w:val="es-ES" w:eastAsia="es-ES"/>
        </w:rPr>
        <w:t>, esa entidad negó otorgarle un esquema de protección</w:t>
      </w:r>
      <w:r w:rsidR="00120FC1" w:rsidRPr="003F0A52">
        <w:rPr>
          <w:color w:val="000000" w:themeColor="text1"/>
          <w:lang w:val="es-ES" w:eastAsia="es-ES"/>
        </w:rPr>
        <w:t xml:space="preserve"> </w:t>
      </w:r>
      <w:r w:rsidR="00421D2E" w:rsidRPr="003F0A52">
        <w:rPr>
          <w:color w:val="000000" w:themeColor="text1"/>
          <w:lang w:val="es-ES" w:eastAsia="es-ES"/>
        </w:rPr>
        <w:t>(</w:t>
      </w:r>
      <w:r w:rsidR="00120FC1" w:rsidRPr="003F0A52">
        <w:rPr>
          <w:color w:val="000000" w:themeColor="text1"/>
          <w:lang w:val="es-ES" w:eastAsia="es-ES"/>
        </w:rPr>
        <w:t xml:space="preserve">acto </w:t>
      </w:r>
      <w:r w:rsidR="00877B37" w:rsidRPr="003F0A52">
        <w:rPr>
          <w:color w:val="000000" w:themeColor="text1"/>
          <w:lang w:val="es-ES" w:eastAsia="es-ES"/>
        </w:rPr>
        <w:t xml:space="preserve">administrativo </w:t>
      </w:r>
      <w:r w:rsidR="00120FC1" w:rsidRPr="003F0A52">
        <w:rPr>
          <w:color w:val="000000" w:themeColor="text1"/>
          <w:lang w:val="es-ES" w:eastAsia="es-ES"/>
        </w:rPr>
        <w:t>frente al cual no interpuso recursos</w:t>
      </w:r>
      <w:r w:rsidR="00421D2E" w:rsidRPr="003F0A52">
        <w:rPr>
          <w:color w:val="000000" w:themeColor="text1"/>
          <w:lang w:val="es-ES" w:eastAsia="es-ES"/>
        </w:rPr>
        <w:t>)</w:t>
      </w:r>
      <w:r w:rsidRPr="003F0A52">
        <w:rPr>
          <w:color w:val="000000" w:themeColor="text1"/>
          <w:lang w:val="es-ES" w:eastAsia="es-ES"/>
        </w:rPr>
        <w:t>.</w:t>
      </w:r>
      <w:r w:rsidR="00421D2E" w:rsidRPr="003F0A52">
        <w:rPr>
          <w:color w:val="000000" w:themeColor="text1"/>
          <w:lang w:val="es-ES" w:eastAsia="es-ES"/>
        </w:rPr>
        <w:t xml:space="preserve"> </w:t>
      </w:r>
      <w:r w:rsidR="006B2387" w:rsidRPr="003F0A52">
        <w:rPr>
          <w:color w:val="000000" w:themeColor="text1"/>
          <w:lang w:val="es-ES" w:eastAsia="es-ES"/>
        </w:rPr>
        <w:t xml:space="preserve">A su vez, que en dicho acto </w:t>
      </w:r>
      <w:r w:rsidR="00CD1A57" w:rsidRPr="003F0A52">
        <w:rPr>
          <w:color w:val="000000" w:themeColor="text1"/>
          <w:lang w:val="es-ES" w:eastAsia="es-ES"/>
        </w:rPr>
        <w:t xml:space="preserve">administrativo se reveló </w:t>
      </w:r>
      <w:r w:rsidR="005B583E" w:rsidRPr="003F0A52">
        <w:rPr>
          <w:color w:val="000000" w:themeColor="text1"/>
          <w:lang w:val="es-ES" w:eastAsia="es-ES"/>
        </w:rPr>
        <w:t xml:space="preserve">una </w:t>
      </w:r>
      <w:r w:rsidR="00CD1A57" w:rsidRPr="003F0A52">
        <w:rPr>
          <w:color w:val="000000" w:themeColor="text1"/>
          <w:lang w:val="es-ES" w:eastAsia="es-ES"/>
        </w:rPr>
        <w:t xml:space="preserve">supuesta dirección </w:t>
      </w:r>
      <w:r w:rsidR="005B583E" w:rsidRPr="003F0A52">
        <w:rPr>
          <w:color w:val="000000" w:themeColor="text1"/>
          <w:lang w:val="es-ES" w:eastAsia="es-ES"/>
        </w:rPr>
        <w:t>de residencia</w:t>
      </w:r>
      <w:r w:rsidR="00CD1A57" w:rsidRPr="003F0A52">
        <w:rPr>
          <w:color w:val="000000" w:themeColor="text1"/>
          <w:lang w:val="es-ES" w:eastAsia="es-ES"/>
        </w:rPr>
        <w:t>, lo que, a su juicio,</w:t>
      </w:r>
      <w:r w:rsidR="005B583E" w:rsidRPr="003F0A52">
        <w:rPr>
          <w:color w:val="000000" w:themeColor="text1"/>
          <w:lang w:val="es-ES" w:eastAsia="es-ES"/>
        </w:rPr>
        <w:t xml:space="preserve"> </w:t>
      </w:r>
      <w:r w:rsidR="00E3134A" w:rsidRPr="003F0A52">
        <w:rPr>
          <w:color w:val="000000" w:themeColor="text1"/>
          <w:lang w:val="es-ES" w:eastAsia="es-ES"/>
        </w:rPr>
        <w:t>puso</w:t>
      </w:r>
      <w:r w:rsidR="005B583E" w:rsidRPr="003F0A52">
        <w:rPr>
          <w:color w:val="000000" w:themeColor="text1"/>
          <w:lang w:val="es-ES" w:eastAsia="es-ES"/>
        </w:rPr>
        <w:t xml:space="preserve"> en peligro</w:t>
      </w:r>
      <w:r w:rsidR="0041671C" w:rsidRPr="003F0A52">
        <w:rPr>
          <w:color w:val="000000" w:themeColor="text1"/>
          <w:lang w:val="es-ES" w:eastAsia="es-ES"/>
        </w:rPr>
        <w:t xml:space="preserve"> su </w:t>
      </w:r>
      <w:r w:rsidR="00315BEC" w:rsidRPr="003F0A52">
        <w:rPr>
          <w:color w:val="000000" w:themeColor="text1"/>
          <w:lang w:val="es-ES" w:eastAsia="es-ES"/>
        </w:rPr>
        <w:t>v</w:t>
      </w:r>
      <w:r w:rsidR="0041671C" w:rsidRPr="003F0A52">
        <w:rPr>
          <w:color w:val="000000" w:themeColor="text1"/>
          <w:lang w:val="es-ES" w:eastAsia="es-ES"/>
        </w:rPr>
        <w:t>ida.</w:t>
      </w:r>
    </w:p>
    <w:p w14:paraId="199D6E53" w14:textId="77777777" w:rsidR="0022736B" w:rsidRPr="003F0A52" w:rsidRDefault="0022736B" w:rsidP="0022736B">
      <w:pPr>
        <w:pStyle w:val="Prrafodelista"/>
        <w:rPr>
          <w:color w:val="000000" w:themeColor="text1"/>
          <w:lang w:eastAsia="es-ES"/>
        </w:rPr>
      </w:pPr>
    </w:p>
    <w:p w14:paraId="34C4A4C9" w14:textId="3F94B8BF" w:rsidR="00FE76F8" w:rsidRPr="003F0A52" w:rsidRDefault="00912710" w:rsidP="002E7973">
      <w:pPr>
        <w:pStyle w:val="Cuerpo"/>
        <w:numPr>
          <w:ilvl w:val="0"/>
          <w:numId w:val="11"/>
        </w:numPr>
        <w:ind w:left="0" w:right="-93" w:firstLine="0"/>
        <w:contextualSpacing/>
        <w:jc w:val="both"/>
        <w:rPr>
          <w:color w:val="000000" w:themeColor="text1"/>
          <w:lang w:val="es-ES" w:eastAsia="es-ES"/>
        </w:rPr>
      </w:pPr>
      <w:r w:rsidRPr="003F0A52">
        <w:rPr>
          <w:color w:val="000000" w:themeColor="text1"/>
          <w:lang w:val="es-ES" w:eastAsia="es-ES"/>
        </w:rPr>
        <w:t xml:space="preserve">Conforme lo anterior, </w:t>
      </w:r>
      <w:r w:rsidR="00FA476E">
        <w:rPr>
          <w:color w:val="000000" w:themeColor="text1"/>
          <w:lang w:val="es-ES" w:eastAsia="es-ES"/>
        </w:rPr>
        <w:t xml:space="preserve">en </w:t>
      </w:r>
      <w:r w:rsidR="00434B0C" w:rsidRPr="003F0A52">
        <w:rPr>
          <w:bCs/>
          <w:color w:val="000000" w:themeColor="text1"/>
          <w:lang w:val="es-ES" w:eastAsia="es-ES"/>
        </w:rPr>
        <w:t>febrero de 2025, el</w:t>
      </w:r>
      <w:r w:rsidR="00D86E26" w:rsidRPr="003F0A52">
        <w:rPr>
          <w:bCs/>
          <w:color w:val="000000" w:themeColor="text1"/>
          <w:lang w:val="es-ES" w:eastAsia="es-ES"/>
        </w:rPr>
        <w:t xml:space="preserve"> </w:t>
      </w:r>
      <w:r w:rsidRPr="003F0A52">
        <w:rPr>
          <w:color w:val="000000" w:themeColor="text1"/>
          <w:lang w:val="es-ES" w:eastAsia="es-ES"/>
        </w:rPr>
        <w:t xml:space="preserve">ciudadano solicitó </w:t>
      </w:r>
      <w:r w:rsidR="00523450" w:rsidRPr="003F0A52">
        <w:rPr>
          <w:color w:val="000000" w:themeColor="text1"/>
          <w:lang w:val="es-ES" w:eastAsia="es-ES"/>
        </w:rPr>
        <w:t>la protección de sus derechos fundamentales a l</w:t>
      </w:r>
      <w:r w:rsidR="00224827" w:rsidRPr="003F0A52">
        <w:rPr>
          <w:color w:val="000000" w:themeColor="text1"/>
          <w:lang w:val="es-ES" w:eastAsia="es-ES"/>
        </w:rPr>
        <w:t>a</w:t>
      </w:r>
      <w:r w:rsidR="00925924" w:rsidRPr="003F0A52">
        <w:rPr>
          <w:color w:val="000000" w:themeColor="text1"/>
          <w:lang w:val="es-ES"/>
        </w:rPr>
        <w:t xml:space="preserve"> integridad personal y la vida. En consecuencia, se le ordenara a </w:t>
      </w:r>
      <w:r w:rsidR="00DC446F" w:rsidRPr="003F0A52">
        <w:rPr>
          <w:color w:val="000000" w:themeColor="text1"/>
          <w:lang w:val="es-ES"/>
        </w:rPr>
        <w:t>la UNP</w:t>
      </w:r>
      <w:r w:rsidR="00DC446F" w:rsidRPr="003F0A52">
        <w:rPr>
          <w:color w:val="000000" w:themeColor="text1"/>
          <w:lang w:val="es-ES" w:eastAsia="es-ES"/>
        </w:rPr>
        <w:t xml:space="preserve"> </w:t>
      </w:r>
      <w:r w:rsidR="003863E5" w:rsidRPr="003F0A52">
        <w:rPr>
          <w:color w:val="000000" w:themeColor="text1"/>
          <w:lang w:val="es-ES" w:eastAsia="es-ES"/>
        </w:rPr>
        <w:t xml:space="preserve">que </w:t>
      </w:r>
      <w:r w:rsidR="00DC446F" w:rsidRPr="003F0A52">
        <w:rPr>
          <w:color w:val="000000" w:themeColor="text1"/>
          <w:lang w:val="es-ES" w:eastAsia="es-ES"/>
        </w:rPr>
        <w:t>estableciera: “</w:t>
      </w:r>
      <w:r w:rsidR="00475585" w:rsidRPr="003F0A52">
        <w:rPr>
          <w:color w:val="000000" w:themeColor="text1"/>
          <w:lang w:val="es-ES" w:eastAsia="es-ES"/>
        </w:rPr>
        <w:t>[su]</w:t>
      </w:r>
      <w:r w:rsidR="00DC446F" w:rsidRPr="003F0A52">
        <w:rPr>
          <w:color w:val="000000" w:themeColor="text1"/>
          <w:lang w:val="es-ES" w:eastAsia="es-ES"/>
        </w:rPr>
        <w:t xml:space="preserve"> esquema de seguridad con enfoque diferencial, dotado de armamento de largo alcance, camioneta y 6 hombres de protección, con suficiente combustible para cruzar todo el país”</w:t>
      </w:r>
      <w:r w:rsidR="00DC446F" w:rsidRPr="003F0A52">
        <w:rPr>
          <w:rStyle w:val="Refdenotaalpie"/>
          <w:color w:val="000000" w:themeColor="text1"/>
          <w:lang w:val="es-ES" w:eastAsia="es-ES"/>
        </w:rPr>
        <w:footnoteReference w:id="68"/>
      </w:r>
      <w:r w:rsidR="003863E5" w:rsidRPr="003F0A52">
        <w:rPr>
          <w:color w:val="000000" w:themeColor="text1"/>
          <w:lang w:val="es-ES" w:eastAsia="es-ES"/>
        </w:rPr>
        <w:t xml:space="preserve">; “que los hombres que [le fueran] a proteger sean de [su] entera confianza, que hablen </w:t>
      </w:r>
      <w:r w:rsidR="00521A2A" w:rsidRPr="00F619C0">
        <w:rPr>
          <w:color w:val="000000" w:themeColor="text1"/>
          <w:lang w:eastAsia="es-ES"/>
        </w:rPr>
        <w:t>[</w:t>
      </w:r>
      <w:r w:rsidR="00521A2A" w:rsidRPr="00F619C0">
        <w:rPr>
          <w:i/>
          <w:iCs/>
          <w:color w:val="000000" w:themeColor="text1"/>
          <w:lang w:eastAsia="es-ES"/>
        </w:rPr>
        <w:t>anonimizado</w:t>
      </w:r>
      <w:r w:rsidR="00521A2A" w:rsidRPr="00F619C0">
        <w:rPr>
          <w:color w:val="000000" w:themeColor="text1"/>
          <w:lang w:eastAsia="es-ES"/>
        </w:rPr>
        <w:t>]</w:t>
      </w:r>
      <w:r w:rsidR="003863E5" w:rsidRPr="003F0A52">
        <w:rPr>
          <w:color w:val="000000" w:themeColor="text1"/>
          <w:lang w:val="es-ES" w:eastAsia="es-ES"/>
        </w:rPr>
        <w:t>, eso significa que los escojo yo, y la UNP los contrate”</w:t>
      </w:r>
      <w:r w:rsidR="00183E25" w:rsidRPr="003F0A52">
        <w:rPr>
          <w:rStyle w:val="Refdenotaalpie"/>
          <w:color w:val="000000" w:themeColor="text1"/>
          <w:lang w:val="es-ES" w:eastAsia="es-ES"/>
        </w:rPr>
        <w:footnoteReference w:id="69"/>
      </w:r>
      <w:r w:rsidR="003863E5" w:rsidRPr="003F0A52">
        <w:rPr>
          <w:color w:val="000000" w:themeColor="text1"/>
          <w:lang w:val="es-ES" w:eastAsia="es-ES"/>
        </w:rPr>
        <w:t xml:space="preserve">; “que la camioneta que [le] asignen sea nueva y de ACP, para que aguante a llegar a los territorios más apartados donde se encuentran los pueblos abandonados por el Estado, y </w:t>
      </w:r>
      <w:r w:rsidR="003B6116">
        <w:rPr>
          <w:color w:val="000000" w:themeColor="text1"/>
          <w:lang w:val="es-ES" w:eastAsia="es-ES"/>
        </w:rPr>
        <w:t>[</w:t>
      </w:r>
      <w:r w:rsidR="003B6116">
        <w:rPr>
          <w:i/>
          <w:iCs/>
          <w:color w:val="000000" w:themeColor="text1"/>
          <w:lang w:val="es-ES" w:eastAsia="es-ES"/>
        </w:rPr>
        <w:t>anonimizado</w:t>
      </w:r>
      <w:r w:rsidR="003B6116">
        <w:rPr>
          <w:color w:val="000000" w:themeColor="text1"/>
          <w:lang w:val="es-ES" w:eastAsia="es-ES"/>
        </w:rPr>
        <w:t>]</w:t>
      </w:r>
      <w:r w:rsidR="003863E5" w:rsidRPr="003F0A52">
        <w:rPr>
          <w:color w:val="000000" w:themeColor="text1"/>
          <w:lang w:val="es-ES" w:eastAsia="es-ES"/>
        </w:rPr>
        <w:t xml:space="preserve"> los está ayudando”</w:t>
      </w:r>
      <w:r w:rsidR="00183E25" w:rsidRPr="003F0A52">
        <w:rPr>
          <w:rStyle w:val="Refdenotaalpie"/>
          <w:color w:val="000000" w:themeColor="text1"/>
          <w:lang w:val="es-ES" w:eastAsia="es-ES"/>
        </w:rPr>
        <w:footnoteReference w:id="70"/>
      </w:r>
      <w:r w:rsidR="003863E5" w:rsidRPr="003F0A52">
        <w:rPr>
          <w:color w:val="000000" w:themeColor="text1"/>
          <w:lang w:val="es-ES" w:eastAsia="es-ES"/>
        </w:rPr>
        <w:t xml:space="preserve">, y “que se asigne recursos para mover guardia </w:t>
      </w:r>
      <w:r w:rsidR="00183E25" w:rsidRPr="003F0A52">
        <w:rPr>
          <w:color w:val="000000" w:themeColor="text1"/>
          <w:lang w:val="es-ES" w:eastAsia="es-ES"/>
        </w:rPr>
        <w:t>indígena</w:t>
      </w:r>
      <w:r w:rsidR="003863E5" w:rsidRPr="003F0A52">
        <w:rPr>
          <w:color w:val="000000" w:themeColor="text1"/>
          <w:lang w:val="es-ES" w:eastAsia="es-ES"/>
        </w:rPr>
        <w:t xml:space="preserve"> en la mayoría de los casos”</w:t>
      </w:r>
      <w:r w:rsidR="00183E25" w:rsidRPr="003F0A52">
        <w:rPr>
          <w:rStyle w:val="Refdenotaalpie"/>
          <w:color w:val="000000" w:themeColor="text1"/>
          <w:lang w:val="es-ES" w:eastAsia="es-ES"/>
        </w:rPr>
        <w:footnoteReference w:id="71"/>
      </w:r>
      <w:r w:rsidR="003863E5" w:rsidRPr="003F0A52">
        <w:rPr>
          <w:color w:val="000000" w:themeColor="text1"/>
          <w:lang w:val="es-ES" w:eastAsia="es-ES"/>
        </w:rPr>
        <w:t>.</w:t>
      </w:r>
    </w:p>
    <w:p w14:paraId="4FDC5F12" w14:textId="77777777" w:rsidR="00FE76F8" w:rsidRPr="003F0A52" w:rsidRDefault="00FE76F8" w:rsidP="00046D06">
      <w:pPr>
        <w:jc w:val="both"/>
        <w:rPr>
          <w:color w:val="000000" w:themeColor="text1"/>
          <w:sz w:val="28"/>
          <w:szCs w:val="28"/>
          <w:lang w:eastAsia="es-ES"/>
        </w:rPr>
      </w:pPr>
    </w:p>
    <w:p w14:paraId="3BA47CFD" w14:textId="080604C4" w:rsidR="008C4D23" w:rsidRPr="003F0A52" w:rsidRDefault="00AA52A6" w:rsidP="004F26EA">
      <w:pPr>
        <w:pStyle w:val="Ttulo3"/>
        <w:jc w:val="both"/>
        <w:rPr>
          <w:rFonts w:ascii="Times New Roman" w:hAnsi="Times New Roman" w:cs="Times New Roman"/>
          <w:b/>
          <w:bCs/>
          <w:color w:val="000000" w:themeColor="text1"/>
          <w:sz w:val="28"/>
          <w:szCs w:val="28"/>
        </w:rPr>
      </w:pPr>
      <w:bookmarkStart w:id="8" w:name="_Toc201868579"/>
      <w:r w:rsidRPr="003F0A52">
        <w:rPr>
          <w:rFonts w:ascii="Times New Roman" w:hAnsi="Times New Roman" w:cs="Times New Roman"/>
          <w:b/>
          <w:bCs/>
          <w:color w:val="000000" w:themeColor="text1"/>
          <w:sz w:val="28"/>
          <w:szCs w:val="28"/>
        </w:rPr>
        <w:lastRenderedPageBreak/>
        <w:t>2.2.</w:t>
      </w:r>
      <w:r w:rsidRPr="003F0A52">
        <w:rPr>
          <w:rFonts w:ascii="Times New Roman" w:hAnsi="Times New Roman" w:cs="Times New Roman"/>
          <w:b/>
          <w:bCs/>
          <w:color w:val="000000" w:themeColor="text1"/>
          <w:sz w:val="28"/>
          <w:szCs w:val="28"/>
        </w:rPr>
        <w:tab/>
      </w:r>
      <w:r w:rsidR="001909FA" w:rsidRPr="003F0A52">
        <w:rPr>
          <w:rFonts w:ascii="Times New Roman" w:hAnsi="Times New Roman" w:cs="Times New Roman"/>
          <w:b/>
          <w:bCs/>
          <w:color w:val="000000" w:themeColor="text1"/>
          <w:sz w:val="28"/>
          <w:szCs w:val="28"/>
        </w:rPr>
        <w:t>Tr</w:t>
      </w:r>
      <w:r w:rsidR="008C4D23" w:rsidRPr="003F0A52">
        <w:rPr>
          <w:rFonts w:ascii="Times New Roman" w:hAnsi="Times New Roman" w:cs="Times New Roman"/>
          <w:b/>
          <w:bCs/>
          <w:color w:val="000000" w:themeColor="text1"/>
          <w:sz w:val="28"/>
          <w:szCs w:val="28"/>
        </w:rPr>
        <w:t>ámite procesa</w:t>
      </w:r>
      <w:r w:rsidR="001909FA" w:rsidRPr="003F0A52">
        <w:rPr>
          <w:rFonts w:ascii="Times New Roman" w:hAnsi="Times New Roman" w:cs="Times New Roman"/>
          <w:b/>
          <w:bCs/>
          <w:color w:val="000000" w:themeColor="text1"/>
          <w:sz w:val="28"/>
          <w:szCs w:val="28"/>
        </w:rPr>
        <w:t>l</w:t>
      </w:r>
      <w:bookmarkEnd w:id="8"/>
    </w:p>
    <w:p w14:paraId="305BC064" w14:textId="77777777" w:rsidR="008C4D23" w:rsidRPr="003F0A52" w:rsidRDefault="008C4D23" w:rsidP="008C4D23">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4AF084EF" w14:textId="47BFE4CF" w:rsidR="008C4D23" w:rsidRPr="003F0A52" w:rsidRDefault="008C4D23"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Por Auto </w:t>
      </w:r>
      <w:r w:rsidR="00934A5D">
        <w:rPr>
          <w:bCs/>
          <w:color w:val="000000" w:themeColor="text1"/>
          <w:sz w:val="28"/>
          <w:szCs w:val="28"/>
          <w:lang w:eastAsia="es-ES"/>
        </w:rPr>
        <w:t>de</w:t>
      </w:r>
      <w:r w:rsidRPr="003F0A52">
        <w:rPr>
          <w:bCs/>
          <w:color w:val="000000" w:themeColor="text1"/>
          <w:sz w:val="28"/>
          <w:szCs w:val="28"/>
          <w:lang w:eastAsia="es-ES"/>
        </w:rPr>
        <w:t xml:space="preserve"> </w:t>
      </w:r>
      <w:r w:rsidR="00B72B06" w:rsidRPr="003F0A52">
        <w:rPr>
          <w:bCs/>
          <w:color w:val="000000" w:themeColor="text1"/>
          <w:sz w:val="28"/>
          <w:szCs w:val="28"/>
          <w:lang w:eastAsia="es-ES"/>
        </w:rPr>
        <w:t xml:space="preserve">febrero </w:t>
      </w:r>
      <w:r w:rsidRPr="003F0A52">
        <w:rPr>
          <w:bCs/>
          <w:color w:val="000000" w:themeColor="text1"/>
          <w:sz w:val="28"/>
          <w:szCs w:val="28"/>
          <w:lang w:eastAsia="es-ES"/>
        </w:rPr>
        <w:t>de 202</w:t>
      </w:r>
      <w:r w:rsidR="00B72B06" w:rsidRPr="003F0A52">
        <w:rPr>
          <w:bCs/>
          <w:color w:val="000000" w:themeColor="text1"/>
          <w:sz w:val="28"/>
          <w:szCs w:val="28"/>
          <w:lang w:eastAsia="es-ES"/>
        </w:rPr>
        <w:t>5</w:t>
      </w:r>
      <w:r w:rsidRPr="003F0A52">
        <w:rPr>
          <w:bCs/>
          <w:color w:val="000000" w:themeColor="text1"/>
          <w:sz w:val="28"/>
          <w:szCs w:val="28"/>
          <w:lang w:eastAsia="es-ES"/>
        </w:rPr>
        <w:t xml:space="preserve">, el Juzgado </w:t>
      </w:r>
      <w:r w:rsidR="0056329F">
        <w:rPr>
          <w:bCs/>
          <w:i/>
          <w:iCs/>
          <w:color w:val="000000" w:themeColor="text1"/>
          <w:sz w:val="28"/>
          <w:szCs w:val="28"/>
          <w:lang w:eastAsia="es-ES"/>
        </w:rPr>
        <w:t>4</w:t>
      </w:r>
      <w:r w:rsidRPr="003F0A52">
        <w:rPr>
          <w:bCs/>
          <w:color w:val="000000" w:themeColor="text1"/>
          <w:sz w:val="28"/>
          <w:szCs w:val="28"/>
          <w:lang w:eastAsia="es-ES"/>
        </w:rPr>
        <w:t xml:space="preserve"> avocó el conocimiento de la acción constitucional de la referencia.</w:t>
      </w:r>
    </w:p>
    <w:p w14:paraId="15BC5E9C" w14:textId="77777777" w:rsidR="008A0A9A" w:rsidRPr="003F0A52" w:rsidRDefault="008A0A9A" w:rsidP="008A0A9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2FCAC388" w14:textId="20EF3D1D" w:rsidR="008A0A9A" w:rsidRPr="003F0A52" w:rsidRDefault="008A0A9A"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i/>
          <w:iCs/>
          <w:color w:val="000000" w:themeColor="text1"/>
          <w:sz w:val="28"/>
          <w:szCs w:val="28"/>
          <w:lang w:eastAsia="es-ES"/>
        </w:rPr>
        <w:t>Unidad Nacional de Protección</w:t>
      </w:r>
      <w:r w:rsidR="003C5D32" w:rsidRPr="003F0A52">
        <w:rPr>
          <w:rStyle w:val="Refdenotaalpie"/>
          <w:bCs/>
          <w:color w:val="000000" w:themeColor="text1"/>
          <w:sz w:val="28"/>
          <w:szCs w:val="28"/>
          <w:lang w:eastAsia="es-ES"/>
        </w:rPr>
        <w:footnoteReference w:id="72"/>
      </w:r>
      <w:r w:rsidRPr="003F0A52">
        <w:rPr>
          <w:bCs/>
          <w:color w:val="000000" w:themeColor="text1"/>
          <w:sz w:val="28"/>
          <w:szCs w:val="28"/>
          <w:lang w:eastAsia="es-ES"/>
        </w:rPr>
        <w:t xml:space="preserve">. </w:t>
      </w:r>
      <w:r w:rsidR="00BE3664" w:rsidRPr="003F0A52">
        <w:rPr>
          <w:bCs/>
          <w:color w:val="000000" w:themeColor="text1"/>
          <w:sz w:val="28"/>
          <w:szCs w:val="28"/>
          <w:lang w:eastAsia="es-ES"/>
        </w:rPr>
        <w:t>La entidad indicó que no ha vulnerado los derechos fundamentales del ciudadano</w:t>
      </w:r>
      <w:r w:rsidR="006128C8" w:rsidRPr="003F0A52">
        <w:rPr>
          <w:bCs/>
          <w:color w:val="000000" w:themeColor="text1"/>
          <w:sz w:val="28"/>
          <w:szCs w:val="28"/>
          <w:lang w:eastAsia="es-ES"/>
        </w:rPr>
        <w:t xml:space="preserve"> y le solicitó a la autoridad judicial declarar improcedente el amparo por falta de subsidiariedad</w:t>
      </w:r>
      <w:r w:rsidR="00BE3664" w:rsidRPr="003F0A52">
        <w:rPr>
          <w:bCs/>
          <w:color w:val="000000" w:themeColor="text1"/>
          <w:sz w:val="28"/>
          <w:szCs w:val="28"/>
          <w:lang w:eastAsia="es-ES"/>
        </w:rPr>
        <w:t xml:space="preserve">. Explicó que, con base en el </w:t>
      </w:r>
      <w:r w:rsidR="009F2739" w:rsidRPr="003F0A52">
        <w:rPr>
          <w:bCs/>
          <w:color w:val="000000" w:themeColor="text1"/>
          <w:sz w:val="28"/>
          <w:szCs w:val="28"/>
          <w:lang w:eastAsia="es-ES"/>
        </w:rPr>
        <w:t>último</w:t>
      </w:r>
      <w:r w:rsidR="00BE3664" w:rsidRPr="003F0A52">
        <w:rPr>
          <w:bCs/>
          <w:color w:val="000000" w:themeColor="text1"/>
          <w:sz w:val="28"/>
          <w:szCs w:val="28"/>
          <w:lang w:eastAsia="es-ES"/>
        </w:rPr>
        <w:t xml:space="preserve"> estudio de seguridad realizado al actor en </w:t>
      </w:r>
      <w:r w:rsidR="009F2739" w:rsidRPr="003F0A52">
        <w:rPr>
          <w:bCs/>
          <w:color w:val="000000" w:themeColor="text1"/>
          <w:sz w:val="28"/>
          <w:szCs w:val="28"/>
          <w:lang w:eastAsia="es-ES"/>
        </w:rPr>
        <w:t xml:space="preserve">el segundo semestre de </w:t>
      </w:r>
      <w:r w:rsidR="00BE3664" w:rsidRPr="003F0A52">
        <w:rPr>
          <w:bCs/>
          <w:color w:val="000000" w:themeColor="text1"/>
          <w:sz w:val="28"/>
          <w:szCs w:val="28"/>
          <w:lang w:eastAsia="es-ES"/>
        </w:rPr>
        <w:t xml:space="preserve">2024, </w:t>
      </w:r>
      <w:r w:rsidR="000417A5" w:rsidRPr="003F0A52">
        <w:rPr>
          <w:bCs/>
          <w:color w:val="000000" w:themeColor="text1"/>
          <w:sz w:val="28"/>
          <w:szCs w:val="28"/>
          <w:lang w:eastAsia="es-ES"/>
        </w:rPr>
        <w:t xml:space="preserve">se validó su riesgo como </w:t>
      </w:r>
      <w:r w:rsidR="000417A5" w:rsidRPr="003F0A52">
        <w:rPr>
          <w:bCs/>
          <w:i/>
          <w:iCs/>
          <w:color w:val="000000" w:themeColor="text1"/>
          <w:sz w:val="28"/>
          <w:szCs w:val="28"/>
          <w:lang w:eastAsia="es-ES"/>
        </w:rPr>
        <w:t>ordinario,</w:t>
      </w:r>
      <w:r w:rsidR="009F2739" w:rsidRPr="003F0A52">
        <w:rPr>
          <w:bCs/>
          <w:color w:val="000000" w:themeColor="text1"/>
          <w:sz w:val="28"/>
          <w:szCs w:val="28"/>
          <w:lang w:eastAsia="es-ES"/>
        </w:rPr>
        <w:t xml:space="preserve"> </w:t>
      </w:r>
      <w:r w:rsidR="000417A5" w:rsidRPr="003F0A52">
        <w:rPr>
          <w:bCs/>
          <w:color w:val="000000" w:themeColor="text1"/>
          <w:sz w:val="28"/>
          <w:szCs w:val="28"/>
          <w:lang w:eastAsia="es-ES"/>
        </w:rPr>
        <w:t xml:space="preserve">con </w:t>
      </w:r>
      <w:r w:rsidR="009F2739" w:rsidRPr="003F0A52">
        <w:rPr>
          <w:bCs/>
          <w:color w:val="000000" w:themeColor="text1"/>
          <w:sz w:val="28"/>
          <w:szCs w:val="28"/>
          <w:lang w:eastAsia="es-ES"/>
        </w:rPr>
        <w:t>ponderación de la matriz</w:t>
      </w:r>
      <w:r w:rsidR="000417A5" w:rsidRPr="003F0A52">
        <w:rPr>
          <w:bCs/>
          <w:color w:val="000000" w:themeColor="text1"/>
          <w:sz w:val="28"/>
          <w:szCs w:val="28"/>
          <w:lang w:eastAsia="es-ES"/>
        </w:rPr>
        <w:t xml:space="preserve"> de</w:t>
      </w:r>
      <w:r w:rsidR="009F2739" w:rsidRPr="003F0A52">
        <w:rPr>
          <w:bCs/>
          <w:color w:val="000000" w:themeColor="text1"/>
          <w:sz w:val="28"/>
          <w:szCs w:val="28"/>
          <w:lang w:eastAsia="es-ES"/>
        </w:rPr>
        <w:t xml:space="preserve"> 41.14%</w:t>
      </w:r>
      <w:r w:rsidR="008B37D7" w:rsidRPr="003F0A52">
        <w:rPr>
          <w:bCs/>
          <w:color w:val="000000" w:themeColor="text1"/>
          <w:sz w:val="28"/>
          <w:szCs w:val="28"/>
          <w:lang w:eastAsia="es-ES"/>
        </w:rPr>
        <w:t>. A su vez, que frente a dicho acto administrativo el demandante no interpuso ningún recurso</w:t>
      </w:r>
      <w:r w:rsidR="00FF7E2F" w:rsidRPr="003F0A52">
        <w:rPr>
          <w:rStyle w:val="Refdenotaalpie"/>
          <w:bCs/>
          <w:color w:val="000000" w:themeColor="text1"/>
          <w:sz w:val="28"/>
          <w:szCs w:val="28"/>
          <w:lang w:eastAsia="es-ES"/>
        </w:rPr>
        <w:footnoteReference w:id="73"/>
      </w:r>
      <w:r w:rsidR="008B37D7" w:rsidRPr="003F0A52">
        <w:rPr>
          <w:bCs/>
          <w:color w:val="000000" w:themeColor="text1"/>
          <w:sz w:val="28"/>
          <w:szCs w:val="28"/>
          <w:lang w:eastAsia="es-ES"/>
        </w:rPr>
        <w:t>.</w:t>
      </w:r>
    </w:p>
    <w:p w14:paraId="72A95C90" w14:textId="77777777" w:rsidR="001909FA" w:rsidRPr="003F0A52" w:rsidRDefault="001909FA" w:rsidP="008C4D23">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11C0AC32" w14:textId="5CFC6114" w:rsidR="001909FA" w:rsidRPr="003F0A52" w:rsidRDefault="001D04B9" w:rsidP="001D04B9">
      <w:pPr>
        <w:pStyle w:val="Ttulo3"/>
        <w:jc w:val="both"/>
        <w:rPr>
          <w:rFonts w:ascii="Times New Roman" w:hAnsi="Times New Roman" w:cs="Times New Roman"/>
          <w:b/>
          <w:bCs/>
          <w:color w:val="000000" w:themeColor="text1"/>
        </w:rPr>
      </w:pPr>
      <w:r w:rsidRPr="003F0A52">
        <w:rPr>
          <w:rFonts w:ascii="Times New Roman" w:hAnsi="Times New Roman" w:cs="Times New Roman"/>
          <w:b/>
          <w:bCs/>
          <w:color w:val="000000" w:themeColor="text1"/>
          <w:sz w:val="28"/>
          <w:szCs w:val="28"/>
        </w:rPr>
        <w:t>2.3.</w:t>
      </w:r>
      <w:r w:rsidRPr="003F0A52">
        <w:rPr>
          <w:rFonts w:ascii="Times New Roman" w:hAnsi="Times New Roman" w:cs="Times New Roman"/>
          <w:b/>
          <w:bCs/>
          <w:color w:val="000000" w:themeColor="text1"/>
          <w:sz w:val="28"/>
          <w:szCs w:val="28"/>
        </w:rPr>
        <w:tab/>
        <w:t>S</w:t>
      </w:r>
      <w:r w:rsidR="001909FA" w:rsidRPr="003F0A52">
        <w:rPr>
          <w:rFonts w:ascii="Times New Roman" w:hAnsi="Times New Roman" w:cs="Times New Roman"/>
          <w:b/>
          <w:bCs/>
          <w:color w:val="000000" w:themeColor="text1"/>
          <w:sz w:val="28"/>
          <w:szCs w:val="28"/>
        </w:rPr>
        <w:t>entencias objeto de revisión</w:t>
      </w:r>
    </w:p>
    <w:p w14:paraId="0D71A87E" w14:textId="77777777" w:rsidR="001D04B9" w:rsidRPr="003F0A52" w:rsidRDefault="001D04B9" w:rsidP="008C4D23">
      <w:pPr>
        <w:pStyle w:val="Prrafodelista"/>
        <w:overflowPunct w:val="0"/>
        <w:autoSpaceDE w:val="0"/>
        <w:autoSpaceDN w:val="0"/>
        <w:adjustRightInd w:val="0"/>
        <w:ind w:left="0" w:right="79"/>
        <w:jc w:val="both"/>
        <w:textAlignment w:val="baseline"/>
        <w:rPr>
          <w:rFonts w:eastAsiaTheme="majorEastAsia"/>
          <w:color w:val="000000" w:themeColor="text1"/>
          <w:sz w:val="28"/>
          <w:szCs w:val="28"/>
        </w:rPr>
      </w:pPr>
    </w:p>
    <w:p w14:paraId="37CD1CFE" w14:textId="2A85E8AD" w:rsidR="0005162D" w:rsidRPr="003F0A52" w:rsidRDefault="00C03B86" w:rsidP="002E7973">
      <w:pPr>
        <w:pStyle w:val="Prrafodelista"/>
        <w:numPr>
          <w:ilvl w:val="0"/>
          <w:numId w:val="11"/>
        </w:numPr>
        <w:ind w:left="0" w:firstLine="0"/>
        <w:jc w:val="both"/>
        <w:rPr>
          <w:color w:val="000000" w:themeColor="text1"/>
          <w:sz w:val="28"/>
          <w:szCs w:val="28"/>
          <w:lang w:eastAsia="es-ES"/>
        </w:rPr>
      </w:pPr>
      <w:r w:rsidRPr="003F0A52">
        <w:rPr>
          <w:i/>
          <w:iCs/>
          <w:color w:val="000000" w:themeColor="text1"/>
          <w:sz w:val="28"/>
          <w:szCs w:val="28"/>
          <w:lang w:eastAsia="es-ES"/>
        </w:rPr>
        <w:t>Sentencia de primera instancia</w:t>
      </w:r>
      <w:r w:rsidR="00A5308D" w:rsidRPr="003F0A52">
        <w:rPr>
          <w:rStyle w:val="Refdenotaalpie"/>
          <w:i/>
          <w:iCs/>
          <w:color w:val="000000" w:themeColor="text1"/>
          <w:sz w:val="28"/>
          <w:szCs w:val="28"/>
          <w:lang w:eastAsia="es-ES"/>
        </w:rPr>
        <w:footnoteReference w:id="74"/>
      </w:r>
      <w:r w:rsidRPr="003F0A52">
        <w:rPr>
          <w:color w:val="000000" w:themeColor="text1"/>
          <w:sz w:val="28"/>
          <w:szCs w:val="28"/>
          <w:lang w:eastAsia="es-ES"/>
        </w:rPr>
        <w:t xml:space="preserve">. </w:t>
      </w:r>
      <w:r w:rsidR="00210C7D">
        <w:rPr>
          <w:color w:val="000000" w:themeColor="text1"/>
          <w:sz w:val="28"/>
          <w:szCs w:val="28"/>
          <w:lang w:eastAsia="es-ES"/>
        </w:rPr>
        <w:t>El</w:t>
      </w:r>
      <w:r w:rsidR="006E0102" w:rsidRPr="003F0A52">
        <w:rPr>
          <w:color w:val="000000" w:themeColor="text1"/>
          <w:sz w:val="28"/>
          <w:szCs w:val="28"/>
          <w:lang w:eastAsia="es-ES"/>
        </w:rPr>
        <w:t xml:space="preserve"> Juzgado</w:t>
      </w:r>
      <w:r w:rsidR="0048380E" w:rsidRPr="003F0A52">
        <w:rPr>
          <w:color w:val="000000" w:themeColor="text1"/>
          <w:sz w:val="28"/>
          <w:szCs w:val="28"/>
          <w:lang w:eastAsia="es-ES"/>
        </w:rPr>
        <w:t xml:space="preserve"> </w:t>
      </w:r>
      <w:r w:rsidR="00210C7D">
        <w:rPr>
          <w:bCs/>
          <w:i/>
          <w:iCs/>
          <w:color w:val="000000" w:themeColor="text1"/>
          <w:sz w:val="28"/>
          <w:szCs w:val="28"/>
          <w:lang w:eastAsia="es-ES"/>
        </w:rPr>
        <w:t xml:space="preserve">4 </w:t>
      </w:r>
      <w:r w:rsidR="007511A5" w:rsidRPr="003F0A52">
        <w:rPr>
          <w:bCs/>
          <w:color w:val="000000" w:themeColor="text1"/>
          <w:sz w:val="28"/>
          <w:szCs w:val="28"/>
          <w:lang w:eastAsia="es-ES"/>
        </w:rPr>
        <w:t>negó</w:t>
      </w:r>
      <w:r w:rsidR="004B0D4A" w:rsidRPr="003F0A52">
        <w:rPr>
          <w:bCs/>
          <w:color w:val="000000" w:themeColor="text1"/>
          <w:sz w:val="28"/>
          <w:szCs w:val="28"/>
          <w:lang w:eastAsia="es-ES"/>
        </w:rPr>
        <w:t xml:space="preserve"> las pretensiones de amparo. La autoridad judicial consideró que </w:t>
      </w:r>
      <w:r w:rsidR="004261B5" w:rsidRPr="003F0A52">
        <w:rPr>
          <w:bCs/>
          <w:color w:val="000000" w:themeColor="text1"/>
          <w:sz w:val="28"/>
          <w:szCs w:val="28"/>
          <w:lang w:eastAsia="es-ES"/>
        </w:rPr>
        <w:t xml:space="preserve">los recursos contra los actos administrativos eran </w:t>
      </w:r>
      <w:r w:rsidR="00C728A0" w:rsidRPr="003F0A52">
        <w:rPr>
          <w:bCs/>
          <w:color w:val="000000" w:themeColor="text1"/>
          <w:sz w:val="28"/>
          <w:szCs w:val="28"/>
          <w:lang w:eastAsia="es-ES"/>
        </w:rPr>
        <w:t xml:space="preserve">mecanismos idóneos y eficaces </w:t>
      </w:r>
      <w:r w:rsidR="004261B5" w:rsidRPr="003F0A52">
        <w:rPr>
          <w:bCs/>
          <w:color w:val="000000" w:themeColor="text1"/>
          <w:sz w:val="28"/>
          <w:szCs w:val="28"/>
          <w:lang w:eastAsia="es-ES"/>
        </w:rPr>
        <w:t xml:space="preserve">para la protección de los derechos invocados. Adicionalmente, que no se </w:t>
      </w:r>
      <w:r w:rsidR="0005162D" w:rsidRPr="003F0A52">
        <w:rPr>
          <w:bCs/>
          <w:color w:val="000000" w:themeColor="text1"/>
          <w:sz w:val="28"/>
          <w:szCs w:val="28"/>
          <w:lang w:eastAsia="es-ES"/>
        </w:rPr>
        <w:t xml:space="preserve">advertía </w:t>
      </w:r>
      <w:r w:rsidR="0005162D" w:rsidRPr="003F0A52">
        <w:rPr>
          <w:color w:val="000000" w:themeColor="text1"/>
          <w:sz w:val="28"/>
          <w:szCs w:val="28"/>
          <w:lang w:eastAsia="es-ES"/>
        </w:rPr>
        <w:t>la existencia de un perjuicio irremediable e inminente que hiciera imperante la intervención del juez constitucional.</w:t>
      </w:r>
    </w:p>
    <w:p w14:paraId="2535DADF" w14:textId="77777777" w:rsidR="00DA325A" w:rsidRPr="003F0A52" w:rsidRDefault="00DA325A" w:rsidP="00DA325A">
      <w:pPr>
        <w:pStyle w:val="Prrafodelista"/>
        <w:ind w:left="0"/>
        <w:jc w:val="both"/>
        <w:rPr>
          <w:color w:val="000000" w:themeColor="text1"/>
          <w:sz w:val="28"/>
          <w:szCs w:val="28"/>
          <w:lang w:eastAsia="es-ES"/>
        </w:rPr>
      </w:pPr>
    </w:p>
    <w:p w14:paraId="345A91D5" w14:textId="64304C8A" w:rsidR="005F4CE5" w:rsidRPr="003F0A52" w:rsidRDefault="00DA325A" w:rsidP="002E7973">
      <w:pPr>
        <w:pStyle w:val="Prrafodelista"/>
        <w:numPr>
          <w:ilvl w:val="0"/>
          <w:numId w:val="11"/>
        </w:numPr>
        <w:ind w:left="0" w:firstLine="0"/>
        <w:jc w:val="both"/>
        <w:rPr>
          <w:color w:val="000000" w:themeColor="text1"/>
          <w:sz w:val="28"/>
          <w:szCs w:val="28"/>
          <w:lang w:eastAsia="es-ES"/>
        </w:rPr>
      </w:pPr>
      <w:r w:rsidRPr="003F0A52">
        <w:rPr>
          <w:i/>
          <w:iCs/>
          <w:color w:val="000000" w:themeColor="text1"/>
          <w:sz w:val="28"/>
          <w:szCs w:val="28"/>
          <w:lang w:eastAsia="es-ES"/>
        </w:rPr>
        <w:t>Sentencia de segunda instancia</w:t>
      </w:r>
      <w:r w:rsidRPr="003F0A52">
        <w:rPr>
          <w:rStyle w:val="Refdenotaalpie"/>
          <w:color w:val="000000" w:themeColor="text1"/>
          <w:sz w:val="28"/>
          <w:szCs w:val="28"/>
          <w:lang w:eastAsia="es-ES"/>
        </w:rPr>
        <w:footnoteReference w:id="75"/>
      </w:r>
      <w:r w:rsidRPr="003F0A52">
        <w:rPr>
          <w:color w:val="000000" w:themeColor="text1"/>
          <w:sz w:val="28"/>
          <w:szCs w:val="28"/>
          <w:lang w:eastAsia="es-ES"/>
        </w:rPr>
        <w:t>.</w:t>
      </w:r>
      <w:r w:rsidR="00492B1C" w:rsidRPr="003F0A52">
        <w:rPr>
          <w:color w:val="000000" w:themeColor="text1"/>
          <w:sz w:val="28"/>
          <w:szCs w:val="28"/>
          <w:lang w:eastAsia="es-ES"/>
        </w:rPr>
        <w:t xml:space="preserve"> </w:t>
      </w:r>
      <w:r w:rsidR="0098721D">
        <w:rPr>
          <w:color w:val="000000" w:themeColor="text1"/>
          <w:sz w:val="28"/>
          <w:szCs w:val="28"/>
          <w:lang w:eastAsia="es-ES"/>
        </w:rPr>
        <w:t xml:space="preserve">El </w:t>
      </w:r>
      <w:r w:rsidR="00061FC6" w:rsidRPr="003F0A52">
        <w:rPr>
          <w:color w:val="000000" w:themeColor="text1"/>
          <w:sz w:val="28"/>
          <w:szCs w:val="28"/>
          <w:lang w:eastAsia="es-ES"/>
        </w:rPr>
        <w:t xml:space="preserve">Tribunal </w:t>
      </w:r>
      <w:r w:rsidR="0098721D">
        <w:rPr>
          <w:i/>
          <w:iCs/>
          <w:color w:val="000000" w:themeColor="text1"/>
          <w:sz w:val="28"/>
          <w:szCs w:val="28"/>
          <w:lang w:eastAsia="es-ES"/>
        </w:rPr>
        <w:t xml:space="preserve">4 </w:t>
      </w:r>
      <w:r w:rsidR="00061FC6" w:rsidRPr="003F0A52">
        <w:rPr>
          <w:color w:val="000000" w:themeColor="text1"/>
          <w:sz w:val="28"/>
          <w:szCs w:val="28"/>
          <w:lang w:eastAsia="es-ES"/>
        </w:rPr>
        <w:t>confirmó la decisión de primer grado. Para el juez de segundo nivel</w:t>
      </w:r>
      <w:r w:rsidR="005F4CE5" w:rsidRPr="003F0A52">
        <w:rPr>
          <w:color w:val="000000" w:themeColor="text1"/>
          <w:sz w:val="28"/>
          <w:szCs w:val="28"/>
          <w:lang w:eastAsia="es-ES"/>
        </w:rPr>
        <w:t>: “el accionante cuenta con el medio de control de nulidad y restablecimiento del derecho previsto en el Código de Procedimiento Administrativo y de lo Contencioso Administrativo, mecanismo de protección judicial que además de idóneo y eficaz, permite al interesado solicitar el decreto de medidas cautelares dirigidas incluso a obtener la suspensión del acto administrativo”</w:t>
      </w:r>
      <w:r w:rsidR="005F4CE5" w:rsidRPr="003F0A52">
        <w:rPr>
          <w:rStyle w:val="Refdenotaalpie"/>
          <w:color w:val="000000" w:themeColor="text1"/>
          <w:sz w:val="28"/>
          <w:szCs w:val="28"/>
          <w:lang w:eastAsia="es-ES"/>
        </w:rPr>
        <w:footnoteReference w:id="76"/>
      </w:r>
      <w:r w:rsidR="005F4CE5" w:rsidRPr="003F0A52">
        <w:rPr>
          <w:color w:val="000000" w:themeColor="text1"/>
          <w:sz w:val="28"/>
          <w:szCs w:val="28"/>
          <w:lang w:eastAsia="es-ES"/>
        </w:rPr>
        <w:t>.</w:t>
      </w:r>
    </w:p>
    <w:p w14:paraId="017CC051" w14:textId="77777777" w:rsidR="00FE76F8" w:rsidRPr="003F0A52" w:rsidRDefault="00FE76F8" w:rsidP="004F26EA">
      <w:pPr>
        <w:jc w:val="both"/>
        <w:rPr>
          <w:color w:val="000000" w:themeColor="text1"/>
          <w:sz w:val="28"/>
          <w:szCs w:val="28"/>
          <w:lang w:eastAsia="es-ES"/>
        </w:rPr>
      </w:pPr>
    </w:p>
    <w:p w14:paraId="0DF67C26" w14:textId="13AB21C3" w:rsidR="004209FC" w:rsidRPr="003F0A52" w:rsidRDefault="00AA52A6" w:rsidP="004F26EA">
      <w:pPr>
        <w:pStyle w:val="Ttulo3"/>
        <w:spacing w:before="0"/>
        <w:jc w:val="both"/>
        <w:rPr>
          <w:rFonts w:ascii="Times New Roman" w:hAnsi="Times New Roman" w:cs="Times New Roman"/>
          <w:b/>
          <w:bCs/>
          <w:color w:val="000000" w:themeColor="text1"/>
          <w:sz w:val="28"/>
          <w:szCs w:val="28"/>
        </w:rPr>
      </w:pPr>
      <w:bookmarkStart w:id="9" w:name="_Toc201868580"/>
      <w:r w:rsidRPr="003F0A52">
        <w:rPr>
          <w:rFonts w:ascii="Times New Roman" w:hAnsi="Times New Roman" w:cs="Times New Roman"/>
          <w:b/>
          <w:bCs/>
          <w:color w:val="000000" w:themeColor="text1"/>
          <w:sz w:val="28"/>
          <w:szCs w:val="28"/>
        </w:rPr>
        <w:t>2.</w:t>
      </w:r>
      <w:r w:rsidR="001D04B9" w:rsidRPr="003F0A52">
        <w:rPr>
          <w:rFonts w:ascii="Times New Roman" w:hAnsi="Times New Roman" w:cs="Times New Roman"/>
          <w:b/>
          <w:bCs/>
          <w:color w:val="000000" w:themeColor="text1"/>
          <w:sz w:val="28"/>
          <w:szCs w:val="28"/>
        </w:rPr>
        <w:t>4</w:t>
      </w:r>
      <w:r w:rsidRPr="003F0A52">
        <w:rPr>
          <w:rFonts w:ascii="Times New Roman" w:hAnsi="Times New Roman" w:cs="Times New Roman"/>
          <w:b/>
          <w:bCs/>
          <w:color w:val="000000" w:themeColor="text1"/>
          <w:sz w:val="28"/>
          <w:szCs w:val="28"/>
        </w:rPr>
        <w:t>.</w:t>
      </w:r>
      <w:r w:rsidRPr="003F0A52">
        <w:rPr>
          <w:rFonts w:ascii="Times New Roman" w:hAnsi="Times New Roman" w:cs="Times New Roman"/>
          <w:b/>
          <w:bCs/>
          <w:color w:val="000000" w:themeColor="text1"/>
          <w:sz w:val="28"/>
          <w:szCs w:val="28"/>
        </w:rPr>
        <w:tab/>
      </w:r>
      <w:r w:rsidR="004209FC" w:rsidRPr="003F0A52">
        <w:rPr>
          <w:rFonts w:ascii="Times New Roman" w:hAnsi="Times New Roman" w:cs="Times New Roman"/>
          <w:b/>
          <w:bCs/>
          <w:color w:val="000000" w:themeColor="text1"/>
          <w:sz w:val="28"/>
          <w:szCs w:val="28"/>
        </w:rPr>
        <w:t>P</w:t>
      </w:r>
      <w:r w:rsidR="001D04B9" w:rsidRPr="003F0A52">
        <w:rPr>
          <w:rFonts w:ascii="Times New Roman" w:hAnsi="Times New Roman" w:cs="Times New Roman"/>
          <w:b/>
          <w:bCs/>
          <w:color w:val="000000" w:themeColor="text1"/>
          <w:sz w:val="28"/>
          <w:szCs w:val="28"/>
        </w:rPr>
        <w:t>iezas procesales que</w:t>
      </w:r>
      <w:r w:rsidR="004209FC" w:rsidRPr="003F0A52">
        <w:rPr>
          <w:rFonts w:ascii="Times New Roman" w:hAnsi="Times New Roman" w:cs="Times New Roman"/>
          <w:b/>
          <w:bCs/>
          <w:color w:val="000000" w:themeColor="text1"/>
          <w:sz w:val="28"/>
          <w:szCs w:val="28"/>
        </w:rPr>
        <w:t xml:space="preserve"> obran en el expediente</w:t>
      </w:r>
      <w:bookmarkEnd w:id="9"/>
    </w:p>
    <w:p w14:paraId="44057673" w14:textId="77777777" w:rsidR="004209FC" w:rsidRPr="003F0A52" w:rsidRDefault="004209FC" w:rsidP="004F26E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209DFFE8" w14:textId="77777777" w:rsidR="004209FC" w:rsidRPr="003F0A52" w:rsidRDefault="004209FC"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Solo obran como pruebas en el expediente las piezas procesales referenciadas previamente (escrito de tutela, contestación de las entidades accionadas y fallos de instancia).</w:t>
      </w:r>
    </w:p>
    <w:p w14:paraId="40D85274" w14:textId="77777777" w:rsidR="00E76D2A" w:rsidRPr="003F0A52" w:rsidRDefault="00E76D2A" w:rsidP="004F26E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3ECDDA4B" w14:textId="3E66C34A" w:rsidR="00E76D2A" w:rsidRPr="003F0A52" w:rsidRDefault="00E3283A" w:rsidP="004F26EA">
      <w:pPr>
        <w:pStyle w:val="Ttulo3"/>
        <w:spacing w:before="0"/>
        <w:jc w:val="both"/>
        <w:rPr>
          <w:rFonts w:ascii="Times New Roman" w:hAnsi="Times New Roman" w:cs="Times New Roman"/>
          <w:b/>
          <w:bCs/>
          <w:color w:val="000000" w:themeColor="text1"/>
          <w:sz w:val="28"/>
          <w:szCs w:val="28"/>
          <w:lang w:eastAsia="es-ES"/>
        </w:rPr>
      </w:pPr>
      <w:bookmarkStart w:id="10" w:name="_Toc201868581"/>
      <w:r w:rsidRPr="003F0A52">
        <w:rPr>
          <w:rFonts w:ascii="Times New Roman" w:hAnsi="Times New Roman" w:cs="Times New Roman"/>
          <w:b/>
          <w:bCs/>
          <w:color w:val="000000" w:themeColor="text1"/>
          <w:sz w:val="28"/>
          <w:szCs w:val="28"/>
          <w:lang w:eastAsia="es-ES"/>
        </w:rPr>
        <w:t>2.</w:t>
      </w:r>
      <w:r w:rsidR="001D04B9" w:rsidRPr="003F0A52">
        <w:rPr>
          <w:rFonts w:ascii="Times New Roman" w:hAnsi="Times New Roman" w:cs="Times New Roman"/>
          <w:b/>
          <w:bCs/>
          <w:color w:val="000000" w:themeColor="text1"/>
          <w:sz w:val="28"/>
          <w:szCs w:val="28"/>
          <w:lang w:eastAsia="es-ES"/>
        </w:rPr>
        <w:t>5</w:t>
      </w:r>
      <w:r w:rsidRPr="003F0A52">
        <w:rPr>
          <w:rFonts w:ascii="Times New Roman" w:hAnsi="Times New Roman" w:cs="Times New Roman"/>
          <w:b/>
          <w:bCs/>
          <w:color w:val="000000" w:themeColor="text1"/>
          <w:sz w:val="28"/>
          <w:szCs w:val="28"/>
          <w:lang w:eastAsia="es-ES"/>
        </w:rPr>
        <w:t>.</w:t>
      </w:r>
      <w:r w:rsidR="00E76D2A" w:rsidRPr="003F0A52">
        <w:rPr>
          <w:rFonts w:ascii="Times New Roman" w:hAnsi="Times New Roman" w:cs="Times New Roman"/>
          <w:b/>
          <w:bCs/>
          <w:color w:val="000000" w:themeColor="text1"/>
          <w:sz w:val="28"/>
          <w:szCs w:val="28"/>
          <w:lang w:eastAsia="es-ES"/>
        </w:rPr>
        <w:tab/>
      </w:r>
      <w:r w:rsidR="002D5986" w:rsidRPr="003F0A52">
        <w:rPr>
          <w:rFonts w:ascii="Times New Roman" w:hAnsi="Times New Roman" w:cs="Times New Roman"/>
          <w:b/>
          <w:bCs/>
          <w:color w:val="000000" w:themeColor="text1"/>
          <w:sz w:val="28"/>
          <w:szCs w:val="28"/>
          <w:lang w:eastAsia="es-ES"/>
        </w:rPr>
        <w:t>Trámite</w:t>
      </w:r>
      <w:r w:rsidR="00E76D2A" w:rsidRPr="003F0A52">
        <w:rPr>
          <w:rFonts w:ascii="Times New Roman" w:hAnsi="Times New Roman" w:cs="Times New Roman"/>
          <w:b/>
          <w:bCs/>
          <w:color w:val="000000" w:themeColor="text1"/>
          <w:sz w:val="28"/>
          <w:szCs w:val="28"/>
          <w:lang w:eastAsia="es-ES"/>
        </w:rPr>
        <w:t xml:space="preserve"> en </w:t>
      </w:r>
      <w:r w:rsidR="002D5986" w:rsidRPr="003F0A52">
        <w:rPr>
          <w:rFonts w:ascii="Times New Roman" w:hAnsi="Times New Roman" w:cs="Times New Roman"/>
          <w:b/>
          <w:bCs/>
          <w:color w:val="000000" w:themeColor="text1"/>
          <w:sz w:val="28"/>
          <w:szCs w:val="28"/>
          <w:lang w:eastAsia="es-ES"/>
        </w:rPr>
        <w:t>s</w:t>
      </w:r>
      <w:r w:rsidR="00E76D2A" w:rsidRPr="003F0A52">
        <w:rPr>
          <w:rFonts w:ascii="Times New Roman" w:hAnsi="Times New Roman" w:cs="Times New Roman"/>
          <w:b/>
          <w:bCs/>
          <w:color w:val="000000" w:themeColor="text1"/>
          <w:sz w:val="28"/>
          <w:szCs w:val="28"/>
          <w:lang w:eastAsia="es-ES"/>
        </w:rPr>
        <w:t xml:space="preserve">ede de </w:t>
      </w:r>
      <w:r w:rsidR="002D5986" w:rsidRPr="003F0A52">
        <w:rPr>
          <w:rFonts w:ascii="Times New Roman" w:hAnsi="Times New Roman" w:cs="Times New Roman"/>
          <w:b/>
          <w:bCs/>
          <w:color w:val="000000" w:themeColor="text1"/>
          <w:sz w:val="28"/>
          <w:szCs w:val="28"/>
          <w:lang w:eastAsia="es-ES"/>
        </w:rPr>
        <w:t>r</w:t>
      </w:r>
      <w:r w:rsidR="00E76D2A" w:rsidRPr="003F0A52">
        <w:rPr>
          <w:rFonts w:ascii="Times New Roman" w:hAnsi="Times New Roman" w:cs="Times New Roman"/>
          <w:b/>
          <w:bCs/>
          <w:color w:val="000000" w:themeColor="text1"/>
          <w:sz w:val="28"/>
          <w:szCs w:val="28"/>
          <w:lang w:eastAsia="es-ES"/>
        </w:rPr>
        <w:t>evisión</w:t>
      </w:r>
      <w:bookmarkEnd w:id="10"/>
    </w:p>
    <w:p w14:paraId="1C9FB82D" w14:textId="77777777" w:rsidR="00E76D2A" w:rsidRPr="003F0A52" w:rsidRDefault="00E76D2A" w:rsidP="004F26EA">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46AFF888" w14:textId="18E7F19A" w:rsidR="00362199" w:rsidRPr="003F0A52" w:rsidRDefault="002B5E88"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color w:val="000000" w:themeColor="text1"/>
          <w:sz w:val="28"/>
          <w:szCs w:val="28"/>
        </w:rPr>
        <w:t xml:space="preserve">Por </w:t>
      </w:r>
      <w:r w:rsidR="00362199" w:rsidRPr="003F0A52">
        <w:rPr>
          <w:color w:val="000000" w:themeColor="text1"/>
          <w:sz w:val="28"/>
          <w:szCs w:val="28"/>
        </w:rPr>
        <w:t xml:space="preserve">Auto del 29 de abril de 2024, la Sala de Selección de Tutelas </w:t>
      </w:r>
      <w:r w:rsidR="002D5986" w:rsidRPr="003F0A52">
        <w:rPr>
          <w:color w:val="000000" w:themeColor="text1"/>
          <w:sz w:val="28"/>
          <w:szCs w:val="28"/>
        </w:rPr>
        <w:t>n</w:t>
      </w:r>
      <w:r w:rsidR="00362199" w:rsidRPr="003F0A52">
        <w:rPr>
          <w:color w:val="000000" w:themeColor="text1"/>
          <w:sz w:val="28"/>
          <w:szCs w:val="28"/>
        </w:rPr>
        <w:t>úmero Cuatro seleccionó este expediente para su revisión</w:t>
      </w:r>
      <w:r w:rsidR="00106E6D" w:rsidRPr="003F0A52">
        <w:rPr>
          <w:color w:val="000000" w:themeColor="text1"/>
          <w:sz w:val="28"/>
          <w:szCs w:val="28"/>
        </w:rPr>
        <w:t xml:space="preserve">, </w:t>
      </w:r>
      <w:r w:rsidR="00362199" w:rsidRPr="003F0A52">
        <w:rPr>
          <w:color w:val="000000" w:themeColor="text1"/>
          <w:sz w:val="28"/>
          <w:szCs w:val="28"/>
        </w:rPr>
        <w:t>asunto</w:t>
      </w:r>
      <w:r w:rsidR="00106E6D" w:rsidRPr="003F0A52">
        <w:rPr>
          <w:color w:val="000000" w:themeColor="text1"/>
          <w:sz w:val="28"/>
          <w:szCs w:val="28"/>
        </w:rPr>
        <w:t xml:space="preserve"> que</w:t>
      </w:r>
      <w:r w:rsidR="00362199" w:rsidRPr="003F0A52">
        <w:rPr>
          <w:color w:val="000000" w:themeColor="text1"/>
          <w:sz w:val="28"/>
          <w:szCs w:val="28"/>
        </w:rPr>
        <w:t xml:space="preserve"> le fue repartido a la Sala Novena de Revisión</w:t>
      </w:r>
      <w:r w:rsidR="00106E6D" w:rsidRPr="003F0A52">
        <w:rPr>
          <w:color w:val="000000" w:themeColor="text1"/>
          <w:sz w:val="28"/>
          <w:szCs w:val="28"/>
        </w:rPr>
        <w:t xml:space="preserve"> (y </w:t>
      </w:r>
      <w:r w:rsidR="00E70F77" w:rsidRPr="003F0A52">
        <w:rPr>
          <w:color w:val="000000" w:themeColor="text1"/>
          <w:sz w:val="28"/>
          <w:szCs w:val="28"/>
        </w:rPr>
        <w:t xml:space="preserve">se ordenó que </w:t>
      </w:r>
      <w:r w:rsidR="00362199" w:rsidRPr="003F0A52">
        <w:rPr>
          <w:color w:val="000000" w:themeColor="text1"/>
          <w:sz w:val="28"/>
          <w:szCs w:val="28"/>
        </w:rPr>
        <w:t>este caso se acumul</w:t>
      </w:r>
      <w:r w:rsidR="00232F3B" w:rsidRPr="003F0A52">
        <w:rPr>
          <w:color w:val="000000" w:themeColor="text1"/>
          <w:sz w:val="28"/>
          <w:szCs w:val="28"/>
        </w:rPr>
        <w:t>ara</w:t>
      </w:r>
      <w:r w:rsidR="00362199" w:rsidRPr="003F0A52">
        <w:rPr>
          <w:color w:val="000000" w:themeColor="text1"/>
          <w:sz w:val="28"/>
          <w:szCs w:val="28"/>
        </w:rPr>
        <w:t xml:space="preserve"> al expediente T-10.970.696</w:t>
      </w:r>
      <w:r w:rsidR="00106E6D" w:rsidRPr="003F0A52">
        <w:rPr>
          <w:color w:val="000000" w:themeColor="text1"/>
          <w:sz w:val="28"/>
          <w:szCs w:val="28"/>
        </w:rPr>
        <w:t>)</w:t>
      </w:r>
      <w:r w:rsidR="00362199" w:rsidRPr="003F0A52">
        <w:rPr>
          <w:color w:val="000000" w:themeColor="text1"/>
          <w:sz w:val="28"/>
          <w:szCs w:val="28"/>
        </w:rPr>
        <w:t>.</w:t>
      </w:r>
    </w:p>
    <w:p w14:paraId="63759531" w14:textId="77777777" w:rsidR="00EE4ACD" w:rsidRPr="003F0A52" w:rsidRDefault="00EE4ACD" w:rsidP="00EE4ACD">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32B5DC29" w14:textId="618BB382" w:rsidR="00CF088F" w:rsidRPr="003F0A52" w:rsidRDefault="002D5986" w:rsidP="002E7973">
      <w:pPr>
        <w:pStyle w:val="Prrafodelista"/>
        <w:numPr>
          <w:ilvl w:val="0"/>
          <w:numId w:val="11"/>
        </w:numPr>
        <w:overflowPunct w:val="0"/>
        <w:autoSpaceDE w:val="0"/>
        <w:autoSpaceDN w:val="0"/>
        <w:adjustRightInd w:val="0"/>
        <w:ind w:left="0" w:right="79" w:firstLine="0"/>
        <w:jc w:val="both"/>
        <w:textAlignment w:val="baseline"/>
      </w:pPr>
      <w:r w:rsidRPr="003F0A52">
        <w:rPr>
          <w:color w:val="000000" w:themeColor="text1"/>
          <w:sz w:val="28"/>
          <w:szCs w:val="28"/>
          <w:lang w:eastAsia="es-ES"/>
        </w:rPr>
        <w:lastRenderedPageBreak/>
        <w:t>M</w:t>
      </w:r>
      <w:r w:rsidR="00CF088F" w:rsidRPr="003F0A52">
        <w:rPr>
          <w:color w:val="000000" w:themeColor="text1"/>
          <w:sz w:val="28"/>
          <w:szCs w:val="28"/>
          <w:lang w:eastAsia="es-ES"/>
        </w:rPr>
        <w:t xml:space="preserve">ediante Auto del 10 de junio de 2025, el magistrado sustanciador le ordenó </w:t>
      </w:r>
      <w:r w:rsidR="00CF088F" w:rsidRPr="003F0A52">
        <w:rPr>
          <w:bCs/>
          <w:color w:val="000000" w:themeColor="text1"/>
          <w:sz w:val="28"/>
          <w:szCs w:val="28"/>
          <w:lang w:eastAsia="es-ES"/>
        </w:rPr>
        <w:t xml:space="preserve">a la </w:t>
      </w:r>
      <w:r w:rsidR="00704A13">
        <w:rPr>
          <w:bCs/>
          <w:color w:val="000000" w:themeColor="text1"/>
          <w:sz w:val="28"/>
          <w:szCs w:val="28"/>
          <w:lang w:eastAsia="es-ES"/>
        </w:rPr>
        <w:t>UNP</w:t>
      </w:r>
      <w:r w:rsidR="00CF088F" w:rsidRPr="003F0A52">
        <w:rPr>
          <w:bCs/>
          <w:color w:val="000000" w:themeColor="text1"/>
          <w:sz w:val="28"/>
          <w:szCs w:val="28"/>
          <w:lang w:eastAsia="es-ES"/>
        </w:rPr>
        <w:t xml:space="preserve"> que remitiera cierta información. A su vez, en el </w:t>
      </w:r>
      <w:r w:rsidR="00366BF8" w:rsidRPr="003F0A52">
        <w:rPr>
          <w:bCs/>
          <w:color w:val="000000" w:themeColor="text1"/>
          <w:sz w:val="28"/>
          <w:szCs w:val="28"/>
          <w:lang w:eastAsia="es-ES"/>
        </w:rPr>
        <w:t>m</w:t>
      </w:r>
      <w:r w:rsidR="00CF088F" w:rsidRPr="003F0A52">
        <w:rPr>
          <w:bCs/>
          <w:color w:val="000000" w:themeColor="text1"/>
          <w:sz w:val="28"/>
          <w:szCs w:val="28"/>
          <w:lang w:eastAsia="es-ES"/>
        </w:rPr>
        <w:t xml:space="preserve">ismo proveído se le solicitó al accionante que </w:t>
      </w:r>
      <w:r w:rsidR="00CF088F" w:rsidRPr="003F0A52">
        <w:rPr>
          <w:color w:val="000000" w:themeColor="text1"/>
          <w:sz w:val="28"/>
          <w:szCs w:val="28"/>
          <w:lang w:eastAsia="es-ES"/>
        </w:rPr>
        <w:t>respondiera unos cuestionamientos.</w:t>
      </w:r>
    </w:p>
    <w:p w14:paraId="430692BA" w14:textId="77777777" w:rsidR="00CF088F" w:rsidRPr="003F0A52" w:rsidRDefault="00CF088F" w:rsidP="00CF088F">
      <w:pPr>
        <w:pStyle w:val="Prrafodelista"/>
        <w:rPr>
          <w:sz w:val="28"/>
          <w:szCs w:val="28"/>
        </w:rPr>
      </w:pPr>
    </w:p>
    <w:p w14:paraId="630E2EB1" w14:textId="6131C65A" w:rsidR="00EE4ACD" w:rsidRPr="003F0A52" w:rsidRDefault="00543ED6"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543ED6">
        <w:rPr>
          <w:i/>
          <w:iCs/>
          <w:color w:val="000000" w:themeColor="text1"/>
          <w:sz w:val="28"/>
          <w:szCs w:val="28"/>
          <w:lang w:eastAsia="es-ES"/>
        </w:rPr>
        <w:t>Jorge</w:t>
      </w:r>
      <w:r w:rsidR="001D04B9" w:rsidRPr="003F0A52">
        <w:rPr>
          <w:rStyle w:val="Refdenotaalpie"/>
          <w:color w:val="000000" w:themeColor="text1"/>
          <w:sz w:val="28"/>
          <w:szCs w:val="28"/>
        </w:rPr>
        <w:footnoteReference w:id="77"/>
      </w:r>
      <w:r w:rsidR="001D04B9" w:rsidRPr="003F0A52">
        <w:rPr>
          <w:i/>
          <w:iCs/>
          <w:color w:val="000000" w:themeColor="text1"/>
          <w:sz w:val="28"/>
          <w:szCs w:val="28"/>
          <w:lang w:eastAsia="es-ES"/>
        </w:rPr>
        <w:t>.</w:t>
      </w:r>
      <w:r w:rsidR="001D04B9" w:rsidRPr="003F0A52">
        <w:rPr>
          <w:color w:val="000000" w:themeColor="text1"/>
          <w:sz w:val="28"/>
          <w:szCs w:val="28"/>
          <w:lang w:eastAsia="es-ES"/>
        </w:rPr>
        <w:t xml:space="preserve"> R</w:t>
      </w:r>
      <w:r w:rsidR="007C4CBB" w:rsidRPr="003F0A52">
        <w:rPr>
          <w:color w:val="000000" w:themeColor="text1"/>
          <w:sz w:val="28"/>
          <w:szCs w:val="28"/>
          <w:lang w:eastAsia="es-ES"/>
        </w:rPr>
        <w:t xml:space="preserve">espondió el cuestionario formulado a través del </w:t>
      </w:r>
      <w:r w:rsidR="007C4CBB" w:rsidRPr="003F0A52">
        <w:rPr>
          <w:color w:val="000000" w:themeColor="text1"/>
          <w:sz w:val="28"/>
          <w:szCs w:val="28"/>
        </w:rPr>
        <w:t>Auto del 10 de junio de 2025</w:t>
      </w:r>
      <w:r w:rsidR="007C4CBB" w:rsidRPr="003F0A52">
        <w:rPr>
          <w:color w:val="000000" w:themeColor="text1"/>
          <w:sz w:val="28"/>
          <w:szCs w:val="28"/>
          <w:lang w:eastAsia="es-ES"/>
        </w:rPr>
        <w:t>.</w:t>
      </w:r>
      <w:r w:rsidR="00A7608E" w:rsidRPr="003F0A52">
        <w:rPr>
          <w:color w:val="000000" w:themeColor="text1"/>
          <w:sz w:val="28"/>
          <w:szCs w:val="28"/>
          <w:lang w:eastAsia="es-ES"/>
        </w:rPr>
        <w:t xml:space="preserve"> En primer lugar, informó que </w:t>
      </w:r>
      <w:r w:rsidR="0013400F" w:rsidRPr="003F0A52">
        <w:rPr>
          <w:color w:val="000000" w:themeColor="text1"/>
          <w:sz w:val="28"/>
          <w:szCs w:val="28"/>
          <w:lang w:eastAsia="es-ES"/>
        </w:rPr>
        <w:t xml:space="preserve">ha padecido </w:t>
      </w:r>
      <w:r w:rsidR="00E43E01" w:rsidRPr="003F0A52">
        <w:rPr>
          <w:color w:val="000000" w:themeColor="text1"/>
          <w:sz w:val="28"/>
          <w:szCs w:val="28"/>
          <w:lang w:eastAsia="es-ES"/>
        </w:rPr>
        <w:t xml:space="preserve">varios presuntos hechos </w:t>
      </w:r>
      <w:proofErr w:type="spellStart"/>
      <w:r w:rsidR="00E43E01" w:rsidRPr="003F0A52">
        <w:rPr>
          <w:color w:val="000000" w:themeColor="text1"/>
          <w:sz w:val="28"/>
          <w:szCs w:val="28"/>
          <w:lang w:eastAsia="es-ES"/>
        </w:rPr>
        <w:t>victimizantes</w:t>
      </w:r>
      <w:proofErr w:type="spellEnd"/>
      <w:r w:rsidR="00E43E01" w:rsidRPr="003F0A52">
        <w:rPr>
          <w:color w:val="000000" w:themeColor="text1"/>
          <w:sz w:val="28"/>
          <w:szCs w:val="28"/>
          <w:lang w:eastAsia="es-ES"/>
        </w:rPr>
        <w:t xml:space="preserve"> en 2009</w:t>
      </w:r>
      <w:r w:rsidR="006C1BE9" w:rsidRPr="003F0A52">
        <w:rPr>
          <w:rStyle w:val="Refdenotaalpie"/>
          <w:color w:val="000000" w:themeColor="text1"/>
          <w:sz w:val="28"/>
          <w:szCs w:val="28"/>
          <w:lang w:eastAsia="es-ES"/>
        </w:rPr>
        <w:footnoteReference w:id="78"/>
      </w:r>
      <w:r w:rsidR="007427FF" w:rsidRPr="003F0A52">
        <w:rPr>
          <w:color w:val="000000" w:themeColor="text1"/>
          <w:sz w:val="28"/>
          <w:szCs w:val="28"/>
          <w:lang w:eastAsia="es-ES"/>
        </w:rPr>
        <w:t>,</w:t>
      </w:r>
      <w:r w:rsidR="00E43E01" w:rsidRPr="003F0A52">
        <w:rPr>
          <w:color w:val="000000" w:themeColor="text1"/>
          <w:sz w:val="28"/>
          <w:szCs w:val="28"/>
          <w:lang w:eastAsia="es-ES"/>
        </w:rPr>
        <w:t xml:space="preserve"> 2013</w:t>
      </w:r>
      <w:r w:rsidR="006C1BE9" w:rsidRPr="003F0A52">
        <w:rPr>
          <w:rStyle w:val="Refdenotaalpie"/>
          <w:color w:val="000000" w:themeColor="text1"/>
          <w:sz w:val="28"/>
          <w:szCs w:val="28"/>
          <w:lang w:eastAsia="es-ES"/>
        </w:rPr>
        <w:footnoteReference w:id="79"/>
      </w:r>
      <w:r w:rsidR="007427FF" w:rsidRPr="003F0A52">
        <w:rPr>
          <w:color w:val="000000" w:themeColor="text1"/>
          <w:sz w:val="28"/>
          <w:szCs w:val="28"/>
          <w:lang w:eastAsia="es-ES"/>
        </w:rPr>
        <w:t xml:space="preserve"> y 201</w:t>
      </w:r>
      <w:r w:rsidR="006059EA" w:rsidRPr="003F0A52">
        <w:rPr>
          <w:color w:val="000000" w:themeColor="text1"/>
          <w:sz w:val="28"/>
          <w:szCs w:val="28"/>
          <w:lang w:eastAsia="es-ES"/>
        </w:rPr>
        <w:t>8</w:t>
      </w:r>
      <w:r w:rsidR="00DD00B7" w:rsidRPr="003F0A52">
        <w:rPr>
          <w:rStyle w:val="Refdenotaalpie"/>
          <w:color w:val="000000" w:themeColor="text1"/>
          <w:sz w:val="28"/>
          <w:szCs w:val="28"/>
          <w:lang w:eastAsia="es-ES"/>
        </w:rPr>
        <w:footnoteReference w:id="80"/>
      </w:r>
      <w:r w:rsidR="0064438B" w:rsidRPr="003F0A52">
        <w:rPr>
          <w:color w:val="000000" w:themeColor="text1"/>
          <w:sz w:val="28"/>
          <w:szCs w:val="28"/>
          <w:lang w:eastAsia="es-ES"/>
        </w:rPr>
        <w:t>.</w:t>
      </w:r>
      <w:r w:rsidR="00B751B9" w:rsidRPr="003F0A52">
        <w:rPr>
          <w:color w:val="000000" w:themeColor="text1"/>
          <w:sz w:val="28"/>
          <w:szCs w:val="28"/>
          <w:lang w:eastAsia="es-ES"/>
        </w:rPr>
        <w:t xml:space="preserve"> Como segundo punto, aportó la copia de</w:t>
      </w:r>
      <w:r w:rsidR="00E82A09" w:rsidRPr="003F0A52">
        <w:rPr>
          <w:color w:val="000000" w:themeColor="text1"/>
          <w:sz w:val="28"/>
          <w:szCs w:val="28"/>
          <w:lang w:eastAsia="es-ES"/>
        </w:rPr>
        <w:t xml:space="preserve"> </w:t>
      </w:r>
      <w:r w:rsidR="00343FED" w:rsidRPr="003F0A52">
        <w:rPr>
          <w:color w:val="000000" w:themeColor="text1"/>
          <w:sz w:val="28"/>
          <w:szCs w:val="28"/>
          <w:lang w:eastAsia="es-ES"/>
        </w:rPr>
        <w:t>varios documentos (en su mayoría, documentos digitales sin sello o acuse de recibo)</w:t>
      </w:r>
      <w:r w:rsidR="00655CFB" w:rsidRPr="003F0A52">
        <w:rPr>
          <w:color w:val="000000" w:themeColor="text1"/>
          <w:sz w:val="28"/>
          <w:szCs w:val="28"/>
          <w:lang w:eastAsia="es-ES"/>
        </w:rPr>
        <w:t xml:space="preserve"> en l</w:t>
      </w:r>
      <w:r w:rsidR="008B0E3E" w:rsidRPr="003F0A52">
        <w:rPr>
          <w:color w:val="000000" w:themeColor="text1"/>
          <w:sz w:val="28"/>
          <w:szCs w:val="28"/>
          <w:lang w:eastAsia="es-ES"/>
        </w:rPr>
        <w:t>o</w:t>
      </w:r>
      <w:r w:rsidR="00655CFB" w:rsidRPr="003F0A52">
        <w:rPr>
          <w:color w:val="000000" w:themeColor="text1"/>
          <w:sz w:val="28"/>
          <w:szCs w:val="28"/>
          <w:lang w:eastAsia="es-ES"/>
        </w:rPr>
        <w:t>s que se manifiesta</w:t>
      </w:r>
      <w:r w:rsidR="00AF6AE3" w:rsidRPr="003F0A52">
        <w:rPr>
          <w:color w:val="000000" w:themeColor="text1"/>
          <w:sz w:val="28"/>
          <w:szCs w:val="28"/>
          <w:lang w:eastAsia="es-ES"/>
        </w:rPr>
        <w:t xml:space="preserve"> </w:t>
      </w:r>
      <w:r w:rsidR="00D36F49" w:rsidRPr="003F0A52">
        <w:rPr>
          <w:color w:val="000000" w:themeColor="text1"/>
          <w:sz w:val="28"/>
          <w:szCs w:val="28"/>
          <w:lang w:eastAsia="es-ES"/>
        </w:rPr>
        <w:t>lo</w:t>
      </w:r>
      <w:r w:rsidR="00AF6AE3" w:rsidRPr="003F0A52">
        <w:rPr>
          <w:color w:val="000000" w:themeColor="text1"/>
          <w:sz w:val="28"/>
          <w:szCs w:val="28"/>
          <w:lang w:eastAsia="es-ES"/>
        </w:rPr>
        <w:t xml:space="preserve"> siguiente</w:t>
      </w:r>
      <w:r w:rsidR="001E4947" w:rsidRPr="003F0A52">
        <w:rPr>
          <w:color w:val="000000" w:themeColor="text1"/>
          <w:sz w:val="28"/>
          <w:szCs w:val="28"/>
          <w:lang w:eastAsia="es-ES"/>
        </w:rPr>
        <w:t xml:space="preserve">. </w:t>
      </w:r>
      <w:r w:rsidR="001E4947" w:rsidRPr="003F0A52">
        <w:rPr>
          <w:i/>
          <w:iCs/>
          <w:color w:val="000000" w:themeColor="text1"/>
          <w:sz w:val="28"/>
          <w:szCs w:val="28"/>
          <w:lang w:eastAsia="es-ES"/>
        </w:rPr>
        <w:t>Primero</w:t>
      </w:r>
      <w:r w:rsidR="001E4947" w:rsidRPr="003F0A52">
        <w:rPr>
          <w:color w:val="000000" w:themeColor="text1"/>
          <w:sz w:val="28"/>
          <w:szCs w:val="28"/>
          <w:lang w:eastAsia="es-ES"/>
        </w:rPr>
        <w:t xml:space="preserve">, la denuncia </w:t>
      </w:r>
      <w:r w:rsidR="00456216" w:rsidRPr="003F0A52">
        <w:rPr>
          <w:color w:val="000000" w:themeColor="text1"/>
          <w:sz w:val="28"/>
          <w:szCs w:val="28"/>
          <w:lang w:eastAsia="es-ES"/>
        </w:rPr>
        <w:t xml:space="preserve">que </w:t>
      </w:r>
      <w:r w:rsidR="001E4947" w:rsidRPr="003F0A52">
        <w:rPr>
          <w:color w:val="000000" w:themeColor="text1"/>
          <w:sz w:val="28"/>
          <w:szCs w:val="28"/>
          <w:lang w:eastAsia="es-ES"/>
        </w:rPr>
        <w:t>radic</w:t>
      </w:r>
      <w:r w:rsidR="00456216" w:rsidRPr="003F0A52">
        <w:rPr>
          <w:color w:val="000000" w:themeColor="text1"/>
          <w:sz w:val="28"/>
          <w:szCs w:val="28"/>
          <w:lang w:eastAsia="es-ES"/>
        </w:rPr>
        <w:t>ó el actor</w:t>
      </w:r>
      <w:r w:rsidR="001E4947" w:rsidRPr="003F0A52">
        <w:rPr>
          <w:color w:val="000000" w:themeColor="text1"/>
          <w:sz w:val="28"/>
          <w:szCs w:val="28"/>
          <w:lang w:eastAsia="es-ES"/>
        </w:rPr>
        <w:t xml:space="preserve"> en la </w:t>
      </w:r>
      <w:r w:rsidR="002B5E88" w:rsidRPr="003F0A52">
        <w:rPr>
          <w:color w:val="000000" w:themeColor="text1"/>
          <w:sz w:val="28"/>
          <w:szCs w:val="28"/>
          <w:lang w:eastAsia="es-ES"/>
        </w:rPr>
        <w:t>FGN</w:t>
      </w:r>
      <w:r w:rsidR="001E4947" w:rsidRPr="003F0A52">
        <w:rPr>
          <w:color w:val="000000" w:themeColor="text1"/>
          <w:sz w:val="28"/>
          <w:szCs w:val="28"/>
          <w:lang w:eastAsia="es-ES"/>
        </w:rPr>
        <w:t xml:space="preserve"> </w:t>
      </w:r>
      <w:r w:rsidR="00654EDF">
        <w:rPr>
          <w:color w:val="000000" w:themeColor="text1"/>
          <w:sz w:val="28"/>
          <w:szCs w:val="28"/>
          <w:lang w:eastAsia="es-ES"/>
        </w:rPr>
        <w:t>en</w:t>
      </w:r>
      <w:r w:rsidR="00AD0FF3" w:rsidRPr="003F0A52">
        <w:rPr>
          <w:color w:val="000000" w:themeColor="text1"/>
          <w:sz w:val="28"/>
          <w:szCs w:val="28"/>
          <w:lang w:eastAsia="es-ES"/>
        </w:rPr>
        <w:t xml:space="preserve"> 2024 </w:t>
      </w:r>
      <w:r w:rsidR="001E4947" w:rsidRPr="003F0A52">
        <w:rPr>
          <w:color w:val="000000" w:themeColor="text1"/>
          <w:sz w:val="28"/>
          <w:szCs w:val="28"/>
          <w:lang w:eastAsia="es-ES"/>
        </w:rPr>
        <w:t xml:space="preserve">en la que se advierte </w:t>
      </w:r>
      <w:r w:rsidR="006112E7" w:rsidRPr="003F0A52">
        <w:rPr>
          <w:color w:val="000000" w:themeColor="text1"/>
          <w:sz w:val="28"/>
          <w:szCs w:val="28"/>
          <w:lang w:eastAsia="es-ES"/>
        </w:rPr>
        <w:t>el reclutamiento de niños, niñas y adolescentes por parte de grupos armados al margen de la ley</w:t>
      </w:r>
      <w:r w:rsidR="005A1589" w:rsidRPr="003F0A52">
        <w:rPr>
          <w:color w:val="000000" w:themeColor="text1"/>
          <w:sz w:val="28"/>
          <w:szCs w:val="28"/>
          <w:lang w:eastAsia="es-ES"/>
        </w:rPr>
        <w:t xml:space="preserve"> en territorios indígenas, así como el esparcimiento de panfletos </w:t>
      </w:r>
      <w:r w:rsidR="00E01759" w:rsidRPr="003F0A52">
        <w:rPr>
          <w:color w:val="000000" w:themeColor="text1"/>
          <w:sz w:val="28"/>
          <w:szCs w:val="28"/>
          <w:lang w:eastAsia="es-ES"/>
        </w:rPr>
        <w:t xml:space="preserve">amenazantes </w:t>
      </w:r>
      <w:r w:rsidR="009B0000" w:rsidRPr="003F0A52">
        <w:rPr>
          <w:color w:val="000000" w:themeColor="text1"/>
          <w:sz w:val="28"/>
          <w:szCs w:val="28"/>
          <w:lang w:eastAsia="es-ES"/>
        </w:rPr>
        <w:t>por las vías</w:t>
      </w:r>
      <w:r w:rsidR="00383060" w:rsidRPr="003F0A52">
        <w:rPr>
          <w:rStyle w:val="Refdenotaalpie"/>
          <w:color w:val="000000" w:themeColor="text1"/>
          <w:sz w:val="28"/>
          <w:szCs w:val="28"/>
          <w:lang w:eastAsia="es-ES"/>
        </w:rPr>
        <w:footnoteReference w:id="81"/>
      </w:r>
      <w:r w:rsidR="009B0000" w:rsidRPr="003F0A52">
        <w:rPr>
          <w:color w:val="000000" w:themeColor="text1"/>
          <w:sz w:val="28"/>
          <w:szCs w:val="28"/>
          <w:lang w:eastAsia="es-ES"/>
        </w:rPr>
        <w:t>.</w:t>
      </w:r>
      <w:r w:rsidR="00411208" w:rsidRPr="003F0A52">
        <w:rPr>
          <w:color w:val="000000" w:themeColor="text1"/>
          <w:sz w:val="28"/>
          <w:szCs w:val="28"/>
          <w:lang w:eastAsia="es-ES"/>
        </w:rPr>
        <w:t xml:space="preserve"> </w:t>
      </w:r>
      <w:r w:rsidR="00411208" w:rsidRPr="003F0A52">
        <w:rPr>
          <w:i/>
          <w:iCs/>
          <w:color w:val="000000" w:themeColor="text1"/>
          <w:sz w:val="28"/>
          <w:szCs w:val="28"/>
          <w:lang w:eastAsia="es-ES"/>
        </w:rPr>
        <w:t>Segundo</w:t>
      </w:r>
      <w:r w:rsidR="00411208" w:rsidRPr="003F0A52">
        <w:rPr>
          <w:color w:val="000000" w:themeColor="text1"/>
          <w:sz w:val="28"/>
          <w:szCs w:val="28"/>
          <w:lang w:eastAsia="es-ES"/>
        </w:rPr>
        <w:t xml:space="preserve">, </w:t>
      </w:r>
      <w:r w:rsidR="00A442A9" w:rsidRPr="003F0A52">
        <w:rPr>
          <w:color w:val="000000" w:themeColor="text1"/>
          <w:sz w:val="28"/>
          <w:szCs w:val="28"/>
          <w:lang w:eastAsia="es-ES"/>
        </w:rPr>
        <w:t xml:space="preserve">un documento dirigido a la UNP (sin acuse de recibo) y fechado en 2024 en el que </w:t>
      </w:r>
      <w:r w:rsidR="00FD0EAC" w:rsidRPr="003F0A52">
        <w:rPr>
          <w:color w:val="000000" w:themeColor="text1"/>
          <w:sz w:val="28"/>
          <w:szCs w:val="28"/>
          <w:lang w:eastAsia="es-ES"/>
        </w:rPr>
        <w:t xml:space="preserve">el </w:t>
      </w:r>
      <w:r w:rsidR="00B1054C" w:rsidRPr="003F0A52">
        <w:rPr>
          <w:color w:val="000000" w:themeColor="text1"/>
          <w:sz w:val="28"/>
          <w:szCs w:val="28"/>
          <w:lang w:eastAsia="es-ES"/>
        </w:rPr>
        <w:t>demandante</w:t>
      </w:r>
      <w:r w:rsidR="00FD0EAC" w:rsidRPr="003F0A52">
        <w:rPr>
          <w:color w:val="000000" w:themeColor="text1"/>
          <w:sz w:val="28"/>
          <w:szCs w:val="28"/>
          <w:lang w:eastAsia="es-ES"/>
        </w:rPr>
        <w:t xml:space="preserve"> le manifestó a esa entidad </w:t>
      </w:r>
      <w:r w:rsidR="0017545C" w:rsidRPr="003F0A52">
        <w:rPr>
          <w:color w:val="000000" w:themeColor="text1"/>
          <w:sz w:val="28"/>
          <w:szCs w:val="28"/>
          <w:lang w:eastAsia="es-ES"/>
        </w:rPr>
        <w:t xml:space="preserve">que: </w:t>
      </w:r>
      <w:r w:rsidR="00FD0EAC" w:rsidRPr="003F0A52">
        <w:rPr>
          <w:color w:val="000000" w:themeColor="text1"/>
          <w:sz w:val="28"/>
          <w:szCs w:val="28"/>
          <w:lang w:eastAsia="es-ES"/>
        </w:rPr>
        <w:t>“</w:t>
      </w:r>
      <w:r w:rsidR="0017545C" w:rsidRPr="003F0A52">
        <w:rPr>
          <w:color w:val="000000" w:themeColor="text1"/>
          <w:sz w:val="28"/>
          <w:szCs w:val="28"/>
          <w:lang w:eastAsia="es-ES"/>
        </w:rPr>
        <w:t xml:space="preserve">el pasado </w:t>
      </w:r>
      <w:r w:rsidR="00A65D15">
        <w:rPr>
          <w:color w:val="000000" w:themeColor="text1"/>
          <w:sz w:val="28"/>
          <w:szCs w:val="28"/>
          <w:lang w:eastAsia="es-ES"/>
        </w:rPr>
        <w:t>[</w:t>
      </w:r>
      <w:r w:rsidR="00A65D15">
        <w:rPr>
          <w:i/>
          <w:iCs/>
          <w:color w:val="000000" w:themeColor="text1"/>
          <w:sz w:val="28"/>
          <w:szCs w:val="28"/>
          <w:lang w:eastAsia="es-ES"/>
        </w:rPr>
        <w:t>anonimizado</w:t>
      </w:r>
      <w:r w:rsidR="00A65D15">
        <w:rPr>
          <w:color w:val="000000" w:themeColor="text1"/>
          <w:sz w:val="28"/>
          <w:szCs w:val="28"/>
          <w:lang w:eastAsia="es-ES"/>
        </w:rPr>
        <w:t>]</w:t>
      </w:r>
      <w:r w:rsidR="0017545C" w:rsidRPr="003F0A52">
        <w:rPr>
          <w:color w:val="000000" w:themeColor="text1"/>
          <w:sz w:val="28"/>
          <w:szCs w:val="28"/>
          <w:lang w:eastAsia="es-ES"/>
        </w:rPr>
        <w:t xml:space="preserve"> fue capturado un integrante </w:t>
      </w:r>
      <w:r w:rsidR="00434930">
        <w:rPr>
          <w:color w:val="000000" w:themeColor="text1"/>
          <w:sz w:val="28"/>
          <w:szCs w:val="28"/>
          <w:lang w:eastAsia="es-ES"/>
        </w:rPr>
        <w:t>de [</w:t>
      </w:r>
      <w:r w:rsidR="00434930">
        <w:rPr>
          <w:i/>
          <w:iCs/>
          <w:color w:val="000000" w:themeColor="text1"/>
          <w:sz w:val="28"/>
          <w:szCs w:val="28"/>
          <w:lang w:eastAsia="es-ES"/>
        </w:rPr>
        <w:t>anonimizado</w:t>
      </w:r>
      <w:r w:rsidR="00434930">
        <w:rPr>
          <w:color w:val="000000" w:themeColor="text1"/>
          <w:sz w:val="28"/>
          <w:szCs w:val="28"/>
          <w:lang w:eastAsia="es-ES"/>
        </w:rPr>
        <w:t>]</w:t>
      </w:r>
      <w:r w:rsidR="0017545C" w:rsidRPr="003F0A52">
        <w:rPr>
          <w:color w:val="000000" w:themeColor="text1"/>
          <w:sz w:val="28"/>
          <w:szCs w:val="28"/>
          <w:lang w:eastAsia="es-ES"/>
        </w:rPr>
        <w:t xml:space="preserve">, apenas uno de todos los que he denunciado, este sujeto ha sido detenido por la policía de </w:t>
      </w:r>
      <w:r w:rsidR="00B806F2">
        <w:rPr>
          <w:color w:val="000000" w:themeColor="text1"/>
          <w:sz w:val="28"/>
          <w:szCs w:val="28"/>
          <w:lang w:eastAsia="es-ES"/>
        </w:rPr>
        <w:t>[</w:t>
      </w:r>
      <w:r w:rsidR="00B806F2">
        <w:rPr>
          <w:i/>
          <w:iCs/>
          <w:color w:val="000000" w:themeColor="text1"/>
          <w:sz w:val="28"/>
          <w:szCs w:val="28"/>
          <w:lang w:eastAsia="es-ES"/>
        </w:rPr>
        <w:t>anonimizado</w:t>
      </w:r>
      <w:r w:rsidR="00B806F2">
        <w:rPr>
          <w:color w:val="000000" w:themeColor="text1"/>
          <w:sz w:val="28"/>
          <w:szCs w:val="28"/>
          <w:lang w:eastAsia="es-ES"/>
        </w:rPr>
        <w:t>]</w:t>
      </w:r>
      <w:r w:rsidR="0017545C" w:rsidRPr="003F0A52">
        <w:rPr>
          <w:color w:val="000000" w:themeColor="text1"/>
          <w:sz w:val="28"/>
          <w:szCs w:val="28"/>
          <w:lang w:eastAsia="es-ES"/>
        </w:rPr>
        <w:t xml:space="preserve">, con esa captura se intensificó la persecución hacia mí, y me amenazaron nuevamente mediante un comunicado que colocaron a rodar por </w:t>
      </w:r>
      <w:proofErr w:type="spellStart"/>
      <w:r w:rsidR="0017545C" w:rsidRPr="003F0A52">
        <w:rPr>
          <w:color w:val="000000" w:themeColor="text1"/>
          <w:sz w:val="28"/>
          <w:szCs w:val="28"/>
          <w:lang w:eastAsia="es-ES"/>
        </w:rPr>
        <w:t>Whatsapp</w:t>
      </w:r>
      <w:proofErr w:type="spellEnd"/>
      <w:r w:rsidR="0017545C" w:rsidRPr="003F0A52">
        <w:rPr>
          <w:color w:val="000000" w:themeColor="text1"/>
          <w:sz w:val="28"/>
          <w:szCs w:val="28"/>
          <w:lang w:eastAsia="es-ES"/>
        </w:rPr>
        <w:t xml:space="preserve"> </w:t>
      </w:r>
      <w:r w:rsidR="00D54106" w:rsidRPr="003F0A52">
        <w:rPr>
          <w:color w:val="000000" w:themeColor="text1"/>
          <w:sz w:val="28"/>
          <w:szCs w:val="28"/>
          <w:lang w:eastAsia="es-ES"/>
        </w:rPr>
        <w:t xml:space="preserve">(sic) </w:t>
      </w:r>
      <w:r w:rsidR="0017545C" w:rsidRPr="003F0A52">
        <w:rPr>
          <w:color w:val="000000" w:themeColor="text1"/>
          <w:sz w:val="28"/>
          <w:szCs w:val="28"/>
          <w:lang w:eastAsia="es-ES"/>
        </w:rPr>
        <w:t>y</w:t>
      </w:r>
      <w:r w:rsidR="0017545C" w:rsidRPr="003F0A52">
        <w:rPr>
          <w:bCs/>
          <w:color w:val="000000" w:themeColor="text1"/>
          <w:sz w:val="28"/>
          <w:szCs w:val="28"/>
          <w:lang w:eastAsia="es-ES"/>
        </w:rPr>
        <w:t xml:space="preserve"> </w:t>
      </w:r>
      <w:r w:rsidR="0017545C" w:rsidRPr="003F0A52">
        <w:rPr>
          <w:color w:val="000000" w:themeColor="text1"/>
          <w:sz w:val="28"/>
          <w:szCs w:val="28"/>
          <w:lang w:eastAsia="es-ES"/>
        </w:rPr>
        <w:t>también lo hicieron público en la comunidad”</w:t>
      </w:r>
      <w:r w:rsidR="0017545C" w:rsidRPr="003F0A52">
        <w:rPr>
          <w:rStyle w:val="Refdenotaalpie"/>
          <w:color w:val="000000" w:themeColor="text1"/>
          <w:sz w:val="28"/>
          <w:szCs w:val="28"/>
          <w:lang w:eastAsia="es-ES"/>
        </w:rPr>
        <w:footnoteReference w:id="82"/>
      </w:r>
      <w:r w:rsidR="00C56632" w:rsidRPr="003F0A52">
        <w:rPr>
          <w:color w:val="000000" w:themeColor="text1"/>
          <w:sz w:val="28"/>
          <w:szCs w:val="28"/>
          <w:lang w:eastAsia="es-ES"/>
        </w:rPr>
        <w:t xml:space="preserve">. </w:t>
      </w:r>
      <w:r w:rsidR="00C56632" w:rsidRPr="003F0A52">
        <w:rPr>
          <w:i/>
          <w:iCs/>
          <w:color w:val="000000" w:themeColor="text1"/>
          <w:sz w:val="28"/>
          <w:szCs w:val="28"/>
          <w:lang w:eastAsia="es-ES"/>
        </w:rPr>
        <w:t xml:space="preserve">Tercero, </w:t>
      </w:r>
      <w:r w:rsidR="00395F41" w:rsidRPr="003F0A52">
        <w:rPr>
          <w:color w:val="000000" w:themeColor="text1"/>
          <w:sz w:val="28"/>
          <w:szCs w:val="28"/>
          <w:lang w:eastAsia="es-ES"/>
        </w:rPr>
        <w:t xml:space="preserve">un documento en el que se </w:t>
      </w:r>
      <w:r w:rsidR="00C80B6C" w:rsidRPr="003F0A52">
        <w:rPr>
          <w:color w:val="000000" w:themeColor="text1"/>
          <w:sz w:val="28"/>
          <w:szCs w:val="28"/>
          <w:lang w:eastAsia="es-ES"/>
        </w:rPr>
        <w:t>describen</w:t>
      </w:r>
      <w:r w:rsidR="004F3FB9" w:rsidRPr="003F0A52">
        <w:rPr>
          <w:color w:val="000000" w:themeColor="text1"/>
          <w:sz w:val="28"/>
          <w:szCs w:val="28"/>
          <w:lang w:eastAsia="es-ES"/>
        </w:rPr>
        <w:t xml:space="preserve"> las </w:t>
      </w:r>
      <w:r w:rsidR="00406C07" w:rsidRPr="003F0A52">
        <w:rPr>
          <w:color w:val="000000" w:themeColor="text1"/>
          <w:sz w:val="28"/>
          <w:szCs w:val="28"/>
          <w:lang w:eastAsia="es-ES"/>
        </w:rPr>
        <w:t xml:space="preserve">amenazas </w:t>
      </w:r>
      <w:r w:rsidR="004F3FB9" w:rsidRPr="003F0A52">
        <w:rPr>
          <w:color w:val="000000" w:themeColor="text1"/>
          <w:sz w:val="28"/>
          <w:szCs w:val="28"/>
          <w:lang w:eastAsia="es-ES"/>
        </w:rPr>
        <w:t xml:space="preserve">recibidas </w:t>
      </w:r>
      <w:r w:rsidR="00406C07" w:rsidRPr="003F0A52">
        <w:rPr>
          <w:color w:val="000000" w:themeColor="text1"/>
          <w:sz w:val="28"/>
          <w:szCs w:val="28"/>
          <w:lang w:eastAsia="es-ES"/>
        </w:rPr>
        <w:t xml:space="preserve">vía </w:t>
      </w:r>
      <w:r w:rsidR="00406C07" w:rsidRPr="003F0A52">
        <w:rPr>
          <w:i/>
          <w:iCs/>
          <w:color w:val="000000" w:themeColor="text1"/>
          <w:sz w:val="28"/>
          <w:szCs w:val="28"/>
          <w:lang w:eastAsia="es-ES"/>
        </w:rPr>
        <w:t>WhatsApp</w:t>
      </w:r>
      <w:r w:rsidR="00395F41" w:rsidRPr="003F0A52">
        <w:rPr>
          <w:color w:val="000000" w:themeColor="text1"/>
          <w:sz w:val="28"/>
          <w:szCs w:val="28"/>
          <w:lang w:eastAsia="es-ES"/>
        </w:rPr>
        <w:t xml:space="preserve"> </w:t>
      </w:r>
      <w:r w:rsidR="005B35B8">
        <w:rPr>
          <w:color w:val="000000" w:themeColor="text1"/>
          <w:sz w:val="28"/>
          <w:szCs w:val="28"/>
          <w:lang w:eastAsia="es-ES"/>
        </w:rPr>
        <w:t>en</w:t>
      </w:r>
      <w:r w:rsidR="00395F41" w:rsidRPr="003F0A52">
        <w:rPr>
          <w:color w:val="000000" w:themeColor="text1"/>
          <w:sz w:val="28"/>
          <w:szCs w:val="28"/>
          <w:lang w:eastAsia="es-ES"/>
        </w:rPr>
        <w:t xml:space="preserve"> agosto de 2024</w:t>
      </w:r>
      <w:r w:rsidR="004A7B04" w:rsidRPr="003F0A52">
        <w:rPr>
          <w:rStyle w:val="Refdenotaalpie"/>
          <w:color w:val="000000" w:themeColor="text1"/>
          <w:sz w:val="28"/>
          <w:szCs w:val="28"/>
          <w:lang w:eastAsia="es-ES"/>
        </w:rPr>
        <w:footnoteReference w:id="83"/>
      </w:r>
      <w:r w:rsidR="00395F41" w:rsidRPr="003F0A52">
        <w:rPr>
          <w:color w:val="000000" w:themeColor="text1"/>
          <w:sz w:val="28"/>
          <w:szCs w:val="28"/>
          <w:lang w:eastAsia="es-ES"/>
        </w:rPr>
        <w:t>.</w:t>
      </w:r>
    </w:p>
    <w:p w14:paraId="088A78FF" w14:textId="77777777" w:rsidR="001D3383" w:rsidRPr="003F0A52" w:rsidRDefault="001D3383" w:rsidP="001D3383">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1A36D5C7" w14:textId="72842747" w:rsidR="001D3383" w:rsidRPr="003F0A52" w:rsidRDefault="0075468F"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color w:val="000000" w:themeColor="text1"/>
          <w:sz w:val="28"/>
          <w:szCs w:val="28"/>
          <w:lang w:eastAsia="es-ES"/>
        </w:rPr>
        <w:t>Finalmente</w:t>
      </w:r>
      <w:r w:rsidR="001D3383" w:rsidRPr="003F0A52">
        <w:rPr>
          <w:color w:val="000000" w:themeColor="text1"/>
          <w:sz w:val="28"/>
          <w:szCs w:val="28"/>
          <w:lang w:eastAsia="es-ES"/>
        </w:rPr>
        <w:t xml:space="preserve">, el ciudadano explicó que </w:t>
      </w:r>
      <w:r w:rsidR="008C58DE" w:rsidRPr="003F0A52">
        <w:rPr>
          <w:color w:val="000000" w:themeColor="text1"/>
          <w:sz w:val="28"/>
          <w:szCs w:val="28"/>
          <w:lang w:eastAsia="es-ES"/>
        </w:rPr>
        <w:t xml:space="preserve">ni él ni su familia </w:t>
      </w:r>
      <w:r w:rsidR="000546F5" w:rsidRPr="003F0A52">
        <w:rPr>
          <w:color w:val="000000" w:themeColor="text1"/>
          <w:sz w:val="28"/>
          <w:szCs w:val="28"/>
          <w:lang w:eastAsia="es-ES"/>
        </w:rPr>
        <w:t xml:space="preserve">(conformada por sus tres hijos -incluida una niña de 2 años-) </w:t>
      </w:r>
      <w:r w:rsidR="001D3383" w:rsidRPr="003F0A52">
        <w:rPr>
          <w:color w:val="000000" w:themeColor="text1"/>
          <w:sz w:val="28"/>
          <w:szCs w:val="28"/>
          <w:lang w:eastAsia="es-ES"/>
        </w:rPr>
        <w:t>contaba</w:t>
      </w:r>
      <w:r w:rsidR="008C58DE" w:rsidRPr="003F0A52">
        <w:rPr>
          <w:color w:val="000000" w:themeColor="text1"/>
          <w:sz w:val="28"/>
          <w:szCs w:val="28"/>
          <w:lang w:eastAsia="es-ES"/>
        </w:rPr>
        <w:t>n</w:t>
      </w:r>
      <w:r w:rsidR="001D3383" w:rsidRPr="003F0A52">
        <w:rPr>
          <w:color w:val="000000" w:themeColor="text1"/>
          <w:sz w:val="28"/>
          <w:szCs w:val="28"/>
          <w:lang w:eastAsia="es-ES"/>
        </w:rPr>
        <w:t xml:space="preserve"> con esquema</w:t>
      </w:r>
      <w:r w:rsidR="008C58DE" w:rsidRPr="003F0A52">
        <w:rPr>
          <w:color w:val="000000" w:themeColor="text1"/>
          <w:sz w:val="28"/>
          <w:szCs w:val="28"/>
          <w:lang w:eastAsia="es-ES"/>
        </w:rPr>
        <w:t>s</w:t>
      </w:r>
      <w:r w:rsidR="001D3383" w:rsidRPr="003F0A52">
        <w:rPr>
          <w:color w:val="000000" w:themeColor="text1"/>
          <w:sz w:val="28"/>
          <w:szCs w:val="28"/>
          <w:lang w:eastAsia="es-ES"/>
        </w:rPr>
        <w:t xml:space="preserve"> de seguridad</w:t>
      </w:r>
      <w:r w:rsidR="00277A1F" w:rsidRPr="003F0A52">
        <w:rPr>
          <w:color w:val="000000" w:themeColor="text1"/>
          <w:sz w:val="28"/>
          <w:szCs w:val="28"/>
          <w:lang w:eastAsia="es-ES"/>
        </w:rPr>
        <w:t xml:space="preserve">. Además, que </w:t>
      </w:r>
      <w:r w:rsidR="00A25159" w:rsidRPr="003F0A52">
        <w:rPr>
          <w:color w:val="000000" w:themeColor="text1"/>
          <w:sz w:val="28"/>
          <w:szCs w:val="28"/>
          <w:lang w:eastAsia="es-ES"/>
        </w:rPr>
        <w:t>no tenían vivienda</w:t>
      </w:r>
      <w:r w:rsidR="00E341BB" w:rsidRPr="003F0A52">
        <w:rPr>
          <w:color w:val="000000" w:themeColor="text1"/>
          <w:sz w:val="28"/>
          <w:szCs w:val="28"/>
          <w:lang w:eastAsia="es-ES"/>
        </w:rPr>
        <w:t xml:space="preserve"> por una presunta estafa </w:t>
      </w:r>
      <w:r w:rsidR="00966427" w:rsidRPr="003F0A52">
        <w:rPr>
          <w:color w:val="000000" w:themeColor="text1"/>
          <w:sz w:val="28"/>
          <w:szCs w:val="28"/>
          <w:lang w:eastAsia="es-ES"/>
        </w:rPr>
        <w:t>de la que</w:t>
      </w:r>
      <w:r w:rsidR="00E341BB" w:rsidRPr="003F0A52">
        <w:rPr>
          <w:color w:val="000000" w:themeColor="text1"/>
          <w:sz w:val="28"/>
          <w:szCs w:val="28"/>
          <w:lang w:eastAsia="es-ES"/>
        </w:rPr>
        <w:t xml:space="preserve"> había </w:t>
      </w:r>
      <w:r w:rsidR="00966427" w:rsidRPr="003F0A52">
        <w:rPr>
          <w:color w:val="000000" w:themeColor="text1"/>
          <w:sz w:val="28"/>
          <w:szCs w:val="28"/>
          <w:lang w:eastAsia="es-ES"/>
        </w:rPr>
        <w:t xml:space="preserve">sido víctima </w:t>
      </w:r>
      <w:r w:rsidR="00E341BB" w:rsidRPr="003F0A52">
        <w:rPr>
          <w:color w:val="000000" w:themeColor="text1"/>
          <w:sz w:val="28"/>
          <w:szCs w:val="28"/>
          <w:lang w:eastAsia="es-ES"/>
        </w:rPr>
        <w:t>al momento de comprar una unidad de vivienda</w:t>
      </w:r>
      <w:r w:rsidR="004B3808" w:rsidRPr="003F0A52">
        <w:rPr>
          <w:rStyle w:val="Refdenotaalpie"/>
          <w:color w:val="000000" w:themeColor="text1"/>
          <w:sz w:val="28"/>
          <w:szCs w:val="28"/>
          <w:lang w:eastAsia="es-ES"/>
        </w:rPr>
        <w:footnoteReference w:id="84"/>
      </w:r>
      <w:r w:rsidR="00A25159" w:rsidRPr="003F0A52">
        <w:rPr>
          <w:color w:val="000000" w:themeColor="text1"/>
          <w:sz w:val="28"/>
          <w:szCs w:val="28"/>
          <w:lang w:eastAsia="es-ES"/>
        </w:rPr>
        <w:t>.</w:t>
      </w:r>
    </w:p>
    <w:p w14:paraId="6457AA45" w14:textId="77777777" w:rsidR="006A6561" w:rsidRPr="003F0A52" w:rsidRDefault="006A6561" w:rsidP="006A6561">
      <w:pPr>
        <w:pStyle w:val="Prrafodelista"/>
        <w:rPr>
          <w:bCs/>
          <w:color w:val="000000" w:themeColor="text1"/>
          <w:sz w:val="28"/>
          <w:szCs w:val="28"/>
          <w:lang w:eastAsia="es-ES"/>
        </w:rPr>
      </w:pPr>
    </w:p>
    <w:p w14:paraId="08F43C68" w14:textId="30D2A3F9" w:rsidR="00E76D2A" w:rsidRPr="003F0A52" w:rsidRDefault="006A6561" w:rsidP="002E7973">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i/>
          <w:iCs/>
          <w:color w:val="000000" w:themeColor="text1"/>
          <w:sz w:val="28"/>
          <w:szCs w:val="28"/>
          <w:lang w:eastAsia="es-ES"/>
        </w:rPr>
        <w:t>UNP</w:t>
      </w:r>
      <w:r w:rsidR="00D2553D" w:rsidRPr="003F0A52">
        <w:rPr>
          <w:i/>
          <w:iCs/>
          <w:color w:val="000000" w:themeColor="text1"/>
          <w:sz w:val="28"/>
          <w:szCs w:val="28"/>
          <w:lang w:eastAsia="es-ES"/>
        </w:rPr>
        <w:t>.</w:t>
      </w:r>
      <w:r w:rsidRPr="003F0A52">
        <w:rPr>
          <w:color w:val="000000" w:themeColor="text1"/>
          <w:sz w:val="28"/>
          <w:szCs w:val="28"/>
          <w:lang w:eastAsia="es-ES"/>
        </w:rPr>
        <w:t xml:space="preserve"> </w:t>
      </w:r>
      <w:r w:rsidR="00D2553D" w:rsidRPr="003F0A52">
        <w:rPr>
          <w:color w:val="000000" w:themeColor="text1"/>
          <w:sz w:val="28"/>
          <w:szCs w:val="28"/>
          <w:lang w:eastAsia="es-ES"/>
        </w:rPr>
        <w:t>R</w:t>
      </w:r>
      <w:r w:rsidRPr="003F0A52">
        <w:rPr>
          <w:color w:val="000000" w:themeColor="text1"/>
          <w:sz w:val="28"/>
          <w:szCs w:val="28"/>
          <w:lang w:eastAsia="es-ES"/>
        </w:rPr>
        <w:t xml:space="preserve">emitió </w:t>
      </w:r>
      <w:r w:rsidRPr="003F0A52">
        <w:rPr>
          <w:bCs/>
          <w:color w:val="000000" w:themeColor="text1"/>
          <w:sz w:val="28"/>
          <w:szCs w:val="28"/>
          <w:lang w:eastAsia="es-ES"/>
        </w:rPr>
        <w:t xml:space="preserve">la copia íntegra de todos los estudios de seguridad realizados </w:t>
      </w:r>
      <w:r w:rsidR="00543ED6">
        <w:rPr>
          <w:bCs/>
          <w:color w:val="000000" w:themeColor="text1"/>
          <w:sz w:val="28"/>
          <w:szCs w:val="28"/>
          <w:lang w:eastAsia="es-ES"/>
        </w:rPr>
        <w:t xml:space="preserve">a </w:t>
      </w:r>
      <w:r w:rsidR="00543ED6" w:rsidRPr="00543ED6">
        <w:rPr>
          <w:bCs/>
          <w:i/>
          <w:iCs/>
          <w:color w:val="000000" w:themeColor="text1"/>
          <w:sz w:val="28"/>
          <w:szCs w:val="28"/>
          <w:lang w:eastAsia="es-ES"/>
        </w:rPr>
        <w:t>Jorge</w:t>
      </w:r>
      <w:r w:rsidRPr="003F0A52">
        <w:rPr>
          <w:sz w:val="28"/>
          <w:szCs w:val="28"/>
        </w:rPr>
        <w:t xml:space="preserve">, junto con los actos administrativos a través de los cuales </w:t>
      </w:r>
      <w:r w:rsidRPr="003F0A52">
        <w:rPr>
          <w:bCs/>
          <w:color w:val="000000" w:themeColor="text1"/>
          <w:sz w:val="28"/>
          <w:szCs w:val="28"/>
          <w:lang w:eastAsia="es-ES"/>
        </w:rPr>
        <w:t xml:space="preserve">se ha adoptado las recomendaciones del Comité de Evaluación de Riesgo y Recomendación de Medidas – </w:t>
      </w:r>
      <w:proofErr w:type="spellStart"/>
      <w:r w:rsidRPr="003F0A52">
        <w:rPr>
          <w:bCs/>
          <w:color w:val="000000" w:themeColor="text1"/>
          <w:sz w:val="28"/>
          <w:szCs w:val="28"/>
          <w:lang w:eastAsia="es-ES"/>
        </w:rPr>
        <w:t>Cerrem</w:t>
      </w:r>
      <w:proofErr w:type="spellEnd"/>
      <w:r w:rsidR="00795AB6" w:rsidRPr="003F0A52">
        <w:rPr>
          <w:bCs/>
          <w:color w:val="000000" w:themeColor="text1"/>
          <w:sz w:val="28"/>
          <w:szCs w:val="28"/>
          <w:lang w:eastAsia="es-ES"/>
        </w:rPr>
        <w:t xml:space="preserve">, </w:t>
      </w:r>
      <w:r w:rsidRPr="003F0A52">
        <w:rPr>
          <w:bCs/>
          <w:color w:val="000000" w:themeColor="text1"/>
          <w:sz w:val="28"/>
          <w:szCs w:val="28"/>
          <w:lang w:eastAsia="es-ES"/>
        </w:rPr>
        <w:t>del Programa de Prevención y Protección de los derechos a la Vida, la Libertad, la Integridad y la Seguridad de personas, grupos y comunidades</w:t>
      </w:r>
      <w:r w:rsidRPr="003F0A52">
        <w:rPr>
          <w:rStyle w:val="Refdenotaalpie"/>
          <w:color w:val="000000" w:themeColor="text1"/>
          <w:sz w:val="28"/>
          <w:szCs w:val="28"/>
          <w:lang w:eastAsia="es-ES"/>
        </w:rPr>
        <w:footnoteReference w:id="85"/>
      </w:r>
      <w:r w:rsidRPr="003F0A52">
        <w:rPr>
          <w:color w:val="000000" w:themeColor="text1"/>
          <w:sz w:val="28"/>
          <w:szCs w:val="28"/>
          <w:lang w:eastAsia="es-ES"/>
        </w:rPr>
        <w:t>.</w:t>
      </w:r>
    </w:p>
    <w:p w14:paraId="6235DB20" w14:textId="77777777" w:rsidR="00F301D9" w:rsidRPr="003F0A52" w:rsidRDefault="00F301D9" w:rsidP="00F301D9">
      <w:pPr>
        <w:pStyle w:val="Prrafodelista"/>
        <w:rPr>
          <w:color w:val="000000" w:themeColor="text1"/>
          <w:sz w:val="28"/>
          <w:szCs w:val="28"/>
          <w:lang w:eastAsia="es-ES"/>
        </w:rPr>
      </w:pPr>
    </w:p>
    <w:p w14:paraId="12B17532" w14:textId="3F8EAED6" w:rsidR="00E9187D" w:rsidRPr="003F0A52" w:rsidRDefault="00E9187D" w:rsidP="00E9187D">
      <w:pPr>
        <w:pStyle w:val="Prrafodelista"/>
        <w:numPr>
          <w:ilvl w:val="0"/>
          <w:numId w:val="11"/>
        </w:numPr>
        <w:overflowPunct w:val="0"/>
        <w:autoSpaceDE w:val="0"/>
        <w:autoSpaceDN w:val="0"/>
        <w:adjustRightInd w:val="0"/>
        <w:ind w:left="0" w:right="79" w:firstLine="0"/>
        <w:jc w:val="both"/>
        <w:textAlignment w:val="baseline"/>
        <w:rPr>
          <w:color w:val="000000" w:themeColor="text1"/>
          <w:sz w:val="28"/>
          <w:szCs w:val="28"/>
          <w:lang w:eastAsia="es-ES"/>
        </w:rPr>
      </w:pPr>
      <w:r w:rsidRPr="003F0A52">
        <w:rPr>
          <w:color w:val="000000" w:themeColor="text1"/>
          <w:sz w:val="28"/>
          <w:szCs w:val="28"/>
          <w:lang w:eastAsia="es-ES"/>
        </w:rPr>
        <w:t xml:space="preserve">Mediante correo electrónico recibido en el despacho del magistrado sustanciador el </w:t>
      </w:r>
      <w:r w:rsidR="00FD4385" w:rsidRPr="003F0A52">
        <w:rPr>
          <w:color w:val="000000" w:themeColor="text1"/>
          <w:sz w:val="28"/>
          <w:szCs w:val="28"/>
          <w:lang w:eastAsia="es-ES"/>
        </w:rPr>
        <w:t>3</w:t>
      </w:r>
      <w:r w:rsidRPr="003F0A52">
        <w:rPr>
          <w:color w:val="000000" w:themeColor="text1"/>
          <w:sz w:val="28"/>
          <w:szCs w:val="28"/>
          <w:lang w:eastAsia="es-ES"/>
        </w:rPr>
        <w:t xml:space="preserve"> de julio de 2025, </w:t>
      </w:r>
      <w:r w:rsidR="00FD4385" w:rsidRPr="003F0A52">
        <w:rPr>
          <w:color w:val="000000" w:themeColor="text1"/>
          <w:sz w:val="28"/>
          <w:szCs w:val="28"/>
          <w:lang w:eastAsia="es-ES"/>
        </w:rPr>
        <w:t>el</w:t>
      </w:r>
      <w:r w:rsidRPr="003F0A52">
        <w:rPr>
          <w:color w:val="000000" w:themeColor="text1"/>
          <w:sz w:val="28"/>
          <w:szCs w:val="28"/>
          <w:lang w:eastAsia="es-ES"/>
        </w:rPr>
        <w:t xml:space="preserve"> accionante se pronunció sobre la </w:t>
      </w:r>
      <w:r w:rsidRPr="003F0A52">
        <w:rPr>
          <w:color w:val="000000" w:themeColor="text1"/>
          <w:sz w:val="28"/>
          <w:szCs w:val="28"/>
          <w:lang w:eastAsia="es-ES"/>
        </w:rPr>
        <w:lastRenderedPageBreak/>
        <w:t>información aportada por la UNP en cumplimiento del Auto del l0 de junio de 2025</w:t>
      </w:r>
      <w:r w:rsidRPr="003F0A52">
        <w:rPr>
          <w:rStyle w:val="Refdenotaalpie"/>
          <w:color w:val="000000" w:themeColor="text1"/>
          <w:sz w:val="28"/>
          <w:szCs w:val="28"/>
          <w:lang w:eastAsia="es-ES"/>
        </w:rPr>
        <w:footnoteReference w:id="86"/>
      </w:r>
      <w:r w:rsidRPr="003F0A52">
        <w:rPr>
          <w:color w:val="000000" w:themeColor="text1"/>
          <w:sz w:val="28"/>
          <w:szCs w:val="28"/>
          <w:lang w:eastAsia="es-ES"/>
        </w:rPr>
        <w:t>.</w:t>
      </w:r>
    </w:p>
    <w:p w14:paraId="14EFE810" w14:textId="77777777" w:rsidR="00E9187D" w:rsidRPr="003F0A52" w:rsidRDefault="00E9187D" w:rsidP="00AA52A6">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5BD9BCEE" w14:textId="116E762E" w:rsidR="00496DA1" w:rsidRPr="003F0A52" w:rsidRDefault="006675C3" w:rsidP="006675C3">
      <w:pPr>
        <w:pStyle w:val="Ttulo1"/>
        <w:jc w:val="left"/>
      </w:pPr>
      <w:bookmarkStart w:id="11" w:name="_Toc201868582"/>
      <w:r w:rsidRPr="003F0A52">
        <w:t>II.</w:t>
      </w:r>
      <w:r w:rsidRPr="003F0A52">
        <w:tab/>
      </w:r>
      <w:r w:rsidR="007E2740" w:rsidRPr="003F0A52">
        <w:t>CONSIDERACIONES</w:t>
      </w:r>
      <w:bookmarkEnd w:id="11"/>
    </w:p>
    <w:p w14:paraId="2045B29F" w14:textId="27646C5E" w:rsidR="00B62908" w:rsidRPr="003F0A52" w:rsidRDefault="00B62908" w:rsidP="00595B0A">
      <w:pPr>
        <w:jc w:val="both"/>
        <w:rPr>
          <w:bCs/>
          <w:color w:val="000000" w:themeColor="text1"/>
          <w:sz w:val="28"/>
          <w:szCs w:val="28"/>
          <w:lang w:eastAsia="es-ES"/>
        </w:rPr>
      </w:pPr>
    </w:p>
    <w:p w14:paraId="76C8B203" w14:textId="62502681" w:rsidR="00AC4F5B" w:rsidRPr="003F0A52" w:rsidRDefault="00C53648" w:rsidP="00C53648">
      <w:pPr>
        <w:pStyle w:val="Ttulo2"/>
        <w:rPr>
          <w:lang w:eastAsia="es-ES"/>
        </w:rPr>
      </w:pPr>
      <w:bookmarkStart w:id="12" w:name="_Toc201868583"/>
      <w:r w:rsidRPr="003F0A52">
        <w:rPr>
          <w:lang w:eastAsia="es-ES"/>
        </w:rPr>
        <w:t>1.</w:t>
      </w:r>
      <w:r w:rsidRPr="003F0A52">
        <w:rPr>
          <w:lang w:eastAsia="es-ES"/>
        </w:rPr>
        <w:tab/>
      </w:r>
      <w:r w:rsidR="00AC4F5B" w:rsidRPr="003F0A52">
        <w:rPr>
          <w:lang w:eastAsia="es-ES"/>
        </w:rPr>
        <w:t>Competencia</w:t>
      </w:r>
      <w:bookmarkEnd w:id="12"/>
    </w:p>
    <w:p w14:paraId="18B4F644" w14:textId="77777777" w:rsidR="00AC4F5B" w:rsidRPr="003F0A52" w:rsidRDefault="00AC4F5B" w:rsidP="00AC4F5B">
      <w:pPr>
        <w:pStyle w:val="Prrafodelista"/>
        <w:jc w:val="both"/>
        <w:rPr>
          <w:b/>
          <w:color w:val="000000" w:themeColor="text1"/>
          <w:sz w:val="28"/>
          <w:szCs w:val="28"/>
          <w:lang w:eastAsia="es-ES"/>
        </w:rPr>
      </w:pPr>
    </w:p>
    <w:p w14:paraId="28735B91" w14:textId="2AF0063E" w:rsidR="000B381F" w:rsidRPr="003F0A52" w:rsidRDefault="008F0A6B" w:rsidP="002E797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De conformidad con lo establecido en los artículos 86 y 241.9 de la Constitución y 31 a 36 del Decreto 2591 de 1991</w:t>
      </w:r>
      <w:r w:rsidR="00E77F67" w:rsidRPr="003F0A52">
        <w:rPr>
          <w:bCs/>
          <w:color w:val="000000" w:themeColor="text1"/>
          <w:sz w:val="28"/>
          <w:szCs w:val="28"/>
          <w:lang w:eastAsia="es-ES"/>
        </w:rPr>
        <w:t>, l</w:t>
      </w:r>
      <w:r w:rsidR="000B381F" w:rsidRPr="003F0A52">
        <w:rPr>
          <w:bCs/>
          <w:color w:val="000000" w:themeColor="text1"/>
          <w:sz w:val="28"/>
          <w:szCs w:val="28"/>
          <w:lang w:eastAsia="es-ES"/>
        </w:rPr>
        <w:t>a Sala Novena de Revisión es competente para revisar las decisiones proferidas dentro de la</w:t>
      </w:r>
      <w:r w:rsidR="006B5C09" w:rsidRPr="003F0A52">
        <w:rPr>
          <w:bCs/>
          <w:color w:val="000000" w:themeColor="text1"/>
          <w:sz w:val="28"/>
          <w:szCs w:val="28"/>
          <w:lang w:eastAsia="es-ES"/>
        </w:rPr>
        <w:t>s</w:t>
      </w:r>
      <w:r w:rsidR="000B381F" w:rsidRPr="003F0A52">
        <w:rPr>
          <w:bCs/>
          <w:color w:val="000000" w:themeColor="text1"/>
          <w:sz w:val="28"/>
          <w:szCs w:val="28"/>
          <w:lang w:eastAsia="es-ES"/>
        </w:rPr>
        <w:t xml:space="preserve"> acci</w:t>
      </w:r>
      <w:r w:rsidR="006B5C09" w:rsidRPr="003F0A52">
        <w:rPr>
          <w:bCs/>
          <w:color w:val="000000" w:themeColor="text1"/>
          <w:sz w:val="28"/>
          <w:szCs w:val="28"/>
          <w:lang w:eastAsia="es-ES"/>
        </w:rPr>
        <w:t>ones</w:t>
      </w:r>
      <w:r w:rsidR="000B381F" w:rsidRPr="003F0A52">
        <w:rPr>
          <w:bCs/>
          <w:color w:val="000000" w:themeColor="text1"/>
          <w:sz w:val="28"/>
          <w:szCs w:val="28"/>
          <w:lang w:eastAsia="es-ES"/>
        </w:rPr>
        <w:t xml:space="preserve"> de tutela de la referencia</w:t>
      </w:r>
      <w:r w:rsidR="006B5C09" w:rsidRPr="003F0A52">
        <w:rPr>
          <w:bCs/>
          <w:color w:val="000000" w:themeColor="text1"/>
          <w:sz w:val="28"/>
          <w:szCs w:val="28"/>
          <w:lang w:eastAsia="es-ES"/>
        </w:rPr>
        <w:t>.</w:t>
      </w:r>
    </w:p>
    <w:p w14:paraId="1844F4E3" w14:textId="77777777" w:rsidR="000B381F" w:rsidRPr="003F0A52" w:rsidRDefault="000B381F" w:rsidP="00B62908">
      <w:pPr>
        <w:pStyle w:val="Prrafodelista"/>
        <w:overflowPunct w:val="0"/>
        <w:autoSpaceDE w:val="0"/>
        <w:autoSpaceDN w:val="0"/>
        <w:adjustRightInd w:val="0"/>
        <w:ind w:left="0" w:right="79"/>
        <w:textAlignment w:val="baseline"/>
        <w:rPr>
          <w:bCs/>
          <w:color w:val="000000" w:themeColor="text1"/>
          <w:sz w:val="28"/>
          <w:szCs w:val="28"/>
          <w:lang w:eastAsia="es-ES"/>
        </w:rPr>
      </w:pPr>
    </w:p>
    <w:p w14:paraId="571BE10C" w14:textId="057E9D3F" w:rsidR="006F78D5" w:rsidRPr="003F0A52" w:rsidRDefault="00C53648" w:rsidP="00C53648">
      <w:pPr>
        <w:pStyle w:val="Ttulo2"/>
      </w:pPr>
      <w:bookmarkStart w:id="13" w:name="_Toc201868584"/>
      <w:r w:rsidRPr="003F0A52">
        <w:t>2.</w:t>
      </w:r>
      <w:r w:rsidRPr="003F0A52">
        <w:tab/>
      </w:r>
      <w:r w:rsidR="00535591" w:rsidRPr="003F0A52">
        <w:t>Formulación</w:t>
      </w:r>
      <w:r w:rsidR="006F78D5" w:rsidRPr="003F0A52">
        <w:t xml:space="preserve"> del problema jurídico y esquema de la decisión</w:t>
      </w:r>
      <w:bookmarkEnd w:id="13"/>
    </w:p>
    <w:p w14:paraId="4F6B0FAF" w14:textId="77777777" w:rsidR="00B62908" w:rsidRPr="003F0A52" w:rsidRDefault="00B62908" w:rsidP="00B62908">
      <w:pPr>
        <w:pStyle w:val="Prrafodelista"/>
        <w:shd w:val="clear" w:color="auto" w:fill="FFFFFF"/>
        <w:ind w:left="0" w:right="51"/>
        <w:rPr>
          <w:bCs/>
          <w:color w:val="000000" w:themeColor="text1"/>
          <w:sz w:val="28"/>
          <w:szCs w:val="28"/>
        </w:rPr>
      </w:pPr>
    </w:p>
    <w:p w14:paraId="1917320A" w14:textId="5DC5C7FA" w:rsidR="00D01287" w:rsidRPr="003F0A52" w:rsidRDefault="00012ECD" w:rsidP="008F453F">
      <w:pPr>
        <w:pStyle w:val="Prrafodelista"/>
        <w:numPr>
          <w:ilvl w:val="0"/>
          <w:numId w:val="11"/>
        </w:numPr>
        <w:ind w:left="0" w:firstLine="0"/>
        <w:jc w:val="both"/>
        <w:rPr>
          <w:bCs/>
          <w:color w:val="000000" w:themeColor="text1"/>
          <w:sz w:val="28"/>
          <w:szCs w:val="28"/>
          <w:lang w:eastAsia="es-ES"/>
        </w:rPr>
      </w:pPr>
      <w:r w:rsidRPr="003F0A52">
        <w:rPr>
          <w:color w:val="000000" w:themeColor="text1"/>
          <w:sz w:val="28"/>
          <w:szCs w:val="28"/>
        </w:rPr>
        <w:t>L</w:t>
      </w:r>
      <w:r w:rsidR="0076524F" w:rsidRPr="003F0A52">
        <w:rPr>
          <w:color w:val="000000" w:themeColor="text1"/>
          <w:sz w:val="28"/>
          <w:szCs w:val="28"/>
          <w:lang w:eastAsia="es-ES"/>
        </w:rPr>
        <w:t xml:space="preserve">a Sala Novena de Revisión debe establecer </w:t>
      </w:r>
      <w:r w:rsidR="00DC5A79" w:rsidRPr="003F0A52">
        <w:rPr>
          <w:color w:val="000000" w:themeColor="text1"/>
          <w:sz w:val="28"/>
          <w:szCs w:val="28"/>
          <w:lang w:eastAsia="es-ES"/>
        </w:rPr>
        <w:t xml:space="preserve">lo siguiente: </w:t>
      </w:r>
      <w:bookmarkStart w:id="14" w:name="OLE_LINK1"/>
      <w:bookmarkStart w:id="15" w:name="OLE_LINK2"/>
      <w:bookmarkStart w:id="16" w:name="OLE_LINK3"/>
      <w:bookmarkStart w:id="17" w:name="OLE_LINK6"/>
      <w:r w:rsidR="003A6424" w:rsidRPr="003F0A52">
        <w:rPr>
          <w:color w:val="000000" w:themeColor="text1"/>
          <w:sz w:val="28"/>
          <w:szCs w:val="28"/>
          <w:lang w:eastAsia="es-ES"/>
        </w:rPr>
        <w:t>¿</w:t>
      </w:r>
      <w:r w:rsidR="00D41064" w:rsidRPr="003F0A52">
        <w:rPr>
          <w:color w:val="000000" w:themeColor="text1"/>
          <w:sz w:val="28"/>
          <w:szCs w:val="28"/>
          <w:lang w:eastAsia="es-ES"/>
        </w:rPr>
        <w:t xml:space="preserve">el estándar argumentativo y probatorio empleado en </w:t>
      </w:r>
      <w:r w:rsidR="00D01287" w:rsidRPr="003F0A52">
        <w:rPr>
          <w:rStyle w:val="s50"/>
          <w:iCs/>
          <w:color w:val="000000" w:themeColor="text1"/>
          <w:sz w:val="28"/>
          <w:szCs w:val="28"/>
          <w:shd w:val="clear" w:color="auto" w:fill="FFFFFF"/>
        </w:rPr>
        <w:t xml:space="preserve">los actos administrativos en los que la UNP </w:t>
      </w:r>
      <w:r w:rsidR="008F1A5D" w:rsidRPr="003F0A52">
        <w:rPr>
          <w:rStyle w:val="s50"/>
          <w:iCs/>
          <w:color w:val="000000" w:themeColor="text1"/>
          <w:sz w:val="28"/>
          <w:szCs w:val="28"/>
          <w:shd w:val="clear" w:color="auto" w:fill="FFFFFF"/>
        </w:rPr>
        <w:t xml:space="preserve">resolvió las solicitudes de valoración de </w:t>
      </w:r>
      <w:r w:rsidR="00D01287" w:rsidRPr="003F0A52">
        <w:rPr>
          <w:rStyle w:val="s50"/>
          <w:iCs/>
          <w:color w:val="000000" w:themeColor="text1"/>
          <w:sz w:val="28"/>
          <w:szCs w:val="28"/>
          <w:shd w:val="clear" w:color="auto" w:fill="FFFFFF"/>
        </w:rPr>
        <w:t>seguridad</w:t>
      </w:r>
      <w:r w:rsidR="008F1A5D" w:rsidRPr="003F0A52">
        <w:rPr>
          <w:rStyle w:val="s50"/>
          <w:iCs/>
          <w:color w:val="000000" w:themeColor="text1"/>
          <w:sz w:val="28"/>
          <w:szCs w:val="28"/>
          <w:shd w:val="clear" w:color="auto" w:fill="FFFFFF"/>
        </w:rPr>
        <w:t>, en cada caso</w:t>
      </w:r>
      <w:r w:rsidR="00D01287" w:rsidRPr="003F0A52">
        <w:rPr>
          <w:rStyle w:val="s50"/>
          <w:iCs/>
          <w:color w:val="000000" w:themeColor="text1"/>
          <w:sz w:val="28"/>
          <w:szCs w:val="28"/>
          <w:shd w:val="clear" w:color="auto" w:fill="FFFFFF"/>
        </w:rPr>
        <w:t>, vulner</w:t>
      </w:r>
      <w:r w:rsidR="00D41064" w:rsidRPr="003F0A52">
        <w:rPr>
          <w:rStyle w:val="s50"/>
          <w:iCs/>
          <w:color w:val="000000" w:themeColor="text1"/>
          <w:sz w:val="28"/>
          <w:szCs w:val="28"/>
          <w:shd w:val="clear" w:color="auto" w:fill="FFFFFF"/>
        </w:rPr>
        <w:t>ó</w:t>
      </w:r>
      <w:r w:rsidR="00D01287" w:rsidRPr="003F0A52">
        <w:rPr>
          <w:rStyle w:val="s50"/>
          <w:iCs/>
          <w:color w:val="000000" w:themeColor="text1"/>
          <w:sz w:val="28"/>
          <w:szCs w:val="28"/>
          <w:shd w:val="clear" w:color="auto" w:fill="FFFFFF"/>
        </w:rPr>
        <w:t xml:space="preserve"> los derechos fundamentales </w:t>
      </w:r>
      <w:r w:rsidR="00CA18A5" w:rsidRPr="003F0A52">
        <w:rPr>
          <w:rStyle w:val="s50"/>
          <w:iCs/>
          <w:color w:val="000000" w:themeColor="text1"/>
          <w:sz w:val="28"/>
          <w:szCs w:val="28"/>
          <w:shd w:val="clear" w:color="auto" w:fill="FFFFFF"/>
        </w:rPr>
        <w:t>de</w:t>
      </w:r>
      <w:r w:rsidR="00D01287" w:rsidRPr="003F0A52">
        <w:rPr>
          <w:rStyle w:val="s50"/>
          <w:iCs/>
          <w:color w:val="000000" w:themeColor="text1"/>
          <w:sz w:val="28"/>
          <w:szCs w:val="28"/>
          <w:shd w:val="clear" w:color="auto" w:fill="FFFFFF"/>
        </w:rPr>
        <w:t xml:space="preserve"> </w:t>
      </w:r>
      <w:r w:rsidR="008F1A5D" w:rsidRPr="003F0A52">
        <w:rPr>
          <w:rStyle w:val="s50"/>
          <w:iCs/>
          <w:color w:val="000000" w:themeColor="text1"/>
          <w:sz w:val="28"/>
          <w:szCs w:val="28"/>
          <w:shd w:val="clear" w:color="auto" w:fill="FFFFFF"/>
        </w:rPr>
        <w:t>los accionantes</w:t>
      </w:r>
      <w:r w:rsidR="00D41064" w:rsidRPr="003F0A52">
        <w:rPr>
          <w:rStyle w:val="s50"/>
          <w:iCs/>
          <w:color w:val="000000" w:themeColor="text1"/>
          <w:sz w:val="28"/>
          <w:szCs w:val="28"/>
          <w:shd w:val="clear" w:color="auto" w:fill="FFFFFF"/>
        </w:rPr>
        <w:t xml:space="preserve"> </w:t>
      </w:r>
      <w:r w:rsidR="001623AC" w:rsidRPr="003F0A52">
        <w:rPr>
          <w:bCs/>
          <w:iCs/>
          <w:color w:val="000000" w:themeColor="text1"/>
          <w:sz w:val="28"/>
          <w:szCs w:val="28"/>
          <w:shd w:val="clear" w:color="auto" w:fill="FFFFFF"/>
        </w:rPr>
        <w:t xml:space="preserve">al debido proceso administrativo, </w:t>
      </w:r>
      <w:r w:rsidR="0010658C" w:rsidRPr="003F0A52">
        <w:rPr>
          <w:bCs/>
          <w:iCs/>
          <w:color w:val="000000" w:themeColor="text1"/>
          <w:sz w:val="28"/>
          <w:szCs w:val="28"/>
          <w:shd w:val="clear" w:color="auto" w:fill="FFFFFF"/>
        </w:rPr>
        <w:t>la dignidad humana</w:t>
      </w:r>
      <w:r w:rsidR="00481F36" w:rsidRPr="003F0A52">
        <w:rPr>
          <w:bCs/>
          <w:iCs/>
          <w:color w:val="000000" w:themeColor="text1"/>
          <w:sz w:val="28"/>
          <w:szCs w:val="28"/>
          <w:shd w:val="clear" w:color="auto" w:fill="FFFFFF"/>
        </w:rPr>
        <w:t xml:space="preserve">, </w:t>
      </w:r>
      <w:r w:rsidR="001623AC" w:rsidRPr="003F0A52">
        <w:rPr>
          <w:bCs/>
          <w:iCs/>
          <w:color w:val="000000" w:themeColor="text1"/>
          <w:sz w:val="28"/>
          <w:szCs w:val="28"/>
          <w:shd w:val="clear" w:color="auto" w:fill="FFFFFF"/>
        </w:rPr>
        <w:t>a la vida</w:t>
      </w:r>
      <w:r w:rsidR="00481F36" w:rsidRPr="003F0A52">
        <w:rPr>
          <w:bCs/>
          <w:iCs/>
          <w:color w:val="000000" w:themeColor="text1"/>
          <w:sz w:val="28"/>
          <w:szCs w:val="28"/>
          <w:shd w:val="clear" w:color="auto" w:fill="FFFFFF"/>
        </w:rPr>
        <w:t xml:space="preserve"> e</w:t>
      </w:r>
      <w:r w:rsidR="001623AC" w:rsidRPr="003F0A52">
        <w:rPr>
          <w:bCs/>
          <w:iCs/>
          <w:color w:val="000000" w:themeColor="text1"/>
          <w:sz w:val="28"/>
          <w:szCs w:val="28"/>
          <w:shd w:val="clear" w:color="auto" w:fill="FFFFFF"/>
        </w:rPr>
        <w:t xml:space="preserve"> integridad personal</w:t>
      </w:r>
      <w:r w:rsidR="00481F36" w:rsidRPr="003F0A52">
        <w:rPr>
          <w:bCs/>
          <w:iCs/>
          <w:color w:val="000000" w:themeColor="text1"/>
          <w:sz w:val="28"/>
          <w:szCs w:val="28"/>
          <w:shd w:val="clear" w:color="auto" w:fill="FFFFFF"/>
        </w:rPr>
        <w:t>, la igualdad,</w:t>
      </w:r>
      <w:r w:rsidR="001623AC" w:rsidRPr="003F0A52">
        <w:rPr>
          <w:bCs/>
          <w:iCs/>
          <w:color w:val="000000" w:themeColor="text1"/>
          <w:sz w:val="28"/>
          <w:szCs w:val="28"/>
          <w:shd w:val="clear" w:color="auto" w:fill="FFFFFF"/>
        </w:rPr>
        <w:t xml:space="preserve"> </w:t>
      </w:r>
      <w:r w:rsidR="00481F36" w:rsidRPr="003F0A52">
        <w:rPr>
          <w:color w:val="000000" w:themeColor="text1"/>
          <w:sz w:val="28"/>
          <w:szCs w:val="28"/>
          <w:lang w:eastAsia="es-ES"/>
        </w:rPr>
        <w:t xml:space="preserve">el derecho a la familia y la protección por el Estado a ella </w:t>
      </w:r>
      <w:r w:rsidR="001623AC" w:rsidRPr="003F0A52">
        <w:rPr>
          <w:bCs/>
          <w:iCs/>
          <w:color w:val="000000" w:themeColor="text1"/>
          <w:sz w:val="28"/>
          <w:szCs w:val="28"/>
          <w:shd w:val="clear" w:color="auto" w:fill="FFFFFF"/>
        </w:rPr>
        <w:t>y a la seguridad personal</w:t>
      </w:r>
      <w:r w:rsidR="003A6424" w:rsidRPr="003F0A52">
        <w:rPr>
          <w:rStyle w:val="s50"/>
          <w:iCs/>
          <w:color w:val="000000" w:themeColor="text1"/>
          <w:sz w:val="28"/>
          <w:szCs w:val="28"/>
          <w:shd w:val="clear" w:color="auto" w:fill="FFFFFF"/>
        </w:rPr>
        <w:t>?</w:t>
      </w:r>
      <w:bookmarkEnd w:id="14"/>
      <w:bookmarkEnd w:id="15"/>
    </w:p>
    <w:bookmarkEnd w:id="16"/>
    <w:bookmarkEnd w:id="17"/>
    <w:p w14:paraId="2FA1D21A" w14:textId="77777777" w:rsidR="00D01287" w:rsidRPr="003F0A52" w:rsidRDefault="00D01287" w:rsidP="00D443E6">
      <w:pPr>
        <w:pStyle w:val="Prrafodelista"/>
        <w:rPr>
          <w:bCs/>
          <w:color w:val="000000" w:themeColor="text1"/>
          <w:sz w:val="28"/>
          <w:szCs w:val="28"/>
          <w:lang w:eastAsia="es-ES"/>
        </w:rPr>
      </w:pPr>
    </w:p>
    <w:p w14:paraId="36681E32" w14:textId="00FCA0ED" w:rsidR="00F6494F" w:rsidRPr="003F0A52" w:rsidRDefault="00D81ECF" w:rsidP="003508AD">
      <w:pPr>
        <w:pStyle w:val="Prrafodelista"/>
        <w:numPr>
          <w:ilvl w:val="0"/>
          <w:numId w:val="11"/>
        </w:numPr>
        <w:ind w:left="0" w:firstLine="0"/>
        <w:jc w:val="both"/>
        <w:rPr>
          <w:bCs/>
          <w:color w:val="000000" w:themeColor="text1"/>
          <w:sz w:val="28"/>
          <w:szCs w:val="28"/>
          <w:lang w:eastAsia="es-ES"/>
        </w:rPr>
      </w:pPr>
      <w:r w:rsidRPr="003F0A52">
        <w:rPr>
          <w:bCs/>
          <w:color w:val="000000" w:themeColor="text1"/>
          <w:sz w:val="28"/>
          <w:szCs w:val="28"/>
          <w:lang w:eastAsia="es-ES"/>
        </w:rPr>
        <w:t>Para dar solución a</w:t>
      </w:r>
      <w:r w:rsidR="00C223C6" w:rsidRPr="003F0A52">
        <w:rPr>
          <w:bCs/>
          <w:color w:val="000000" w:themeColor="text1"/>
          <w:sz w:val="28"/>
          <w:szCs w:val="28"/>
          <w:lang w:eastAsia="es-ES"/>
        </w:rPr>
        <w:t xml:space="preserve">l </w:t>
      </w:r>
      <w:r w:rsidRPr="003F0A52">
        <w:rPr>
          <w:bCs/>
          <w:color w:val="000000" w:themeColor="text1"/>
          <w:sz w:val="28"/>
          <w:szCs w:val="28"/>
          <w:lang w:eastAsia="es-ES"/>
        </w:rPr>
        <w:t xml:space="preserve">problema planteado, la Sala Novena de Revisión </w:t>
      </w:r>
      <w:r w:rsidR="00336DED" w:rsidRPr="003F0A52">
        <w:rPr>
          <w:bCs/>
          <w:color w:val="000000" w:themeColor="text1"/>
          <w:sz w:val="28"/>
          <w:szCs w:val="28"/>
          <w:lang w:eastAsia="es-ES"/>
        </w:rPr>
        <w:t xml:space="preserve">reiterará su jurisprudencia sobre </w:t>
      </w:r>
      <w:r w:rsidR="00481010" w:rsidRPr="003F0A52">
        <w:rPr>
          <w:bCs/>
          <w:color w:val="000000" w:themeColor="text1"/>
          <w:sz w:val="28"/>
          <w:szCs w:val="28"/>
          <w:lang w:eastAsia="es-ES"/>
        </w:rPr>
        <w:t>l</w:t>
      </w:r>
      <w:r w:rsidR="00481010" w:rsidRPr="003F0A52">
        <w:rPr>
          <w:color w:val="000000" w:themeColor="text1"/>
          <w:sz w:val="28"/>
          <w:szCs w:val="28"/>
        </w:rPr>
        <w:t>a protección constitucional de las personas que integran la población líder y defensora de derechos humanos y, en particular, el alcance de los derechos a la seguridad personal y al debido proceso administrativo</w:t>
      </w:r>
      <w:r w:rsidR="00481010" w:rsidRPr="003F0A52">
        <w:t xml:space="preserve"> </w:t>
      </w:r>
      <w:r w:rsidRPr="003F0A52">
        <w:rPr>
          <w:bCs/>
          <w:color w:val="000000" w:themeColor="text1"/>
          <w:sz w:val="28"/>
          <w:szCs w:val="28"/>
          <w:lang w:eastAsia="es-ES"/>
        </w:rPr>
        <w:t>(</w:t>
      </w:r>
      <w:r w:rsidRPr="003F0A52">
        <w:rPr>
          <w:bCs/>
          <w:i/>
          <w:iCs/>
          <w:color w:val="000000" w:themeColor="text1"/>
          <w:sz w:val="28"/>
          <w:szCs w:val="28"/>
          <w:lang w:eastAsia="es-ES"/>
        </w:rPr>
        <w:t xml:space="preserve">sección </w:t>
      </w:r>
      <w:r w:rsidR="00D2553D" w:rsidRPr="003F0A52">
        <w:rPr>
          <w:bCs/>
          <w:i/>
          <w:iCs/>
          <w:color w:val="000000" w:themeColor="text1"/>
          <w:sz w:val="28"/>
          <w:szCs w:val="28"/>
          <w:lang w:eastAsia="es-ES"/>
        </w:rPr>
        <w:t>3</w:t>
      </w:r>
      <w:r w:rsidRPr="003F0A52">
        <w:rPr>
          <w:bCs/>
          <w:color w:val="000000" w:themeColor="text1"/>
          <w:sz w:val="28"/>
          <w:szCs w:val="28"/>
          <w:lang w:eastAsia="es-ES"/>
        </w:rPr>
        <w:t>).</w:t>
      </w:r>
      <w:r w:rsidR="003D01E4" w:rsidRPr="003F0A52">
        <w:rPr>
          <w:bCs/>
          <w:color w:val="000000" w:themeColor="text1"/>
          <w:sz w:val="28"/>
          <w:szCs w:val="28"/>
          <w:lang w:eastAsia="es-ES"/>
        </w:rPr>
        <w:t xml:space="preserve"> </w:t>
      </w:r>
      <w:r w:rsidR="004D2DCE" w:rsidRPr="003F0A52">
        <w:rPr>
          <w:color w:val="000000" w:themeColor="text1"/>
          <w:sz w:val="28"/>
          <w:szCs w:val="28"/>
        </w:rPr>
        <w:t>Luego de ello</w:t>
      </w:r>
      <w:r w:rsidR="003508AD" w:rsidRPr="003F0A52">
        <w:rPr>
          <w:color w:val="000000" w:themeColor="text1"/>
          <w:sz w:val="28"/>
          <w:szCs w:val="28"/>
        </w:rPr>
        <w:t>,</w:t>
      </w:r>
      <w:r w:rsidR="004D2DCE" w:rsidRPr="003F0A52">
        <w:rPr>
          <w:color w:val="000000" w:themeColor="text1"/>
          <w:sz w:val="28"/>
          <w:szCs w:val="28"/>
        </w:rPr>
        <w:t xml:space="preserve"> </w:t>
      </w:r>
      <w:r w:rsidR="004D2DCE" w:rsidRPr="003F0A52">
        <w:rPr>
          <w:rStyle w:val="apple-converted-space"/>
          <w:color w:val="000000" w:themeColor="text1"/>
          <w:sz w:val="28"/>
          <w:szCs w:val="28"/>
          <w:shd w:val="clear" w:color="auto" w:fill="FFFFFF"/>
        </w:rPr>
        <w:t>describirá la Ruta Ordinaria de Protección a cargo de la UNP conforme se encuentra regulada en el Decreto 1066 de 2015 y en la jurisprudencia constitucional (</w:t>
      </w:r>
      <w:r w:rsidR="00E15E7F" w:rsidRPr="003F0A52">
        <w:rPr>
          <w:rStyle w:val="apple-converted-space"/>
          <w:i/>
          <w:iCs/>
          <w:color w:val="000000" w:themeColor="text1"/>
          <w:sz w:val="28"/>
          <w:szCs w:val="28"/>
          <w:shd w:val="clear" w:color="auto" w:fill="FFFFFF"/>
        </w:rPr>
        <w:t>sección</w:t>
      </w:r>
      <w:r w:rsidR="00D2553D" w:rsidRPr="003F0A52">
        <w:rPr>
          <w:rStyle w:val="apple-converted-space"/>
          <w:i/>
          <w:iCs/>
          <w:color w:val="000000" w:themeColor="text1"/>
          <w:sz w:val="28"/>
          <w:szCs w:val="28"/>
          <w:shd w:val="clear" w:color="auto" w:fill="FFFFFF"/>
        </w:rPr>
        <w:t xml:space="preserve"> </w:t>
      </w:r>
      <w:r w:rsidR="004862B9" w:rsidRPr="003F0A52">
        <w:rPr>
          <w:rStyle w:val="apple-converted-space"/>
          <w:i/>
          <w:iCs/>
          <w:color w:val="000000" w:themeColor="text1"/>
          <w:sz w:val="28"/>
          <w:szCs w:val="28"/>
          <w:shd w:val="clear" w:color="auto" w:fill="FFFFFF"/>
        </w:rPr>
        <w:t>4</w:t>
      </w:r>
      <w:r w:rsidR="004D2DCE" w:rsidRPr="003F0A52">
        <w:rPr>
          <w:rStyle w:val="apple-converted-space"/>
          <w:color w:val="000000" w:themeColor="text1"/>
          <w:sz w:val="28"/>
          <w:szCs w:val="28"/>
          <w:shd w:val="clear" w:color="auto" w:fill="FFFFFF"/>
        </w:rPr>
        <w:t>)</w:t>
      </w:r>
      <w:r w:rsidR="004D2DCE" w:rsidRPr="003F0A52">
        <w:rPr>
          <w:color w:val="000000" w:themeColor="text1"/>
          <w:sz w:val="28"/>
          <w:szCs w:val="28"/>
        </w:rPr>
        <w:t>.</w:t>
      </w:r>
      <w:r w:rsidR="003508AD" w:rsidRPr="003F0A52">
        <w:rPr>
          <w:color w:val="000000" w:themeColor="text1"/>
          <w:sz w:val="28"/>
          <w:szCs w:val="28"/>
        </w:rPr>
        <w:t xml:space="preserve"> </w:t>
      </w:r>
      <w:r w:rsidRPr="003F0A52">
        <w:rPr>
          <w:bCs/>
          <w:color w:val="000000" w:themeColor="text1"/>
          <w:sz w:val="28"/>
          <w:szCs w:val="28"/>
          <w:lang w:eastAsia="es-ES"/>
        </w:rPr>
        <w:t xml:space="preserve">Por último, la Corte Constitucional </w:t>
      </w:r>
      <w:r w:rsidRPr="003F0A52">
        <w:rPr>
          <w:bCs/>
          <w:color w:val="000000" w:themeColor="text1"/>
          <w:sz w:val="28"/>
          <w:szCs w:val="28"/>
          <w:shd w:val="clear" w:color="auto" w:fill="FFFFFF"/>
        </w:rPr>
        <w:t>analizar</w:t>
      </w:r>
      <w:r w:rsidRPr="003F0A52">
        <w:rPr>
          <w:bCs/>
          <w:color w:val="000000" w:themeColor="text1"/>
          <w:sz w:val="28"/>
          <w:szCs w:val="28"/>
        </w:rPr>
        <w:t>á</w:t>
      </w:r>
      <w:r w:rsidR="00F66A87" w:rsidRPr="003F0A52">
        <w:rPr>
          <w:bCs/>
          <w:color w:val="000000" w:themeColor="text1"/>
          <w:sz w:val="28"/>
          <w:szCs w:val="28"/>
        </w:rPr>
        <w:t xml:space="preserve"> los casos concretos</w:t>
      </w:r>
      <w:r w:rsidRPr="003F0A52">
        <w:rPr>
          <w:bCs/>
          <w:color w:val="000000" w:themeColor="text1"/>
          <w:sz w:val="28"/>
          <w:szCs w:val="28"/>
        </w:rPr>
        <w:t xml:space="preserve"> y proferirá las órdenes que correspondan </w:t>
      </w:r>
      <w:r w:rsidRPr="003F0A52">
        <w:rPr>
          <w:bCs/>
          <w:color w:val="000000" w:themeColor="text1"/>
          <w:sz w:val="28"/>
          <w:szCs w:val="28"/>
          <w:lang w:eastAsia="es-ES"/>
        </w:rPr>
        <w:t>(</w:t>
      </w:r>
      <w:r w:rsidRPr="003F0A52">
        <w:rPr>
          <w:bCs/>
          <w:i/>
          <w:iCs/>
          <w:color w:val="000000" w:themeColor="text1"/>
          <w:sz w:val="28"/>
          <w:szCs w:val="28"/>
          <w:lang w:eastAsia="es-ES"/>
        </w:rPr>
        <w:t xml:space="preserve">sección </w:t>
      </w:r>
      <w:r w:rsidR="003508AD" w:rsidRPr="003F0A52">
        <w:rPr>
          <w:bCs/>
          <w:i/>
          <w:iCs/>
          <w:color w:val="000000" w:themeColor="text1"/>
          <w:sz w:val="28"/>
          <w:szCs w:val="28"/>
          <w:lang w:eastAsia="es-ES"/>
        </w:rPr>
        <w:t>5</w:t>
      </w:r>
      <w:r w:rsidRPr="003F0A52">
        <w:rPr>
          <w:bCs/>
          <w:color w:val="000000" w:themeColor="text1"/>
          <w:sz w:val="28"/>
          <w:szCs w:val="28"/>
          <w:lang w:eastAsia="es-ES"/>
        </w:rPr>
        <w:t>)</w:t>
      </w:r>
      <w:r w:rsidRPr="003F0A52">
        <w:rPr>
          <w:bCs/>
          <w:color w:val="000000" w:themeColor="text1"/>
          <w:sz w:val="28"/>
          <w:szCs w:val="28"/>
        </w:rPr>
        <w:t>.</w:t>
      </w:r>
    </w:p>
    <w:p w14:paraId="0D4DCFE9" w14:textId="77777777" w:rsidR="00227DE2" w:rsidRPr="003F0A52" w:rsidRDefault="00227DE2" w:rsidP="00227DE2">
      <w:pPr>
        <w:pStyle w:val="Prrafodelista"/>
        <w:rPr>
          <w:color w:val="000000" w:themeColor="text1"/>
          <w:sz w:val="28"/>
          <w:szCs w:val="28"/>
        </w:rPr>
      </w:pPr>
    </w:p>
    <w:p w14:paraId="62FB80AA" w14:textId="4E522D36" w:rsidR="00101CBA" w:rsidRPr="003F0A52" w:rsidRDefault="00D2553D" w:rsidP="00101CBA">
      <w:pPr>
        <w:pStyle w:val="Ttulo2"/>
        <w:rPr>
          <w:rFonts w:cs="Times New Roman"/>
          <w:bCs/>
        </w:rPr>
      </w:pPr>
      <w:bookmarkStart w:id="18" w:name="_Toc201868586"/>
      <w:r w:rsidRPr="003F0A52">
        <w:rPr>
          <w:rFonts w:cs="Times New Roman"/>
          <w:bCs/>
        </w:rPr>
        <w:t>3</w:t>
      </w:r>
      <w:r w:rsidR="00675BF2" w:rsidRPr="003F0A52">
        <w:rPr>
          <w:rFonts w:cs="Times New Roman"/>
          <w:bCs/>
        </w:rPr>
        <w:t>.</w:t>
      </w:r>
      <w:r w:rsidR="00675BF2" w:rsidRPr="003F0A52">
        <w:rPr>
          <w:rFonts w:cs="Times New Roman"/>
          <w:bCs/>
        </w:rPr>
        <w:tab/>
      </w:r>
      <w:r w:rsidR="00101CBA" w:rsidRPr="003F0A52">
        <w:rPr>
          <w:rFonts w:cs="Times New Roman"/>
          <w:bCs/>
        </w:rPr>
        <w:t>La protección constitucional de las personas que integran la población líder y defensora de derechos humanos y, en particular, el alcance de los derechos a la seguridad personal y al debido proceso administrativo. Reiteración de jurisprudencia</w:t>
      </w:r>
      <w:r w:rsidR="003B7030" w:rsidRPr="003F0A52">
        <w:rPr>
          <w:rStyle w:val="Refdenotaalpie"/>
          <w:rFonts w:cs="Times New Roman"/>
          <w:bCs/>
        </w:rPr>
        <w:footnoteReference w:id="87"/>
      </w:r>
      <w:bookmarkEnd w:id="18"/>
    </w:p>
    <w:p w14:paraId="7592441F" w14:textId="77777777" w:rsidR="00101CBA" w:rsidRPr="003F0A52" w:rsidRDefault="00101CBA" w:rsidP="00FA6C81">
      <w:pPr>
        <w:jc w:val="both"/>
        <w:rPr>
          <w:sz w:val="28"/>
          <w:szCs w:val="28"/>
        </w:rPr>
      </w:pPr>
    </w:p>
    <w:p w14:paraId="4D57C480" w14:textId="074936C1" w:rsidR="00351368" w:rsidRPr="003F0A52" w:rsidRDefault="009B06BA" w:rsidP="002E7973">
      <w:pPr>
        <w:pStyle w:val="Prrafodelista"/>
        <w:numPr>
          <w:ilvl w:val="0"/>
          <w:numId w:val="11"/>
        </w:numPr>
        <w:ind w:left="0" w:right="49" w:firstLine="0"/>
        <w:jc w:val="both"/>
        <w:textAlignment w:val="baseline"/>
        <w:rPr>
          <w:color w:val="000000"/>
          <w:sz w:val="28"/>
          <w:szCs w:val="28"/>
        </w:rPr>
      </w:pPr>
      <w:r w:rsidRPr="003F0A52">
        <w:rPr>
          <w:color w:val="000000"/>
          <w:sz w:val="28"/>
          <w:szCs w:val="28"/>
        </w:rPr>
        <w:t>La jurisprudencia constitucional</w:t>
      </w:r>
      <w:r w:rsidR="00B62339" w:rsidRPr="003F0A52">
        <w:rPr>
          <w:color w:val="000000"/>
          <w:sz w:val="28"/>
          <w:szCs w:val="28"/>
        </w:rPr>
        <w:t xml:space="preserve"> ha</w:t>
      </w:r>
      <w:r w:rsidRPr="003F0A52">
        <w:rPr>
          <w:color w:val="000000"/>
          <w:sz w:val="28"/>
          <w:szCs w:val="28"/>
        </w:rPr>
        <w:t xml:space="preserve"> </w:t>
      </w:r>
      <w:r w:rsidR="00855A74" w:rsidRPr="003F0A52">
        <w:rPr>
          <w:color w:val="000000"/>
          <w:sz w:val="28"/>
          <w:szCs w:val="28"/>
        </w:rPr>
        <w:t>definid</w:t>
      </w:r>
      <w:r w:rsidR="00527C11" w:rsidRPr="003F0A52">
        <w:rPr>
          <w:color w:val="000000"/>
          <w:sz w:val="28"/>
          <w:szCs w:val="28"/>
        </w:rPr>
        <w:t xml:space="preserve">o a la población </w:t>
      </w:r>
      <w:r w:rsidR="0075479C" w:rsidRPr="003F0A52">
        <w:rPr>
          <w:color w:val="000000"/>
          <w:sz w:val="28"/>
          <w:szCs w:val="28"/>
        </w:rPr>
        <w:t xml:space="preserve">líder y </w:t>
      </w:r>
      <w:r w:rsidR="00527C11" w:rsidRPr="003F0A52">
        <w:rPr>
          <w:color w:val="000000"/>
          <w:sz w:val="28"/>
          <w:szCs w:val="28"/>
        </w:rPr>
        <w:t>defensora de derechos humanos</w:t>
      </w:r>
      <w:r w:rsidR="00855A74" w:rsidRPr="003F0A52">
        <w:rPr>
          <w:color w:val="000000"/>
          <w:sz w:val="28"/>
          <w:szCs w:val="28"/>
        </w:rPr>
        <w:t xml:space="preserve"> como: “</w:t>
      </w:r>
      <w:r w:rsidR="00071FA7" w:rsidRPr="003F0A52">
        <w:rPr>
          <w:color w:val="000000"/>
          <w:sz w:val="28"/>
          <w:szCs w:val="28"/>
        </w:rPr>
        <w:t>las personas reconocidas como líderes y lideresas sociales, representantes, voceros o voceras de un sector, una organización, una comunidad, una colectividad o grupo humano en función de la defensa de uno o varios derechos. De esta forma, la identificación de una persona como líder social o defensor de derechos humanos, en principio, está ligada a sus labores de defensa y/o su liderazgo reconocido por una comunidad, organización o colectivo en favor de esta</w:t>
      </w:r>
      <w:r w:rsidR="00181193" w:rsidRPr="003F0A52">
        <w:rPr>
          <w:color w:val="000000"/>
          <w:sz w:val="28"/>
          <w:szCs w:val="28"/>
        </w:rPr>
        <w:t>”</w:t>
      </w:r>
      <w:r w:rsidR="00181193" w:rsidRPr="003F0A52">
        <w:rPr>
          <w:rStyle w:val="Refdenotaalpie"/>
          <w:color w:val="000000"/>
          <w:sz w:val="28"/>
          <w:szCs w:val="28"/>
        </w:rPr>
        <w:footnoteReference w:id="88"/>
      </w:r>
      <w:r w:rsidR="00071FA7" w:rsidRPr="003F0A52">
        <w:rPr>
          <w:color w:val="000000"/>
          <w:sz w:val="28"/>
          <w:szCs w:val="28"/>
        </w:rPr>
        <w:t>.</w:t>
      </w:r>
    </w:p>
    <w:p w14:paraId="50F931B7" w14:textId="77777777" w:rsidR="00181193" w:rsidRPr="003F0A52" w:rsidRDefault="00181193" w:rsidP="00181193">
      <w:pPr>
        <w:pStyle w:val="Prrafodelista"/>
        <w:ind w:left="0" w:right="49"/>
        <w:jc w:val="both"/>
        <w:textAlignment w:val="baseline"/>
        <w:rPr>
          <w:color w:val="000000"/>
          <w:sz w:val="28"/>
          <w:szCs w:val="28"/>
        </w:rPr>
      </w:pPr>
    </w:p>
    <w:p w14:paraId="65C184EB" w14:textId="635446BE" w:rsidR="006B0FD2" w:rsidRPr="003F0A52" w:rsidRDefault="00527C11" w:rsidP="002E7973">
      <w:pPr>
        <w:pStyle w:val="Prrafodelista"/>
        <w:numPr>
          <w:ilvl w:val="0"/>
          <w:numId w:val="11"/>
        </w:numPr>
        <w:ind w:left="0" w:right="49" w:firstLine="0"/>
        <w:jc w:val="both"/>
        <w:textAlignment w:val="baseline"/>
        <w:rPr>
          <w:color w:val="000000"/>
          <w:sz w:val="28"/>
          <w:szCs w:val="28"/>
        </w:rPr>
      </w:pPr>
      <w:r w:rsidRPr="003F0A52">
        <w:rPr>
          <w:color w:val="000000"/>
          <w:sz w:val="28"/>
          <w:szCs w:val="28"/>
        </w:rPr>
        <w:lastRenderedPageBreak/>
        <w:t xml:space="preserve">Este Tribunal ha </w:t>
      </w:r>
      <w:r w:rsidR="00252746" w:rsidRPr="003F0A52">
        <w:rPr>
          <w:color w:val="000000"/>
          <w:sz w:val="28"/>
          <w:szCs w:val="28"/>
        </w:rPr>
        <w:t>reconocido</w:t>
      </w:r>
      <w:r w:rsidR="002A2DC4" w:rsidRPr="003F0A52">
        <w:rPr>
          <w:color w:val="000000"/>
          <w:sz w:val="28"/>
          <w:szCs w:val="28"/>
        </w:rPr>
        <w:t xml:space="preserve"> y </w:t>
      </w:r>
      <w:r w:rsidR="00252746" w:rsidRPr="003F0A52">
        <w:rPr>
          <w:color w:val="000000"/>
          <w:sz w:val="28"/>
          <w:szCs w:val="28"/>
        </w:rPr>
        <w:t xml:space="preserve">exaltado </w:t>
      </w:r>
      <w:r w:rsidRPr="003F0A52">
        <w:rPr>
          <w:color w:val="000000"/>
          <w:sz w:val="28"/>
          <w:szCs w:val="28"/>
        </w:rPr>
        <w:t>la importancia del papel de la población líder y defensora de derechos humanos en el Estado colombiano</w:t>
      </w:r>
      <w:r w:rsidRPr="003F0A52">
        <w:rPr>
          <w:rStyle w:val="Refdenotaalpie"/>
          <w:color w:val="000000"/>
          <w:sz w:val="28"/>
          <w:szCs w:val="28"/>
        </w:rPr>
        <w:footnoteReference w:id="89"/>
      </w:r>
      <w:r w:rsidR="00034587" w:rsidRPr="003F0A52">
        <w:rPr>
          <w:color w:val="000000"/>
          <w:sz w:val="28"/>
          <w:szCs w:val="28"/>
        </w:rPr>
        <w:t>.</w:t>
      </w:r>
      <w:r w:rsidR="006B0FD2" w:rsidRPr="003F0A52">
        <w:rPr>
          <w:color w:val="000000"/>
          <w:sz w:val="28"/>
          <w:szCs w:val="28"/>
        </w:rPr>
        <w:t xml:space="preserve"> En efecto, esta población tiene un </w:t>
      </w:r>
      <w:r w:rsidR="006B0FD2" w:rsidRPr="003F0A52">
        <w:rPr>
          <w:i/>
          <w:iCs/>
          <w:color w:val="000000"/>
          <w:sz w:val="28"/>
          <w:szCs w:val="28"/>
        </w:rPr>
        <w:t>lugar principalísimo en el marco de la Constitución de 1991</w:t>
      </w:r>
      <w:r w:rsidR="006B0FD2" w:rsidRPr="003F0A52">
        <w:rPr>
          <w:color w:val="000000"/>
          <w:sz w:val="28"/>
          <w:szCs w:val="28"/>
        </w:rPr>
        <w:t>. A través del ejercicio de sus funciones logran, entre otras cosas</w:t>
      </w:r>
      <w:r w:rsidR="00F033B1" w:rsidRPr="003F0A52">
        <w:rPr>
          <w:color w:val="000000"/>
          <w:sz w:val="28"/>
          <w:szCs w:val="28"/>
        </w:rPr>
        <w:t>:</w:t>
      </w:r>
      <w:r w:rsidR="006B0FD2" w:rsidRPr="003F0A52">
        <w:rPr>
          <w:color w:val="000000"/>
          <w:sz w:val="28"/>
          <w:szCs w:val="28"/>
        </w:rPr>
        <w:t xml:space="preserve"> </w:t>
      </w:r>
      <w:r w:rsidR="00F033B1" w:rsidRPr="003F0A52">
        <w:rPr>
          <w:color w:val="000000"/>
          <w:sz w:val="28"/>
          <w:szCs w:val="28"/>
        </w:rPr>
        <w:t>“</w:t>
      </w:r>
      <w:r w:rsidR="006B0FD2" w:rsidRPr="003F0A52">
        <w:rPr>
          <w:color w:val="000000"/>
          <w:sz w:val="28"/>
          <w:szCs w:val="28"/>
        </w:rPr>
        <w:t>identificar y denunciar violaciones de derechos humanos, prevenir a las autoridades sobre las consecuencias y el impacto de sus acciones y omisiones, y contribuir en la elaboración de las políticas públicas que aseguren el cumplimiento de las obligaciones del Estado y la efectividad de los derechos</w:t>
      </w:r>
      <w:r w:rsidR="00F033B1" w:rsidRPr="003F0A52">
        <w:rPr>
          <w:color w:val="000000"/>
          <w:sz w:val="28"/>
          <w:szCs w:val="28"/>
        </w:rPr>
        <w:t>”</w:t>
      </w:r>
      <w:r w:rsidR="00F033B1" w:rsidRPr="003F0A52">
        <w:rPr>
          <w:rStyle w:val="Refdenotaalpie"/>
          <w:color w:val="000000"/>
          <w:sz w:val="28"/>
          <w:szCs w:val="28"/>
        </w:rPr>
        <w:footnoteReference w:id="90"/>
      </w:r>
      <w:r w:rsidR="006B0FD2" w:rsidRPr="003F0A52">
        <w:rPr>
          <w:color w:val="000000"/>
          <w:sz w:val="28"/>
          <w:szCs w:val="28"/>
        </w:rPr>
        <w:t>.</w:t>
      </w:r>
    </w:p>
    <w:p w14:paraId="2A7152E7" w14:textId="77777777" w:rsidR="00034587" w:rsidRPr="003F0A52" w:rsidRDefault="00034587" w:rsidP="00034587">
      <w:pPr>
        <w:pStyle w:val="Prrafodelista"/>
        <w:rPr>
          <w:color w:val="000000"/>
          <w:sz w:val="28"/>
          <w:szCs w:val="28"/>
        </w:rPr>
      </w:pPr>
    </w:p>
    <w:p w14:paraId="7DDF2817" w14:textId="16927A8E" w:rsidR="00527C11" w:rsidRPr="003F0A52" w:rsidRDefault="00034587" w:rsidP="002E7973">
      <w:pPr>
        <w:pStyle w:val="Prrafodelista"/>
        <w:numPr>
          <w:ilvl w:val="0"/>
          <w:numId w:val="11"/>
        </w:numPr>
        <w:ind w:left="0" w:right="49" w:firstLine="0"/>
        <w:jc w:val="both"/>
        <w:textAlignment w:val="baseline"/>
        <w:rPr>
          <w:color w:val="000000"/>
          <w:sz w:val="28"/>
          <w:szCs w:val="28"/>
        </w:rPr>
      </w:pPr>
      <w:r w:rsidRPr="003F0A52">
        <w:rPr>
          <w:color w:val="000000"/>
          <w:sz w:val="28"/>
          <w:szCs w:val="28"/>
        </w:rPr>
        <w:t xml:space="preserve">Adicionalmente, </w:t>
      </w:r>
      <w:r w:rsidR="006222A6" w:rsidRPr="003F0A52">
        <w:rPr>
          <w:color w:val="000000"/>
          <w:sz w:val="28"/>
          <w:szCs w:val="28"/>
        </w:rPr>
        <w:t>la</w:t>
      </w:r>
      <w:r w:rsidRPr="003F0A52">
        <w:rPr>
          <w:color w:val="000000"/>
          <w:sz w:val="28"/>
          <w:szCs w:val="28"/>
        </w:rPr>
        <w:t xml:space="preserve"> Corte</w:t>
      </w:r>
      <w:r w:rsidR="00CC263C" w:rsidRPr="003F0A52">
        <w:rPr>
          <w:color w:val="000000"/>
          <w:sz w:val="28"/>
          <w:szCs w:val="28"/>
        </w:rPr>
        <w:t xml:space="preserve"> ha catalogado</w:t>
      </w:r>
      <w:r w:rsidR="00E01CB6" w:rsidRPr="003F0A52">
        <w:rPr>
          <w:color w:val="000000"/>
          <w:sz w:val="28"/>
          <w:szCs w:val="28"/>
        </w:rPr>
        <w:t xml:space="preserve"> a</w:t>
      </w:r>
      <w:r w:rsidR="00CC263C" w:rsidRPr="003F0A52">
        <w:rPr>
          <w:color w:val="000000"/>
          <w:sz w:val="28"/>
          <w:szCs w:val="28"/>
        </w:rPr>
        <w:t xml:space="preserve"> </w:t>
      </w:r>
      <w:r w:rsidR="00E01CB6" w:rsidRPr="003F0A52">
        <w:rPr>
          <w:color w:val="000000"/>
          <w:sz w:val="28"/>
          <w:szCs w:val="28"/>
        </w:rPr>
        <w:t xml:space="preserve">la población líder y defensora de derechos humanos </w:t>
      </w:r>
      <w:r w:rsidR="00CC263C" w:rsidRPr="003F0A52">
        <w:rPr>
          <w:color w:val="000000"/>
          <w:sz w:val="28"/>
          <w:szCs w:val="28"/>
        </w:rPr>
        <w:t xml:space="preserve">como </w:t>
      </w:r>
      <w:r w:rsidR="00CC263C" w:rsidRPr="003F0A52">
        <w:rPr>
          <w:color w:val="000000"/>
          <w:sz w:val="28"/>
          <w:szCs w:val="28"/>
          <w:shd w:val="clear" w:color="auto" w:fill="FFFFFF"/>
        </w:rPr>
        <w:t>sujetos de especial vulnerabilida</w:t>
      </w:r>
      <w:r w:rsidR="00C47DD3" w:rsidRPr="003F0A52">
        <w:rPr>
          <w:color w:val="000000"/>
          <w:sz w:val="28"/>
          <w:szCs w:val="28"/>
          <w:shd w:val="clear" w:color="auto" w:fill="FFFFFF"/>
        </w:rPr>
        <w:t>d</w:t>
      </w:r>
      <w:r w:rsidR="00C47DD3" w:rsidRPr="003F0A52">
        <w:rPr>
          <w:rStyle w:val="Refdenotaalpie"/>
          <w:color w:val="000000"/>
          <w:sz w:val="28"/>
          <w:szCs w:val="28"/>
          <w:shd w:val="clear" w:color="auto" w:fill="FFFFFF"/>
        </w:rPr>
        <w:footnoteReference w:id="91"/>
      </w:r>
      <w:r w:rsidR="00C47DD3" w:rsidRPr="003F0A52">
        <w:rPr>
          <w:color w:val="000000"/>
          <w:sz w:val="28"/>
          <w:szCs w:val="28"/>
          <w:shd w:val="clear" w:color="auto" w:fill="FFFFFF"/>
        </w:rPr>
        <w:t xml:space="preserve"> </w:t>
      </w:r>
      <w:r w:rsidR="00CC263C" w:rsidRPr="003F0A52">
        <w:rPr>
          <w:color w:val="000000"/>
          <w:sz w:val="28"/>
          <w:szCs w:val="28"/>
        </w:rPr>
        <w:t xml:space="preserve">y de especial protección </w:t>
      </w:r>
      <w:r w:rsidR="00CC263C" w:rsidRPr="003F0A52">
        <w:rPr>
          <w:color w:val="000000" w:themeColor="text1"/>
          <w:sz w:val="28"/>
          <w:szCs w:val="28"/>
        </w:rPr>
        <w:t>constitucional</w:t>
      </w:r>
      <w:r w:rsidR="00E84CE8" w:rsidRPr="003F0A52">
        <w:rPr>
          <w:rStyle w:val="Refdenotaalpie"/>
          <w:color w:val="000000" w:themeColor="text1"/>
          <w:sz w:val="28"/>
          <w:szCs w:val="28"/>
        </w:rPr>
        <w:footnoteReference w:id="92"/>
      </w:r>
      <w:r w:rsidR="00CC263C" w:rsidRPr="003F0A52">
        <w:rPr>
          <w:color w:val="000000" w:themeColor="text1"/>
          <w:sz w:val="28"/>
          <w:szCs w:val="28"/>
        </w:rPr>
        <w:t>.</w:t>
      </w:r>
      <w:r w:rsidR="00A364AF" w:rsidRPr="003F0A52">
        <w:rPr>
          <w:color w:val="000000" w:themeColor="text1"/>
          <w:sz w:val="28"/>
          <w:szCs w:val="28"/>
        </w:rPr>
        <w:t xml:space="preserve"> </w:t>
      </w:r>
      <w:r w:rsidR="00181193" w:rsidRPr="003F0A52">
        <w:rPr>
          <w:color w:val="000000" w:themeColor="text1"/>
          <w:sz w:val="28"/>
          <w:szCs w:val="28"/>
        </w:rPr>
        <w:t>Sobre este punto es importante precisar que</w:t>
      </w:r>
      <w:r w:rsidR="000A7195" w:rsidRPr="003F0A52">
        <w:rPr>
          <w:color w:val="000000" w:themeColor="text1"/>
          <w:sz w:val="28"/>
          <w:szCs w:val="28"/>
        </w:rPr>
        <w:t>:</w:t>
      </w:r>
      <w:r w:rsidR="00181193" w:rsidRPr="003F0A52">
        <w:rPr>
          <w:color w:val="000000" w:themeColor="text1"/>
          <w:sz w:val="28"/>
          <w:szCs w:val="28"/>
        </w:rPr>
        <w:t xml:space="preserve"> </w:t>
      </w:r>
      <w:r w:rsidR="000A7195" w:rsidRPr="003F0A52">
        <w:rPr>
          <w:color w:val="000000" w:themeColor="text1"/>
          <w:sz w:val="28"/>
          <w:szCs w:val="28"/>
        </w:rPr>
        <w:t>“</w:t>
      </w:r>
      <w:r w:rsidR="00181193" w:rsidRPr="003F0A52">
        <w:rPr>
          <w:color w:val="000000" w:themeColor="text1"/>
          <w:sz w:val="28"/>
          <w:szCs w:val="28"/>
        </w:rPr>
        <w:t>si bien los familiares de los y las líderes no se encuentran comprendidos por dicha categoría, deben ser destinatarios de medidas de protección en los casos que así corresponda”</w:t>
      </w:r>
      <w:r w:rsidR="005F6575" w:rsidRPr="003F0A52">
        <w:rPr>
          <w:rStyle w:val="Refdenotaalpie"/>
          <w:color w:val="000000" w:themeColor="text1"/>
          <w:sz w:val="28"/>
          <w:szCs w:val="28"/>
        </w:rPr>
        <w:footnoteReference w:id="93"/>
      </w:r>
      <w:r w:rsidR="00181193" w:rsidRPr="003F0A52">
        <w:rPr>
          <w:color w:val="000000" w:themeColor="text1"/>
          <w:sz w:val="28"/>
          <w:szCs w:val="28"/>
        </w:rPr>
        <w:t>.</w:t>
      </w:r>
    </w:p>
    <w:p w14:paraId="71D275CF" w14:textId="77777777" w:rsidR="003468EE" w:rsidRPr="003F0A52" w:rsidRDefault="003468EE" w:rsidP="003468EE">
      <w:pPr>
        <w:pStyle w:val="Prrafodelista"/>
        <w:rPr>
          <w:color w:val="000000"/>
          <w:sz w:val="28"/>
          <w:szCs w:val="28"/>
        </w:rPr>
      </w:pPr>
    </w:p>
    <w:p w14:paraId="40183689" w14:textId="4B7FECBD" w:rsidR="00071FA7" w:rsidRPr="003F0A52" w:rsidRDefault="00071FA7" w:rsidP="002E7973">
      <w:pPr>
        <w:pStyle w:val="Prrafodelista"/>
        <w:numPr>
          <w:ilvl w:val="0"/>
          <w:numId w:val="11"/>
        </w:numPr>
        <w:ind w:left="0" w:right="49" w:firstLine="0"/>
        <w:jc w:val="both"/>
        <w:textAlignment w:val="baseline"/>
        <w:rPr>
          <w:color w:val="000000"/>
          <w:sz w:val="28"/>
          <w:szCs w:val="28"/>
        </w:rPr>
      </w:pPr>
      <w:r w:rsidRPr="003F0A52">
        <w:rPr>
          <w:i/>
          <w:iCs/>
          <w:color w:val="000000"/>
          <w:sz w:val="28"/>
          <w:szCs w:val="28"/>
        </w:rPr>
        <w:t>Los riesgos que la población líder y defensora de derechos humanos asume por el ejercicio de sus funciones</w:t>
      </w:r>
      <w:r w:rsidR="004E59B5" w:rsidRPr="003F0A52">
        <w:rPr>
          <w:color w:val="000000"/>
          <w:sz w:val="28"/>
          <w:szCs w:val="28"/>
        </w:rPr>
        <w:t xml:space="preserve">. </w:t>
      </w:r>
      <w:r w:rsidR="00D759D8" w:rsidRPr="003F0A52">
        <w:rPr>
          <w:color w:val="000000"/>
          <w:sz w:val="28"/>
          <w:szCs w:val="28"/>
        </w:rPr>
        <w:t>Esta corporación</w:t>
      </w:r>
      <w:r w:rsidR="004E59B5" w:rsidRPr="003F0A52">
        <w:rPr>
          <w:color w:val="000000"/>
          <w:sz w:val="28"/>
          <w:szCs w:val="28"/>
        </w:rPr>
        <w:t xml:space="preserve"> ha reconocido </w:t>
      </w:r>
      <w:r w:rsidRPr="003F0A52">
        <w:rPr>
          <w:color w:val="000000"/>
          <w:sz w:val="28"/>
          <w:szCs w:val="28"/>
        </w:rPr>
        <w:t>que la defensa de los derechos humanos implica</w:t>
      </w:r>
      <w:r w:rsidR="00562917" w:rsidRPr="003F0A52">
        <w:rPr>
          <w:color w:val="000000"/>
          <w:sz w:val="28"/>
          <w:szCs w:val="28"/>
        </w:rPr>
        <w:t>:</w:t>
      </w:r>
      <w:r w:rsidRPr="003F0A52">
        <w:rPr>
          <w:color w:val="000000"/>
          <w:sz w:val="28"/>
          <w:szCs w:val="28"/>
        </w:rPr>
        <w:t xml:space="preserve"> </w:t>
      </w:r>
      <w:r w:rsidR="00562917" w:rsidRPr="003F0A52">
        <w:rPr>
          <w:color w:val="000000"/>
          <w:sz w:val="28"/>
          <w:szCs w:val="28"/>
        </w:rPr>
        <w:t>“</w:t>
      </w:r>
      <w:r w:rsidRPr="003F0A52">
        <w:rPr>
          <w:color w:val="000000"/>
          <w:sz w:val="28"/>
          <w:szCs w:val="28"/>
        </w:rPr>
        <w:t>la asunción de importantes riesgos, más aún si se tiene en cuenta el contexto del conflicto armado que ha padecido el país</w:t>
      </w:r>
      <w:r w:rsidR="00ED1BFE" w:rsidRPr="003F0A52">
        <w:rPr>
          <w:color w:val="000000"/>
          <w:sz w:val="28"/>
          <w:szCs w:val="28"/>
        </w:rPr>
        <w:t>”</w:t>
      </w:r>
      <w:r w:rsidR="00ED1BFE" w:rsidRPr="003F0A52">
        <w:rPr>
          <w:rStyle w:val="Refdenotaalpie"/>
          <w:color w:val="000000"/>
          <w:sz w:val="28"/>
          <w:szCs w:val="28"/>
        </w:rPr>
        <w:footnoteReference w:id="94"/>
      </w:r>
      <w:r w:rsidRPr="003F0A52">
        <w:rPr>
          <w:color w:val="000000"/>
          <w:sz w:val="28"/>
          <w:szCs w:val="28"/>
        </w:rPr>
        <w:t>.</w:t>
      </w:r>
      <w:r w:rsidR="006B3F36" w:rsidRPr="003F0A52">
        <w:rPr>
          <w:color w:val="000000"/>
          <w:sz w:val="28"/>
          <w:szCs w:val="28"/>
        </w:rPr>
        <w:t xml:space="preserve"> Desde 1998</w:t>
      </w:r>
      <w:r w:rsidR="00AF5D83" w:rsidRPr="003F0A52">
        <w:rPr>
          <w:color w:val="000000"/>
          <w:sz w:val="28"/>
          <w:szCs w:val="28"/>
        </w:rPr>
        <w:t>, la Corte ha advertido la sistemática violación de los derechos fundamentales de la población líder y defensora de derechos humanos</w:t>
      </w:r>
      <w:r w:rsidR="00AF5D83" w:rsidRPr="003F0A52">
        <w:rPr>
          <w:rStyle w:val="Refdenotaalpie"/>
          <w:color w:val="000000"/>
          <w:sz w:val="28"/>
          <w:szCs w:val="28"/>
        </w:rPr>
        <w:footnoteReference w:id="95"/>
      </w:r>
      <w:r w:rsidR="00AF5D83" w:rsidRPr="003F0A52">
        <w:rPr>
          <w:color w:val="000000"/>
          <w:sz w:val="28"/>
          <w:szCs w:val="28"/>
        </w:rPr>
        <w:t>.</w:t>
      </w:r>
      <w:r w:rsidR="00332400" w:rsidRPr="003F0A52">
        <w:rPr>
          <w:color w:val="000000"/>
          <w:sz w:val="28"/>
          <w:szCs w:val="28"/>
        </w:rPr>
        <w:t xml:space="preserve"> Y</w:t>
      </w:r>
      <w:r w:rsidR="00C15570" w:rsidRPr="003F0A52">
        <w:rPr>
          <w:color w:val="000000"/>
          <w:sz w:val="28"/>
          <w:szCs w:val="28"/>
        </w:rPr>
        <w:t>,</w:t>
      </w:r>
      <w:r w:rsidR="00332400" w:rsidRPr="003F0A52">
        <w:rPr>
          <w:color w:val="000000"/>
          <w:sz w:val="28"/>
          <w:szCs w:val="28"/>
        </w:rPr>
        <w:t xml:space="preserve"> recientemente, ha </w:t>
      </w:r>
      <w:r w:rsidR="004E18A1" w:rsidRPr="003F0A52">
        <w:rPr>
          <w:color w:val="000000"/>
          <w:sz w:val="28"/>
          <w:szCs w:val="28"/>
        </w:rPr>
        <w:t xml:space="preserve">identificado </w:t>
      </w:r>
      <w:r w:rsidRPr="003F0A52">
        <w:rPr>
          <w:color w:val="000000"/>
          <w:sz w:val="28"/>
          <w:szCs w:val="28"/>
        </w:rPr>
        <w:t>distintas formas de violencia e intimidación de la población líder y defensora de derechos humanos</w:t>
      </w:r>
      <w:r w:rsidR="004E18A1" w:rsidRPr="003F0A52">
        <w:rPr>
          <w:rStyle w:val="Refdenotaalpie"/>
          <w:color w:val="000000"/>
          <w:sz w:val="28"/>
          <w:szCs w:val="28"/>
        </w:rPr>
        <w:footnoteReference w:id="96"/>
      </w:r>
      <w:r w:rsidR="00B357A2" w:rsidRPr="003F0A52">
        <w:rPr>
          <w:color w:val="000000"/>
          <w:sz w:val="28"/>
          <w:szCs w:val="28"/>
        </w:rPr>
        <w:t>:</w:t>
      </w:r>
      <w:r w:rsidRPr="003F0A52">
        <w:rPr>
          <w:color w:val="000000"/>
          <w:sz w:val="28"/>
          <w:szCs w:val="28"/>
        </w:rPr>
        <w:t xml:space="preserve"> </w:t>
      </w:r>
      <w:r w:rsidR="00B357A2" w:rsidRPr="003F0A52">
        <w:rPr>
          <w:color w:val="000000"/>
          <w:sz w:val="28"/>
          <w:szCs w:val="28"/>
        </w:rPr>
        <w:t>actos que van d</w:t>
      </w:r>
      <w:r w:rsidRPr="003F0A52">
        <w:rPr>
          <w:color w:val="000000"/>
          <w:sz w:val="28"/>
          <w:szCs w:val="28"/>
        </w:rPr>
        <w:t>esde campañas de difamación y amenazas de muerte, hasta la desaparición forzada, torturas y asesinatos.</w:t>
      </w:r>
    </w:p>
    <w:p w14:paraId="5D045B66" w14:textId="77777777" w:rsidR="00D84E9D" w:rsidRPr="003F0A52" w:rsidRDefault="00D84E9D" w:rsidP="00D84E9D">
      <w:pPr>
        <w:pStyle w:val="Prrafodelista"/>
        <w:rPr>
          <w:color w:val="000000"/>
          <w:sz w:val="28"/>
          <w:szCs w:val="28"/>
        </w:rPr>
      </w:pPr>
    </w:p>
    <w:p w14:paraId="1C13B539" w14:textId="1C1D32F4" w:rsidR="00532291" w:rsidRPr="003F0A52" w:rsidRDefault="00D84E9D" w:rsidP="002E7973">
      <w:pPr>
        <w:pStyle w:val="Prrafodelista"/>
        <w:numPr>
          <w:ilvl w:val="0"/>
          <w:numId w:val="11"/>
        </w:numPr>
        <w:ind w:left="0" w:right="49" w:firstLine="0"/>
        <w:jc w:val="both"/>
        <w:textAlignment w:val="baseline"/>
        <w:rPr>
          <w:color w:val="000000" w:themeColor="text1"/>
          <w:sz w:val="28"/>
          <w:szCs w:val="28"/>
        </w:rPr>
      </w:pPr>
      <w:r w:rsidRPr="003F0A52">
        <w:rPr>
          <w:color w:val="000000"/>
          <w:sz w:val="28"/>
          <w:szCs w:val="28"/>
        </w:rPr>
        <w:t xml:space="preserve">La situación de violencia que rodea a la población líder y defensora de derechos </w:t>
      </w:r>
      <w:r w:rsidRPr="003F0A52">
        <w:rPr>
          <w:color w:val="000000" w:themeColor="text1"/>
          <w:sz w:val="28"/>
          <w:szCs w:val="28"/>
        </w:rPr>
        <w:t>humanos</w:t>
      </w:r>
      <w:r w:rsidR="00BD77E1" w:rsidRPr="003F0A52">
        <w:rPr>
          <w:color w:val="000000" w:themeColor="text1"/>
          <w:sz w:val="28"/>
          <w:szCs w:val="28"/>
        </w:rPr>
        <w:t xml:space="preserve"> a nivel nacional</w:t>
      </w:r>
      <w:r w:rsidRPr="003F0A52">
        <w:rPr>
          <w:color w:val="000000" w:themeColor="text1"/>
          <w:sz w:val="28"/>
          <w:szCs w:val="28"/>
        </w:rPr>
        <w:t xml:space="preserve"> </w:t>
      </w:r>
      <w:r w:rsidR="00E617EC" w:rsidRPr="003F0A52">
        <w:rPr>
          <w:color w:val="000000" w:themeColor="text1"/>
          <w:sz w:val="28"/>
          <w:szCs w:val="28"/>
        </w:rPr>
        <w:t>tambi</w:t>
      </w:r>
      <w:r w:rsidR="00AA5494" w:rsidRPr="003F0A52">
        <w:rPr>
          <w:color w:val="000000" w:themeColor="text1"/>
          <w:sz w:val="28"/>
          <w:szCs w:val="28"/>
        </w:rPr>
        <w:t xml:space="preserve">én </w:t>
      </w:r>
      <w:r w:rsidRPr="003F0A52">
        <w:rPr>
          <w:color w:val="000000" w:themeColor="text1"/>
          <w:sz w:val="28"/>
          <w:szCs w:val="28"/>
        </w:rPr>
        <w:t xml:space="preserve">ha sido advertida por </w:t>
      </w:r>
      <w:r w:rsidR="0057762B" w:rsidRPr="003F0A52">
        <w:rPr>
          <w:color w:val="000000" w:themeColor="text1"/>
          <w:sz w:val="28"/>
          <w:szCs w:val="28"/>
        </w:rPr>
        <w:t xml:space="preserve">la Defensoría del Pueblo, </w:t>
      </w:r>
      <w:r w:rsidRPr="003F0A52">
        <w:rPr>
          <w:color w:val="000000" w:themeColor="text1"/>
          <w:sz w:val="28"/>
          <w:szCs w:val="28"/>
        </w:rPr>
        <w:t>la Oficina de la Alta Comisionada de las Naciones Unidas para los Derechos Humanos</w:t>
      </w:r>
      <w:r w:rsidR="00BA60C6" w:rsidRPr="003F0A52">
        <w:rPr>
          <w:color w:val="000000" w:themeColor="text1"/>
          <w:sz w:val="28"/>
          <w:szCs w:val="28"/>
        </w:rPr>
        <w:t xml:space="preserve"> y</w:t>
      </w:r>
      <w:r w:rsidRPr="003F0A52">
        <w:rPr>
          <w:color w:val="000000" w:themeColor="text1"/>
          <w:sz w:val="28"/>
          <w:szCs w:val="28"/>
        </w:rPr>
        <w:t xml:space="preserve"> diversas organizaciones no gubernamentales desde hace varios años.</w:t>
      </w:r>
    </w:p>
    <w:p w14:paraId="1B337585" w14:textId="77777777" w:rsidR="004B2CDB" w:rsidRPr="003F0A52" w:rsidRDefault="004B2CDB" w:rsidP="00930F67">
      <w:pPr>
        <w:pStyle w:val="Prrafodelista"/>
        <w:jc w:val="both"/>
        <w:rPr>
          <w:color w:val="000000" w:themeColor="text1"/>
          <w:sz w:val="28"/>
          <w:szCs w:val="28"/>
        </w:rPr>
      </w:pPr>
    </w:p>
    <w:p w14:paraId="0021E1BB" w14:textId="188EDCE2" w:rsidR="004B2CDB" w:rsidRPr="003F0A52" w:rsidRDefault="00374FF3" w:rsidP="002E7973">
      <w:pPr>
        <w:pStyle w:val="Prrafodelista"/>
        <w:numPr>
          <w:ilvl w:val="0"/>
          <w:numId w:val="11"/>
        </w:numPr>
        <w:ind w:left="0" w:right="49" w:firstLine="0"/>
        <w:jc w:val="both"/>
        <w:textAlignment w:val="baseline"/>
        <w:rPr>
          <w:color w:val="000000" w:themeColor="text1"/>
          <w:sz w:val="28"/>
          <w:szCs w:val="28"/>
        </w:rPr>
      </w:pPr>
      <w:r w:rsidRPr="003F0A52">
        <w:rPr>
          <w:color w:val="000000" w:themeColor="text1"/>
          <w:sz w:val="28"/>
          <w:szCs w:val="28"/>
        </w:rPr>
        <w:t>En el último informe rendido por l</w:t>
      </w:r>
      <w:r w:rsidR="004B2CDB" w:rsidRPr="003F0A52">
        <w:rPr>
          <w:color w:val="000000" w:themeColor="text1"/>
          <w:sz w:val="28"/>
          <w:szCs w:val="28"/>
        </w:rPr>
        <w:t>a Defensoría del Pueblo</w:t>
      </w:r>
      <w:r w:rsidRPr="003F0A52">
        <w:rPr>
          <w:color w:val="000000" w:themeColor="text1"/>
          <w:sz w:val="28"/>
          <w:szCs w:val="28"/>
        </w:rPr>
        <w:t xml:space="preserve"> (</w:t>
      </w:r>
      <w:r w:rsidR="00782DAA" w:rsidRPr="003F0A52">
        <w:rPr>
          <w:color w:val="000000" w:themeColor="text1"/>
          <w:sz w:val="28"/>
          <w:szCs w:val="28"/>
        </w:rPr>
        <w:t>entre 1 de enero y 30 de abril de 2025)</w:t>
      </w:r>
      <w:r w:rsidR="00616394" w:rsidRPr="003F0A52">
        <w:rPr>
          <w:color w:val="000000" w:themeColor="text1"/>
          <w:sz w:val="28"/>
          <w:szCs w:val="28"/>
        </w:rPr>
        <w:t xml:space="preserve">, se </w:t>
      </w:r>
      <w:r w:rsidR="004B2CDB" w:rsidRPr="003F0A52">
        <w:rPr>
          <w:color w:val="000000" w:themeColor="text1"/>
          <w:sz w:val="28"/>
          <w:szCs w:val="28"/>
        </w:rPr>
        <w:t xml:space="preserve">destaca el grave problema </w:t>
      </w:r>
      <w:r w:rsidR="006C4606" w:rsidRPr="003F0A52">
        <w:rPr>
          <w:color w:val="000000" w:themeColor="text1"/>
          <w:sz w:val="28"/>
          <w:szCs w:val="28"/>
        </w:rPr>
        <w:t>por el</w:t>
      </w:r>
      <w:r w:rsidR="007310DC" w:rsidRPr="003F0A52">
        <w:rPr>
          <w:b/>
          <w:bCs/>
          <w:color w:val="000000" w:themeColor="text1"/>
          <w:sz w:val="28"/>
          <w:szCs w:val="28"/>
        </w:rPr>
        <w:t xml:space="preserve"> </w:t>
      </w:r>
      <w:r w:rsidR="004B2CDB" w:rsidRPr="003F0A52">
        <w:rPr>
          <w:color w:val="000000" w:themeColor="text1"/>
          <w:sz w:val="28"/>
          <w:szCs w:val="28"/>
        </w:rPr>
        <w:t xml:space="preserve">asesinato de </w:t>
      </w:r>
      <w:r w:rsidR="006C4606" w:rsidRPr="003F0A52">
        <w:rPr>
          <w:color w:val="000000" w:themeColor="text1"/>
          <w:sz w:val="28"/>
          <w:szCs w:val="28"/>
        </w:rPr>
        <w:t xml:space="preserve">la </w:t>
      </w:r>
      <w:r w:rsidR="00390A87" w:rsidRPr="003F0A52">
        <w:rPr>
          <w:color w:val="000000" w:themeColor="text1"/>
          <w:sz w:val="28"/>
          <w:szCs w:val="28"/>
        </w:rPr>
        <w:t xml:space="preserve">población líder y </w:t>
      </w:r>
      <w:r w:rsidR="004B2CDB" w:rsidRPr="003F0A52">
        <w:rPr>
          <w:color w:val="000000" w:themeColor="text1"/>
          <w:sz w:val="28"/>
          <w:szCs w:val="28"/>
        </w:rPr>
        <w:t>defensora de derechos humanos,</w:t>
      </w:r>
      <w:r w:rsidR="00390A87" w:rsidRPr="003F0A52">
        <w:rPr>
          <w:color w:val="000000" w:themeColor="text1"/>
          <w:sz w:val="28"/>
          <w:szCs w:val="28"/>
        </w:rPr>
        <w:t xml:space="preserve"> </w:t>
      </w:r>
      <w:r w:rsidR="004B2CDB" w:rsidRPr="003F0A52">
        <w:rPr>
          <w:color w:val="000000" w:themeColor="text1"/>
          <w:sz w:val="28"/>
          <w:szCs w:val="28"/>
        </w:rPr>
        <w:t xml:space="preserve">con un total de 69 casos </w:t>
      </w:r>
      <w:r w:rsidR="004B2CDB" w:rsidRPr="003F0A52">
        <w:rPr>
          <w:color w:val="000000" w:themeColor="text1"/>
          <w:sz w:val="28"/>
          <w:szCs w:val="28"/>
        </w:rPr>
        <w:lastRenderedPageBreak/>
        <w:t>confirmados en los primeros cuatro meses del año</w:t>
      </w:r>
      <w:r w:rsidR="006C4606" w:rsidRPr="003F0A52">
        <w:rPr>
          <w:rStyle w:val="Refdenotaalpie"/>
          <w:color w:val="000000" w:themeColor="text1"/>
          <w:sz w:val="28"/>
          <w:szCs w:val="28"/>
        </w:rPr>
        <w:footnoteReference w:id="97"/>
      </w:r>
      <w:r w:rsidR="004B2CDB" w:rsidRPr="003F0A52">
        <w:rPr>
          <w:color w:val="000000" w:themeColor="text1"/>
          <w:sz w:val="28"/>
          <w:szCs w:val="28"/>
        </w:rPr>
        <w:t xml:space="preserve">. </w:t>
      </w:r>
      <w:r w:rsidR="00653D11" w:rsidRPr="003F0A52">
        <w:rPr>
          <w:color w:val="000000" w:themeColor="text1"/>
          <w:sz w:val="28"/>
          <w:szCs w:val="28"/>
        </w:rPr>
        <w:t>La Defensoría advirtió que: “a</w:t>
      </w:r>
      <w:r w:rsidR="004B2CDB" w:rsidRPr="003F0A52">
        <w:rPr>
          <w:color w:val="000000" w:themeColor="text1"/>
          <w:sz w:val="28"/>
          <w:szCs w:val="28"/>
        </w:rPr>
        <w:t>l observar la cifra acumulada desde enero de 2016 hasta el 30 de abril de 2025, el registro asciende a un total de 1.557 casos, lo que subraya la persistencia y gravedad de esta problemática</w:t>
      </w:r>
      <w:r w:rsidR="00653D11" w:rsidRPr="003F0A52">
        <w:rPr>
          <w:color w:val="000000" w:themeColor="text1"/>
          <w:sz w:val="28"/>
          <w:szCs w:val="28"/>
        </w:rPr>
        <w:t>”</w:t>
      </w:r>
      <w:r w:rsidR="002217E6" w:rsidRPr="003F0A52">
        <w:rPr>
          <w:rStyle w:val="Refdenotaalpie"/>
          <w:color w:val="000000" w:themeColor="text1"/>
          <w:sz w:val="28"/>
          <w:szCs w:val="28"/>
        </w:rPr>
        <w:footnoteReference w:id="98"/>
      </w:r>
      <w:r w:rsidR="004B2CDB" w:rsidRPr="003F0A52">
        <w:rPr>
          <w:color w:val="000000" w:themeColor="text1"/>
          <w:sz w:val="28"/>
          <w:szCs w:val="28"/>
        </w:rPr>
        <w:t>.</w:t>
      </w:r>
    </w:p>
    <w:p w14:paraId="24F7073A" w14:textId="77777777" w:rsidR="00F47FE9" w:rsidRPr="003F0A52" w:rsidRDefault="00F47FE9" w:rsidP="00930F67">
      <w:pPr>
        <w:pStyle w:val="Prrafodelista"/>
        <w:jc w:val="both"/>
        <w:rPr>
          <w:color w:val="000000" w:themeColor="text1"/>
          <w:sz w:val="28"/>
          <w:szCs w:val="28"/>
        </w:rPr>
      </w:pPr>
    </w:p>
    <w:p w14:paraId="69D7150F" w14:textId="244B614C" w:rsidR="004B2CDB" w:rsidRPr="003F0A52" w:rsidRDefault="00F47FE9" w:rsidP="002E7973">
      <w:pPr>
        <w:pStyle w:val="Prrafodelista"/>
        <w:numPr>
          <w:ilvl w:val="0"/>
          <w:numId w:val="11"/>
        </w:numPr>
        <w:ind w:left="0" w:right="49" w:firstLine="0"/>
        <w:jc w:val="both"/>
        <w:textAlignment w:val="baseline"/>
        <w:rPr>
          <w:color w:val="000000" w:themeColor="text1"/>
          <w:sz w:val="28"/>
          <w:szCs w:val="28"/>
        </w:rPr>
      </w:pPr>
      <w:r w:rsidRPr="003F0A52">
        <w:rPr>
          <w:color w:val="000000" w:themeColor="text1"/>
          <w:sz w:val="28"/>
          <w:szCs w:val="28"/>
        </w:rPr>
        <w:t>Según la información publicada por Indepaz</w:t>
      </w:r>
      <w:r w:rsidRPr="003F0A52">
        <w:rPr>
          <w:rStyle w:val="Refdenotaalpie"/>
          <w:color w:val="000000" w:themeColor="text1"/>
          <w:sz w:val="28"/>
          <w:szCs w:val="28"/>
        </w:rPr>
        <w:footnoteReference w:id="99"/>
      </w:r>
      <w:r w:rsidRPr="003F0A52">
        <w:rPr>
          <w:color w:val="000000" w:themeColor="text1"/>
          <w:sz w:val="28"/>
          <w:szCs w:val="28"/>
        </w:rPr>
        <w:t>, en lo que va corrido de 2025, han sido asesinadas 67 personas líderes y defensoras de derechos humanos. A su vez, en 2024 fueron asesinadas 173 personas.</w:t>
      </w:r>
    </w:p>
    <w:p w14:paraId="21543883" w14:textId="77777777" w:rsidR="005A267A" w:rsidRPr="003F0A52" w:rsidRDefault="005A267A" w:rsidP="00930F67">
      <w:pPr>
        <w:pStyle w:val="Prrafodelista"/>
        <w:jc w:val="both"/>
        <w:rPr>
          <w:color w:val="000000" w:themeColor="text1"/>
          <w:sz w:val="28"/>
          <w:szCs w:val="28"/>
        </w:rPr>
      </w:pPr>
    </w:p>
    <w:p w14:paraId="59ABB1C8" w14:textId="0C18AD09" w:rsidR="00883CA7" w:rsidRPr="003F0A52" w:rsidRDefault="005A267A" w:rsidP="002E7973">
      <w:pPr>
        <w:pStyle w:val="Prrafodelista"/>
        <w:numPr>
          <w:ilvl w:val="0"/>
          <w:numId w:val="11"/>
        </w:numPr>
        <w:ind w:left="0" w:right="49" w:firstLine="0"/>
        <w:jc w:val="both"/>
        <w:textAlignment w:val="baseline"/>
        <w:rPr>
          <w:color w:val="000000" w:themeColor="text1"/>
          <w:sz w:val="28"/>
          <w:szCs w:val="28"/>
        </w:rPr>
      </w:pPr>
      <w:r w:rsidRPr="003F0A52">
        <w:rPr>
          <w:color w:val="000000" w:themeColor="text1"/>
          <w:sz w:val="28"/>
          <w:szCs w:val="28"/>
        </w:rPr>
        <w:t>En el informe</w:t>
      </w:r>
      <w:r w:rsidR="003E1D48" w:rsidRPr="003F0A52">
        <w:rPr>
          <w:color w:val="000000" w:themeColor="text1"/>
          <w:sz w:val="28"/>
          <w:szCs w:val="28"/>
        </w:rPr>
        <w:t xml:space="preserve"> sobre </w:t>
      </w:r>
      <w:r w:rsidRPr="003F0A52">
        <w:rPr>
          <w:i/>
          <w:iCs/>
          <w:color w:val="000000" w:themeColor="text1"/>
          <w:sz w:val="28"/>
          <w:szCs w:val="28"/>
        </w:rPr>
        <w:t>Asesinatos de líderes sociales y defensores de derechos en Colombia: una estimación del universo (actualización 2019 – 2023)</w:t>
      </w:r>
      <w:r w:rsidR="003E1D48" w:rsidRPr="003F0A52">
        <w:rPr>
          <w:i/>
          <w:iCs/>
          <w:color w:val="000000" w:themeColor="text1"/>
          <w:sz w:val="28"/>
          <w:szCs w:val="28"/>
        </w:rPr>
        <w:t xml:space="preserve"> </w:t>
      </w:r>
      <w:r w:rsidR="003E1D48" w:rsidRPr="003F0A52">
        <w:rPr>
          <w:color w:val="000000" w:themeColor="text1"/>
          <w:sz w:val="28"/>
          <w:szCs w:val="28"/>
        </w:rPr>
        <w:t xml:space="preserve">publicado por </w:t>
      </w:r>
      <w:proofErr w:type="spellStart"/>
      <w:r w:rsidR="003E1D48" w:rsidRPr="003F0A52">
        <w:rPr>
          <w:color w:val="000000" w:themeColor="text1"/>
          <w:sz w:val="28"/>
          <w:szCs w:val="28"/>
        </w:rPr>
        <w:t>Dejusticia</w:t>
      </w:r>
      <w:proofErr w:type="spellEnd"/>
      <w:r w:rsidR="003E1D48" w:rsidRPr="003F0A52">
        <w:rPr>
          <w:color w:val="000000" w:themeColor="text1"/>
          <w:sz w:val="28"/>
          <w:szCs w:val="28"/>
        </w:rPr>
        <w:t xml:space="preserve"> y </w:t>
      </w:r>
      <w:r w:rsidR="00FC1244" w:rsidRPr="003F0A52">
        <w:rPr>
          <w:color w:val="000000" w:themeColor="text1"/>
          <w:sz w:val="28"/>
          <w:szCs w:val="28"/>
        </w:rPr>
        <w:t xml:space="preserve">el Grupo de Análisis de Datos de Derechos Humanos </w:t>
      </w:r>
      <w:r w:rsidR="000F3761" w:rsidRPr="003F0A52">
        <w:rPr>
          <w:color w:val="000000" w:themeColor="text1"/>
          <w:sz w:val="28"/>
          <w:szCs w:val="28"/>
        </w:rPr>
        <w:t>(HRDAG por sus siglas en inglés)</w:t>
      </w:r>
      <w:r w:rsidR="00F11A26" w:rsidRPr="003F0A52">
        <w:rPr>
          <w:color w:val="000000" w:themeColor="text1"/>
          <w:sz w:val="28"/>
          <w:szCs w:val="28"/>
        </w:rPr>
        <w:t xml:space="preserve">, se </w:t>
      </w:r>
      <w:r w:rsidR="00FD05D4" w:rsidRPr="003F0A52">
        <w:rPr>
          <w:color w:val="000000" w:themeColor="text1"/>
          <w:sz w:val="28"/>
          <w:szCs w:val="28"/>
        </w:rPr>
        <w:t>recogió</w:t>
      </w:r>
      <w:r w:rsidR="00EE2263" w:rsidRPr="003F0A52">
        <w:rPr>
          <w:color w:val="000000" w:themeColor="text1"/>
          <w:sz w:val="28"/>
          <w:szCs w:val="28"/>
        </w:rPr>
        <w:t xml:space="preserve"> la información reportada por </w:t>
      </w:r>
      <w:r w:rsidR="00BB3650" w:rsidRPr="003F0A52">
        <w:rPr>
          <w:color w:val="000000" w:themeColor="text1"/>
          <w:sz w:val="28"/>
          <w:szCs w:val="28"/>
        </w:rPr>
        <w:t>Indepaz, Somos Defensores y la Oficina</w:t>
      </w:r>
      <w:r w:rsidR="00883CA7" w:rsidRPr="003F0A52">
        <w:rPr>
          <w:color w:val="000000" w:themeColor="text1"/>
          <w:sz w:val="28"/>
          <w:szCs w:val="28"/>
        </w:rPr>
        <w:t xml:space="preserve"> del Alto Comisionado de las Naciones Unidas para los Derechos Humanos (</w:t>
      </w:r>
      <w:proofErr w:type="spellStart"/>
      <w:r w:rsidR="00A35540" w:rsidRPr="003F0A52">
        <w:rPr>
          <w:color w:val="000000" w:themeColor="text1"/>
          <w:sz w:val="28"/>
          <w:szCs w:val="28"/>
        </w:rPr>
        <w:t>Oacnudh</w:t>
      </w:r>
      <w:proofErr w:type="spellEnd"/>
      <w:r w:rsidR="00A35540" w:rsidRPr="003F0A52">
        <w:rPr>
          <w:color w:val="000000" w:themeColor="text1"/>
          <w:sz w:val="28"/>
          <w:szCs w:val="28"/>
        </w:rPr>
        <w:t>)</w:t>
      </w:r>
      <w:r w:rsidR="00E82CC9" w:rsidRPr="003F0A52">
        <w:rPr>
          <w:color w:val="000000" w:themeColor="text1"/>
          <w:sz w:val="28"/>
          <w:szCs w:val="28"/>
        </w:rPr>
        <w:t xml:space="preserve">. Estos datos se sintetizan en la </w:t>
      </w:r>
      <w:r w:rsidR="00E82CC9" w:rsidRPr="003F0A52">
        <w:rPr>
          <w:i/>
          <w:iCs/>
          <w:color w:val="000000" w:themeColor="text1"/>
          <w:sz w:val="28"/>
          <w:szCs w:val="28"/>
        </w:rPr>
        <w:t xml:space="preserve">Tabla </w:t>
      </w:r>
      <w:r w:rsidR="00942943" w:rsidRPr="003F0A52">
        <w:rPr>
          <w:i/>
          <w:iCs/>
          <w:color w:val="000000" w:themeColor="text1"/>
          <w:sz w:val="28"/>
          <w:szCs w:val="28"/>
        </w:rPr>
        <w:t>3</w:t>
      </w:r>
      <w:r w:rsidR="00E82CC9" w:rsidRPr="003F0A52">
        <w:rPr>
          <w:color w:val="000000" w:themeColor="text1"/>
          <w:sz w:val="28"/>
          <w:szCs w:val="28"/>
        </w:rPr>
        <w:t>.</w:t>
      </w:r>
    </w:p>
    <w:p w14:paraId="6FDDE2B8" w14:textId="77777777" w:rsidR="000F3761" w:rsidRPr="003F0A52" w:rsidRDefault="000F3761" w:rsidP="005A267A">
      <w:pPr>
        <w:pStyle w:val="Prrafodelista"/>
        <w:ind w:left="0" w:right="49"/>
        <w:jc w:val="both"/>
        <w:textAlignment w:val="baseline"/>
        <w:rPr>
          <w:color w:val="000000" w:themeColor="text1"/>
          <w:sz w:val="28"/>
          <w:szCs w:val="28"/>
        </w:rPr>
      </w:pPr>
    </w:p>
    <w:tbl>
      <w:tblPr>
        <w:tblStyle w:val="Tablaconcuadrcula"/>
        <w:tblW w:w="0" w:type="auto"/>
        <w:jc w:val="center"/>
        <w:tblLook w:val="04A0" w:firstRow="1" w:lastRow="0" w:firstColumn="1" w:lastColumn="0" w:noHBand="0" w:noVBand="1"/>
      </w:tblPr>
      <w:tblGrid>
        <w:gridCol w:w="1134"/>
        <w:gridCol w:w="1276"/>
        <w:gridCol w:w="1402"/>
        <w:gridCol w:w="1335"/>
      </w:tblGrid>
      <w:tr w:rsidR="00CD6F47" w:rsidRPr="003F0A52" w14:paraId="093C077E" w14:textId="77777777" w:rsidTr="00E909FC">
        <w:trPr>
          <w:jc w:val="center"/>
        </w:trPr>
        <w:tc>
          <w:tcPr>
            <w:tcW w:w="5147" w:type="dxa"/>
            <w:gridSpan w:val="4"/>
            <w:shd w:val="clear" w:color="auto" w:fill="E7E6E6" w:themeFill="background2"/>
          </w:tcPr>
          <w:p w14:paraId="0AA8CFE4" w14:textId="17257FF2" w:rsidR="00CD6F47" w:rsidRPr="003F0A52" w:rsidRDefault="00273414" w:rsidP="00273414">
            <w:pPr>
              <w:pStyle w:val="Prrafodelista"/>
              <w:ind w:left="22" w:right="49"/>
              <w:jc w:val="center"/>
              <w:textAlignment w:val="baseline"/>
              <w:rPr>
                <w:color w:val="000000" w:themeColor="text1"/>
                <w:sz w:val="22"/>
                <w:szCs w:val="22"/>
                <w:lang w:val="es-ES"/>
              </w:rPr>
            </w:pPr>
            <w:r w:rsidRPr="003F0A52">
              <w:rPr>
                <w:b/>
                <w:bCs/>
                <w:color w:val="000000" w:themeColor="text1"/>
                <w:sz w:val="22"/>
                <w:szCs w:val="22"/>
              </w:rPr>
              <w:t xml:space="preserve">Tabla </w:t>
            </w:r>
            <w:r w:rsidR="00942943" w:rsidRPr="003F0A52">
              <w:rPr>
                <w:b/>
                <w:bCs/>
                <w:color w:val="000000" w:themeColor="text1"/>
                <w:sz w:val="22"/>
                <w:szCs w:val="22"/>
              </w:rPr>
              <w:t>3</w:t>
            </w:r>
            <w:r w:rsidRPr="003F0A52">
              <w:rPr>
                <w:b/>
                <w:bCs/>
                <w:color w:val="000000" w:themeColor="text1"/>
                <w:sz w:val="22"/>
                <w:szCs w:val="22"/>
              </w:rPr>
              <w:t>.</w:t>
            </w:r>
            <w:r w:rsidRPr="003F0A52">
              <w:rPr>
                <w:color w:val="000000" w:themeColor="text1"/>
                <w:sz w:val="22"/>
                <w:szCs w:val="22"/>
              </w:rPr>
              <w:t xml:space="preserve"> </w:t>
            </w:r>
            <w:r w:rsidRPr="003F0A52">
              <w:rPr>
                <w:b/>
                <w:bCs/>
                <w:i/>
                <w:iCs/>
                <w:color w:val="000000" w:themeColor="text1"/>
                <w:sz w:val="22"/>
                <w:szCs w:val="22"/>
              </w:rPr>
              <w:t>Registro de líderes sociales asesinados según cada organización</w:t>
            </w:r>
          </w:p>
        </w:tc>
      </w:tr>
      <w:tr w:rsidR="00252B9A" w:rsidRPr="003F0A52" w14:paraId="0B5FE559" w14:textId="77777777" w:rsidTr="00E909FC">
        <w:trPr>
          <w:jc w:val="center"/>
        </w:trPr>
        <w:tc>
          <w:tcPr>
            <w:tcW w:w="1134" w:type="dxa"/>
            <w:shd w:val="clear" w:color="auto" w:fill="E7E6E6" w:themeFill="background2"/>
          </w:tcPr>
          <w:p w14:paraId="5EF81FF3" w14:textId="4238DADF" w:rsidR="00252B9A" w:rsidRPr="003F0A52" w:rsidRDefault="004A6533" w:rsidP="004A6533">
            <w:pPr>
              <w:pStyle w:val="Prrafodelista"/>
              <w:ind w:left="0" w:right="49"/>
              <w:jc w:val="center"/>
              <w:textAlignment w:val="baseline"/>
              <w:rPr>
                <w:b/>
                <w:bCs/>
                <w:color w:val="000000" w:themeColor="text1"/>
                <w:sz w:val="22"/>
                <w:szCs w:val="22"/>
                <w:lang w:val="es-ES"/>
              </w:rPr>
            </w:pPr>
            <w:r w:rsidRPr="003F0A52">
              <w:rPr>
                <w:b/>
                <w:bCs/>
                <w:color w:val="000000" w:themeColor="text1"/>
                <w:sz w:val="22"/>
                <w:szCs w:val="22"/>
              </w:rPr>
              <w:t>Año</w:t>
            </w:r>
          </w:p>
        </w:tc>
        <w:tc>
          <w:tcPr>
            <w:tcW w:w="1276" w:type="dxa"/>
            <w:shd w:val="clear" w:color="auto" w:fill="E7E6E6" w:themeFill="background2"/>
          </w:tcPr>
          <w:p w14:paraId="6FEE8970" w14:textId="34288538" w:rsidR="00252B9A" w:rsidRPr="003F0A52" w:rsidRDefault="004A6533" w:rsidP="004A6533">
            <w:pPr>
              <w:pStyle w:val="Prrafodelista"/>
              <w:ind w:left="0" w:right="49"/>
              <w:jc w:val="center"/>
              <w:textAlignment w:val="baseline"/>
              <w:rPr>
                <w:b/>
                <w:bCs/>
                <w:color w:val="000000" w:themeColor="text1"/>
                <w:sz w:val="22"/>
                <w:szCs w:val="22"/>
                <w:lang w:val="es-ES"/>
              </w:rPr>
            </w:pPr>
            <w:r w:rsidRPr="003F0A52">
              <w:rPr>
                <w:b/>
                <w:bCs/>
                <w:color w:val="000000" w:themeColor="text1"/>
                <w:sz w:val="22"/>
                <w:szCs w:val="22"/>
              </w:rPr>
              <w:t>Indepaz</w:t>
            </w:r>
          </w:p>
        </w:tc>
        <w:tc>
          <w:tcPr>
            <w:tcW w:w="1402" w:type="dxa"/>
            <w:shd w:val="clear" w:color="auto" w:fill="E7E6E6" w:themeFill="background2"/>
          </w:tcPr>
          <w:p w14:paraId="2D1B7790" w14:textId="30A8FA07" w:rsidR="00252B9A" w:rsidRPr="003F0A52" w:rsidRDefault="004A6533" w:rsidP="004A6533">
            <w:pPr>
              <w:pStyle w:val="Prrafodelista"/>
              <w:ind w:left="0" w:right="49"/>
              <w:jc w:val="center"/>
              <w:textAlignment w:val="baseline"/>
              <w:rPr>
                <w:b/>
                <w:bCs/>
                <w:color w:val="000000" w:themeColor="text1"/>
                <w:sz w:val="22"/>
                <w:szCs w:val="22"/>
                <w:lang w:val="es-ES"/>
              </w:rPr>
            </w:pPr>
            <w:r w:rsidRPr="003F0A52">
              <w:rPr>
                <w:b/>
                <w:bCs/>
                <w:color w:val="000000" w:themeColor="text1"/>
                <w:sz w:val="22"/>
                <w:szCs w:val="22"/>
              </w:rPr>
              <w:t>Somos Defensores</w:t>
            </w:r>
          </w:p>
        </w:tc>
        <w:tc>
          <w:tcPr>
            <w:tcW w:w="1335" w:type="dxa"/>
            <w:shd w:val="clear" w:color="auto" w:fill="E7E6E6" w:themeFill="background2"/>
          </w:tcPr>
          <w:p w14:paraId="11C69C1E" w14:textId="6D01CB27" w:rsidR="00252B9A" w:rsidRPr="003F0A52" w:rsidRDefault="004A6533" w:rsidP="004A6533">
            <w:pPr>
              <w:pStyle w:val="Prrafodelista"/>
              <w:ind w:left="0" w:right="49"/>
              <w:jc w:val="center"/>
              <w:textAlignment w:val="baseline"/>
              <w:rPr>
                <w:b/>
                <w:bCs/>
                <w:color w:val="000000" w:themeColor="text1"/>
                <w:sz w:val="22"/>
                <w:szCs w:val="22"/>
                <w:lang w:val="es-ES"/>
              </w:rPr>
            </w:pPr>
            <w:r w:rsidRPr="003F0A52">
              <w:rPr>
                <w:b/>
                <w:bCs/>
                <w:color w:val="000000" w:themeColor="text1"/>
                <w:sz w:val="22"/>
                <w:szCs w:val="22"/>
              </w:rPr>
              <w:t>OACUDH</w:t>
            </w:r>
          </w:p>
        </w:tc>
      </w:tr>
      <w:tr w:rsidR="00252B9A" w:rsidRPr="003F0A52" w14:paraId="1ED1A22E" w14:textId="77777777" w:rsidTr="00735E24">
        <w:trPr>
          <w:jc w:val="center"/>
        </w:trPr>
        <w:tc>
          <w:tcPr>
            <w:tcW w:w="1134" w:type="dxa"/>
          </w:tcPr>
          <w:p w14:paraId="78EE2E84" w14:textId="184CFB16" w:rsidR="00252B9A" w:rsidRPr="003F0A52" w:rsidRDefault="004A653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2019</w:t>
            </w:r>
          </w:p>
        </w:tc>
        <w:tc>
          <w:tcPr>
            <w:tcW w:w="1276" w:type="dxa"/>
          </w:tcPr>
          <w:p w14:paraId="647B7E14" w14:textId="0110C1AE" w:rsidR="00252B9A" w:rsidRPr="003F0A52" w:rsidRDefault="005703F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60</w:t>
            </w:r>
          </w:p>
        </w:tc>
        <w:tc>
          <w:tcPr>
            <w:tcW w:w="1402" w:type="dxa"/>
          </w:tcPr>
          <w:p w14:paraId="70A0B654" w14:textId="5EEACB60" w:rsidR="00252B9A" w:rsidRPr="003F0A52" w:rsidRDefault="00DB5CE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124</w:t>
            </w:r>
          </w:p>
        </w:tc>
        <w:tc>
          <w:tcPr>
            <w:tcW w:w="1335" w:type="dxa"/>
          </w:tcPr>
          <w:p w14:paraId="607FB863" w14:textId="0BDFDCCD" w:rsidR="00252B9A" w:rsidRPr="003F0A52" w:rsidRDefault="00CC067C"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108</w:t>
            </w:r>
          </w:p>
        </w:tc>
      </w:tr>
      <w:tr w:rsidR="00252B9A" w:rsidRPr="003F0A52" w14:paraId="5BF85FAC" w14:textId="77777777" w:rsidTr="00735E24">
        <w:trPr>
          <w:jc w:val="center"/>
        </w:trPr>
        <w:tc>
          <w:tcPr>
            <w:tcW w:w="1134" w:type="dxa"/>
          </w:tcPr>
          <w:p w14:paraId="6B478DFC" w14:textId="39F992FD" w:rsidR="00252B9A" w:rsidRPr="003F0A52" w:rsidRDefault="004A653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2020</w:t>
            </w:r>
          </w:p>
        </w:tc>
        <w:tc>
          <w:tcPr>
            <w:tcW w:w="1276" w:type="dxa"/>
          </w:tcPr>
          <w:p w14:paraId="331EDD21" w14:textId="638DF899" w:rsidR="00252B9A" w:rsidRPr="003F0A52" w:rsidRDefault="005703F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310</w:t>
            </w:r>
          </w:p>
        </w:tc>
        <w:tc>
          <w:tcPr>
            <w:tcW w:w="1402" w:type="dxa"/>
          </w:tcPr>
          <w:p w14:paraId="42161A13" w14:textId="24F984B9" w:rsidR="00252B9A" w:rsidRPr="003F0A52" w:rsidRDefault="00DB5CE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199</w:t>
            </w:r>
          </w:p>
        </w:tc>
        <w:tc>
          <w:tcPr>
            <w:tcW w:w="1335" w:type="dxa"/>
          </w:tcPr>
          <w:p w14:paraId="64F311A2" w14:textId="27EC183F" w:rsidR="00252B9A" w:rsidRPr="003F0A52" w:rsidRDefault="00CC067C"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94</w:t>
            </w:r>
          </w:p>
        </w:tc>
      </w:tr>
      <w:tr w:rsidR="00252B9A" w:rsidRPr="003F0A52" w14:paraId="7A769769" w14:textId="77777777" w:rsidTr="00735E24">
        <w:trPr>
          <w:jc w:val="center"/>
        </w:trPr>
        <w:tc>
          <w:tcPr>
            <w:tcW w:w="1134" w:type="dxa"/>
          </w:tcPr>
          <w:p w14:paraId="627B31EF" w14:textId="7418AA6E" w:rsidR="00252B9A" w:rsidRPr="003F0A52" w:rsidRDefault="004A653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2021</w:t>
            </w:r>
          </w:p>
        </w:tc>
        <w:tc>
          <w:tcPr>
            <w:tcW w:w="1276" w:type="dxa"/>
          </w:tcPr>
          <w:p w14:paraId="2B377F9B" w14:textId="1FF8A6A0" w:rsidR="00252B9A" w:rsidRPr="003F0A52" w:rsidRDefault="005703F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171</w:t>
            </w:r>
          </w:p>
        </w:tc>
        <w:tc>
          <w:tcPr>
            <w:tcW w:w="1402" w:type="dxa"/>
          </w:tcPr>
          <w:p w14:paraId="0B2738BA" w14:textId="401CE87A" w:rsidR="00252B9A" w:rsidRPr="003F0A52" w:rsidRDefault="00DB5CE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139</w:t>
            </w:r>
          </w:p>
        </w:tc>
        <w:tc>
          <w:tcPr>
            <w:tcW w:w="1335" w:type="dxa"/>
          </w:tcPr>
          <w:p w14:paraId="7AB7DBC2" w14:textId="309C7765" w:rsidR="00252B9A" w:rsidRPr="003F0A52" w:rsidRDefault="00CC067C"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100</w:t>
            </w:r>
          </w:p>
        </w:tc>
      </w:tr>
      <w:tr w:rsidR="00252B9A" w:rsidRPr="003F0A52" w14:paraId="32C1ED1D" w14:textId="77777777" w:rsidTr="00735E24">
        <w:trPr>
          <w:jc w:val="center"/>
        </w:trPr>
        <w:tc>
          <w:tcPr>
            <w:tcW w:w="1134" w:type="dxa"/>
          </w:tcPr>
          <w:p w14:paraId="329B939A" w14:textId="5636DD68" w:rsidR="00252B9A" w:rsidRPr="003F0A52" w:rsidRDefault="004A653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2022</w:t>
            </w:r>
          </w:p>
        </w:tc>
        <w:tc>
          <w:tcPr>
            <w:tcW w:w="1276" w:type="dxa"/>
          </w:tcPr>
          <w:p w14:paraId="157A498C" w14:textId="10B70F6F" w:rsidR="00252B9A" w:rsidRPr="003F0A52" w:rsidRDefault="005703F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189</w:t>
            </w:r>
          </w:p>
        </w:tc>
        <w:tc>
          <w:tcPr>
            <w:tcW w:w="1402" w:type="dxa"/>
          </w:tcPr>
          <w:p w14:paraId="0F644818" w14:textId="26452644" w:rsidR="00252B9A" w:rsidRPr="003F0A52" w:rsidRDefault="00DB5CE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197</w:t>
            </w:r>
          </w:p>
        </w:tc>
        <w:tc>
          <w:tcPr>
            <w:tcW w:w="1335" w:type="dxa"/>
          </w:tcPr>
          <w:p w14:paraId="152E7818" w14:textId="461CA02F" w:rsidR="00252B9A" w:rsidRPr="003F0A52" w:rsidRDefault="00CC067C"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117</w:t>
            </w:r>
          </w:p>
        </w:tc>
      </w:tr>
      <w:tr w:rsidR="004A6533" w:rsidRPr="003F0A52" w14:paraId="7155C888" w14:textId="77777777" w:rsidTr="00735E24">
        <w:trPr>
          <w:jc w:val="center"/>
        </w:trPr>
        <w:tc>
          <w:tcPr>
            <w:tcW w:w="1134" w:type="dxa"/>
          </w:tcPr>
          <w:p w14:paraId="6DA297D0" w14:textId="4CBFD633" w:rsidR="004A6533" w:rsidRPr="003F0A52" w:rsidRDefault="004A653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2023</w:t>
            </w:r>
          </w:p>
        </w:tc>
        <w:tc>
          <w:tcPr>
            <w:tcW w:w="1276" w:type="dxa"/>
          </w:tcPr>
          <w:p w14:paraId="11A70738" w14:textId="4634C8FE" w:rsidR="004A6533" w:rsidRPr="003F0A52" w:rsidRDefault="005703F3"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188</w:t>
            </w:r>
          </w:p>
        </w:tc>
        <w:tc>
          <w:tcPr>
            <w:tcW w:w="1402" w:type="dxa"/>
          </w:tcPr>
          <w:p w14:paraId="4FCC9E2C" w14:textId="38BA3A75" w:rsidR="004A6533" w:rsidRPr="003F0A52" w:rsidRDefault="00CC067C"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168</w:t>
            </w:r>
          </w:p>
        </w:tc>
        <w:tc>
          <w:tcPr>
            <w:tcW w:w="1335" w:type="dxa"/>
          </w:tcPr>
          <w:p w14:paraId="77DCEBFA" w14:textId="506BDCA5" w:rsidR="004A6533" w:rsidRPr="003F0A52" w:rsidRDefault="00CC067C" w:rsidP="00735E24">
            <w:pPr>
              <w:pStyle w:val="Prrafodelista"/>
              <w:ind w:left="0" w:right="49"/>
              <w:jc w:val="right"/>
              <w:textAlignment w:val="baseline"/>
              <w:rPr>
                <w:color w:val="000000" w:themeColor="text1"/>
                <w:sz w:val="22"/>
                <w:szCs w:val="22"/>
                <w:lang w:val="es-ES"/>
              </w:rPr>
            </w:pPr>
            <w:r w:rsidRPr="003F0A52">
              <w:rPr>
                <w:color w:val="000000" w:themeColor="text1"/>
                <w:sz w:val="22"/>
                <w:szCs w:val="22"/>
              </w:rPr>
              <w:t>106</w:t>
            </w:r>
          </w:p>
        </w:tc>
      </w:tr>
    </w:tbl>
    <w:p w14:paraId="3E52FDB3" w14:textId="66B9FA7D" w:rsidR="000F3761" w:rsidRPr="003F0A52" w:rsidRDefault="00273414" w:rsidP="00735E24">
      <w:pPr>
        <w:ind w:left="1843" w:right="1892"/>
        <w:jc w:val="center"/>
        <w:textAlignment w:val="baseline"/>
        <w:rPr>
          <w:color w:val="000000" w:themeColor="text1"/>
          <w:sz w:val="18"/>
          <w:szCs w:val="18"/>
        </w:rPr>
      </w:pPr>
      <w:r w:rsidRPr="003F0A52">
        <w:rPr>
          <w:color w:val="000000" w:themeColor="text1"/>
          <w:sz w:val="18"/>
          <w:szCs w:val="18"/>
        </w:rPr>
        <w:t xml:space="preserve">Fuente: </w:t>
      </w:r>
      <w:proofErr w:type="spellStart"/>
      <w:r w:rsidR="00D41935" w:rsidRPr="003F0A52">
        <w:rPr>
          <w:color w:val="000000" w:themeColor="text1"/>
          <w:sz w:val="18"/>
          <w:szCs w:val="18"/>
        </w:rPr>
        <w:t>Dejusticia</w:t>
      </w:r>
      <w:proofErr w:type="spellEnd"/>
      <w:r w:rsidR="00D41935" w:rsidRPr="003F0A52">
        <w:rPr>
          <w:color w:val="000000" w:themeColor="text1"/>
          <w:sz w:val="18"/>
          <w:szCs w:val="18"/>
        </w:rPr>
        <w:t xml:space="preserve"> y HRDAG. Informe sobre </w:t>
      </w:r>
      <w:r w:rsidR="00D41935" w:rsidRPr="003F0A52">
        <w:rPr>
          <w:i/>
          <w:iCs/>
          <w:color w:val="000000" w:themeColor="text1"/>
          <w:sz w:val="18"/>
          <w:szCs w:val="18"/>
        </w:rPr>
        <w:t>Asesinatos de líderes sociales y defensores de derechos en Colombia: una estimación del universo (actualización 2019 – 2023)</w:t>
      </w:r>
      <w:r w:rsidR="00D41935" w:rsidRPr="003F0A52">
        <w:rPr>
          <w:color w:val="000000" w:themeColor="text1"/>
          <w:sz w:val="18"/>
          <w:szCs w:val="18"/>
        </w:rPr>
        <w:t>.</w:t>
      </w:r>
      <w:r w:rsidR="008D2B2E" w:rsidRPr="003F0A52">
        <w:rPr>
          <w:color w:val="000000" w:themeColor="text1"/>
          <w:sz w:val="18"/>
          <w:szCs w:val="18"/>
        </w:rPr>
        <w:t xml:space="preserve"> P. 14.</w:t>
      </w:r>
    </w:p>
    <w:p w14:paraId="53AF5035" w14:textId="77777777" w:rsidR="000F3761" w:rsidRPr="003F0A52" w:rsidRDefault="000F3761" w:rsidP="005A267A">
      <w:pPr>
        <w:pStyle w:val="Prrafodelista"/>
        <w:ind w:left="0" w:right="49"/>
        <w:jc w:val="both"/>
        <w:textAlignment w:val="baseline"/>
        <w:rPr>
          <w:color w:val="000000" w:themeColor="text1"/>
          <w:sz w:val="28"/>
          <w:szCs w:val="28"/>
        </w:rPr>
      </w:pPr>
    </w:p>
    <w:p w14:paraId="391DE6A0" w14:textId="65D3D222" w:rsidR="00623C52" w:rsidRPr="003F0A52" w:rsidRDefault="00071FA7" w:rsidP="002E7973">
      <w:pPr>
        <w:pStyle w:val="Prrafodelista"/>
        <w:numPr>
          <w:ilvl w:val="0"/>
          <w:numId w:val="11"/>
        </w:numPr>
        <w:ind w:left="0" w:firstLine="0"/>
        <w:jc w:val="both"/>
        <w:textAlignment w:val="baseline"/>
        <w:rPr>
          <w:color w:val="000000"/>
          <w:sz w:val="28"/>
          <w:szCs w:val="28"/>
        </w:rPr>
      </w:pPr>
      <w:r w:rsidRPr="003F0A52">
        <w:rPr>
          <w:color w:val="000000"/>
          <w:sz w:val="28"/>
          <w:szCs w:val="28"/>
        </w:rPr>
        <w:t xml:space="preserve">Además de homicidios, </w:t>
      </w:r>
      <w:r w:rsidR="00E601F8" w:rsidRPr="003F0A52">
        <w:rPr>
          <w:color w:val="000000"/>
          <w:sz w:val="28"/>
          <w:szCs w:val="28"/>
        </w:rPr>
        <w:t xml:space="preserve">organizaciones defensoras de derechos humanos han registrado </w:t>
      </w:r>
      <w:r w:rsidR="00724C76" w:rsidRPr="003F0A52">
        <w:rPr>
          <w:color w:val="000000"/>
          <w:sz w:val="28"/>
          <w:szCs w:val="28"/>
        </w:rPr>
        <w:t xml:space="preserve">otros tipos de violencias en contra de la población líder y defensora de </w:t>
      </w:r>
      <w:r w:rsidR="00724C76" w:rsidRPr="003F0A52">
        <w:rPr>
          <w:color w:val="000000" w:themeColor="text1"/>
          <w:sz w:val="28"/>
          <w:szCs w:val="28"/>
        </w:rPr>
        <w:t>derechos humanos.</w:t>
      </w:r>
      <w:r w:rsidR="00D03C74" w:rsidRPr="003F0A52">
        <w:rPr>
          <w:color w:val="000000" w:themeColor="text1"/>
          <w:sz w:val="28"/>
          <w:szCs w:val="28"/>
        </w:rPr>
        <w:t xml:space="preserve"> Durante el 2024, el Programa Somos Defensores verificó la ocurrencia de 727 agresiones individuales dirigidas contra </w:t>
      </w:r>
      <w:r w:rsidR="00C81888" w:rsidRPr="003F0A52">
        <w:rPr>
          <w:color w:val="000000" w:themeColor="text1"/>
          <w:sz w:val="28"/>
          <w:szCs w:val="28"/>
        </w:rPr>
        <w:t>esa población</w:t>
      </w:r>
      <w:r w:rsidR="00C81888" w:rsidRPr="003F0A52">
        <w:rPr>
          <w:rStyle w:val="Refdenotaalpie"/>
          <w:color w:val="000000" w:themeColor="text1"/>
          <w:sz w:val="28"/>
          <w:szCs w:val="28"/>
        </w:rPr>
        <w:footnoteReference w:id="100"/>
      </w:r>
      <w:r w:rsidR="00C81888" w:rsidRPr="003F0A52">
        <w:rPr>
          <w:color w:val="000000" w:themeColor="text1"/>
          <w:sz w:val="28"/>
          <w:szCs w:val="28"/>
        </w:rPr>
        <w:t xml:space="preserve"> </w:t>
      </w:r>
      <w:r w:rsidR="00931DB6" w:rsidRPr="003F0A52">
        <w:rPr>
          <w:color w:val="000000" w:themeColor="text1"/>
          <w:sz w:val="28"/>
          <w:szCs w:val="28"/>
        </w:rPr>
        <w:t>(discriminados en 404 amenazas, 157 asesinatos, 62 detenciones, 44 desplazamientos forzados y 24 secuestros)</w:t>
      </w:r>
      <w:r w:rsidR="007A4438" w:rsidRPr="003F0A52">
        <w:rPr>
          <w:rStyle w:val="Refdenotaalpie"/>
          <w:color w:val="000000" w:themeColor="text1"/>
          <w:sz w:val="28"/>
          <w:szCs w:val="28"/>
        </w:rPr>
        <w:footnoteReference w:id="101"/>
      </w:r>
      <w:r w:rsidR="00931DB6" w:rsidRPr="003F0A52">
        <w:rPr>
          <w:color w:val="000000" w:themeColor="text1"/>
          <w:sz w:val="28"/>
          <w:szCs w:val="28"/>
        </w:rPr>
        <w:t>.</w:t>
      </w:r>
      <w:r w:rsidR="007F3313" w:rsidRPr="003F0A52">
        <w:rPr>
          <w:color w:val="000000" w:themeColor="text1"/>
          <w:sz w:val="28"/>
          <w:szCs w:val="28"/>
        </w:rPr>
        <w:t xml:space="preserve"> De otro lado, en el </w:t>
      </w:r>
      <w:r w:rsidR="00D06B04" w:rsidRPr="003F0A52">
        <w:rPr>
          <w:color w:val="000000"/>
          <w:sz w:val="28"/>
          <w:szCs w:val="28"/>
        </w:rPr>
        <w:t xml:space="preserve">Informe Anual de Violencia contra Líderes y Lideresas Políticas, Sociales y Comunales de 2024 elaborado por la </w:t>
      </w:r>
      <w:r w:rsidR="00857814" w:rsidRPr="003F0A52">
        <w:rPr>
          <w:color w:val="000000"/>
          <w:sz w:val="28"/>
          <w:szCs w:val="28"/>
        </w:rPr>
        <w:t>Misión de Observación Electoral</w:t>
      </w:r>
      <w:r w:rsidR="007F3313" w:rsidRPr="003F0A52">
        <w:rPr>
          <w:color w:val="000000"/>
          <w:sz w:val="28"/>
          <w:szCs w:val="28"/>
        </w:rPr>
        <w:t xml:space="preserve"> se registró que</w:t>
      </w:r>
      <w:r w:rsidR="00623C52" w:rsidRPr="003F0A52">
        <w:rPr>
          <w:color w:val="000000"/>
          <w:sz w:val="28"/>
          <w:szCs w:val="28"/>
        </w:rPr>
        <w:t>:</w:t>
      </w:r>
      <w:r w:rsidR="007F3313" w:rsidRPr="003F0A52">
        <w:rPr>
          <w:color w:val="000000"/>
          <w:sz w:val="28"/>
          <w:szCs w:val="28"/>
        </w:rPr>
        <w:t xml:space="preserve"> </w:t>
      </w:r>
      <w:r w:rsidR="00623C52" w:rsidRPr="003F0A52">
        <w:rPr>
          <w:color w:val="000000"/>
          <w:sz w:val="28"/>
          <w:szCs w:val="28"/>
        </w:rPr>
        <w:t>“las amenazas constituyeron el tipo de agresión más común, representando el 49,8% del total de los hechos, seguidas por los asesinatos y atentados, que en conjunto sumaron el 41,9% de los casos”</w:t>
      </w:r>
      <w:r w:rsidR="00336BF8" w:rsidRPr="003F0A52">
        <w:rPr>
          <w:rStyle w:val="Refdenotaalpie"/>
          <w:color w:val="000000"/>
          <w:sz w:val="28"/>
          <w:szCs w:val="28"/>
        </w:rPr>
        <w:footnoteReference w:id="102"/>
      </w:r>
      <w:r w:rsidR="00623C52" w:rsidRPr="003F0A52">
        <w:rPr>
          <w:color w:val="000000"/>
          <w:sz w:val="28"/>
          <w:szCs w:val="28"/>
        </w:rPr>
        <w:t>.</w:t>
      </w:r>
    </w:p>
    <w:p w14:paraId="59EC323C" w14:textId="77777777" w:rsidR="000D75B7" w:rsidRPr="003F0A52" w:rsidRDefault="000D75B7" w:rsidP="000D75B7">
      <w:pPr>
        <w:pStyle w:val="Prrafodelista"/>
        <w:ind w:left="0"/>
        <w:jc w:val="both"/>
        <w:textAlignment w:val="baseline"/>
        <w:rPr>
          <w:color w:val="000000"/>
          <w:sz w:val="28"/>
          <w:szCs w:val="28"/>
        </w:rPr>
      </w:pPr>
    </w:p>
    <w:p w14:paraId="3C61F941" w14:textId="45C14372" w:rsidR="00E72883" w:rsidRPr="003F0A52" w:rsidRDefault="00E72883" w:rsidP="002E7973">
      <w:pPr>
        <w:pStyle w:val="Prrafodelista"/>
        <w:numPr>
          <w:ilvl w:val="0"/>
          <w:numId w:val="11"/>
        </w:numPr>
        <w:ind w:left="0" w:firstLine="0"/>
        <w:jc w:val="both"/>
        <w:textAlignment w:val="baseline"/>
        <w:rPr>
          <w:color w:val="000000"/>
          <w:sz w:val="28"/>
          <w:szCs w:val="28"/>
        </w:rPr>
      </w:pPr>
      <w:r w:rsidRPr="003F0A52">
        <w:rPr>
          <w:color w:val="000000" w:themeColor="text1"/>
          <w:sz w:val="28"/>
          <w:szCs w:val="28"/>
        </w:rPr>
        <w:t xml:space="preserve">Por su parte, frente a la situación concreta de la población líder y defensora de derechos humanos indígena, en el Informe Anual del Alto </w:t>
      </w:r>
      <w:r w:rsidRPr="003F0A52">
        <w:rPr>
          <w:color w:val="000000" w:themeColor="text1"/>
          <w:sz w:val="28"/>
          <w:szCs w:val="28"/>
        </w:rPr>
        <w:lastRenderedPageBreak/>
        <w:t xml:space="preserve">Comisionado de Naciones Unidas para los Derechos Humanos de 2024, </w:t>
      </w:r>
      <w:r w:rsidR="00A70E3C" w:rsidRPr="003F0A52">
        <w:rPr>
          <w:color w:val="000000" w:themeColor="text1"/>
          <w:sz w:val="28"/>
          <w:szCs w:val="28"/>
        </w:rPr>
        <w:t>se manifestó la preocupación por: “</w:t>
      </w:r>
      <w:r w:rsidRPr="003F0A52">
        <w:rPr>
          <w:color w:val="000000" w:themeColor="text1"/>
          <w:sz w:val="28"/>
          <w:szCs w:val="28"/>
        </w:rPr>
        <w:t>el asesinato de líderes y lideresas espirituales, jóvenes, guardias indígenas. Hay una estrategia deliberada de destruir liderazgos, desconocer la autoridad indígena en territorio y destruir el tejido social. Lo mismo sucede contra comunidades Afro en el Pacífico o con el Pueblo Awá en Nariño, por nombrar algunos</w:t>
      </w:r>
      <w:r w:rsidR="00A70E3C" w:rsidRPr="003F0A52">
        <w:rPr>
          <w:color w:val="000000" w:themeColor="text1"/>
          <w:sz w:val="28"/>
          <w:szCs w:val="28"/>
        </w:rPr>
        <w:t>”</w:t>
      </w:r>
      <w:r w:rsidR="00E86169" w:rsidRPr="003F0A52">
        <w:rPr>
          <w:rStyle w:val="Refdenotaalpie"/>
          <w:color w:val="000000" w:themeColor="text1"/>
          <w:sz w:val="28"/>
          <w:szCs w:val="28"/>
        </w:rPr>
        <w:footnoteReference w:id="103"/>
      </w:r>
      <w:r w:rsidRPr="003F0A52">
        <w:rPr>
          <w:color w:val="000000" w:themeColor="text1"/>
          <w:sz w:val="28"/>
          <w:szCs w:val="28"/>
        </w:rPr>
        <w:t>.</w:t>
      </w:r>
    </w:p>
    <w:p w14:paraId="5FB2C39E" w14:textId="77777777" w:rsidR="00201442" w:rsidRPr="003F0A52" w:rsidRDefault="00201442" w:rsidP="00201442">
      <w:pPr>
        <w:pStyle w:val="Prrafodelista"/>
        <w:rPr>
          <w:color w:val="000000"/>
          <w:sz w:val="28"/>
          <w:szCs w:val="28"/>
        </w:rPr>
      </w:pPr>
    </w:p>
    <w:p w14:paraId="600507E2" w14:textId="6CE5A0B4" w:rsidR="00071FA7" w:rsidRPr="003F0A52" w:rsidRDefault="00201442" w:rsidP="002E7973">
      <w:pPr>
        <w:pStyle w:val="Prrafodelista"/>
        <w:numPr>
          <w:ilvl w:val="0"/>
          <w:numId w:val="11"/>
        </w:numPr>
        <w:ind w:left="0" w:firstLine="0"/>
        <w:jc w:val="both"/>
        <w:textAlignment w:val="baseline"/>
        <w:rPr>
          <w:color w:val="000000"/>
          <w:sz w:val="28"/>
          <w:szCs w:val="28"/>
        </w:rPr>
      </w:pPr>
      <w:r w:rsidRPr="003F0A52">
        <w:rPr>
          <w:color w:val="000000"/>
          <w:sz w:val="28"/>
          <w:szCs w:val="28"/>
        </w:rPr>
        <w:t xml:space="preserve">En el panorama internacional, </w:t>
      </w:r>
      <w:r w:rsidR="00E53A98" w:rsidRPr="003F0A52">
        <w:rPr>
          <w:color w:val="000000"/>
          <w:sz w:val="28"/>
          <w:szCs w:val="28"/>
        </w:rPr>
        <w:t xml:space="preserve">en 2023 </w:t>
      </w:r>
      <w:r w:rsidR="00071FA7" w:rsidRPr="003F0A52">
        <w:rPr>
          <w:color w:val="000000"/>
          <w:sz w:val="28"/>
          <w:szCs w:val="28"/>
        </w:rPr>
        <w:t>Colombia registró el mayor número de líderes ambientales asesinados en el mundo</w:t>
      </w:r>
      <w:r w:rsidR="00E30EC5" w:rsidRPr="003F0A52">
        <w:rPr>
          <w:color w:val="000000"/>
          <w:sz w:val="28"/>
          <w:szCs w:val="28"/>
        </w:rPr>
        <w:t>.</w:t>
      </w:r>
      <w:r w:rsidR="00071FA7" w:rsidRPr="003F0A52">
        <w:rPr>
          <w:color w:val="000000"/>
          <w:sz w:val="28"/>
          <w:szCs w:val="28"/>
        </w:rPr>
        <w:t xml:space="preserve"> </w:t>
      </w:r>
      <w:r w:rsidR="00881448" w:rsidRPr="003F0A52">
        <w:rPr>
          <w:color w:val="000000"/>
          <w:sz w:val="28"/>
          <w:szCs w:val="28"/>
        </w:rPr>
        <w:t>S</w:t>
      </w:r>
      <w:r w:rsidR="00071FA7" w:rsidRPr="003F0A52">
        <w:rPr>
          <w:color w:val="000000"/>
          <w:sz w:val="28"/>
          <w:szCs w:val="28"/>
        </w:rPr>
        <w:t>egún el informe mundial de la ONG británica</w:t>
      </w:r>
      <w:r w:rsidR="00881448" w:rsidRPr="003F0A52">
        <w:rPr>
          <w:color w:val="000000"/>
          <w:sz w:val="28"/>
          <w:szCs w:val="28"/>
        </w:rPr>
        <w:t xml:space="preserve"> </w:t>
      </w:r>
      <w:r w:rsidR="00071FA7" w:rsidRPr="003F0A52">
        <w:rPr>
          <w:i/>
          <w:iCs/>
          <w:color w:val="2D2D2D"/>
          <w:sz w:val="28"/>
          <w:szCs w:val="28"/>
        </w:rPr>
        <w:t xml:space="preserve">Global </w:t>
      </w:r>
      <w:proofErr w:type="spellStart"/>
      <w:r w:rsidR="00071FA7" w:rsidRPr="003F0A52">
        <w:rPr>
          <w:i/>
          <w:iCs/>
          <w:color w:val="2D2D2D"/>
          <w:sz w:val="28"/>
          <w:szCs w:val="28"/>
        </w:rPr>
        <w:t>Witness</w:t>
      </w:r>
      <w:proofErr w:type="spellEnd"/>
      <w:r w:rsidR="00881448" w:rsidRPr="003F0A52">
        <w:rPr>
          <w:color w:val="000000"/>
          <w:sz w:val="28"/>
          <w:szCs w:val="28"/>
        </w:rPr>
        <w:t xml:space="preserve"> </w:t>
      </w:r>
      <w:r w:rsidR="00071FA7" w:rsidRPr="003F0A52">
        <w:rPr>
          <w:color w:val="000000"/>
          <w:sz w:val="28"/>
          <w:szCs w:val="28"/>
        </w:rPr>
        <w:t>sobre la crisis climática y las amenazas contra la tierra y los líderes ambientales</w:t>
      </w:r>
      <w:r w:rsidR="00455A3B" w:rsidRPr="003F0A52">
        <w:rPr>
          <w:color w:val="000000"/>
          <w:sz w:val="28"/>
          <w:szCs w:val="28"/>
        </w:rPr>
        <w:t xml:space="preserve">, </w:t>
      </w:r>
      <w:r w:rsidR="00071FA7" w:rsidRPr="003F0A52">
        <w:rPr>
          <w:color w:val="000000"/>
          <w:sz w:val="28"/>
          <w:szCs w:val="28"/>
        </w:rPr>
        <w:t xml:space="preserve">el diagnóstico hizo referencia al alto riesgo de la población indígena defensora de derechos humanos en el país. Según afirmó, </w:t>
      </w:r>
      <w:r w:rsidR="00BF2BD8" w:rsidRPr="003F0A52">
        <w:rPr>
          <w:color w:val="000000"/>
          <w:sz w:val="28"/>
          <w:szCs w:val="28"/>
        </w:rPr>
        <w:t>de las 79 personas asesinadas durante 2023</w:t>
      </w:r>
      <w:r w:rsidR="00DC4592" w:rsidRPr="003F0A52">
        <w:rPr>
          <w:color w:val="000000"/>
          <w:sz w:val="28"/>
          <w:szCs w:val="28"/>
        </w:rPr>
        <w:t>:</w:t>
      </w:r>
      <w:r w:rsidR="00BF2BD8" w:rsidRPr="003F0A52">
        <w:rPr>
          <w:color w:val="000000"/>
          <w:sz w:val="28"/>
          <w:szCs w:val="28"/>
        </w:rPr>
        <w:t xml:space="preserve"> </w:t>
      </w:r>
      <w:r w:rsidR="00DC4592" w:rsidRPr="003F0A52">
        <w:rPr>
          <w:color w:val="000000"/>
          <w:sz w:val="28"/>
          <w:szCs w:val="28"/>
        </w:rPr>
        <w:t>“</w:t>
      </w:r>
      <w:r w:rsidR="00BF2BD8" w:rsidRPr="003F0A52">
        <w:rPr>
          <w:color w:val="000000"/>
          <w:sz w:val="28"/>
          <w:szCs w:val="28"/>
        </w:rPr>
        <w:t>31 eran indígenas, 17 pequeños campesinos y cinco afrodescendientes</w:t>
      </w:r>
      <w:r w:rsidR="00DC4592" w:rsidRPr="003F0A52">
        <w:rPr>
          <w:color w:val="000000"/>
          <w:sz w:val="28"/>
          <w:szCs w:val="28"/>
        </w:rPr>
        <w:t>”</w:t>
      </w:r>
      <w:r w:rsidR="00DC4592" w:rsidRPr="003F0A52">
        <w:rPr>
          <w:rStyle w:val="Refdenotaalpie"/>
          <w:color w:val="000000"/>
          <w:sz w:val="28"/>
          <w:szCs w:val="28"/>
        </w:rPr>
        <w:footnoteReference w:id="104"/>
      </w:r>
      <w:r w:rsidR="00071FA7" w:rsidRPr="003F0A52">
        <w:rPr>
          <w:color w:val="000000"/>
          <w:sz w:val="28"/>
          <w:szCs w:val="28"/>
        </w:rPr>
        <w:t>.</w:t>
      </w:r>
    </w:p>
    <w:p w14:paraId="700F1975" w14:textId="77777777" w:rsidR="00DE55B0" w:rsidRPr="003F0A52" w:rsidRDefault="00DE55B0" w:rsidP="00DE55B0">
      <w:pPr>
        <w:pStyle w:val="Prrafodelista"/>
        <w:rPr>
          <w:color w:val="000000"/>
          <w:sz w:val="28"/>
          <w:szCs w:val="28"/>
        </w:rPr>
      </w:pPr>
    </w:p>
    <w:p w14:paraId="433B8C5F" w14:textId="654F7019" w:rsidR="00071FA7" w:rsidRPr="003F0A52" w:rsidRDefault="00071FA7" w:rsidP="002E7973">
      <w:pPr>
        <w:pStyle w:val="Prrafodelista"/>
        <w:numPr>
          <w:ilvl w:val="0"/>
          <w:numId w:val="11"/>
        </w:numPr>
        <w:ind w:left="0" w:firstLine="0"/>
        <w:jc w:val="both"/>
        <w:textAlignment w:val="baseline"/>
        <w:rPr>
          <w:color w:val="000000"/>
          <w:sz w:val="28"/>
          <w:szCs w:val="28"/>
        </w:rPr>
      </w:pPr>
      <w:r w:rsidRPr="003F0A52">
        <w:rPr>
          <w:color w:val="000000"/>
          <w:sz w:val="28"/>
          <w:szCs w:val="28"/>
        </w:rPr>
        <w:t xml:space="preserve">Al margen de la disparidad en las cifras, lo cual puede tener explicación en la falta de unidad conceptual frente al concepto de líder o defensor de derechos humanos, lo cierto es que todos los informes coinciden </w:t>
      </w:r>
      <w:r w:rsidR="00ED2B2D" w:rsidRPr="003F0A52">
        <w:rPr>
          <w:color w:val="000000"/>
          <w:sz w:val="28"/>
          <w:szCs w:val="28"/>
        </w:rPr>
        <w:t xml:space="preserve">en las alarmantes cifras sobre </w:t>
      </w:r>
      <w:r w:rsidR="006D1359" w:rsidRPr="003F0A52">
        <w:rPr>
          <w:color w:val="000000"/>
          <w:sz w:val="28"/>
          <w:szCs w:val="28"/>
        </w:rPr>
        <w:t xml:space="preserve">los </w:t>
      </w:r>
      <w:r w:rsidR="00ED2B2D" w:rsidRPr="003F0A52">
        <w:rPr>
          <w:color w:val="000000"/>
          <w:sz w:val="28"/>
          <w:szCs w:val="28"/>
        </w:rPr>
        <w:t xml:space="preserve">diferentes tipos de violencias ejercidas contra las </w:t>
      </w:r>
      <w:r w:rsidRPr="003F0A52">
        <w:rPr>
          <w:color w:val="000000"/>
          <w:sz w:val="28"/>
          <w:szCs w:val="28"/>
        </w:rPr>
        <w:t>personas dedicadas a la defensa de derechos humanos en el país.</w:t>
      </w:r>
    </w:p>
    <w:p w14:paraId="4EBEDDFF" w14:textId="77777777" w:rsidR="00E175A6" w:rsidRPr="003F0A52" w:rsidRDefault="00E175A6" w:rsidP="00E175A6">
      <w:pPr>
        <w:pStyle w:val="Prrafodelista"/>
        <w:rPr>
          <w:color w:val="000000"/>
          <w:sz w:val="28"/>
          <w:szCs w:val="28"/>
        </w:rPr>
      </w:pPr>
    </w:p>
    <w:p w14:paraId="39C206F0" w14:textId="47FE3804" w:rsidR="00071FA7" w:rsidRPr="003F0A52" w:rsidRDefault="00E175A6" w:rsidP="002E7973">
      <w:pPr>
        <w:pStyle w:val="Prrafodelista"/>
        <w:numPr>
          <w:ilvl w:val="0"/>
          <w:numId w:val="11"/>
        </w:numPr>
        <w:ind w:left="0" w:firstLine="0"/>
        <w:jc w:val="both"/>
        <w:textAlignment w:val="baseline"/>
        <w:rPr>
          <w:color w:val="000000"/>
          <w:sz w:val="28"/>
          <w:szCs w:val="28"/>
        </w:rPr>
      </w:pPr>
      <w:r w:rsidRPr="003F0A52">
        <w:rPr>
          <w:color w:val="000000"/>
          <w:sz w:val="28"/>
          <w:szCs w:val="28"/>
        </w:rPr>
        <w:t xml:space="preserve">La Corte Constitucional ha </w:t>
      </w:r>
      <w:r w:rsidR="00141073" w:rsidRPr="003F0A52">
        <w:rPr>
          <w:color w:val="000000"/>
          <w:sz w:val="28"/>
          <w:szCs w:val="28"/>
        </w:rPr>
        <w:t xml:space="preserve">reafirmado </w:t>
      </w:r>
      <w:r w:rsidR="00071FA7" w:rsidRPr="003F0A52">
        <w:rPr>
          <w:color w:val="000000"/>
          <w:sz w:val="28"/>
          <w:szCs w:val="28"/>
        </w:rPr>
        <w:t>el valor de la tarea ejercida por la población líder y defensora de derechos humanos para la vigencia del orden democrático, participativo y pluralista</w:t>
      </w:r>
      <w:r w:rsidR="000919F4" w:rsidRPr="003F0A52">
        <w:rPr>
          <w:rStyle w:val="Refdenotaalpie"/>
          <w:color w:val="000000"/>
          <w:sz w:val="28"/>
          <w:szCs w:val="28"/>
        </w:rPr>
        <w:footnoteReference w:id="105"/>
      </w:r>
      <w:r w:rsidR="00071FA7" w:rsidRPr="003F0A52">
        <w:rPr>
          <w:color w:val="000000"/>
          <w:sz w:val="28"/>
          <w:szCs w:val="28"/>
        </w:rPr>
        <w:t xml:space="preserve">. </w:t>
      </w:r>
      <w:r w:rsidR="002416FA" w:rsidRPr="003F0A52">
        <w:rPr>
          <w:color w:val="000000"/>
          <w:sz w:val="28"/>
          <w:szCs w:val="28"/>
        </w:rPr>
        <w:t>Las amenazas</w:t>
      </w:r>
      <w:r w:rsidR="00071FA7" w:rsidRPr="003F0A52">
        <w:rPr>
          <w:color w:val="000000"/>
          <w:sz w:val="28"/>
          <w:szCs w:val="28"/>
        </w:rPr>
        <w:t xml:space="preserve"> y el </w:t>
      </w:r>
      <w:r w:rsidR="00D759D8" w:rsidRPr="003F0A52">
        <w:rPr>
          <w:color w:val="000000"/>
          <w:sz w:val="28"/>
          <w:szCs w:val="28"/>
        </w:rPr>
        <w:t>homicidi</w:t>
      </w:r>
      <w:r w:rsidR="00071FA7" w:rsidRPr="003F0A52">
        <w:rPr>
          <w:color w:val="000000"/>
          <w:sz w:val="28"/>
          <w:szCs w:val="28"/>
        </w:rPr>
        <w:t xml:space="preserve">o </w:t>
      </w:r>
      <w:r w:rsidR="002416FA" w:rsidRPr="003F0A52">
        <w:rPr>
          <w:color w:val="000000"/>
          <w:sz w:val="28"/>
          <w:szCs w:val="28"/>
        </w:rPr>
        <w:t>de esta población</w:t>
      </w:r>
      <w:r w:rsidR="00071FA7" w:rsidRPr="003F0A52">
        <w:rPr>
          <w:color w:val="000000"/>
          <w:sz w:val="28"/>
          <w:szCs w:val="28"/>
        </w:rPr>
        <w:t xml:space="preserve"> </w:t>
      </w:r>
      <w:r w:rsidR="007841E1" w:rsidRPr="003F0A52">
        <w:rPr>
          <w:color w:val="000000"/>
          <w:sz w:val="28"/>
          <w:szCs w:val="28"/>
        </w:rPr>
        <w:t xml:space="preserve">implican </w:t>
      </w:r>
      <w:r w:rsidR="00384408" w:rsidRPr="003F0A52">
        <w:rPr>
          <w:color w:val="000000"/>
          <w:sz w:val="28"/>
          <w:szCs w:val="28"/>
        </w:rPr>
        <w:t xml:space="preserve">tanto </w:t>
      </w:r>
      <w:r w:rsidR="00071FA7" w:rsidRPr="003F0A52">
        <w:rPr>
          <w:color w:val="000000"/>
          <w:sz w:val="28"/>
          <w:szCs w:val="28"/>
        </w:rPr>
        <w:t xml:space="preserve">la violación a sus derechos fundamentales </w:t>
      </w:r>
      <w:r w:rsidR="003140F1" w:rsidRPr="003F0A52">
        <w:rPr>
          <w:color w:val="000000"/>
          <w:sz w:val="28"/>
          <w:szCs w:val="28"/>
        </w:rPr>
        <w:t>de manera individual</w:t>
      </w:r>
      <w:r w:rsidR="00384408" w:rsidRPr="003F0A52">
        <w:rPr>
          <w:color w:val="000000"/>
          <w:sz w:val="28"/>
          <w:szCs w:val="28"/>
        </w:rPr>
        <w:t xml:space="preserve"> como</w:t>
      </w:r>
      <w:r w:rsidR="00071FA7" w:rsidRPr="003F0A52">
        <w:rPr>
          <w:color w:val="000000"/>
          <w:sz w:val="28"/>
          <w:szCs w:val="28"/>
        </w:rPr>
        <w:t xml:space="preserve"> la afectación de las colectividades que representan. Por ello, las cifras de victimización </w:t>
      </w:r>
      <w:r w:rsidR="0068759C" w:rsidRPr="003F0A52">
        <w:rPr>
          <w:color w:val="000000"/>
          <w:sz w:val="28"/>
          <w:szCs w:val="28"/>
        </w:rPr>
        <w:t>señaladas</w:t>
      </w:r>
      <w:r w:rsidR="00071FA7" w:rsidRPr="003F0A52">
        <w:rPr>
          <w:color w:val="000000"/>
          <w:sz w:val="28"/>
          <w:szCs w:val="28"/>
        </w:rPr>
        <w:t xml:space="preserve"> </w:t>
      </w:r>
      <w:r w:rsidR="005D7FA8" w:rsidRPr="003F0A52">
        <w:rPr>
          <w:color w:val="000000"/>
          <w:sz w:val="28"/>
          <w:szCs w:val="28"/>
        </w:rPr>
        <w:t>advierten</w:t>
      </w:r>
      <w:r w:rsidR="00071FA7" w:rsidRPr="003F0A52">
        <w:rPr>
          <w:color w:val="000000"/>
          <w:sz w:val="28"/>
          <w:szCs w:val="28"/>
        </w:rPr>
        <w:t xml:space="preserve"> una grave alarma que debe ser atendida</w:t>
      </w:r>
      <w:r w:rsidR="005D7FA8" w:rsidRPr="003F0A52">
        <w:rPr>
          <w:color w:val="000000"/>
          <w:sz w:val="28"/>
          <w:szCs w:val="28"/>
        </w:rPr>
        <w:t>.</w:t>
      </w:r>
      <w:r w:rsidR="00071FA7" w:rsidRPr="003F0A52">
        <w:rPr>
          <w:color w:val="000000"/>
          <w:sz w:val="28"/>
          <w:szCs w:val="28"/>
        </w:rPr>
        <w:t xml:space="preserve"> </w:t>
      </w:r>
      <w:r w:rsidR="00380F8D" w:rsidRPr="003F0A52">
        <w:rPr>
          <w:color w:val="000000"/>
          <w:sz w:val="28"/>
          <w:szCs w:val="28"/>
        </w:rPr>
        <w:t xml:space="preserve">Su </w:t>
      </w:r>
      <w:r w:rsidR="00071FA7" w:rsidRPr="003F0A52">
        <w:rPr>
          <w:color w:val="000000"/>
          <w:sz w:val="28"/>
          <w:szCs w:val="28"/>
        </w:rPr>
        <w:t xml:space="preserve">protección constituye </w:t>
      </w:r>
      <w:r w:rsidR="00380F8D" w:rsidRPr="003F0A52">
        <w:rPr>
          <w:color w:val="000000"/>
          <w:sz w:val="28"/>
          <w:szCs w:val="28"/>
        </w:rPr>
        <w:t>un imperativo</w:t>
      </w:r>
      <w:r w:rsidR="00071FA7" w:rsidRPr="003F0A52">
        <w:rPr>
          <w:color w:val="000000"/>
          <w:sz w:val="28"/>
          <w:szCs w:val="28"/>
        </w:rPr>
        <w:t xml:space="preserve"> del Estado</w:t>
      </w:r>
      <w:r w:rsidR="00380F8D" w:rsidRPr="003F0A52">
        <w:rPr>
          <w:color w:val="000000"/>
          <w:sz w:val="28"/>
          <w:szCs w:val="28"/>
        </w:rPr>
        <w:t xml:space="preserve"> colombiano</w:t>
      </w:r>
      <w:r w:rsidR="00071FA7" w:rsidRPr="003F0A52">
        <w:rPr>
          <w:color w:val="000000"/>
          <w:sz w:val="28"/>
          <w:szCs w:val="28"/>
        </w:rPr>
        <w:t>, principalmente en lo que respecta a propender</w:t>
      </w:r>
      <w:r w:rsidR="00BD7DBD" w:rsidRPr="003F0A52">
        <w:rPr>
          <w:color w:val="000000"/>
          <w:sz w:val="28"/>
          <w:szCs w:val="28"/>
        </w:rPr>
        <w:t xml:space="preserve"> </w:t>
      </w:r>
      <w:r w:rsidR="00071FA7" w:rsidRPr="003F0A52">
        <w:rPr>
          <w:color w:val="000000"/>
          <w:sz w:val="28"/>
          <w:szCs w:val="28"/>
        </w:rPr>
        <w:t>por la garantía de sus derechos, en especial los de la vida, integridad y seguridad personal y debido proceso</w:t>
      </w:r>
      <w:r w:rsidR="00A07AFB" w:rsidRPr="003F0A52">
        <w:rPr>
          <w:rStyle w:val="Refdenotaalpie"/>
          <w:color w:val="000000"/>
          <w:sz w:val="28"/>
          <w:szCs w:val="28"/>
        </w:rPr>
        <w:footnoteReference w:id="106"/>
      </w:r>
      <w:r w:rsidR="00071FA7" w:rsidRPr="003F0A52">
        <w:rPr>
          <w:color w:val="000000"/>
          <w:sz w:val="28"/>
          <w:szCs w:val="28"/>
        </w:rPr>
        <w:t>.</w:t>
      </w:r>
    </w:p>
    <w:p w14:paraId="65791F88" w14:textId="77777777" w:rsidR="00FF29F4" w:rsidRPr="003F0A52" w:rsidRDefault="00FF29F4" w:rsidP="00FF29F4">
      <w:pPr>
        <w:pStyle w:val="Prrafodelista"/>
        <w:rPr>
          <w:color w:val="000000"/>
          <w:sz w:val="28"/>
          <w:szCs w:val="28"/>
        </w:rPr>
      </w:pPr>
    </w:p>
    <w:p w14:paraId="3DAC70FA" w14:textId="3728581B" w:rsidR="00DD110C" w:rsidRPr="003F0A52" w:rsidRDefault="00543101" w:rsidP="00F43D84">
      <w:pPr>
        <w:pStyle w:val="Prrafodelista"/>
        <w:numPr>
          <w:ilvl w:val="0"/>
          <w:numId w:val="11"/>
        </w:numPr>
        <w:ind w:left="0" w:firstLine="0"/>
        <w:jc w:val="both"/>
        <w:textAlignment w:val="baseline"/>
        <w:rPr>
          <w:color w:val="000000" w:themeColor="text1"/>
        </w:rPr>
      </w:pPr>
      <w:r w:rsidRPr="003F0A52">
        <w:rPr>
          <w:i/>
          <w:iCs/>
          <w:color w:val="000000" w:themeColor="text1"/>
          <w:sz w:val="28"/>
          <w:szCs w:val="28"/>
          <w:lang w:eastAsia="es-ES"/>
        </w:rPr>
        <w:t>El estándar de</w:t>
      </w:r>
      <w:r w:rsidR="00D12852" w:rsidRPr="003F0A52">
        <w:rPr>
          <w:i/>
          <w:iCs/>
          <w:color w:val="000000" w:themeColor="text1"/>
          <w:sz w:val="28"/>
          <w:szCs w:val="28"/>
          <w:lang w:eastAsia="es-ES"/>
        </w:rPr>
        <w:t xml:space="preserve"> protección de la población líder y defensora de derechos humanos</w:t>
      </w:r>
      <w:r w:rsidR="00E43657" w:rsidRPr="003F0A52">
        <w:rPr>
          <w:i/>
          <w:iCs/>
          <w:color w:val="000000" w:themeColor="text1"/>
          <w:sz w:val="28"/>
          <w:szCs w:val="28"/>
          <w:lang w:eastAsia="es-ES"/>
        </w:rPr>
        <w:t xml:space="preserve"> </w:t>
      </w:r>
      <w:r w:rsidR="00652E55" w:rsidRPr="003F0A52">
        <w:rPr>
          <w:i/>
          <w:iCs/>
          <w:color w:val="000000" w:themeColor="text1"/>
          <w:sz w:val="28"/>
          <w:szCs w:val="28"/>
          <w:lang w:eastAsia="es-ES"/>
        </w:rPr>
        <w:t xml:space="preserve">y </w:t>
      </w:r>
      <w:r w:rsidR="00E43657" w:rsidRPr="003F0A52">
        <w:rPr>
          <w:i/>
          <w:iCs/>
          <w:color w:val="000000" w:themeColor="text1"/>
          <w:sz w:val="28"/>
          <w:szCs w:val="28"/>
          <w:lang w:eastAsia="es-ES"/>
        </w:rPr>
        <w:t>el deber de</w:t>
      </w:r>
      <w:r w:rsidR="00D12852" w:rsidRPr="003F0A52">
        <w:rPr>
          <w:i/>
          <w:iCs/>
          <w:color w:val="000000" w:themeColor="text1"/>
          <w:sz w:val="28"/>
          <w:szCs w:val="28"/>
          <w:lang w:eastAsia="es-ES"/>
        </w:rPr>
        <w:t xml:space="preserve">l </w:t>
      </w:r>
      <w:r w:rsidR="00E43657" w:rsidRPr="003F0A52">
        <w:rPr>
          <w:i/>
          <w:iCs/>
          <w:color w:val="000000" w:themeColor="text1"/>
          <w:sz w:val="28"/>
          <w:szCs w:val="28"/>
          <w:lang w:eastAsia="es-ES"/>
        </w:rPr>
        <w:t>E</w:t>
      </w:r>
      <w:r w:rsidR="00D12852" w:rsidRPr="003F0A52">
        <w:rPr>
          <w:i/>
          <w:iCs/>
          <w:color w:val="000000" w:themeColor="text1"/>
          <w:sz w:val="28"/>
          <w:szCs w:val="28"/>
          <w:lang w:eastAsia="es-ES"/>
        </w:rPr>
        <w:t xml:space="preserve">stado </w:t>
      </w:r>
      <w:r w:rsidR="00E43657" w:rsidRPr="003F0A52">
        <w:rPr>
          <w:i/>
          <w:iCs/>
          <w:color w:val="000000" w:themeColor="text1"/>
          <w:sz w:val="28"/>
          <w:szCs w:val="28"/>
          <w:lang w:eastAsia="es-ES"/>
        </w:rPr>
        <w:t xml:space="preserve">colombiano </w:t>
      </w:r>
      <w:r w:rsidR="00D12852" w:rsidRPr="003F0A52">
        <w:rPr>
          <w:i/>
          <w:iCs/>
          <w:color w:val="000000" w:themeColor="text1"/>
          <w:sz w:val="28"/>
          <w:szCs w:val="28"/>
          <w:lang w:eastAsia="es-ES"/>
        </w:rPr>
        <w:t>de garantizar el ejercicio del</w:t>
      </w:r>
      <w:r w:rsidR="0089797D" w:rsidRPr="003F0A52">
        <w:rPr>
          <w:i/>
          <w:iCs/>
          <w:color w:val="000000" w:themeColor="text1"/>
          <w:sz w:val="28"/>
          <w:szCs w:val="28"/>
          <w:lang w:eastAsia="es-ES"/>
        </w:rPr>
        <w:t xml:space="preserve"> </w:t>
      </w:r>
      <w:r w:rsidR="00D12852" w:rsidRPr="003F0A52">
        <w:rPr>
          <w:i/>
          <w:iCs/>
          <w:color w:val="000000" w:themeColor="text1"/>
          <w:sz w:val="28"/>
          <w:szCs w:val="28"/>
          <w:lang w:eastAsia="es-ES"/>
        </w:rPr>
        <w:t>derecho a defender derechos</w:t>
      </w:r>
      <w:r w:rsidR="005E363A" w:rsidRPr="003F0A52">
        <w:rPr>
          <w:i/>
          <w:iCs/>
          <w:color w:val="000000" w:themeColor="text1"/>
          <w:sz w:val="28"/>
          <w:szCs w:val="28"/>
          <w:lang w:eastAsia="es-ES"/>
        </w:rPr>
        <w:t>.</w:t>
      </w:r>
      <w:r w:rsidR="00E60C58" w:rsidRPr="003F0A52">
        <w:rPr>
          <w:i/>
          <w:iCs/>
          <w:color w:val="000000"/>
          <w:sz w:val="28"/>
          <w:szCs w:val="28"/>
        </w:rPr>
        <w:t xml:space="preserve"> </w:t>
      </w:r>
      <w:r w:rsidR="00DD110C" w:rsidRPr="003F0A52">
        <w:rPr>
          <w:color w:val="000000" w:themeColor="text1"/>
          <w:sz w:val="28"/>
          <w:szCs w:val="28"/>
        </w:rPr>
        <w:t>En la Sentencia SU-546 de 2023, la Sala Plena precisó los derechos de los que son titulares las personas que integran la población líder y defensora de derechos humanos y delimitó sus contenidos</w:t>
      </w:r>
      <w:r w:rsidR="007107A0" w:rsidRPr="003F0A52">
        <w:rPr>
          <w:color w:val="000000" w:themeColor="text1"/>
          <w:sz w:val="28"/>
          <w:szCs w:val="28"/>
        </w:rPr>
        <w:t>.</w:t>
      </w:r>
      <w:r w:rsidR="00DD110C" w:rsidRPr="003F0A52">
        <w:rPr>
          <w:color w:val="000000" w:themeColor="text1"/>
          <w:sz w:val="28"/>
          <w:szCs w:val="28"/>
        </w:rPr>
        <w:t xml:space="preserve"> </w:t>
      </w:r>
      <w:r w:rsidR="007107A0" w:rsidRPr="003F0A52">
        <w:rPr>
          <w:color w:val="000000" w:themeColor="text1"/>
          <w:sz w:val="28"/>
          <w:szCs w:val="28"/>
        </w:rPr>
        <w:t xml:space="preserve">Estos se transcriben en la </w:t>
      </w:r>
      <w:r w:rsidR="007107A0" w:rsidRPr="003F0A52">
        <w:rPr>
          <w:i/>
          <w:iCs/>
          <w:color w:val="000000" w:themeColor="text1"/>
          <w:sz w:val="28"/>
          <w:szCs w:val="28"/>
        </w:rPr>
        <w:t>Tabla</w:t>
      </w:r>
      <w:r w:rsidR="00D82D27" w:rsidRPr="003F0A52">
        <w:rPr>
          <w:i/>
          <w:iCs/>
          <w:color w:val="000000" w:themeColor="text1"/>
          <w:sz w:val="28"/>
          <w:szCs w:val="28"/>
        </w:rPr>
        <w:t xml:space="preserve"> </w:t>
      </w:r>
      <w:r w:rsidR="00942943" w:rsidRPr="003F0A52">
        <w:rPr>
          <w:i/>
          <w:iCs/>
          <w:color w:val="000000" w:themeColor="text1"/>
          <w:sz w:val="28"/>
          <w:szCs w:val="28"/>
        </w:rPr>
        <w:t>4</w:t>
      </w:r>
      <w:r w:rsidR="00DD110C" w:rsidRPr="003F0A52">
        <w:rPr>
          <w:color w:val="000000" w:themeColor="text1"/>
          <w:sz w:val="28"/>
          <w:szCs w:val="28"/>
        </w:rPr>
        <w:t>.</w:t>
      </w:r>
    </w:p>
    <w:p w14:paraId="1B76EA7C" w14:textId="77777777" w:rsidR="00DD110C" w:rsidRPr="003F0A52" w:rsidRDefault="00DD110C" w:rsidP="00DD110C">
      <w:pPr>
        <w:pStyle w:val="NormalWeb"/>
        <w:jc w:val="both"/>
        <w:rPr>
          <w:color w:val="000000" w:themeColor="text1"/>
        </w:rPr>
      </w:pPr>
    </w:p>
    <w:tbl>
      <w:tblPr>
        <w:tblW w:w="8794" w:type="dxa"/>
        <w:jc w:val="center"/>
        <w:tblCellMar>
          <w:left w:w="0" w:type="dxa"/>
          <w:right w:w="0" w:type="dxa"/>
        </w:tblCellMar>
        <w:tblLook w:val="04A0" w:firstRow="1" w:lastRow="0" w:firstColumn="1" w:lastColumn="0" w:noHBand="0" w:noVBand="1"/>
      </w:tblPr>
      <w:tblGrid>
        <w:gridCol w:w="1847"/>
        <w:gridCol w:w="6947"/>
      </w:tblGrid>
      <w:tr w:rsidR="005E222F" w:rsidRPr="003F0A52" w14:paraId="67E1A652" w14:textId="77777777" w:rsidTr="00C239D7">
        <w:trPr>
          <w:trHeight w:val="478"/>
          <w:jc w:val="center"/>
        </w:trPr>
        <w:tc>
          <w:tcPr>
            <w:tcW w:w="879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EEDB3" w14:textId="49F8DC1C" w:rsidR="005E222F" w:rsidRPr="003F0A52" w:rsidRDefault="005E222F" w:rsidP="00D604A1">
            <w:pPr>
              <w:pStyle w:val="Cita"/>
              <w:spacing w:before="0" w:beforeAutospacing="0" w:after="0" w:afterAutospacing="0"/>
              <w:ind w:right="49"/>
              <w:jc w:val="center"/>
              <w:rPr>
                <w:b/>
                <w:bCs/>
                <w:color w:val="000000" w:themeColor="text1"/>
                <w:sz w:val="22"/>
                <w:szCs w:val="22"/>
              </w:rPr>
            </w:pPr>
            <w:r w:rsidRPr="003F0A52">
              <w:rPr>
                <w:b/>
                <w:bCs/>
                <w:color w:val="000000" w:themeColor="text1"/>
                <w:sz w:val="22"/>
                <w:szCs w:val="22"/>
              </w:rPr>
              <w:t xml:space="preserve">Tabla </w:t>
            </w:r>
            <w:r w:rsidR="00942943" w:rsidRPr="003F0A52">
              <w:rPr>
                <w:b/>
                <w:bCs/>
                <w:color w:val="000000" w:themeColor="text1"/>
                <w:sz w:val="22"/>
                <w:szCs w:val="22"/>
              </w:rPr>
              <w:t>4</w:t>
            </w:r>
            <w:r w:rsidRPr="003F0A52">
              <w:rPr>
                <w:b/>
                <w:bCs/>
                <w:color w:val="000000" w:themeColor="text1"/>
                <w:sz w:val="22"/>
                <w:szCs w:val="22"/>
              </w:rPr>
              <w:t>.</w:t>
            </w:r>
            <w:r w:rsidRPr="003F0A52">
              <w:rPr>
                <w:b/>
                <w:bCs/>
                <w:i/>
                <w:iCs/>
                <w:color w:val="000000" w:themeColor="text1"/>
                <w:sz w:val="22"/>
                <w:szCs w:val="22"/>
              </w:rPr>
              <w:t xml:space="preserve"> Derechos de la población líder y defensora de los derechos humanos</w:t>
            </w:r>
          </w:p>
        </w:tc>
      </w:tr>
      <w:tr w:rsidR="00DD110C" w:rsidRPr="003F0A52" w14:paraId="0566D274" w14:textId="77777777" w:rsidTr="00C239D7">
        <w:trPr>
          <w:jc w:val="center"/>
        </w:trPr>
        <w:tc>
          <w:tcPr>
            <w:tcW w:w="184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6D66EF" w14:textId="77DCE58D" w:rsidR="00DD110C" w:rsidRPr="003F0A52" w:rsidRDefault="00DD110C" w:rsidP="00AE7BC0">
            <w:pPr>
              <w:jc w:val="center"/>
              <w:rPr>
                <w:color w:val="000000" w:themeColor="text1"/>
                <w:sz w:val="22"/>
                <w:szCs w:val="22"/>
              </w:rPr>
            </w:pPr>
            <w:r w:rsidRPr="003F0A52">
              <w:rPr>
                <w:b/>
                <w:bCs/>
                <w:color w:val="000000" w:themeColor="text1"/>
                <w:sz w:val="22"/>
                <w:szCs w:val="22"/>
              </w:rPr>
              <w:t>Derecho</w:t>
            </w:r>
          </w:p>
        </w:tc>
        <w:tc>
          <w:tcPr>
            <w:tcW w:w="694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F128AE1" w14:textId="77777777" w:rsidR="00DD110C" w:rsidRPr="003F0A52" w:rsidRDefault="00DD110C" w:rsidP="00D604A1">
            <w:pPr>
              <w:pStyle w:val="Cita"/>
              <w:spacing w:before="0" w:beforeAutospacing="0" w:after="0" w:afterAutospacing="0"/>
              <w:ind w:right="49"/>
              <w:jc w:val="center"/>
              <w:rPr>
                <w:color w:val="000000" w:themeColor="text1"/>
                <w:sz w:val="22"/>
                <w:szCs w:val="22"/>
              </w:rPr>
            </w:pPr>
            <w:r w:rsidRPr="003F0A52">
              <w:rPr>
                <w:b/>
                <w:bCs/>
                <w:color w:val="000000" w:themeColor="text1"/>
                <w:sz w:val="22"/>
                <w:szCs w:val="22"/>
              </w:rPr>
              <w:t>Contenidos específicos del derecho</w:t>
            </w:r>
          </w:p>
        </w:tc>
      </w:tr>
      <w:tr w:rsidR="00DD110C" w:rsidRPr="003F0A52" w14:paraId="3E72543E" w14:textId="77777777" w:rsidTr="00C239D7">
        <w:trPr>
          <w:jc w:val="center"/>
        </w:trPr>
        <w:tc>
          <w:tcPr>
            <w:tcW w:w="1847"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4A4513B" w14:textId="77777777" w:rsidR="00DD110C" w:rsidRPr="003F0A52" w:rsidRDefault="00DD110C" w:rsidP="00D604A1">
            <w:pPr>
              <w:pStyle w:val="Prrafodelista"/>
              <w:ind w:left="164" w:right="49"/>
              <w:jc w:val="center"/>
              <w:rPr>
                <w:color w:val="000000" w:themeColor="text1"/>
                <w:sz w:val="22"/>
                <w:szCs w:val="22"/>
              </w:rPr>
            </w:pPr>
            <w:r w:rsidRPr="003F0A52">
              <w:rPr>
                <w:b/>
                <w:bCs/>
                <w:color w:val="000000" w:themeColor="text1"/>
                <w:sz w:val="22"/>
                <w:szCs w:val="22"/>
              </w:rPr>
              <w:t>Derecho a la seguridad personal con enfoque de seguridad humana</w:t>
            </w:r>
          </w:p>
          <w:p w14:paraId="3ECD1AE7" w14:textId="2456BBD5" w:rsidR="00DD110C" w:rsidRPr="003F0A52" w:rsidRDefault="00DD110C" w:rsidP="00D604A1">
            <w:pPr>
              <w:pStyle w:val="Prrafodelista"/>
              <w:ind w:left="164"/>
              <w:jc w:val="center"/>
              <w:rPr>
                <w:color w:val="000000" w:themeColor="text1"/>
                <w:sz w:val="22"/>
                <w:szCs w:val="22"/>
              </w:rPr>
            </w:pPr>
          </w:p>
          <w:p w14:paraId="261462C2" w14:textId="0206A288" w:rsidR="00DD110C" w:rsidRPr="003F0A52" w:rsidRDefault="00DD110C" w:rsidP="00C239D7">
            <w:pPr>
              <w:pStyle w:val="Prrafodelista"/>
              <w:ind w:left="164"/>
              <w:jc w:val="center"/>
              <w:rPr>
                <w:color w:val="000000" w:themeColor="text1"/>
                <w:sz w:val="22"/>
                <w:szCs w:val="22"/>
              </w:rPr>
            </w:pPr>
            <w:r w:rsidRPr="003F0A52">
              <w:rPr>
                <w:i/>
                <w:iCs/>
                <w:color w:val="000000" w:themeColor="text1"/>
                <w:sz w:val="22"/>
                <w:szCs w:val="22"/>
              </w:rPr>
              <w:t>Estos contenidos deben ser aplicados tanto a medidas individuales como a medidas colectivas</w:t>
            </w: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1D69D7"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lastRenderedPageBreak/>
              <w:t>A la implementación oportuna de las recomendaciones de las alertas tempranas emitidas por la Defensoría del Pueblo y a la definición de una metodología para la adopción de planes de acción dentro de las Comisiones Intersectoriales para la Respuesta Rápida a las Alertas Tempranas (CIPRAT)</w:t>
            </w:r>
          </w:p>
        </w:tc>
      </w:tr>
      <w:tr w:rsidR="00DD110C" w:rsidRPr="003F0A52" w14:paraId="7459DD9B"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4316A105"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2C1621"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adopción de rutas colectivas de protección cuando se encuentren satisfechas las condiciones para ello</w:t>
            </w:r>
          </w:p>
        </w:tc>
      </w:tr>
      <w:tr w:rsidR="00DD110C" w:rsidRPr="003F0A52" w14:paraId="720A8245"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3697798C"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1EBB76"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existencia e implementación de un plan que garantice la presencia efectiva de las instituciones estatales con competencia para la prevención del riesgo</w:t>
            </w:r>
          </w:p>
        </w:tc>
      </w:tr>
      <w:tr w:rsidR="00DD110C" w:rsidRPr="003F0A52" w14:paraId="35210699"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18347A32"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407DA6"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existencia e implementación de un enfoque de seguridad en el que la Fuerza Pública, en especial la Policía Nacional, fortalezca su rol de prevención y protección de la sociedad civil ante las diversas formas de violencia</w:t>
            </w:r>
          </w:p>
        </w:tc>
      </w:tr>
      <w:tr w:rsidR="00DD110C" w:rsidRPr="003F0A52" w14:paraId="0E337612"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4F06E563"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9ADD95"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existencia e implementación de mecanismos (Chat de reacción inmediata) de atención y respuesta ante emergencias para prevenir y proteger la vida, integridad y libertad de la población líder y defensora de derechos humanos en situación de riesgo</w:t>
            </w:r>
          </w:p>
        </w:tc>
      </w:tr>
      <w:tr w:rsidR="00DD110C" w:rsidRPr="003F0A52" w14:paraId="58F48C02"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67455B51"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CD16E7"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identificación del riesgo extraordinario o extremo al cual una persona, familia o grupo de personas están sometidos, a que se advierta oportuna y claramente a los afectados el riesgo identificado y a que se adopten de oficio las medidas de protección necesarias</w:t>
            </w:r>
          </w:p>
        </w:tc>
      </w:tr>
      <w:tr w:rsidR="00DD110C" w:rsidRPr="003F0A52" w14:paraId="0962249D"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38AC1EBD"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415B9"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valoración, con base en un estudio detallado de cada situación, de la existencia, las características y el origen o fuente del riesgo identificado.</w:t>
            </w:r>
          </w:p>
        </w:tc>
      </w:tr>
      <w:tr w:rsidR="00DD110C" w:rsidRPr="003F0A52" w14:paraId="0C3D1611"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15235CAD"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710D3"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definición oportuna de las medidas y medios de protección específicos, adecuados y suficientes para evitar que el riesgo extraordinario o extremo identificado se materialice</w:t>
            </w:r>
          </w:p>
        </w:tc>
      </w:tr>
      <w:tr w:rsidR="00DD110C" w:rsidRPr="003F0A52" w14:paraId="703D3D99"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1E84527C"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D1D63"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adopción de medidas con enfoque diferencial tomando en consideración, entre otras cosas, el género, la orientación sexual o la pertenencia a comunidades étnicamente diferenciadas</w:t>
            </w:r>
          </w:p>
        </w:tc>
      </w:tr>
      <w:tr w:rsidR="00DD110C" w:rsidRPr="003F0A52" w14:paraId="289E54AD"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7871003A"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2B59F"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asignación de los medios y medidas de protección de manera oportuna y en forma ajustada a las circunstancias de cada caso</w:t>
            </w:r>
          </w:p>
        </w:tc>
      </w:tr>
      <w:tr w:rsidR="00DD110C" w:rsidRPr="003F0A52" w14:paraId="53774E73"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5D23485D"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BF79F"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evaluación periódica de la evolución del riesgo extraordinario y a que se tomen las decisiones correspondientes para responder a dicha evolución.</w:t>
            </w:r>
          </w:p>
        </w:tc>
      </w:tr>
      <w:tr w:rsidR="00DD110C" w:rsidRPr="003F0A52" w14:paraId="311F3FD8"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23097AC1"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B703F2"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actuación efectiva ante signos de concreción o realización del riesgo extraordinario y a que se adopten acciones específicas para mitigarlo o aminorar sus efectos</w:t>
            </w:r>
          </w:p>
        </w:tc>
      </w:tr>
      <w:tr w:rsidR="00DD110C" w:rsidRPr="003F0A52" w14:paraId="1C316962"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16E10EA6"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FBAD3A"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 xml:space="preserve">A la proscripción de cualquier decisión que cree un riesgo extraordinario o extremo para las personas </w:t>
            </w:r>
            <w:proofErr w:type="gramStart"/>
            <w:r w:rsidRPr="003F0A52">
              <w:rPr>
                <w:color w:val="000000" w:themeColor="text1"/>
                <w:sz w:val="22"/>
                <w:szCs w:val="22"/>
              </w:rPr>
              <w:t>en razón de</w:t>
            </w:r>
            <w:proofErr w:type="gramEnd"/>
            <w:r w:rsidRPr="003F0A52">
              <w:rPr>
                <w:color w:val="000000" w:themeColor="text1"/>
                <w:sz w:val="22"/>
                <w:szCs w:val="22"/>
              </w:rPr>
              <w:t xml:space="preserve"> sus circunstancias</w:t>
            </w:r>
          </w:p>
        </w:tc>
      </w:tr>
      <w:tr w:rsidR="00DD110C" w:rsidRPr="003F0A52" w14:paraId="2F0015F4"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2EA489E1" w14:textId="77777777" w:rsidR="00DD110C" w:rsidRPr="003F0A52" w:rsidRDefault="00DD110C" w:rsidP="00D604A1">
            <w:pPr>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4A35D5"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protección de las mujeres lideresas ante el riesgo de violencia sexual</w:t>
            </w:r>
          </w:p>
        </w:tc>
      </w:tr>
      <w:tr w:rsidR="00DD110C" w:rsidRPr="003F0A52" w14:paraId="41897071" w14:textId="77777777" w:rsidTr="00C239D7">
        <w:trPr>
          <w:jc w:val="center"/>
        </w:trPr>
        <w:tc>
          <w:tcPr>
            <w:tcW w:w="1847"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9114F2B" w14:textId="3FBACACA" w:rsidR="00DD110C" w:rsidRPr="003F0A52" w:rsidRDefault="00DD110C" w:rsidP="00C239D7">
            <w:pPr>
              <w:pStyle w:val="Prrafodelista"/>
              <w:ind w:left="22" w:right="49"/>
              <w:jc w:val="center"/>
              <w:rPr>
                <w:color w:val="000000" w:themeColor="text1"/>
                <w:sz w:val="22"/>
                <w:szCs w:val="22"/>
              </w:rPr>
            </w:pPr>
            <w:r w:rsidRPr="003F0A52">
              <w:rPr>
                <w:b/>
                <w:bCs/>
                <w:color w:val="000000" w:themeColor="text1"/>
                <w:sz w:val="22"/>
                <w:szCs w:val="22"/>
              </w:rPr>
              <w:t>Derecho al debido proceso</w:t>
            </w: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16E630" w14:textId="77777777" w:rsidR="00DD110C" w:rsidRPr="003F0A52" w:rsidRDefault="00DD110C" w:rsidP="00D604A1">
            <w:pPr>
              <w:pStyle w:val="Prrafodelista"/>
              <w:ind w:left="0"/>
              <w:jc w:val="both"/>
              <w:rPr>
                <w:color w:val="000000" w:themeColor="text1"/>
                <w:sz w:val="22"/>
                <w:szCs w:val="22"/>
              </w:rPr>
            </w:pPr>
            <w:r w:rsidRPr="003F0A52">
              <w:rPr>
                <w:color w:val="000000" w:themeColor="text1"/>
                <w:sz w:val="22"/>
                <w:szCs w:val="22"/>
              </w:rPr>
              <w:t>A la notificación de todas las actuaciones adelantadas en el curso del procedimiento, garantizando la participación real y efectiva del afectado</w:t>
            </w:r>
          </w:p>
        </w:tc>
      </w:tr>
      <w:tr w:rsidR="00DD110C" w:rsidRPr="003F0A52" w14:paraId="41AAF37B"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50AB70F2" w14:textId="77777777" w:rsidR="00DD110C" w:rsidRPr="003F0A52" w:rsidRDefault="00DD110C" w:rsidP="00D604A1">
            <w:pPr>
              <w:tabs>
                <w:tab w:val="left" w:pos="2127"/>
                <w:tab w:val="left" w:pos="2552"/>
              </w:tabs>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18E235" w14:textId="77777777" w:rsidR="00DD110C" w:rsidRPr="003F0A52" w:rsidRDefault="00DD110C" w:rsidP="00D604A1">
            <w:pPr>
              <w:pStyle w:val="Prrafodelista"/>
              <w:tabs>
                <w:tab w:val="left" w:pos="2127"/>
                <w:tab w:val="left" w:pos="2552"/>
              </w:tabs>
              <w:ind w:left="0"/>
              <w:jc w:val="both"/>
              <w:rPr>
                <w:color w:val="000000" w:themeColor="text1"/>
                <w:sz w:val="22"/>
                <w:szCs w:val="22"/>
              </w:rPr>
            </w:pPr>
            <w:r w:rsidRPr="003F0A52">
              <w:rPr>
                <w:color w:val="000000" w:themeColor="text1"/>
                <w:sz w:val="22"/>
                <w:szCs w:val="22"/>
              </w:rPr>
              <w:t>A la incorporación formal, en los procedimientos de valoración, de la presunción de riesgo de los líderes sociales</w:t>
            </w:r>
          </w:p>
        </w:tc>
      </w:tr>
      <w:tr w:rsidR="00DD110C" w:rsidRPr="003F0A52" w14:paraId="0D829C01"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564B828F" w14:textId="77777777" w:rsidR="00DD110C" w:rsidRPr="003F0A52" w:rsidRDefault="00DD110C" w:rsidP="00D604A1">
            <w:pPr>
              <w:tabs>
                <w:tab w:val="left" w:pos="2127"/>
                <w:tab w:val="left" w:pos="2552"/>
              </w:tabs>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DC8FBA" w14:textId="77777777" w:rsidR="00DD110C" w:rsidRPr="003F0A52" w:rsidRDefault="00DD110C" w:rsidP="00D604A1">
            <w:pPr>
              <w:pStyle w:val="Prrafodelista"/>
              <w:tabs>
                <w:tab w:val="left" w:pos="2127"/>
                <w:tab w:val="left" w:pos="2552"/>
              </w:tabs>
              <w:ind w:left="0"/>
              <w:jc w:val="both"/>
              <w:rPr>
                <w:color w:val="000000" w:themeColor="text1"/>
                <w:sz w:val="22"/>
                <w:szCs w:val="22"/>
              </w:rPr>
            </w:pPr>
            <w:r w:rsidRPr="003F0A52">
              <w:rPr>
                <w:color w:val="000000" w:themeColor="text1"/>
                <w:sz w:val="22"/>
                <w:szCs w:val="22"/>
              </w:rPr>
              <w:t>A la debida motivación técnica del grado de protección reconocido, considerando que la carga de la prueba está en cabeza de la entidad técnica</w:t>
            </w:r>
          </w:p>
        </w:tc>
      </w:tr>
      <w:tr w:rsidR="00DD110C" w:rsidRPr="003F0A52" w14:paraId="64AF053E"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66A78623" w14:textId="77777777" w:rsidR="00DD110C" w:rsidRPr="003F0A52" w:rsidRDefault="00DD110C" w:rsidP="00D604A1">
            <w:pPr>
              <w:tabs>
                <w:tab w:val="left" w:pos="2127"/>
                <w:tab w:val="left" w:pos="2552"/>
              </w:tabs>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D1DA43" w14:textId="77777777" w:rsidR="00DD110C" w:rsidRPr="003F0A52" w:rsidRDefault="00DD110C" w:rsidP="00D604A1">
            <w:pPr>
              <w:pStyle w:val="Prrafodelista"/>
              <w:tabs>
                <w:tab w:val="left" w:pos="2127"/>
                <w:tab w:val="left" w:pos="2552"/>
              </w:tabs>
              <w:ind w:left="0"/>
              <w:jc w:val="both"/>
              <w:rPr>
                <w:color w:val="000000" w:themeColor="text1"/>
                <w:sz w:val="22"/>
                <w:szCs w:val="22"/>
              </w:rPr>
            </w:pPr>
            <w:r w:rsidRPr="003F0A52">
              <w:rPr>
                <w:color w:val="000000" w:themeColor="text1"/>
                <w:sz w:val="22"/>
                <w:szCs w:val="22"/>
              </w:rPr>
              <w:t>A la presentación de una motivación especial cuando se pretenda [reducir] el nivel de protección otorgado inicialmente</w:t>
            </w:r>
          </w:p>
        </w:tc>
      </w:tr>
      <w:tr w:rsidR="00DD110C" w:rsidRPr="003F0A52" w14:paraId="1D77CCAD"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2969119D" w14:textId="77777777" w:rsidR="00DD110C" w:rsidRPr="003F0A52" w:rsidRDefault="00DD110C" w:rsidP="00D604A1">
            <w:pPr>
              <w:tabs>
                <w:tab w:val="left" w:pos="2127"/>
                <w:tab w:val="left" w:pos="2552"/>
              </w:tabs>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D571B4" w14:textId="77777777" w:rsidR="00DD110C" w:rsidRPr="003F0A52" w:rsidRDefault="00DD110C" w:rsidP="00D604A1">
            <w:pPr>
              <w:pStyle w:val="Prrafodelista"/>
              <w:tabs>
                <w:tab w:val="left" w:pos="2127"/>
                <w:tab w:val="left" w:pos="2552"/>
              </w:tabs>
              <w:ind w:left="0"/>
              <w:jc w:val="both"/>
              <w:rPr>
                <w:color w:val="000000" w:themeColor="text1"/>
                <w:sz w:val="22"/>
                <w:szCs w:val="22"/>
              </w:rPr>
            </w:pPr>
            <w:r w:rsidRPr="003F0A52">
              <w:rPr>
                <w:color w:val="000000" w:themeColor="text1"/>
                <w:sz w:val="22"/>
                <w:szCs w:val="22"/>
              </w:rPr>
              <w:t>A la adopción de medios tecnológicos que permitan presentar solicitudes de protección de forma sencilla, de fácil diligenciamiento y acceso</w:t>
            </w:r>
          </w:p>
        </w:tc>
      </w:tr>
      <w:tr w:rsidR="00DD110C" w:rsidRPr="003F0A52" w14:paraId="4885EFD5" w14:textId="77777777" w:rsidTr="00C239D7">
        <w:trPr>
          <w:jc w:val="center"/>
        </w:trPr>
        <w:tc>
          <w:tcPr>
            <w:tcW w:w="1847" w:type="dxa"/>
            <w:vMerge/>
            <w:tcBorders>
              <w:top w:val="single" w:sz="4" w:space="0" w:color="auto"/>
              <w:left w:val="single" w:sz="4" w:space="0" w:color="auto"/>
              <w:bottom w:val="single" w:sz="4" w:space="0" w:color="auto"/>
              <w:right w:val="single" w:sz="4" w:space="0" w:color="auto"/>
            </w:tcBorders>
            <w:vAlign w:val="center"/>
            <w:hideMark/>
          </w:tcPr>
          <w:p w14:paraId="17F3CADD" w14:textId="77777777" w:rsidR="00DD110C" w:rsidRPr="003F0A52" w:rsidRDefault="00DD110C" w:rsidP="00D604A1">
            <w:pPr>
              <w:tabs>
                <w:tab w:val="left" w:pos="2127"/>
                <w:tab w:val="left" w:pos="2552"/>
              </w:tabs>
              <w:rPr>
                <w:color w:val="000000" w:themeColor="text1"/>
                <w:sz w:val="22"/>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BA34BB" w14:textId="77777777" w:rsidR="00DD110C" w:rsidRPr="003F0A52" w:rsidRDefault="00DD110C" w:rsidP="00D604A1">
            <w:pPr>
              <w:pStyle w:val="Prrafodelista"/>
              <w:tabs>
                <w:tab w:val="left" w:pos="2127"/>
                <w:tab w:val="left" w:pos="2552"/>
              </w:tabs>
              <w:ind w:left="0"/>
              <w:jc w:val="both"/>
              <w:rPr>
                <w:color w:val="000000" w:themeColor="text1"/>
                <w:sz w:val="22"/>
                <w:szCs w:val="22"/>
              </w:rPr>
            </w:pPr>
            <w:r w:rsidRPr="003F0A52">
              <w:rPr>
                <w:color w:val="000000" w:themeColor="text1"/>
                <w:sz w:val="22"/>
                <w:szCs w:val="22"/>
              </w:rPr>
              <w:t>A la adopción en los procesos administrativos de un enfoque diferencial en función de las condiciones especiales del líder o lideresa.</w:t>
            </w:r>
          </w:p>
        </w:tc>
      </w:tr>
    </w:tbl>
    <w:p w14:paraId="554E88A2" w14:textId="5DA71C59" w:rsidR="00DD110C" w:rsidRPr="003F0A52" w:rsidRDefault="00DD110C" w:rsidP="00DD110C">
      <w:pPr>
        <w:tabs>
          <w:tab w:val="left" w:pos="2127"/>
          <w:tab w:val="left" w:pos="2552"/>
        </w:tabs>
        <w:jc w:val="both"/>
        <w:rPr>
          <w:color w:val="000000" w:themeColor="text1"/>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7"/>
        <w:gridCol w:w="6947"/>
      </w:tblGrid>
      <w:tr w:rsidR="00DD110C" w:rsidRPr="003F0A52" w14:paraId="650E1FAA" w14:textId="77777777" w:rsidTr="00C239D7">
        <w:trPr>
          <w:trHeight w:val="775"/>
          <w:jc w:val="center"/>
        </w:trPr>
        <w:tc>
          <w:tcPr>
            <w:tcW w:w="1847" w:type="dxa"/>
            <w:vMerge w:val="restart"/>
            <w:shd w:val="clear" w:color="auto" w:fill="D9D9D9"/>
            <w:tcMar>
              <w:top w:w="0" w:type="dxa"/>
              <w:left w:w="108" w:type="dxa"/>
              <w:bottom w:w="0" w:type="dxa"/>
              <w:right w:w="108" w:type="dxa"/>
            </w:tcMar>
            <w:vAlign w:val="center"/>
            <w:hideMark/>
          </w:tcPr>
          <w:p w14:paraId="677D5F95" w14:textId="232BE9A5" w:rsidR="00DD110C" w:rsidRPr="003F0A52" w:rsidRDefault="00DD110C" w:rsidP="00C239D7">
            <w:pPr>
              <w:tabs>
                <w:tab w:val="left" w:pos="2127"/>
                <w:tab w:val="left" w:pos="2552"/>
              </w:tabs>
              <w:ind w:left="-115" w:right="-106"/>
              <w:jc w:val="center"/>
              <w:rPr>
                <w:color w:val="000000" w:themeColor="text1"/>
                <w:sz w:val="22"/>
                <w:szCs w:val="22"/>
              </w:rPr>
            </w:pPr>
            <w:r w:rsidRPr="003F0A52">
              <w:rPr>
                <w:b/>
                <w:bCs/>
                <w:color w:val="000000" w:themeColor="text1"/>
                <w:sz w:val="22"/>
                <w:szCs w:val="22"/>
              </w:rPr>
              <w:t>Derecho a ejercer libremente el liderazgo social y como defensor de los derechos humanos</w:t>
            </w:r>
          </w:p>
        </w:tc>
        <w:tc>
          <w:tcPr>
            <w:tcW w:w="6947" w:type="dxa"/>
            <w:tcMar>
              <w:top w:w="0" w:type="dxa"/>
              <w:left w:w="108" w:type="dxa"/>
              <w:bottom w:w="0" w:type="dxa"/>
              <w:right w:w="108" w:type="dxa"/>
            </w:tcMar>
            <w:hideMark/>
          </w:tcPr>
          <w:p w14:paraId="4FC8CA85" w14:textId="77777777" w:rsidR="00DD110C" w:rsidRPr="003F0A52" w:rsidRDefault="00DD110C" w:rsidP="00D604A1">
            <w:pPr>
              <w:pStyle w:val="Prrafodelista"/>
              <w:tabs>
                <w:tab w:val="left" w:pos="2127"/>
                <w:tab w:val="left" w:pos="2552"/>
              </w:tabs>
              <w:ind w:left="28"/>
              <w:jc w:val="both"/>
              <w:rPr>
                <w:color w:val="000000" w:themeColor="text1"/>
                <w:sz w:val="22"/>
                <w:szCs w:val="22"/>
              </w:rPr>
            </w:pPr>
            <w:r w:rsidRPr="003F0A52">
              <w:rPr>
                <w:color w:val="000000" w:themeColor="text1"/>
                <w:sz w:val="22"/>
                <w:szCs w:val="22"/>
              </w:rPr>
              <w:t>A la existencia y ejecución de reglas, criterios y directrices con alcance nacional y territorial, para asegurar ambientes propicios para la defensa de los derechos humanos, eliminando ambientes hostiles o peligrosos</w:t>
            </w:r>
          </w:p>
        </w:tc>
      </w:tr>
      <w:tr w:rsidR="00DD110C" w:rsidRPr="003F0A52" w14:paraId="319F71FF" w14:textId="77777777" w:rsidTr="00C239D7">
        <w:trPr>
          <w:jc w:val="center"/>
        </w:trPr>
        <w:tc>
          <w:tcPr>
            <w:tcW w:w="1847" w:type="dxa"/>
            <w:vMerge/>
            <w:vAlign w:val="center"/>
            <w:hideMark/>
          </w:tcPr>
          <w:p w14:paraId="69E1A44E"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10694597"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la existencia y ejecución de reglas, criterios y directrices con alcance nacional y territorial, para actuar sobre las causas estructurales que afectan su seguridad</w:t>
            </w:r>
          </w:p>
        </w:tc>
      </w:tr>
      <w:tr w:rsidR="00DD110C" w:rsidRPr="003F0A52" w14:paraId="03E49088" w14:textId="77777777" w:rsidTr="00C239D7">
        <w:trPr>
          <w:jc w:val="center"/>
        </w:trPr>
        <w:tc>
          <w:tcPr>
            <w:tcW w:w="1847" w:type="dxa"/>
            <w:vMerge/>
            <w:vAlign w:val="center"/>
            <w:hideMark/>
          </w:tcPr>
          <w:p w14:paraId="4CE509B2"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09B1C523"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la existencia y ejecución de reglas, criterios y directrices con alcance nacional y territorial, que propicien una cultura de legitimación y reconocimiento al trabajo de defensoras y defensores de derechos humanos</w:t>
            </w:r>
          </w:p>
        </w:tc>
      </w:tr>
      <w:tr w:rsidR="00DD110C" w:rsidRPr="003F0A52" w14:paraId="2894D7BA" w14:textId="77777777" w:rsidTr="00C239D7">
        <w:trPr>
          <w:jc w:val="center"/>
        </w:trPr>
        <w:tc>
          <w:tcPr>
            <w:tcW w:w="1847" w:type="dxa"/>
            <w:vMerge/>
            <w:vAlign w:val="center"/>
            <w:hideMark/>
          </w:tcPr>
          <w:p w14:paraId="72896973"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1C9F5BE3"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Al reconocimiento público del papel fundamental que ejercen las personas defensoras para la vigencia de las instituciones democráticas y el Estado de Derecho</w:t>
            </w:r>
          </w:p>
        </w:tc>
      </w:tr>
      <w:tr w:rsidR="00DD110C" w:rsidRPr="003F0A52" w14:paraId="03EA93CE" w14:textId="77777777" w:rsidTr="00C239D7">
        <w:trPr>
          <w:jc w:val="center"/>
        </w:trPr>
        <w:tc>
          <w:tcPr>
            <w:tcW w:w="1847" w:type="dxa"/>
            <w:vMerge/>
            <w:vAlign w:val="center"/>
            <w:hideMark/>
          </w:tcPr>
          <w:p w14:paraId="7124C040"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29F0549B"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los funcionarios públicos se abstengan de realizar declaraciones (i) que estigmaticen a líderes o lideresas indígenas, afrodescendientes y de organizaciones de mujeres, o (</w:t>
            </w:r>
            <w:proofErr w:type="spellStart"/>
            <w:r w:rsidRPr="003F0A52">
              <w:rPr>
                <w:color w:val="000000" w:themeColor="text1"/>
                <w:sz w:val="22"/>
                <w:szCs w:val="22"/>
              </w:rPr>
              <w:t>ii</w:t>
            </w:r>
            <w:proofErr w:type="spellEnd"/>
            <w:r w:rsidRPr="003F0A52">
              <w:rPr>
                <w:color w:val="000000" w:themeColor="text1"/>
                <w:sz w:val="22"/>
                <w:szCs w:val="22"/>
              </w:rPr>
              <w:t>) que sugieran que actúan de manera indebida o ilegal, por realizar sus labores de promoción y defensa de los derechos humanos</w:t>
            </w:r>
          </w:p>
        </w:tc>
      </w:tr>
      <w:tr w:rsidR="00DD110C" w:rsidRPr="003F0A52" w14:paraId="20A7B896" w14:textId="77777777" w:rsidTr="00C239D7">
        <w:trPr>
          <w:jc w:val="center"/>
        </w:trPr>
        <w:tc>
          <w:tcPr>
            <w:tcW w:w="1847" w:type="dxa"/>
            <w:vMerge/>
            <w:vAlign w:val="center"/>
            <w:hideMark/>
          </w:tcPr>
          <w:p w14:paraId="593502FA" w14:textId="77777777" w:rsidR="00DD110C" w:rsidRPr="003F0A52" w:rsidRDefault="00DD110C" w:rsidP="00D604A1">
            <w:pPr>
              <w:rPr>
                <w:color w:val="000000" w:themeColor="text1"/>
                <w:sz w:val="22"/>
                <w:szCs w:val="22"/>
              </w:rPr>
            </w:pPr>
          </w:p>
        </w:tc>
        <w:tc>
          <w:tcPr>
            <w:tcW w:w="6947" w:type="dxa"/>
            <w:shd w:val="clear" w:color="auto" w:fill="FFFFFF"/>
            <w:tcMar>
              <w:top w:w="0" w:type="dxa"/>
              <w:left w:w="108" w:type="dxa"/>
              <w:bottom w:w="0" w:type="dxa"/>
              <w:right w:w="108" w:type="dxa"/>
            </w:tcMar>
            <w:hideMark/>
          </w:tcPr>
          <w:p w14:paraId="61C0130D"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se adopten directrices o reglas encaminadas a prevenir actuaciones que estigmaticen a la población líder y defensora de derechos humanos</w:t>
            </w:r>
          </w:p>
        </w:tc>
      </w:tr>
      <w:tr w:rsidR="00DD110C" w:rsidRPr="003F0A52" w14:paraId="1A653B00" w14:textId="77777777" w:rsidTr="00C239D7">
        <w:trPr>
          <w:jc w:val="center"/>
        </w:trPr>
        <w:tc>
          <w:tcPr>
            <w:tcW w:w="1847" w:type="dxa"/>
            <w:vMerge/>
            <w:vAlign w:val="center"/>
            <w:hideMark/>
          </w:tcPr>
          <w:p w14:paraId="5D610451" w14:textId="77777777" w:rsidR="00DD110C" w:rsidRPr="003F0A52" w:rsidRDefault="00DD110C" w:rsidP="00D604A1">
            <w:pPr>
              <w:rPr>
                <w:color w:val="000000" w:themeColor="text1"/>
                <w:sz w:val="22"/>
                <w:szCs w:val="22"/>
              </w:rPr>
            </w:pPr>
          </w:p>
        </w:tc>
        <w:tc>
          <w:tcPr>
            <w:tcW w:w="6947" w:type="dxa"/>
            <w:shd w:val="clear" w:color="auto" w:fill="FFFFFF"/>
            <w:tcMar>
              <w:top w:w="0" w:type="dxa"/>
              <w:left w:w="108" w:type="dxa"/>
              <w:bottom w:w="0" w:type="dxa"/>
              <w:right w:w="108" w:type="dxa"/>
            </w:tcMar>
            <w:hideMark/>
          </w:tcPr>
          <w:p w14:paraId="6DEF8F9C"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se divulgue de manera amplia y eficaz la regulación ya existente (Decreto1444 de 2022) relacionada con la no estigmatización de la población líder y defensora de derechos humanos</w:t>
            </w:r>
          </w:p>
        </w:tc>
      </w:tr>
      <w:tr w:rsidR="00DD110C" w:rsidRPr="003F0A52" w14:paraId="4C9D458C" w14:textId="77777777" w:rsidTr="00C239D7">
        <w:trPr>
          <w:jc w:val="center"/>
        </w:trPr>
        <w:tc>
          <w:tcPr>
            <w:tcW w:w="1847" w:type="dxa"/>
            <w:vMerge/>
            <w:vAlign w:val="center"/>
            <w:hideMark/>
          </w:tcPr>
          <w:p w14:paraId="3895350F"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4F2153EB"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los funcionarios públicos se abstengan de participar en campañas de difamación, diseminación de representaciones negativas o la estigmatización de personas defensoras de derechos humanos y el trabajo que realizan</w:t>
            </w:r>
          </w:p>
        </w:tc>
      </w:tr>
      <w:tr w:rsidR="00DD110C" w:rsidRPr="003F0A52" w14:paraId="50BB48BF" w14:textId="77777777" w:rsidTr="00C239D7">
        <w:trPr>
          <w:jc w:val="center"/>
        </w:trPr>
        <w:tc>
          <w:tcPr>
            <w:tcW w:w="1847" w:type="dxa"/>
            <w:vMerge/>
            <w:vAlign w:val="center"/>
            <w:hideMark/>
          </w:tcPr>
          <w:p w14:paraId="4881EA45"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3B052DD0"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se investigue a las autoridades que cuestionen la legitimidad del trabajo que llevan adelante personas defensoras de derechos humanos y sus organizaciones</w:t>
            </w:r>
          </w:p>
        </w:tc>
      </w:tr>
      <w:tr w:rsidR="00DD110C" w:rsidRPr="003F0A52" w14:paraId="35550103" w14:textId="77777777" w:rsidTr="00C239D7">
        <w:trPr>
          <w:jc w:val="center"/>
        </w:trPr>
        <w:tc>
          <w:tcPr>
            <w:tcW w:w="1847" w:type="dxa"/>
            <w:vMerge/>
            <w:vAlign w:val="center"/>
            <w:hideMark/>
          </w:tcPr>
          <w:p w14:paraId="3BE2AC77" w14:textId="77777777" w:rsidR="00DD110C" w:rsidRPr="003F0A52" w:rsidRDefault="00DD110C" w:rsidP="00D604A1">
            <w:pPr>
              <w:rPr>
                <w:color w:val="000000" w:themeColor="text1"/>
                <w:sz w:val="22"/>
                <w:szCs w:val="22"/>
              </w:rPr>
            </w:pPr>
          </w:p>
        </w:tc>
        <w:tc>
          <w:tcPr>
            <w:tcW w:w="6947" w:type="dxa"/>
            <w:shd w:val="clear" w:color="auto" w:fill="FFFFFF"/>
            <w:tcMar>
              <w:top w:w="0" w:type="dxa"/>
              <w:left w:w="108" w:type="dxa"/>
              <w:bottom w:w="0" w:type="dxa"/>
              <w:right w:w="108" w:type="dxa"/>
            </w:tcMar>
            <w:hideMark/>
          </w:tcPr>
          <w:p w14:paraId="01FF2C59" w14:textId="333290B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las directrices, regulaciones, campañas y publicidad de las autoridades atiendan el enfoque diferencial</w:t>
            </w:r>
            <w:r w:rsidR="00167650" w:rsidRPr="003F0A52">
              <w:rPr>
                <w:color w:val="000000" w:themeColor="text1"/>
                <w:sz w:val="22"/>
                <w:szCs w:val="22"/>
              </w:rPr>
              <w:t xml:space="preserve"> </w:t>
            </w:r>
            <w:r w:rsidRPr="003F0A52">
              <w:rPr>
                <w:color w:val="000000" w:themeColor="text1"/>
                <w:sz w:val="22"/>
                <w:szCs w:val="22"/>
              </w:rPr>
              <w:t>en función de las condiciones especiales del líder o lideresa</w:t>
            </w:r>
          </w:p>
        </w:tc>
      </w:tr>
      <w:tr w:rsidR="00DD110C" w:rsidRPr="003F0A52" w14:paraId="7B5B7BF6" w14:textId="77777777" w:rsidTr="00C239D7">
        <w:trPr>
          <w:jc w:val="center"/>
        </w:trPr>
        <w:tc>
          <w:tcPr>
            <w:tcW w:w="1847" w:type="dxa"/>
            <w:vMerge/>
            <w:vAlign w:val="center"/>
            <w:hideMark/>
          </w:tcPr>
          <w:p w14:paraId="1914B027" w14:textId="77777777" w:rsidR="00DD110C" w:rsidRPr="003F0A52" w:rsidRDefault="00DD110C" w:rsidP="00D604A1">
            <w:pPr>
              <w:rPr>
                <w:color w:val="000000" w:themeColor="text1"/>
                <w:sz w:val="22"/>
                <w:szCs w:val="22"/>
              </w:rPr>
            </w:pPr>
          </w:p>
        </w:tc>
        <w:tc>
          <w:tcPr>
            <w:tcW w:w="6947" w:type="dxa"/>
            <w:tcMar>
              <w:top w:w="0" w:type="dxa"/>
              <w:left w:w="108" w:type="dxa"/>
              <w:bottom w:w="0" w:type="dxa"/>
              <w:right w:w="108" w:type="dxa"/>
            </w:tcMar>
            <w:hideMark/>
          </w:tcPr>
          <w:p w14:paraId="49B68D67" w14:textId="260373BB"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 xml:space="preserve">A que exista un recurso adecuado a disposición de </w:t>
            </w:r>
            <w:r w:rsidR="00C239D7" w:rsidRPr="003F0A52">
              <w:rPr>
                <w:color w:val="000000" w:themeColor="text1"/>
                <w:sz w:val="22"/>
                <w:szCs w:val="22"/>
              </w:rPr>
              <w:t>[la población defensora]</w:t>
            </w:r>
            <w:r w:rsidRPr="003F0A52">
              <w:rPr>
                <w:color w:val="000000" w:themeColor="text1"/>
                <w:sz w:val="22"/>
                <w:szCs w:val="22"/>
              </w:rPr>
              <w:t xml:space="preserve"> cuando son objeto de declaraciones estigmatizantes que pueden afectar su reputación, comprometer su integridad personal, o dar pie a o facilitar su criminalización</w:t>
            </w:r>
          </w:p>
        </w:tc>
      </w:tr>
      <w:tr w:rsidR="00DD110C" w:rsidRPr="003F0A52" w14:paraId="1C1605EF" w14:textId="77777777" w:rsidTr="00C239D7">
        <w:trPr>
          <w:jc w:val="center"/>
        </w:trPr>
        <w:tc>
          <w:tcPr>
            <w:tcW w:w="1847" w:type="dxa"/>
            <w:vMerge/>
            <w:vAlign w:val="center"/>
            <w:hideMark/>
          </w:tcPr>
          <w:p w14:paraId="7FAF7A82" w14:textId="77777777" w:rsidR="00DD110C" w:rsidRPr="003F0A52" w:rsidRDefault="00DD110C" w:rsidP="00D604A1">
            <w:pPr>
              <w:rPr>
                <w:color w:val="000000" w:themeColor="text1"/>
                <w:sz w:val="22"/>
                <w:szCs w:val="22"/>
              </w:rPr>
            </w:pPr>
          </w:p>
        </w:tc>
        <w:tc>
          <w:tcPr>
            <w:tcW w:w="6947" w:type="dxa"/>
            <w:shd w:val="clear" w:color="auto" w:fill="FFFFFF"/>
            <w:tcMar>
              <w:top w:w="0" w:type="dxa"/>
              <w:left w:w="108" w:type="dxa"/>
              <w:bottom w:w="0" w:type="dxa"/>
              <w:right w:w="108" w:type="dxa"/>
            </w:tcMar>
            <w:hideMark/>
          </w:tcPr>
          <w:p w14:paraId="09FBCDE2" w14:textId="3827B4BA"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se garantice en las instancias existentes (Consejo Nacional de Paz y los Consejos Territoriales de Paz)</w:t>
            </w:r>
            <w:r w:rsidR="00C239D7" w:rsidRPr="003F0A52">
              <w:rPr>
                <w:color w:val="000000" w:themeColor="text1"/>
                <w:sz w:val="22"/>
                <w:szCs w:val="22"/>
              </w:rPr>
              <w:t xml:space="preserve"> </w:t>
            </w:r>
            <w:r w:rsidRPr="003F0A52">
              <w:rPr>
                <w:color w:val="000000" w:themeColor="text1"/>
                <w:sz w:val="22"/>
                <w:szCs w:val="22"/>
              </w:rPr>
              <w:t>o que se creen, la participación de la población líder y defensora de derechos humanos en la toma de decisiones que los afectan</w:t>
            </w:r>
          </w:p>
        </w:tc>
      </w:tr>
    </w:tbl>
    <w:p w14:paraId="13EE6975" w14:textId="664D231A" w:rsidR="00DD110C" w:rsidRPr="003F0A52" w:rsidRDefault="00DD110C" w:rsidP="00DD110C">
      <w:pPr>
        <w:jc w:val="both"/>
        <w:rPr>
          <w:color w:val="000000" w:themeColor="text1"/>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6951"/>
      </w:tblGrid>
      <w:tr w:rsidR="00DD110C" w:rsidRPr="003F0A52" w14:paraId="2469F56E" w14:textId="77777777" w:rsidTr="001726C9">
        <w:trPr>
          <w:jc w:val="center"/>
        </w:trPr>
        <w:tc>
          <w:tcPr>
            <w:tcW w:w="1838" w:type="dxa"/>
            <w:vMerge w:val="restart"/>
            <w:shd w:val="clear" w:color="auto" w:fill="D9D9D9"/>
            <w:tcMar>
              <w:top w:w="0" w:type="dxa"/>
              <w:left w:w="108" w:type="dxa"/>
              <w:bottom w:w="0" w:type="dxa"/>
              <w:right w:w="108" w:type="dxa"/>
            </w:tcMar>
            <w:vAlign w:val="center"/>
            <w:hideMark/>
          </w:tcPr>
          <w:p w14:paraId="29ED90B5" w14:textId="07F20923" w:rsidR="00DD110C" w:rsidRPr="003F0A52" w:rsidRDefault="00DD110C" w:rsidP="00C239D7">
            <w:pPr>
              <w:ind w:right="49"/>
              <w:jc w:val="center"/>
              <w:rPr>
                <w:color w:val="000000" w:themeColor="text1"/>
                <w:sz w:val="22"/>
                <w:szCs w:val="22"/>
              </w:rPr>
            </w:pPr>
            <w:r w:rsidRPr="003F0A52">
              <w:rPr>
                <w:b/>
                <w:bCs/>
                <w:color w:val="000000" w:themeColor="text1"/>
                <w:sz w:val="22"/>
                <w:szCs w:val="22"/>
              </w:rPr>
              <w:t>Derecho a la justicia efectiva</w:t>
            </w:r>
          </w:p>
        </w:tc>
        <w:tc>
          <w:tcPr>
            <w:tcW w:w="6951" w:type="dxa"/>
            <w:shd w:val="clear" w:color="auto" w:fill="FFFFFF"/>
            <w:tcMar>
              <w:top w:w="0" w:type="dxa"/>
              <w:left w:w="108" w:type="dxa"/>
              <w:bottom w:w="0" w:type="dxa"/>
              <w:right w:w="108" w:type="dxa"/>
            </w:tcMar>
            <w:hideMark/>
          </w:tcPr>
          <w:p w14:paraId="19D53BF5" w14:textId="77777777" w:rsidR="00DD110C" w:rsidRPr="003F0A52" w:rsidRDefault="00DD110C" w:rsidP="00D604A1">
            <w:pPr>
              <w:pStyle w:val="pf0"/>
              <w:spacing w:before="0" w:beforeAutospacing="0" w:after="0" w:afterAutospacing="0"/>
              <w:jc w:val="both"/>
              <w:rPr>
                <w:color w:val="000000" w:themeColor="text1"/>
                <w:sz w:val="22"/>
                <w:szCs w:val="22"/>
                <w:lang w:val="es-ES"/>
              </w:rPr>
            </w:pPr>
            <w:r w:rsidRPr="003F0A52">
              <w:rPr>
                <w:color w:val="000000" w:themeColor="text1"/>
                <w:sz w:val="22"/>
                <w:szCs w:val="22"/>
                <w:lang w:val="es-ES"/>
              </w:rPr>
              <w:t>A que exista y se implemente un plan para promover y fortalecer rutas de acceso a la justicia, incluyendo la denuncia, para que la población líder y defensora de derechos humanos pueda denunciar a los grupos y organizaciones criminales</w:t>
            </w:r>
          </w:p>
        </w:tc>
      </w:tr>
      <w:tr w:rsidR="00DD110C" w:rsidRPr="003F0A52" w14:paraId="10B86EA3" w14:textId="77777777" w:rsidTr="001726C9">
        <w:trPr>
          <w:jc w:val="center"/>
        </w:trPr>
        <w:tc>
          <w:tcPr>
            <w:tcW w:w="1838" w:type="dxa"/>
            <w:vMerge/>
            <w:vAlign w:val="center"/>
            <w:hideMark/>
          </w:tcPr>
          <w:p w14:paraId="0FF9451F" w14:textId="77777777" w:rsidR="00DD110C" w:rsidRPr="003F0A52" w:rsidRDefault="00DD110C" w:rsidP="00D604A1">
            <w:pPr>
              <w:rPr>
                <w:color w:val="000000" w:themeColor="text1"/>
                <w:sz w:val="22"/>
                <w:szCs w:val="22"/>
              </w:rPr>
            </w:pPr>
          </w:p>
        </w:tc>
        <w:tc>
          <w:tcPr>
            <w:tcW w:w="6951" w:type="dxa"/>
            <w:shd w:val="clear" w:color="auto" w:fill="FFFFFF"/>
            <w:tcMar>
              <w:top w:w="0" w:type="dxa"/>
              <w:left w:w="108" w:type="dxa"/>
              <w:bottom w:w="0" w:type="dxa"/>
              <w:right w:w="108" w:type="dxa"/>
            </w:tcMar>
            <w:hideMark/>
          </w:tcPr>
          <w:p w14:paraId="68DD66AA" w14:textId="77777777" w:rsidR="00DD110C" w:rsidRPr="003F0A52" w:rsidRDefault="00DD110C" w:rsidP="00D604A1">
            <w:pPr>
              <w:pStyle w:val="pf0"/>
              <w:spacing w:before="0" w:beforeAutospacing="0" w:after="0" w:afterAutospacing="0"/>
              <w:jc w:val="both"/>
              <w:rPr>
                <w:color w:val="000000" w:themeColor="text1"/>
                <w:sz w:val="22"/>
                <w:szCs w:val="22"/>
                <w:lang w:val="es-ES"/>
              </w:rPr>
            </w:pPr>
            <w:r w:rsidRPr="003F0A52">
              <w:rPr>
                <w:color w:val="000000" w:themeColor="text1"/>
                <w:sz w:val="22"/>
                <w:szCs w:val="22"/>
                <w:lang w:val="es-ES"/>
              </w:rPr>
              <w:t>A la verdad, reparación y garantías de no repetición.</w:t>
            </w:r>
          </w:p>
        </w:tc>
      </w:tr>
      <w:tr w:rsidR="00DD110C" w:rsidRPr="003F0A52" w14:paraId="11002EDF" w14:textId="77777777" w:rsidTr="001726C9">
        <w:trPr>
          <w:jc w:val="center"/>
        </w:trPr>
        <w:tc>
          <w:tcPr>
            <w:tcW w:w="1838" w:type="dxa"/>
            <w:vMerge/>
            <w:vAlign w:val="center"/>
            <w:hideMark/>
          </w:tcPr>
          <w:p w14:paraId="0E7925C1" w14:textId="77777777" w:rsidR="00DD110C" w:rsidRPr="003F0A52" w:rsidRDefault="00DD110C" w:rsidP="00D604A1">
            <w:pPr>
              <w:rPr>
                <w:color w:val="000000" w:themeColor="text1"/>
                <w:sz w:val="22"/>
                <w:szCs w:val="22"/>
              </w:rPr>
            </w:pPr>
          </w:p>
        </w:tc>
        <w:tc>
          <w:tcPr>
            <w:tcW w:w="6951" w:type="dxa"/>
            <w:shd w:val="clear" w:color="auto" w:fill="FFFFFF"/>
            <w:tcMar>
              <w:top w:w="0" w:type="dxa"/>
              <w:left w:w="108" w:type="dxa"/>
              <w:bottom w:w="0" w:type="dxa"/>
              <w:right w:w="108" w:type="dxa"/>
            </w:tcMar>
            <w:hideMark/>
          </w:tcPr>
          <w:p w14:paraId="58AA1BFA" w14:textId="77777777" w:rsidR="00DD110C" w:rsidRPr="003F0A52" w:rsidRDefault="00DD110C" w:rsidP="00D604A1">
            <w:pPr>
              <w:pStyle w:val="pf0"/>
              <w:spacing w:before="0" w:beforeAutospacing="0" w:after="0" w:afterAutospacing="0"/>
              <w:jc w:val="both"/>
              <w:rPr>
                <w:color w:val="000000" w:themeColor="text1"/>
                <w:sz w:val="22"/>
                <w:szCs w:val="22"/>
                <w:lang w:val="es-ES"/>
              </w:rPr>
            </w:pPr>
            <w:r w:rsidRPr="003F0A52">
              <w:rPr>
                <w:color w:val="000000" w:themeColor="text1"/>
                <w:sz w:val="22"/>
                <w:szCs w:val="22"/>
                <w:lang w:val="es-ES"/>
              </w:rPr>
              <w:t>A que se prevea y se aplique el enfoque de género y la perspectiva de interseccionalidad a través del desarrollo estratégico de los casos</w:t>
            </w:r>
          </w:p>
        </w:tc>
      </w:tr>
      <w:tr w:rsidR="00DD110C" w:rsidRPr="003F0A52" w14:paraId="65B87B0F" w14:textId="77777777" w:rsidTr="001726C9">
        <w:trPr>
          <w:jc w:val="center"/>
        </w:trPr>
        <w:tc>
          <w:tcPr>
            <w:tcW w:w="1838" w:type="dxa"/>
            <w:vMerge/>
            <w:vAlign w:val="center"/>
            <w:hideMark/>
          </w:tcPr>
          <w:p w14:paraId="4F12EDD0" w14:textId="77777777" w:rsidR="00DD110C" w:rsidRPr="003F0A52" w:rsidRDefault="00DD110C" w:rsidP="00D604A1">
            <w:pPr>
              <w:rPr>
                <w:color w:val="000000" w:themeColor="text1"/>
                <w:sz w:val="22"/>
                <w:szCs w:val="22"/>
              </w:rPr>
            </w:pPr>
          </w:p>
        </w:tc>
        <w:tc>
          <w:tcPr>
            <w:tcW w:w="6951" w:type="dxa"/>
            <w:shd w:val="clear" w:color="auto" w:fill="FFFFFF"/>
            <w:tcMar>
              <w:top w:w="0" w:type="dxa"/>
              <w:left w:w="108" w:type="dxa"/>
              <w:bottom w:w="0" w:type="dxa"/>
              <w:right w:w="108" w:type="dxa"/>
            </w:tcMar>
            <w:hideMark/>
          </w:tcPr>
          <w:p w14:paraId="243A255F" w14:textId="77777777" w:rsidR="00DD110C" w:rsidRPr="003F0A52" w:rsidRDefault="00DD110C" w:rsidP="00D604A1">
            <w:pPr>
              <w:pStyle w:val="pf0"/>
              <w:spacing w:before="0" w:beforeAutospacing="0" w:after="0" w:afterAutospacing="0"/>
              <w:jc w:val="both"/>
              <w:rPr>
                <w:color w:val="000000" w:themeColor="text1"/>
                <w:sz w:val="22"/>
                <w:szCs w:val="22"/>
                <w:lang w:val="es-ES"/>
              </w:rPr>
            </w:pPr>
            <w:r w:rsidRPr="003F0A52">
              <w:rPr>
                <w:color w:val="000000" w:themeColor="text1"/>
                <w:sz w:val="22"/>
                <w:szCs w:val="22"/>
                <w:lang w:val="es-ES"/>
              </w:rPr>
              <w:t>A que se adelante una investigación diligente, seria, independiente, transparente y oportuna que permita identificar (i) los autores y partícipes de los delitos y (</w:t>
            </w:r>
            <w:proofErr w:type="spellStart"/>
            <w:r w:rsidRPr="003F0A52">
              <w:rPr>
                <w:color w:val="000000" w:themeColor="text1"/>
                <w:sz w:val="22"/>
                <w:szCs w:val="22"/>
                <w:lang w:val="es-ES"/>
              </w:rPr>
              <w:t>ii</w:t>
            </w:r>
            <w:proofErr w:type="spellEnd"/>
            <w:r w:rsidRPr="003F0A52">
              <w:rPr>
                <w:color w:val="000000" w:themeColor="text1"/>
                <w:sz w:val="22"/>
                <w:szCs w:val="22"/>
                <w:lang w:val="es-ES"/>
              </w:rPr>
              <w:t>) los patrones de victimización contra la población líder y defensora de derechos humanos, garantizando una reparación adecuada</w:t>
            </w:r>
          </w:p>
        </w:tc>
      </w:tr>
      <w:tr w:rsidR="00DD110C" w:rsidRPr="003F0A52" w14:paraId="26D0CF2E" w14:textId="77777777" w:rsidTr="001726C9">
        <w:trPr>
          <w:jc w:val="center"/>
        </w:trPr>
        <w:tc>
          <w:tcPr>
            <w:tcW w:w="1838" w:type="dxa"/>
            <w:vMerge/>
            <w:vAlign w:val="center"/>
            <w:hideMark/>
          </w:tcPr>
          <w:p w14:paraId="7155EE93" w14:textId="77777777" w:rsidR="00DD110C" w:rsidRPr="003F0A52" w:rsidRDefault="00DD110C" w:rsidP="00D604A1">
            <w:pPr>
              <w:rPr>
                <w:color w:val="000000" w:themeColor="text1"/>
                <w:sz w:val="22"/>
                <w:szCs w:val="22"/>
              </w:rPr>
            </w:pPr>
          </w:p>
        </w:tc>
        <w:tc>
          <w:tcPr>
            <w:tcW w:w="6951" w:type="dxa"/>
            <w:tcMar>
              <w:top w:w="0" w:type="dxa"/>
              <w:left w:w="108" w:type="dxa"/>
              <w:bottom w:w="0" w:type="dxa"/>
              <w:right w:w="108" w:type="dxa"/>
            </w:tcMar>
            <w:hideMark/>
          </w:tcPr>
          <w:p w14:paraId="08AE6E79"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las investigaciones tomen en cuenta el rol del defensor o defensora como punto de partida</w:t>
            </w:r>
          </w:p>
        </w:tc>
      </w:tr>
      <w:tr w:rsidR="00DD110C" w:rsidRPr="003F0A52" w14:paraId="3C9496E8" w14:textId="77777777" w:rsidTr="001726C9">
        <w:trPr>
          <w:jc w:val="center"/>
        </w:trPr>
        <w:tc>
          <w:tcPr>
            <w:tcW w:w="1838" w:type="dxa"/>
            <w:vMerge/>
            <w:vAlign w:val="center"/>
            <w:hideMark/>
          </w:tcPr>
          <w:p w14:paraId="33A8EC88" w14:textId="77777777" w:rsidR="00DD110C" w:rsidRPr="003F0A52" w:rsidRDefault="00DD110C" w:rsidP="00D604A1">
            <w:pPr>
              <w:rPr>
                <w:color w:val="000000" w:themeColor="text1"/>
                <w:sz w:val="22"/>
                <w:szCs w:val="22"/>
              </w:rPr>
            </w:pPr>
          </w:p>
        </w:tc>
        <w:tc>
          <w:tcPr>
            <w:tcW w:w="6951" w:type="dxa"/>
            <w:shd w:val="clear" w:color="auto" w:fill="FFFFFF"/>
            <w:tcMar>
              <w:top w:w="0" w:type="dxa"/>
              <w:left w:w="108" w:type="dxa"/>
              <w:bottom w:w="0" w:type="dxa"/>
              <w:right w:w="108" w:type="dxa"/>
            </w:tcMar>
            <w:hideMark/>
          </w:tcPr>
          <w:p w14:paraId="7286E88E"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las investigaciones tomen en cuenta el enfoque diferencial en función de las condiciones especiales del líder o lideresa afectado.</w:t>
            </w:r>
          </w:p>
        </w:tc>
      </w:tr>
      <w:tr w:rsidR="00DD110C" w:rsidRPr="003F0A52" w14:paraId="4A399DCF" w14:textId="77777777" w:rsidTr="001726C9">
        <w:trPr>
          <w:jc w:val="center"/>
        </w:trPr>
        <w:tc>
          <w:tcPr>
            <w:tcW w:w="1838" w:type="dxa"/>
            <w:vMerge/>
            <w:vAlign w:val="center"/>
            <w:hideMark/>
          </w:tcPr>
          <w:p w14:paraId="2B6E1DC5" w14:textId="77777777" w:rsidR="00DD110C" w:rsidRPr="003F0A52" w:rsidRDefault="00DD110C" w:rsidP="00D604A1">
            <w:pPr>
              <w:rPr>
                <w:color w:val="000000" w:themeColor="text1"/>
                <w:sz w:val="22"/>
                <w:szCs w:val="22"/>
              </w:rPr>
            </w:pPr>
          </w:p>
        </w:tc>
        <w:tc>
          <w:tcPr>
            <w:tcW w:w="6951" w:type="dxa"/>
            <w:tcMar>
              <w:top w:w="0" w:type="dxa"/>
              <w:left w:w="108" w:type="dxa"/>
              <w:bottom w:w="0" w:type="dxa"/>
              <w:right w:w="108" w:type="dxa"/>
            </w:tcMar>
            <w:hideMark/>
          </w:tcPr>
          <w:p w14:paraId="3A78E017"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las autoridades ofrezcan estadísticas reales sobre el esclarecimiento de delitos cometidos contra la población líder y defensora de derechos humanos</w:t>
            </w:r>
          </w:p>
        </w:tc>
      </w:tr>
      <w:tr w:rsidR="00DD110C" w:rsidRPr="003F0A52" w14:paraId="23CE81A6" w14:textId="77777777" w:rsidTr="001726C9">
        <w:trPr>
          <w:jc w:val="center"/>
        </w:trPr>
        <w:tc>
          <w:tcPr>
            <w:tcW w:w="1838" w:type="dxa"/>
            <w:vMerge/>
            <w:vAlign w:val="center"/>
            <w:hideMark/>
          </w:tcPr>
          <w:p w14:paraId="1F67E4AB" w14:textId="77777777" w:rsidR="00DD110C" w:rsidRPr="003F0A52" w:rsidRDefault="00DD110C" w:rsidP="00D604A1">
            <w:pPr>
              <w:rPr>
                <w:color w:val="000000" w:themeColor="text1"/>
                <w:sz w:val="22"/>
                <w:szCs w:val="22"/>
              </w:rPr>
            </w:pPr>
          </w:p>
        </w:tc>
        <w:tc>
          <w:tcPr>
            <w:tcW w:w="6951" w:type="dxa"/>
            <w:tcMar>
              <w:top w:w="0" w:type="dxa"/>
              <w:left w:w="108" w:type="dxa"/>
              <w:bottom w:w="0" w:type="dxa"/>
              <w:right w:w="108" w:type="dxa"/>
            </w:tcMar>
            <w:hideMark/>
          </w:tcPr>
          <w:p w14:paraId="6FBC3F1F"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las investigaciones respondan a protocolos que tengan en cuenta los riesgos inherentes a la labor de defensa de los derechos humanos</w:t>
            </w:r>
          </w:p>
        </w:tc>
      </w:tr>
      <w:tr w:rsidR="00DD110C" w:rsidRPr="003F0A52" w14:paraId="45C75B79" w14:textId="77777777" w:rsidTr="001726C9">
        <w:trPr>
          <w:jc w:val="center"/>
        </w:trPr>
        <w:tc>
          <w:tcPr>
            <w:tcW w:w="1838" w:type="dxa"/>
            <w:vMerge/>
            <w:vAlign w:val="center"/>
            <w:hideMark/>
          </w:tcPr>
          <w:p w14:paraId="44507AAC" w14:textId="77777777" w:rsidR="00DD110C" w:rsidRPr="003F0A52" w:rsidRDefault="00DD110C" w:rsidP="00D604A1">
            <w:pPr>
              <w:rPr>
                <w:color w:val="000000" w:themeColor="text1"/>
                <w:sz w:val="22"/>
                <w:szCs w:val="22"/>
              </w:rPr>
            </w:pPr>
          </w:p>
        </w:tc>
        <w:tc>
          <w:tcPr>
            <w:tcW w:w="6951" w:type="dxa"/>
            <w:tcMar>
              <w:top w:w="0" w:type="dxa"/>
              <w:left w:w="108" w:type="dxa"/>
              <w:bottom w:w="0" w:type="dxa"/>
              <w:right w:w="108" w:type="dxa"/>
            </w:tcMar>
            <w:hideMark/>
          </w:tcPr>
          <w:p w14:paraId="5E7EE941"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priorizar la investigación de los determinadores de los hechos que constituyan delitos contra la población líder y defensora de derechos humanos</w:t>
            </w:r>
          </w:p>
        </w:tc>
      </w:tr>
      <w:tr w:rsidR="00DD110C" w:rsidRPr="003F0A52" w14:paraId="7351BDCF" w14:textId="77777777" w:rsidTr="001726C9">
        <w:trPr>
          <w:jc w:val="center"/>
        </w:trPr>
        <w:tc>
          <w:tcPr>
            <w:tcW w:w="1838" w:type="dxa"/>
            <w:vMerge/>
            <w:vAlign w:val="center"/>
            <w:hideMark/>
          </w:tcPr>
          <w:p w14:paraId="0C0D0A46" w14:textId="77777777" w:rsidR="00DD110C" w:rsidRPr="003F0A52" w:rsidRDefault="00DD110C" w:rsidP="00D604A1">
            <w:pPr>
              <w:rPr>
                <w:color w:val="000000" w:themeColor="text1"/>
                <w:sz w:val="22"/>
                <w:szCs w:val="22"/>
              </w:rPr>
            </w:pPr>
          </w:p>
        </w:tc>
        <w:tc>
          <w:tcPr>
            <w:tcW w:w="6951" w:type="dxa"/>
            <w:tcMar>
              <w:top w:w="0" w:type="dxa"/>
              <w:left w:w="108" w:type="dxa"/>
              <w:bottom w:w="0" w:type="dxa"/>
              <w:right w:w="108" w:type="dxa"/>
            </w:tcMar>
            <w:hideMark/>
          </w:tcPr>
          <w:p w14:paraId="6B4FE6AF" w14:textId="77777777" w:rsidR="00DD110C" w:rsidRPr="003F0A52" w:rsidRDefault="00DD110C" w:rsidP="00D604A1">
            <w:pPr>
              <w:pStyle w:val="Prrafodelista"/>
              <w:ind w:left="28"/>
              <w:jc w:val="both"/>
              <w:rPr>
                <w:color w:val="000000" w:themeColor="text1"/>
                <w:sz w:val="22"/>
                <w:szCs w:val="22"/>
              </w:rPr>
            </w:pPr>
            <w:r w:rsidRPr="003F0A52">
              <w:rPr>
                <w:color w:val="000000" w:themeColor="text1"/>
                <w:sz w:val="22"/>
                <w:szCs w:val="22"/>
              </w:rPr>
              <w:t>A que las investigaciones se realicen en un plazo razonable, evitando dilaciones, obstrucciones o entorpecimientos injustificados de los procesos</w:t>
            </w:r>
          </w:p>
        </w:tc>
      </w:tr>
    </w:tbl>
    <w:p w14:paraId="21EBA02B" w14:textId="2F3D74CC" w:rsidR="00DD110C" w:rsidRPr="003F0A52" w:rsidRDefault="005E222F" w:rsidP="005E222F">
      <w:pPr>
        <w:jc w:val="center"/>
        <w:rPr>
          <w:color w:val="000000" w:themeColor="text1"/>
          <w:sz w:val="18"/>
          <w:szCs w:val="18"/>
        </w:rPr>
      </w:pPr>
      <w:r w:rsidRPr="003F0A52">
        <w:rPr>
          <w:color w:val="000000" w:themeColor="text1"/>
          <w:sz w:val="18"/>
          <w:szCs w:val="18"/>
        </w:rPr>
        <w:t>Fuente: Sentencia SU-546 de 2023</w:t>
      </w:r>
    </w:p>
    <w:p w14:paraId="6E3E8921" w14:textId="77777777" w:rsidR="005E222F" w:rsidRPr="003F0A52" w:rsidRDefault="005E222F" w:rsidP="00C239D7">
      <w:pPr>
        <w:rPr>
          <w:color w:val="000000" w:themeColor="text1"/>
          <w:sz w:val="28"/>
          <w:szCs w:val="28"/>
        </w:rPr>
      </w:pPr>
    </w:p>
    <w:p w14:paraId="676C4FBC" w14:textId="3A98B025" w:rsidR="00DD110C" w:rsidRPr="003F0A52" w:rsidRDefault="00DD110C" w:rsidP="00C239D7">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Según se desprende de</w:t>
      </w:r>
      <w:r w:rsidR="00C239D7" w:rsidRPr="003F0A52">
        <w:rPr>
          <w:color w:val="000000" w:themeColor="text1"/>
          <w:sz w:val="28"/>
          <w:szCs w:val="28"/>
        </w:rPr>
        <w:t>l precedente</w:t>
      </w:r>
      <w:r w:rsidRPr="003F0A52">
        <w:rPr>
          <w:color w:val="000000" w:themeColor="text1"/>
          <w:sz w:val="28"/>
          <w:szCs w:val="28"/>
        </w:rPr>
        <w:t>, son divers</w:t>
      </w:r>
      <w:r w:rsidR="00C239D7" w:rsidRPr="003F0A52">
        <w:rPr>
          <w:color w:val="000000" w:themeColor="text1"/>
          <w:sz w:val="28"/>
          <w:szCs w:val="28"/>
        </w:rPr>
        <w:t>o</w:t>
      </w:r>
      <w:r w:rsidRPr="003F0A52">
        <w:rPr>
          <w:color w:val="000000" w:themeColor="text1"/>
          <w:sz w:val="28"/>
          <w:szCs w:val="28"/>
        </w:rPr>
        <w:t xml:space="preserve">s </w:t>
      </w:r>
      <w:r w:rsidR="00C239D7" w:rsidRPr="003F0A52">
        <w:rPr>
          <w:color w:val="000000" w:themeColor="text1"/>
          <w:sz w:val="28"/>
          <w:szCs w:val="28"/>
        </w:rPr>
        <w:t xml:space="preserve">los contenidos </w:t>
      </w:r>
      <w:proofErr w:type="spellStart"/>
      <w:r w:rsidRPr="003F0A52">
        <w:rPr>
          <w:i/>
          <w:iCs/>
          <w:color w:val="000000" w:themeColor="text1"/>
          <w:sz w:val="28"/>
          <w:szCs w:val="28"/>
        </w:rPr>
        <w:t>iusfundamentales</w:t>
      </w:r>
      <w:proofErr w:type="spellEnd"/>
      <w:r w:rsidRPr="003F0A52">
        <w:rPr>
          <w:color w:val="000000" w:themeColor="text1"/>
          <w:sz w:val="28"/>
          <w:szCs w:val="28"/>
        </w:rPr>
        <w:t xml:space="preserve"> adscrit</w:t>
      </w:r>
      <w:r w:rsidR="00C239D7" w:rsidRPr="003F0A52">
        <w:rPr>
          <w:color w:val="000000" w:themeColor="text1"/>
          <w:sz w:val="28"/>
          <w:szCs w:val="28"/>
        </w:rPr>
        <w:t>o</w:t>
      </w:r>
      <w:r w:rsidRPr="003F0A52">
        <w:rPr>
          <w:color w:val="000000" w:themeColor="text1"/>
          <w:sz w:val="28"/>
          <w:szCs w:val="28"/>
        </w:rPr>
        <w:t xml:space="preserve">s a los derechos de los que son titulares </w:t>
      </w:r>
      <w:r w:rsidR="004417A0" w:rsidRPr="003F0A52">
        <w:rPr>
          <w:color w:val="000000" w:themeColor="text1"/>
          <w:sz w:val="28"/>
          <w:szCs w:val="28"/>
        </w:rPr>
        <w:t>la población líder y defensora de derechos humanos</w:t>
      </w:r>
      <w:r w:rsidRPr="003F0A52">
        <w:rPr>
          <w:color w:val="000000" w:themeColor="text1"/>
          <w:sz w:val="28"/>
          <w:szCs w:val="28"/>
        </w:rPr>
        <w:t>. La Corte reitera ese reconocimiento y, afirma, en consecuencia, la vigencia de deberes ineludibles cuyo cumplimiento le</w:t>
      </w:r>
      <w:r w:rsidR="00B9144E" w:rsidRPr="003F0A52">
        <w:rPr>
          <w:color w:val="000000" w:themeColor="text1"/>
          <w:sz w:val="28"/>
          <w:szCs w:val="28"/>
        </w:rPr>
        <w:t>s</w:t>
      </w:r>
      <w:r w:rsidRPr="003F0A52">
        <w:rPr>
          <w:color w:val="000000" w:themeColor="text1"/>
          <w:sz w:val="28"/>
          <w:szCs w:val="28"/>
        </w:rPr>
        <w:t xml:space="preserve"> corresponde a </w:t>
      </w:r>
      <w:r w:rsidR="00B9144E" w:rsidRPr="003F0A52">
        <w:rPr>
          <w:color w:val="000000" w:themeColor="text1"/>
          <w:sz w:val="28"/>
          <w:szCs w:val="28"/>
        </w:rPr>
        <w:t xml:space="preserve">diversas </w:t>
      </w:r>
      <w:r w:rsidRPr="003F0A52">
        <w:rPr>
          <w:color w:val="000000" w:themeColor="text1"/>
          <w:sz w:val="28"/>
          <w:szCs w:val="28"/>
        </w:rPr>
        <w:t>autoridades estatales.</w:t>
      </w:r>
    </w:p>
    <w:p w14:paraId="19D1AB70" w14:textId="77777777" w:rsidR="001459A0" w:rsidRPr="003F0A52" w:rsidRDefault="001459A0" w:rsidP="001459A0">
      <w:pPr>
        <w:pStyle w:val="Prrafodelista"/>
        <w:ind w:left="0" w:right="49"/>
        <w:jc w:val="both"/>
        <w:rPr>
          <w:color w:val="000000" w:themeColor="text1"/>
          <w:sz w:val="28"/>
          <w:szCs w:val="28"/>
        </w:rPr>
      </w:pPr>
    </w:p>
    <w:p w14:paraId="2E8FFEFA" w14:textId="5026E499" w:rsidR="00DD110C" w:rsidRPr="003F0A52" w:rsidRDefault="00DD110C" w:rsidP="001459A0">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 xml:space="preserve">Sobre esto último, la Sentencia SU-546 de 2023 estableció la especial importancia del </w:t>
      </w:r>
      <w:r w:rsidRPr="003F0A52">
        <w:rPr>
          <w:i/>
          <w:iCs/>
          <w:color w:val="000000" w:themeColor="text1"/>
          <w:sz w:val="28"/>
          <w:szCs w:val="28"/>
        </w:rPr>
        <w:t>derecho a defender derechos</w:t>
      </w:r>
      <w:r w:rsidRPr="003F0A52">
        <w:rPr>
          <w:color w:val="000000" w:themeColor="text1"/>
          <w:sz w:val="28"/>
          <w:szCs w:val="28"/>
        </w:rPr>
        <w:t>. Al respecto, la Sala Plena señaló que aquel tenía como principal objetivo</w:t>
      </w:r>
      <w:r w:rsidR="001459A0" w:rsidRPr="003F0A52">
        <w:rPr>
          <w:color w:val="000000" w:themeColor="text1"/>
          <w:sz w:val="28"/>
          <w:szCs w:val="28"/>
        </w:rPr>
        <w:t>:</w:t>
      </w:r>
      <w:r w:rsidRPr="003F0A52">
        <w:rPr>
          <w:color w:val="000000" w:themeColor="text1"/>
          <w:sz w:val="28"/>
          <w:szCs w:val="28"/>
        </w:rPr>
        <w:t xml:space="preserve"> “garantizar un ámbito de actuación</w:t>
      </w:r>
      <w:r w:rsidR="001459A0" w:rsidRPr="003F0A52">
        <w:rPr>
          <w:color w:val="000000" w:themeColor="text1"/>
          <w:sz w:val="28"/>
          <w:szCs w:val="28"/>
        </w:rPr>
        <w:t xml:space="preserve"> </w:t>
      </w:r>
      <w:r w:rsidRPr="003F0A52">
        <w:rPr>
          <w:b/>
          <w:bCs/>
          <w:i/>
          <w:iCs/>
          <w:color w:val="000000" w:themeColor="text1"/>
          <w:sz w:val="28"/>
          <w:szCs w:val="28"/>
        </w:rPr>
        <w:t>seguro</w:t>
      </w:r>
      <w:r w:rsidR="001459A0" w:rsidRPr="003F0A52">
        <w:rPr>
          <w:color w:val="000000" w:themeColor="text1"/>
          <w:sz w:val="28"/>
          <w:szCs w:val="28"/>
        </w:rPr>
        <w:t xml:space="preserve"> </w:t>
      </w:r>
      <w:r w:rsidRPr="003F0A52">
        <w:rPr>
          <w:color w:val="000000" w:themeColor="text1"/>
          <w:sz w:val="28"/>
          <w:szCs w:val="28"/>
        </w:rPr>
        <w:t>y</w:t>
      </w:r>
      <w:r w:rsidR="001459A0" w:rsidRPr="003F0A52">
        <w:rPr>
          <w:color w:val="000000" w:themeColor="text1"/>
          <w:sz w:val="28"/>
          <w:szCs w:val="28"/>
        </w:rPr>
        <w:t xml:space="preserve"> </w:t>
      </w:r>
      <w:r w:rsidRPr="003F0A52">
        <w:rPr>
          <w:b/>
          <w:bCs/>
          <w:i/>
          <w:iCs/>
          <w:color w:val="000000" w:themeColor="text1"/>
          <w:sz w:val="28"/>
          <w:szCs w:val="28"/>
        </w:rPr>
        <w:t>libre</w:t>
      </w:r>
      <w:r w:rsidR="001459A0" w:rsidRPr="003F0A52">
        <w:rPr>
          <w:color w:val="000000" w:themeColor="text1"/>
          <w:sz w:val="28"/>
          <w:szCs w:val="28"/>
        </w:rPr>
        <w:t xml:space="preserve"> </w:t>
      </w:r>
      <w:r w:rsidRPr="003F0A52">
        <w:rPr>
          <w:color w:val="000000" w:themeColor="text1"/>
          <w:sz w:val="28"/>
          <w:szCs w:val="28"/>
        </w:rPr>
        <w:t>para que defensoras y defensores reclamen el respeto, la garantía y la protección de los derechos humanos”</w:t>
      </w:r>
      <w:r w:rsidR="006E57A9" w:rsidRPr="003F0A52">
        <w:rPr>
          <w:rStyle w:val="Refdenotaalpie"/>
          <w:color w:val="000000" w:themeColor="text1"/>
          <w:sz w:val="28"/>
          <w:szCs w:val="28"/>
        </w:rPr>
        <w:footnoteReference w:id="107"/>
      </w:r>
      <w:r w:rsidRPr="003F0A52">
        <w:rPr>
          <w:color w:val="000000" w:themeColor="text1"/>
          <w:sz w:val="28"/>
          <w:szCs w:val="28"/>
        </w:rPr>
        <w:t xml:space="preserve">. Según la Corte “[e]l activismo pacífico a favor de los derechos humanos constituye una manifestación </w:t>
      </w:r>
      <w:r w:rsidRPr="003F0A52">
        <w:rPr>
          <w:color w:val="000000" w:themeColor="text1"/>
          <w:sz w:val="28"/>
          <w:szCs w:val="28"/>
        </w:rPr>
        <w:lastRenderedPageBreak/>
        <w:t>especialmente protegida dado que se integra al código genético de la Constitución de 1991”</w:t>
      </w:r>
      <w:r w:rsidR="00493E81" w:rsidRPr="003F0A52">
        <w:rPr>
          <w:rStyle w:val="Refdenotaalpie"/>
          <w:color w:val="000000" w:themeColor="text1"/>
          <w:sz w:val="28"/>
          <w:szCs w:val="28"/>
        </w:rPr>
        <w:footnoteReference w:id="108"/>
      </w:r>
      <w:r w:rsidRPr="003F0A52">
        <w:rPr>
          <w:color w:val="000000" w:themeColor="text1"/>
          <w:sz w:val="28"/>
          <w:szCs w:val="28"/>
        </w:rPr>
        <w:t xml:space="preserve"> (énfasis original).</w:t>
      </w:r>
    </w:p>
    <w:p w14:paraId="5F0FE860" w14:textId="77777777" w:rsidR="004B2E7B" w:rsidRPr="003F0A52" w:rsidRDefault="004B2E7B" w:rsidP="004B2E7B">
      <w:pPr>
        <w:pStyle w:val="Prrafodelista"/>
        <w:rPr>
          <w:color w:val="000000" w:themeColor="text1"/>
          <w:sz w:val="28"/>
          <w:szCs w:val="28"/>
        </w:rPr>
      </w:pPr>
    </w:p>
    <w:p w14:paraId="5509AD9E" w14:textId="02FBE7A9" w:rsidR="00DD110C" w:rsidRPr="003F0A52" w:rsidRDefault="00DD110C" w:rsidP="004B2E7B">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Conforme a lo indicado</w:t>
      </w:r>
      <w:r w:rsidR="00EF46E5" w:rsidRPr="003F0A52">
        <w:rPr>
          <w:color w:val="000000" w:themeColor="text1"/>
          <w:sz w:val="28"/>
          <w:szCs w:val="28"/>
        </w:rPr>
        <w:t>,</w:t>
      </w:r>
      <w:r w:rsidRPr="003F0A52">
        <w:rPr>
          <w:color w:val="000000" w:themeColor="text1"/>
          <w:sz w:val="28"/>
          <w:szCs w:val="28"/>
        </w:rPr>
        <w:t xml:space="preserve"> el derecho a defender derechos impone a las autoridades deberes permanentes que incluyen, entre otras cosas, la obligación de garantizar la seguridad de los miembros de este grupo poblacional. El hecho de que estas personas, aún con miedo por su vida o la de sus familias, no desistan de sus actividades no puede tolerarse como una situación de </w:t>
      </w:r>
      <w:r w:rsidRPr="003F0A52">
        <w:rPr>
          <w:i/>
          <w:iCs/>
          <w:color w:val="000000" w:themeColor="text1"/>
          <w:sz w:val="28"/>
          <w:szCs w:val="28"/>
        </w:rPr>
        <w:t>normalidad</w:t>
      </w:r>
      <w:r w:rsidRPr="003F0A52">
        <w:rPr>
          <w:color w:val="000000" w:themeColor="text1"/>
          <w:sz w:val="28"/>
          <w:szCs w:val="28"/>
        </w:rPr>
        <w:t>. Es, por el contrario, la más fiel e infame representación de la desprotección de sus derechos.</w:t>
      </w:r>
    </w:p>
    <w:p w14:paraId="448DB859" w14:textId="77777777" w:rsidR="004D7704" w:rsidRPr="003F0A52" w:rsidRDefault="004D7704" w:rsidP="004D7704">
      <w:pPr>
        <w:pStyle w:val="Prrafodelista"/>
        <w:rPr>
          <w:color w:val="000000" w:themeColor="text1"/>
          <w:sz w:val="28"/>
          <w:szCs w:val="28"/>
        </w:rPr>
      </w:pPr>
    </w:p>
    <w:p w14:paraId="389EF0EE" w14:textId="78A95A58" w:rsidR="004D7704" w:rsidRPr="003F0A52" w:rsidRDefault="004D7704" w:rsidP="004B2E7B">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 xml:space="preserve">Con el ánimo de precisar </w:t>
      </w:r>
      <w:r w:rsidR="00215495" w:rsidRPr="003F0A52">
        <w:rPr>
          <w:color w:val="000000" w:themeColor="text1"/>
          <w:sz w:val="28"/>
          <w:szCs w:val="28"/>
        </w:rPr>
        <w:t>la ruta de protección para la población líder y defensora de derechos humanos, a continuación, la Sala Novena de Revisión reiterara su jurisprudencia relativa a los deberes a cargo de la UNP para ese propósito.</w:t>
      </w:r>
    </w:p>
    <w:p w14:paraId="6F567A89" w14:textId="77777777" w:rsidR="00DD110C" w:rsidRPr="003F0A52" w:rsidRDefault="00DD110C" w:rsidP="00DD110C">
      <w:pPr>
        <w:pStyle w:val="Prrafodelista"/>
        <w:tabs>
          <w:tab w:val="left" w:pos="0"/>
          <w:tab w:val="left" w:pos="426"/>
        </w:tabs>
        <w:ind w:left="0" w:right="49"/>
        <w:jc w:val="both"/>
        <w:rPr>
          <w:color w:val="000000" w:themeColor="text1"/>
          <w:sz w:val="28"/>
          <w:szCs w:val="28"/>
        </w:rPr>
      </w:pPr>
    </w:p>
    <w:p w14:paraId="63A7C870" w14:textId="6D9E2F95" w:rsidR="00DD110C" w:rsidRPr="003F0A52" w:rsidRDefault="00D759D8" w:rsidP="00A601BB">
      <w:pPr>
        <w:pStyle w:val="Ttulo2"/>
      </w:pPr>
      <w:bookmarkStart w:id="19" w:name="_Toc201868587"/>
      <w:r w:rsidRPr="003F0A52">
        <w:t>4.</w:t>
      </w:r>
      <w:r w:rsidR="00B73A99" w:rsidRPr="003F0A52">
        <w:tab/>
      </w:r>
      <w:r w:rsidR="00DD110C" w:rsidRPr="003F0A52">
        <w:t>Ruta ordinaria de protección individual a cargo de la UNP: aspectos generales y procedimentales del programa de Prevención y Protección</w:t>
      </w:r>
      <w:r w:rsidR="009E4D01" w:rsidRPr="003F0A52">
        <w:t>. Reiteración de jurisprudencia</w:t>
      </w:r>
      <w:r w:rsidR="00DD110C" w:rsidRPr="003F0A52">
        <w:rPr>
          <w:vertAlign w:val="superscript"/>
        </w:rPr>
        <w:footnoteReference w:id="109"/>
      </w:r>
      <w:bookmarkEnd w:id="19"/>
    </w:p>
    <w:p w14:paraId="36C15578" w14:textId="77777777" w:rsidR="00DD110C" w:rsidRPr="003F0A52" w:rsidRDefault="00DD110C" w:rsidP="00DD110C">
      <w:pPr>
        <w:tabs>
          <w:tab w:val="left" w:pos="284"/>
          <w:tab w:val="left" w:pos="426"/>
        </w:tabs>
        <w:jc w:val="both"/>
        <w:rPr>
          <w:b/>
          <w:bCs/>
          <w:color w:val="000000" w:themeColor="text1"/>
          <w:sz w:val="28"/>
          <w:szCs w:val="28"/>
        </w:rPr>
      </w:pPr>
    </w:p>
    <w:p w14:paraId="0CF7E5D8" w14:textId="0A1D1F75" w:rsidR="00DD110C" w:rsidRPr="003F0A52" w:rsidRDefault="00D759D8" w:rsidP="00BB3304">
      <w:pPr>
        <w:pStyle w:val="Ttulo4"/>
        <w:jc w:val="both"/>
        <w:rPr>
          <w:rFonts w:ascii="Times New Roman" w:hAnsi="Times New Roman" w:cs="Times New Roman"/>
          <w:b/>
          <w:bCs/>
          <w:i w:val="0"/>
          <w:iCs w:val="0"/>
          <w:color w:val="000000" w:themeColor="text1"/>
          <w:sz w:val="28"/>
          <w:szCs w:val="28"/>
        </w:rPr>
      </w:pPr>
      <w:r w:rsidRPr="003F0A52">
        <w:rPr>
          <w:rFonts w:ascii="Times New Roman" w:hAnsi="Times New Roman" w:cs="Times New Roman"/>
          <w:b/>
          <w:bCs/>
          <w:i w:val="0"/>
          <w:iCs w:val="0"/>
          <w:color w:val="000000" w:themeColor="text1"/>
          <w:sz w:val="28"/>
          <w:szCs w:val="28"/>
        </w:rPr>
        <w:t>4</w:t>
      </w:r>
      <w:r w:rsidR="009F372D" w:rsidRPr="003F0A52">
        <w:rPr>
          <w:rFonts w:ascii="Times New Roman" w:hAnsi="Times New Roman" w:cs="Times New Roman"/>
          <w:b/>
          <w:bCs/>
          <w:i w:val="0"/>
          <w:iCs w:val="0"/>
          <w:color w:val="000000" w:themeColor="text1"/>
          <w:sz w:val="28"/>
          <w:szCs w:val="28"/>
        </w:rPr>
        <w:t>.1.</w:t>
      </w:r>
      <w:r w:rsidR="009F372D" w:rsidRPr="003F0A52">
        <w:rPr>
          <w:rFonts w:ascii="Times New Roman" w:hAnsi="Times New Roman" w:cs="Times New Roman"/>
          <w:b/>
          <w:bCs/>
          <w:i w:val="0"/>
          <w:iCs w:val="0"/>
          <w:color w:val="000000" w:themeColor="text1"/>
          <w:sz w:val="28"/>
          <w:szCs w:val="28"/>
        </w:rPr>
        <w:tab/>
      </w:r>
      <w:r w:rsidR="00DD110C" w:rsidRPr="003F0A52">
        <w:rPr>
          <w:rFonts w:ascii="Times New Roman" w:hAnsi="Times New Roman" w:cs="Times New Roman"/>
          <w:b/>
          <w:bCs/>
          <w:i w:val="0"/>
          <w:iCs w:val="0"/>
          <w:color w:val="000000" w:themeColor="text1"/>
          <w:sz w:val="28"/>
          <w:szCs w:val="28"/>
        </w:rPr>
        <w:t>Aspectos generales del programa de Prevención y Protección a cargo de la UNP</w:t>
      </w:r>
      <w:r w:rsidR="00DD110C" w:rsidRPr="003F0A52">
        <w:rPr>
          <w:rStyle w:val="Refdenotaalpie"/>
          <w:rFonts w:ascii="Times New Roman" w:hAnsi="Times New Roman" w:cs="Times New Roman"/>
          <w:b/>
          <w:bCs/>
          <w:i w:val="0"/>
          <w:iCs w:val="0"/>
          <w:color w:val="000000" w:themeColor="text1"/>
          <w:sz w:val="28"/>
          <w:szCs w:val="28"/>
        </w:rPr>
        <w:footnoteReference w:id="110"/>
      </w:r>
      <w:r w:rsidR="00DD110C" w:rsidRPr="003F0A52">
        <w:rPr>
          <w:color w:val="000000" w:themeColor="text1"/>
          <w:sz w:val="28"/>
          <w:szCs w:val="28"/>
        </w:rPr>
        <w:t>.</w:t>
      </w:r>
    </w:p>
    <w:p w14:paraId="1D394BCA" w14:textId="77777777" w:rsidR="00DD110C" w:rsidRPr="003F0A52" w:rsidRDefault="00DD110C" w:rsidP="00DD110C">
      <w:pPr>
        <w:pStyle w:val="Prrafodelista"/>
        <w:tabs>
          <w:tab w:val="left" w:pos="284"/>
          <w:tab w:val="left" w:pos="426"/>
        </w:tabs>
        <w:ind w:left="0"/>
        <w:jc w:val="both"/>
        <w:rPr>
          <w:color w:val="000000" w:themeColor="text1"/>
          <w:sz w:val="28"/>
          <w:szCs w:val="28"/>
        </w:rPr>
      </w:pPr>
    </w:p>
    <w:p w14:paraId="3803F765" w14:textId="11AB47DE" w:rsidR="00021352" w:rsidRPr="003F0A52" w:rsidRDefault="00021352" w:rsidP="000117A5">
      <w:pPr>
        <w:pStyle w:val="Prrafodelista"/>
        <w:numPr>
          <w:ilvl w:val="0"/>
          <w:numId w:val="11"/>
        </w:numPr>
        <w:ind w:left="0" w:firstLine="0"/>
        <w:jc w:val="both"/>
        <w:rPr>
          <w:color w:val="000000" w:themeColor="text1"/>
          <w:sz w:val="28"/>
          <w:szCs w:val="28"/>
        </w:rPr>
      </w:pPr>
      <w:r w:rsidRPr="003F0A52">
        <w:rPr>
          <w:color w:val="000000" w:themeColor="text1"/>
          <w:sz w:val="28"/>
          <w:szCs w:val="28"/>
        </w:rPr>
        <w:t>A partir de lo fijado en el Decreto 1066 de 2015, la jurisprudencia constitucional ha sintetizado: (i) los conceptos de amenaza y riesgo, así como sus diferentes tipos; (</w:t>
      </w:r>
      <w:proofErr w:type="spellStart"/>
      <w:r w:rsidRPr="003F0A52">
        <w:rPr>
          <w:color w:val="000000" w:themeColor="text1"/>
          <w:sz w:val="28"/>
          <w:szCs w:val="28"/>
        </w:rPr>
        <w:t>ii</w:t>
      </w:r>
      <w:proofErr w:type="spellEnd"/>
      <w:r w:rsidRPr="003F0A52">
        <w:rPr>
          <w:color w:val="000000" w:themeColor="text1"/>
          <w:sz w:val="28"/>
          <w:szCs w:val="28"/>
        </w:rPr>
        <w:t xml:space="preserve">) los beneficiarios del </w:t>
      </w:r>
      <w:r w:rsidR="00D2553D" w:rsidRPr="003F0A52">
        <w:rPr>
          <w:color w:val="000000" w:themeColor="text1"/>
          <w:sz w:val="28"/>
          <w:szCs w:val="28"/>
        </w:rPr>
        <w:t xml:space="preserve">Programa de </w:t>
      </w:r>
      <w:r w:rsidRPr="003F0A52">
        <w:rPr>
          <w:color w:val="000000" w:themeColor="text1"/>
          <w:sz w:val="28"/>
          <w:szCs w:val="28"/>
        </w:rPr>
        <w:t>Prevención y Protección</w:t>
      </w:r>
      <w:r w:rsidRPr="003F0A52">
        <w:rPr>
          <w:rStyle w:val="Refdenotaalpie"/>
          <w:color w:val="000000" w:themeColor="text1"/>
          <w:sz w:val="28"/>
          <w:szCs w:val="28"/>
        </w:rPr>
        <w:footnoteReference w:id="111"/>
      </w:r>
      <w:r w:rsidRPr="003F0A52">
        <w:rPr>
          <w:color w:val="000000" w:themeColor="text1"/>
          <w:sz w:val="28"/>
          <w:szCs w:val="28"/>
        </w:rPr>
        <w:t>, y (</w:t>
      </w:r>
      <w:proofErr w:type="spellStart"/>
      <w:r w:rsidRPr="003F0A52">
        <w:rPr>
          <w:color w:val="000000" w:themeColor="text1"/>
          <w:sz w:val="28"/>
          <w:szCs w:val="28"/>
        </w:rPr>
        <w:t>iii</w:t>
      </w:r>
      <w:proofErr w:type="spellEnd"/>
      <w:r w:rsidRPr="003F0A52">
        <w:rPr>
          <w:color w:val="000000" w:themeColor="text1"/>
          <w:sz w:val="28"/>
          <w:szCs w:val="28"/>
        </w:rPr>
        <w:t>) las medidas de prevención, protección y urgencia a las que tienen derecho estos últimos.</w:t>
      </w:r>
    </w:p>
    <w:p w14:paraId="0F3995FC" w14:textId="77777777" w:rsidR="00DD110C" w:rsidRPr="003F0A52" w:rsidRDefault="00DD110C" w:rsidP="000117A5">
      <w:pPr>
        <w:pStyle w:val="Prrafodelista"/>
        <w:tabs>
          <w:tab w:val="left" w:pos="284"/>
          <w:tab w:val="left" w:pos="426"/>
        </w:tabs>
        <w:ind w:left="0"/>
        <w:jc w:val="both"/>
        <w:rPr>
          <w:color w:val="000000" w:themeColor="text1"/>
          <w:sz w:val="28"/>
          <w:szCs w:val="28"/>
        </w:rPr>
      </w:pPr>
    </w:p>
    <w:p w14:paraId="4A277E01" w14:textId="0B81047B" w:rsidR="00DD110C" w:rsidRPr="003F0A52" w:rsidRDefault="005F1116" w:rsidP="00DD20EF">
      <w:pPr>
        <w:pStyle w:val="Prrafodelista"/>
        <w:numPr>
          <w:ilvl w:val="0"/>
          <w:numId w:val="11"/>
        </w:numPr>
        <w:ind w:left="0" w:firstLine="0"/>
        <w:jc w:val="both"/>
        <w:rPr>
          <w:color w:val="000000" w:themeColor="text1"/>
          <w:sz w:val="28"/>
          <w:szCs w:val="28"/>
        </w:rPr>
      </w:pPr>
      <w:r w:rsidRPr="003F0A52">
        <w:rPr>
          <w:i/>
          <w:iCs/>
          <w:color w:val="000000" w:themeColor="text1"/>
          <w:sz w:val="28"/>
          <w:szCs w:val="28"/>
        </w:rPr>
        <w:t>R</w:t>
      </w:r>
      <w:r w:rsidR="00C917CB" w:rsidRPr="003F0A52">
        <w:rPr>
          <w:i/>
          <w:iCs/>
          <w:color w:val="000000" w:themeColor="text1"/>
          <w:sz w:val="28"/>
          <w:szCs w:val="28"/>
        </w:rPr>
        <w:t>iesgo</w:t>
      </w:r>
      <w:r w:rsidRPr="003F0A52">
        <w:rPr>
          <w:i/>
          <w:iCs/>
          <w:color w:val="000000" w:themeColor="text1"/>
          <w:sz w:val="28"/>
          <w:szCs w:val="28"/>
        </w:rPr>
        <w:t>s y variables para su definición</w:t>
      </w:r>
      <w:r w:rsidR="00C917CB" w:rsidRPr="003F0A52">
        <w:rPr>
          <w:i/>
          <w:iCs/>
          <w:color w:val="000000" w:themeColor="text1"/>
          <w:sz w:val="28"/>
          <w:szCs w:val="28"/>
        </w:rPr>
        <w:t>.</w:t>
      </w:r>
      <w:r w:rsidR="00C917CB" w:rsidRPr="003F0A52">
        <w:rPr>
          <w:color w:val="000000" w:themeColor="text1"/>
          <w:sz w:val="28"/>
          <w:szCs w:val="28"/>
        </w:rPr>
        <w:t xml:space="preserve"> </w:t>
      </w:r>
      <w:r w:rsidR="00DD110C" w:rsidRPr="003F0A52">
        <w:rPr>
          <w:color w:val="000000" w:themeColor="text1"/>
          <w:sz w:val="28"/>
          <w:szCs w:val="28"/>
        </w:rPr>
        <w:t>Al regular los tipos de riesgo</w:t>
      </w:r>
      <w:r w:rsidR="000117A5" w:rsidRPr="003F0A52">
        <w:rPr>
          <w:color w:val="000000" w:themeColor="text1"/>
          <w:sz w:val="28"/>
          <w:szCs w:val="28"/>
        </w:rPr>
        <w:t>,</w:t>
      </w:r>
      <w:r w:rsidR="00DD110C" w:rsidRPr="003F0A52">
        <w:rPr>
          <w:color w:val="000000" w:themeColor="text1"/>
          <w:sz w:val="28"/>
          <w:szCs w:val="28"/>
        </w:rPr>
        <w:t xml:space="preserve"> </w:t>
      </w:r>
      <w:r w:rsidR="007932A9" w:rsidRPr="003F0A52">
        <w:rPr>
          <w:color w:val="000000" w:themeColor="text1"/>
          <w:sz w:val="28"/>
          <w:szCs w:val="28"/>
        </w:rPr>
        <w:t xml:space="preserve">el </w:t>
      </w:r>
      <w:r w:rsidR="000117A5" w:rsidRPr="003F0A52">
        <w:rPr>
          <w:color w:val="000000" w:themeColor="text1"/>
          <w:sz w:val="28"/>
          <w:szCs w:val="28"/>
        </w:rPr>
        <w:t>Decreto 1066 de 2015</w:t>
      </w:r>
      <w:r w:rsidR="007932A9" w:rsidRPr="003F0A52">
        <w:rPr>
          <w:color w:val="000000" w:themeColor="text1"/>
          <w:sz w:val="28"/>
          <w:szCs w:val="28"/>
        </w:rPr>
        <w:t xml:space="preserve"> </w:t>
      </w:r>
      <w:r w:rsidR="00DD110C" w:rsidRPr="003F0A52">
        <w:rPr>
          <w:color w:val="000000" w:themeColor="text1"/>
          <w:sz w:val="28"/>
          <w:szCs w:val="28"/>
        </w:rPr>
        <w:t xml:space="preserve">prevé que este puede ser de tres categorías: (i) </w:t>
      </w:r>
      <w:r w:rsidR="00DD110C" w:rsidRPr="003F0A52">
        <w:rPr>
          <w:i/>
          <w:color w:val="000000" w:themeColor="text1"/>
          <w:sz w:val="28"/>
          <w:szCs w:val="28"/>
        </w:rPr>
        <w:t>riesgo ordinario</w:t>
      </w:r>
      <w:r w:rsidR="00DD110C" w:rsidRPr="003F0A52">
        <w:rPr>
          <w:rStyle w:val="Refdenotaalpie"/>
          <w:color w:val="000000" w:themeColor="text1"/>
          <w:sz w:val="28"/>
          <w:szCs w:val="28"/>
        </w:rPr>
        <w:footnoteReference w:id="112"/>
      </w:r>
      <w:r w:rsidR="00DD110C" w:rsidRPr="003F0A52">
        <w:rPr>
          <w:color w:val="000000" w:themeColor="text1"/>
          <w:sz w:val="28"/>
          <w:szCs w:val="28"/>
        </w:rPr>
        <w:t>; (</w:t>
      </w:r>
      <w:proofErr w:type="spellStart"/>
      <w:r w:rsidR="00DD110C" w:rsidRPr="003F0A52">
        <w:rPr>
          <w:color w:val="000000" w:themeColor="text1"/>
          <w:sz w:val="28"/>
          <w:szCs w:val="28"/>
        </w:rPr>
        <w:t>ii</w:t>
      </w:r>
      <w:proofErr w:type="spellEnd"/>
      <w:r w:rsidR="00DD110C" w:rsidRPr="003F0A52">
        <w:rPr>
          <w:color w:val="000000" w:themeColor="text1"/>
          <w:sz w:val="28"/>
          <w:szCs w:val="28"/>
        </w:rPr>
        <w:t xml:space="preserve">) </w:t>
      </w:r>
      <w:r w:rsidR="00DD110C" w:rsidRPr="003F0A52">
        <w:rPr>
          <w:i/>
          <w:color w:val="000000" w:themeColor="text1"/>
          <w:sz w:val="28"/>
          <w:szCs w:val="28"/>
        </w:rPr>
        <w:t>riesgo extraordinario</w:t>
      </w:r>
      <w:r w:rsidR="00DD110C" w:rsidRPr="003F0A52">
        <w:rPr>
          <w:rStyle w:val="Refdenotaalpie"/>
          <w:color w:val="000000" w:themeColor="text1"/>
          <w:sz w:val="28"/>
          <w:szCs w:val="28"/>
        </w:rPr>
        <w:footnoteReference w:id="113"/>
      </w:r>
      <w:r w:rsidR="00DD110C" w:rsidRPr="003F0A52">
        <w:rPr>
          <w:color w:val="000000" w:themeColor="text1"/>
          <w:sz w:val="28"/>
          <w:szCs w:val="28"/>
        </w:rPr>
        <w:t>; y (</w:t>
      </w:r>
      <w:proofErr w:type="spellStart"/>
      <w:r w:rsidR="00DD110C" w:rsidRPr="003F0A52">
        <w:rPr>
          <w:color w:val="000000" w:themeColor="text1"/>
          <w:sz w:val="28"/>
          <w:szCs w:val="28"/>
        </w:rPr>
        <w:t>iii</w:t>
      </w:r>
      <w:proofErr w:type="spellEnd"/>
      <w:r w:rsidR="00DD110C" w:rsidRPr="003F0A52">
        <w:rPr>
          <w:color w:val="000000" w:themeColor="text1"/>
          <w:sz w:val="28"/>
          <w:szCs w:val="28"/>
        </w:rPr>
        <w:t xml:space="preserve">) </w:t>
      </w:r>
      <w:r w:rsidR="00DD110C" w:rsidRPr="003F0A52">
        <w:rPr>
          <w:i/>
          <w:color w:val="000000" w:themeColor="text1"/>
          <w:sz w:val="28"/>
          <w:szCs w:val="28"/>
        </w:rPr>
        <w:t>riesgo extremo</w:t>
      </w:r>
      <w:r w:rsidR="00DD110C" w:rsidRPr="003F0A52">
        <w:rPr>
          <w:rStyle w:val="Refdenotaalpie"/>
          <w:color w:val="000000" w:themeColor="text1"/>
          <w:sz w:val="28"/>
          <w:szCs w:val="28"/>
        </w:rPr>
        <w:footnoteReference w:id="114"/>
      </w:r>
      <w:r w:rsidR="00DD110C" w:rsidRPr="003F0A52">
        <w:rPr>
          <w:color w:val="000000" w:themeColor="text1"/>
          <w:sz w:val="28"/>
          <w:szCs w:val="28"/>
        </w:rPr>
        <w:t>.</w:t>
      </w:r>
    </w:p>
    <w:p w14:paraId="3EA8E700" w14:textId="77777777" w:rsidR="002E5CC6" w:rsidRPr="003F0A52" w:rsidRDefault="002E5CC6" w:rsidP="002E5CC6">
      <w:pPr>
        <w:pStyle w:val="Prrafodelista"/>
        <w:rPr>
          <w:color w:val="000000" w:themeColor="text1"/>
          <w:sz w:val="28"/>
          <w:szCs w:val="28"/>
        </w:rPr>
      </w:pPr>
    </w:p>
    <w:p w14:paraId="3F850E2F" w14:textId="21AF14F6" w:rsidR="00DD110C" w:rsidRPr="003F0A52" w:rsidRDefault="00DD110C" w:rsidP="002E5CC6">
      <w:pPr>
        <w:pStyle w:val="Prrafodelista"/>
        <w:numPr>
          <w:ilvl w:val="0"/>
          <w:numId w:val="11"/>
        </w:numPr>
        <w:ind w:left="0" w:firstLine="0"/>
        <w:jc w:val="both"/>
        <w:rPr>
          <w:color w:val="000000" w:themeColor="text1"/>
          <w:sz w:val="28"/>
          <w:szCs w:val="28"/>
        </w:rPr>
      </w:pPr>
      <w:r w:rsidRPr="003F0A52">
        <w:rPr>
          <w:color w:val="000000" w:themeColor="text1"/>
          <w:sz w:val="28"/>
          <w:szCs w:val="28"/>
        </w:rPr>
        <w:lastRenderedPageBreak/>
        <w:t xml:space="preserve">Con el propósito de calificar cada uno de estos niveles, la UNP agrupó y sistematizó la </w:t>
      </w:r>
      <w:r w:rsidRPr="003F0A52">
        <w:rPr>
          <w:i/>
          <w:iCs/>
          <w:color w:val="000000" w:themeColor="text1"/>
          <w:sz w:val="28"/>
          <w:szCs w:val="28"/>
        </w:rPr>
        <w:t xml:space="preserve">matriz de calificación </w:t>
      </w:r>
      <w:r w:rsidRPr="003F0A52">
        <w:rPr>
          <w:color w:val="000000" w:themeColor="text1"/>
          <w:sz w:val="28"/>
          <w:szCs w:val="28"/>
        </w:rPr>
        <w:t>del riesgo</w:t>
      </w:r>
      <w:r w:rsidRPr="003F0A52">
        <w:rPr>
          <w:rStyle w:val="Refdenotaalpie"/>
          <w:color w:val="000000" w:themeColor="text1"/>
          <w:sz w:val="28"/>
          <w:szCs w:val="28"/>
        </w:rPr>
        <w:footnoteReference w:id="115"/>
      </w:r>
      <w:r w:rsidRPr="003F0A52">
        <w:rPr>
          <w:color w:val="000000" w:themeColor="text1"/>
          <w:sz w:val="28"/>
          <w:szCs w:val="28"/>
        </w:rPr>
        <w:t>. Dicha matriz, que se compone de tres ejes (amenaza, riesgo específico y vulnerabilidad), tiene como finalidad asegurar la determinación objetiva y técnica del nivel del riesgo de una persona. Sobre el particular, en la Sentencia SU-546 de 2023 la Corte recordó que</w:t>
      </w:r>
      <w:r w:rsidR="00BF4242" w:rsidRPr="003F0A52">
        <w:rPr>
          <w:color w:val="000000" w:themeColor="text1"/>
          <w:sz w:val="28"/>
          <w:szCs w:val="28"/>
        </w:rPr>
        <w:t>:</w:t>
      </w:r>
      <w:r w:rsidRPr="003F0A52">
        <w:rPr>
          <w:color w:val="000000" w:themeColor="text1"/>
          <w:sz w:val="28"/>
          <w:szCs w:val="28"/>
        </w:rPr>
        <w:t xml:space="preserve"> “la UNP es la entidad que tiene la competencia, el talento humano y el conocimiento técnico para determinar el riesgo de una persona y las medidas de seguridad a adoptar”</w:t>
      </w:r>
      <w:r w:rsidR="00587C36" w:rsidRPr="003F0A52">
        <w:rPr>
          <w:rStyle w:val="Refdenotaalpie"/>
          <w:color w:val="000000" w:themeColor="text1"/>
          <w:sz w:val="28"/>
          <w:szCs w:val="28"/>
        </w:rPr>
        <w:footnoteReference w:id="116"/>
      </w:r>
      <w:r w:rsidR="00BF4242" w:rsidRPr="003F0A52">
        <w:rPr>
          <w:color w:val="000000" w:themeColor="text1"/>
          <w:sz w:val="28"/>
          <w:szCs w:val="28"/>
        </w:rPr>
        <w:t>.</w:t>
      </w:r>
      <w:r w:rsidRPr="003F0A52">
        <w:rPr>
          <w:color w:val="000000" w:themeColor="text1"/>
          <w:sz w:val="28"/>
          <w:szCs w:val="28"/>
        </w:rPr>
        <w:t xml:space="preserve"> </w:t>
      </w:r>
      <w:r w:rsidR="00BF4242" w:rsidRPr="003F0A52">
        <w:rPr>
          <w:color w:val="000000" w:themeColor="text1"/>
          <w:sz w:val="28"/>
          <w:szCs w:val="28"/>
        </w:rPr>
        <w:t xml:space="preserve">Esto, no </w:t>
      </w:r>
      <w:r w:rsidRPr="003F0A52">
        <w:rPr>
          <w:color w:val="000000" w:themeColor="text1"/>
          <w:sz w:val="28"/>
          <w:szCs w:val="28"/>
        </w:rPr>
        <w:t>implica</w:t>
      </w:r>
      <w:r w:rsidR="00BF4242" w:rsidRPr="003F0A52">
        <w:rPr>
          <w:color w:val="000000" w:themeColor="text1"/>
          <w:sz w:val="28"/>
          <w:szCs w:val="28"/>
        </w:rPr>
        <w:t>:</w:t>
      </w:r>
      <w:r w:rsidRPr="003F0A52">
        <w:rPr>
          <w:color w:val="000000" w:themeColor="text1"/>
          <w:sz w:val="28"/>
          <w:szCs w:val="28"/>
        </w:rPr>
        <w:t xml:space="preserve"> “que la calificación del riesgo sea un terreno vedado al juez de tutela”</w:t>
      </w:r>
      <w:r w:rsidR="00A56A84" w:rsidRPr="003F0A52">
        <w:rPr>
          <w:rStyle w:val="Refdenotaalpie"/>
          <w:color w:val="000000" w:themeColor="text1"/>
          <w:sz w:val="28"/>
          <w:szCs w:val="28"/>
        </w:rPr>
        <w:footnoteReference w:id="117"/>
      </w:r>
      <w:r w:rsidRPr="003F0A52">
        <w:rPr>
          <w:color w:val="000000" w:themeColor="text1"/>
          <w:sz w:val="28"/>
          <w:szCs w:val="28"/>
        </w:rPr>
        <w:t>, en atención a las falencias que se han advertido en las decisiones de la entidad.</w:t>
      </w:r>
    </w:p>
    <w:p w14:paraId="1401796C" w14:textId="77777777" w:rsidR="00FD0856" w:rsidRPr="003F0A52" w:rsidRDefault="00FD0856" w:rsidP="00FD0856">
      <w:pPr>
        <w:pStyle w:val="Prrafodelista"/>
        <w:rPr>
          <w:color w:val="000000" w:themeColor="text1"/>
          <w:sz w:val="28"/>
          <w:szCs w:val="28"/>
        </w:rPr>
      </w:pPr>
    </w:p>
    <w:p w14:paraId="7209F4F0" w14:textId="46BA22F6" w:rsidR="00DD110C" w:rsidRPr="003F0A52" w:rsidRDefault="00DD110C" w:rsidP="00FD0856">
      <w:pPr>
        <w:pStyle w:val="Prrafodelista"/>
        <w:numPr>
          <w:ilvl w:val="0"/>
          <w:numId w:val="11"/>
        </w:numPr>
        <w:ind w:left="0" w:firstLine="0"/>
        <w:jc w:val="both"/>
        <w:rPr>
          <w:color w:val="000000" w:themeColor="text1"/>
          <w:sz w:val="28"/>
          <w:szCs w:val="28"/>
        </w:rPr>
      </w:pPr>
      <w:r w:rsidRPr="003F0A52">
        <w:rPr>
          <w:color w:val="000000" w:themeColor="text1"/>
          <w:sz w:val="28"/>
          <w:szCs w:val="28"/>
        </w:rPr>
        <w:t xml:space="preserve">Los ejes y las variables que debe analizar la UNP en el estudio del riesgo de una persona para determinar la escala en la que se encuentra se sintetiza en la </w:t>
      </w:r>
      <w:r w:rsidR="009C5527" w:rsidRPr="003F0A52">
        <w:rPr>
          <w:i/>
          <w:iCs/>
          <w:color w:val="000000" w:themeColor="text1"/>
          <w:sz w:val="28"/>
          <w:szCs w:val="28"/>
        </w:rPr>
        <w:t>T</w:t>
      </w:r>
      <w:r w:rsidRPr="003F0A52">
        <w:rPr>
          <w:i/>
          <w:iCs/>
          <w:color w:val="000000" w:themeColor="text1"/>
          <w:sz w:val="28"/>
          <w:szCs w:val="28"/>
        </w:rPr>
        <w:t>abla</w:t>
      </w:r>
      <w:r w:rsidR="00FD0856" w:rsidRPr="003F0A52">
        <w:rPr>
          <w:i/>
          <w:iCs/>
          <w:color w:val="000000" w:themeColor="text1"/>
          <w:sz w:val="28"/>
          <w:szCs w:val="28"/>
        </w:rPr>
        <w:t xml:space="preserve"> </w:t>
      </w:r>
      <w:r w:rsidR="00942943" w:rsidRPr="003F0A52">
        <w:rPr>
          <w:i/>
          <w:iCs/>
          <w:color w:val="000000" w:themeColor="text1"/>
          <w:sz w:val="28"/>
          <w:szCs w:val="28"/>
        </w:rPr>
        <w:t>5</w:t>
      </w:r>
      <w:r w:rsidR="00F2457E" w:rsidRPr="003F0A52">
        <w:rPr>
          <w:i/>
          <w:iCs/>
          <w:color w:val="000000" w:themeColor="text1"/>
          <w:sz w:val="28"/>
          <w:szCs w:val="28"/>
        </w:rPr>
        <w:t>.</w:t>
      </w:r>
    </w:p>
    <w:p w14:paraId="2AEF51D7" w14:textId="3131C0B5" w:rsidR="00DD110C" w:rsidRPr="003F0A52" w:rsidRDefault="00DD110C" w:rsidP="00DD110C">
      <w:pPr>
        <w:pStyle w:val="Prrafodelista"/>
        <w:tabs>
          <w:tab w:val="left" w:pos="284"/>
          <w:tab w:val="left" w:pos="426"/>
        </w:tabs>
        <w:ind w:left="0"/>
        <w:jc w:val="both"/>
        <w:rPr>
          <w:color w:val="000000" w:themeColor="text1"/>
          <w:sz w:val="28"/>
          <w:szCs w:val="28"/>
        </w:rPr>
      </w:pPr>
    </w:p>
    <w:tbl>
      <w:tblPr>
        <w:tblStyle w:val="Tablaconcuadrcula"/>
        <w:tblW w:w="0" w:type="auto"/>
        <w:tblLook w:val="04A0" w:firstRow="1" w:lastRow="0" w:firstColumn="1" w:lastColumn="0" w:noHBand="0" w:noVBand="1"/>
      </w:tblPr>
      <w:tblGrid>
        <w:gridCol w:w="1647"/>
        <w:gridCol w:w="7181"/>
      </w:tblGrid>
      <w:tr w:rsidR="005B1FDC" w:rsidRPr="003F0A52" w14:paraId="18D29BB5" w14:textId="77777777" w:rsidTr="00FC6FE7">
        <w:trPr>
          <w:trHeight w:val="334"/>
        </w:trPr>
        <w:tc>
          <w:tcPr>
            <w:tcW w:w="8828" w:type="dxa"/>
            <w:gridSpan w:val="2"/>
            <w:shd w:val="clear" w:color="auto" w:fill="DBDBDB" w:themeFill="accent3" w:themeFillTint="66"/>
            <w:vAlign w:val="center"/>
          </w:tcPr>
          <w:p w14:paraId="427B8CBA" w14:textId="65D9548F" w:rsidR="005B1FDC" w:rsidRPr="003F0A52" w:rsidRDefault="005B1FDC" w:rsidP="00FC6FE7">
            <w:pPr>
              <w:pStyle w:val="Prrafodelista"/>
              <w:tabs>
                <w:tab w:val="left" w:pos="284"/>
                <w:tab w:val="left" w:pos="426"/>
              </w:tabs>
              <w:ind w:left="0"/>
              <w:jc w:val="center"/>
              <w:rPr>
                <w:b/>
                <w:bCs/>
                <w:i/>
                <w:iCs/>
                <w:color w:val="000000" w:themeColor="text1"/>
                <w:sz w:val="22"/>
                <w:szCs w:val="22"/>
                <w:lang w:val="es-ES"/>
              </w:rPr>
            </w:pPr>
            <w:r w:rsidRPr="003F0A52">
              <w:rPr>
                <w:b/>
                <w:bCs/>
                <w:color w:val="000000" w:themeColor="text1"/>
                <w:sz w:val="22"/>
                <w:szCs w:val="22"/>
                <w:lang w:val="es-ES"/>
              </w:rPr>
              <w:t xml:space="preserve">Tabla </w:t>
            </w:r>
            <w:r w:rsidR="00942943" w:rsidRPr="003F0A52">
              <w:rPr>
                <w:b/>
                <w:bCs/>
                <w:color w:val="000000" w:themeColor="text1"/>
                <w:sz w:val="22"/>
                <w:szCs w:val="22"/>
                <w:lang w:val="es-ES"/>
              </w:rPr>
              <w:t>5</w:t>
            </w:r>
            <w:r w:rsidRPr="003F0A52">
              <w:rPr>
                <w:b/>
                <w:bCs/>
                <w:color w:val="000000" w:themeColor="text1"/>
                <w:sz w:val="22"/>
                <w:szCs w:val="22"/>
                <w:lang w:val="es-ES"/>
              </w:rPr>
              <w:t>.</w:t>
            </w:r>
            <w:r w:rsidRPr="003F0A52">
              <w:rPr>
                <w:b/>
                <w:bCs/>
                <w:i/>
                <w:iCs/>
                <w:color w:val="000000" w:themeColor="text1"/>
                <w:sz w:val="22"/>
                <w:szCs w:val="22"/>
                <w:lang w:val="es-ES"/>
              </w:rPr>
              <w:t xml:space="preserve"> Matriz de calificación del riesgo</w:t>
            </w:r>
          </w:p>
        </w:tc>
      </w:tr>
      <w:tr w:rsidR="00DD110C" w:rsidRPr="003F0A52" w14:paraId="3625F14A" w14:textId="77777777" w:rsidTr="008B5232">
        <w:tc>
          <w:tcPr>
            <w:tcW w:w="1555" w:type="dxa"/>
            <w:shd w:val="clear" w:color="auto" w:fill="DBDBDB" w:themeFill="accent3" w:themeFillTint="66"/>
          </w:tcPr>
          <w:p w14:paraId="3A237EDF" w14:textId="77777777" w:rsidR="00DD110C" w:rsidRPr="003F0A52" w:rsidRDefault="00DD110C" w:rsidP="00D604A1">
            <w:pPr>
              <w:pStyle w:val="Prrafodelista"/>
              <w:tabs>
                <w:tab w:val="left" w:pos="284"/>
                <w:tab w:val="left" w:pos="426"/>
              </w:tabs>
              <w:ind w:left="0"/>
              <w:jc w:val="center"/>
              <w:rPr>
                <w:b/>
                <w:bCs/>
                <w:color w:val="000000" w:themeColor="text1"/>
                <w:sz w:val="22"/>
                <w:szCs w:val="22"/>
                <w:lang w:val="es-ES"/>
              </w:rPr>
            </w:pPr>
            <w:r w:rsidRPr="003F0A52">
              <w:rPr>
                <w:b/>
                <w:bCs/>
                <w:color w:val="000000" w:themeColor="text1"/>
                <w:sz w:val="22"/>
                <w:szCs w:val="22"/>
                <w:lang w:val="es-ES"/>
              </w:rPr>
              <w:t>Eje</w:t>
            </w:r>
          </w:p>
        </w:tc>
        <w:tc>
          <w:tcPr>
            <w:tcW w:w="7273" w:type="dxa"/>
            <w:shd w:val="clear" w:color="auto" w:fill="DBDBDB" w:themeFill="accent3" w:themeFillTint="66"/>
          </w:tcPr>
          <w:p w14:paraId="7EC712B7" w14:textId="77777777" w:rsidR="00DD110C" w:rsidRPr="003F0A52" w:rsidRDefault="00DD110C" w:rsidP="00D604A1">
            <w:pPr>
              <w:pStyle w:val="Prrafodelista"/>
              <w:tabs>
                <w:tab w:val="left" w:pos="284"/>
                <w:tab w:val="left" w:pos="426"/>
              </w:tabs>
              <w:ind w:left="0"/>
              <w:jc w:val="center"/>
              <w:rPr>
                <w:b/>
                <w:bCs/>
                <w:color w:val="000000" w:themeColor="text1"/>
                <w:sz w:val="22"/>
                <w:szCs w:val="22"/>
                <w:lang w:val="es-ES"/>
              </w:rPr>
            </w:pPr>
            <w:r w:rsidRPr="003F0A52">
              <w:rPr>
                <w:b/>
                <w:bCs/>
                <w:color w:val="000000" w:themeColor="text1"/>
                <w:sz w:val="22"/>
                <w:szCs w:val="22"/>
                <w:lang w:val="es-ES"/>
              </w:rPr>
              <w:t>Variables que se analizan</w:t>
            </w:r>
          </w:p>
        </w:tc>
      </w:tr>
      <w:tr w:rsidR="00DD110C" w:rsidRPr="003F0A52" w14:paraId="49B059A6" w14:textId="77777777" w:rsidTr="008B5232">
        <w:tc>
          <w:tcPr>
            <w:tcW w:w="1555" w:type="dxa"/>
            <w:shd w:val="clear" w:color="auto" w:fill="DBDBDB" w:themeFill="accent3" w:themeFillTint="66"/>
            <w:vAlign w:val="center"/>
          </w:tcPr>
          <w:p w14:paraId="14B0A050" w14:textId="77777777" w:rsidR="00DD110C" w:rsidRPr="003F0A52" w:rsidRDefault="00DD110C" w:rsidP="00D604A1">
            <w:pPr>
              <w:pStyle w:val="Prrafodelista"/>
              <w:tabs>
                <w:tab w:val="left" w:pos="284"/>
                <w:tab w:val="left" w:pos="426"/>
              </w:tabs>
              <w:ind w:left="0"/>
              <w:jc w:val="center"/>
              <w:rPr>
                <w:b/>
                <w:bCs/>
                <w:color w:val="000000" w:themeColor="text1"/>
                <w:sz w:val="22"/>
                <w:szCs w:val="22"/>
                <w:lang w:val="es-ES"/>
              </w:rPr>
            </w:pPr>
            <w:r w:rsidRPr="003F0A52">
              <w:rPr>
                <w:b/>
                <w:bCs/>
                <w:color w:val="000000" w:themeColor="text1"/>
                <w:sz w:val="22"/>
                <w:szCs w:val="22"/>
                <w:lang w:val="es-ES"/>
              </w:rPr>
              <w:t>Amenaza</w:t>
            </w:r>
          </w:p>
        </w:tc>
        <w:tc>
          <w:tcPr>
            <w:tcW w:w="7273" w:type="dxa"/>
          </w:tcPr>
          <w:p w14:paraId="5702DA34" w14:textId="77777777" w:rsidR="00DD110C" w:rsidRPr="003F0A52" w:rsidRDefault="00DD110C" w:rsidP="00D604A1">
            <w:pPr>
              <w:tabs>
                <w:tab w:val="left" w:pos="284"/>
                <w:tab w:val="left" w:pos="426"/>
              </w:tabs>
              <w:jc w:val="both"/>
              <w:rPr>
                <w:color w:val="000000" w:themeColor="text1"/>
                <w:sz w:val="22"/>
                <w:szCs w:val="22"/>
                <w:lang w:val="es-ES"/>
              </w:rPr>
            </w:pPr>
            <w:r w:rsidRPr="003F0A52">
              <w:rPr>
                <w:color w:val="000000" w:themeColor="text1"/>
                <w:sz w:val="22"/>
                <w:szCs w:val="22"/>
                <w:lang w:val="es-ES"/>
              </w:rPr>
              <w:t>1. Realidad de la amenaza y las evidencias verificadas.</w:t>
            </w:r>
          </w:p>
          <w:p w14:paraId="2379DF20" w14:textId="77777777" w:rsidR="00DD110C" w:rsidRPr="003F0A52" w:rsidRDefault="00DD110C" w:rsidP="00D604A1">
            <w:pPr>
              <w:tabs>
                <w:tab w:val="left" w:pos="284"/>
                <w:tab w:val="left" w:pos="426"/>
              </w:tabs>
              <w:jc w:val="both"/>
              <w:rPr>
                <w:color w:val="000000" w:themeColor="text1"/>
                <w:sz w:val="22"/>
                <w:szCs w:val="22"/>
                <w:lang w:val="es-ES"/>
              </w:rPr>
            </w:pPr>
            <w:r w:rsidRPr="003F0A52">
              <w:rPr>
                <w:color w:val="000000" w:themeColor="text1"/>
                <w:sz w:val="22"/>
                <w:szCs w:val="22"/>
                <w:lang w:val="es-ES"/>
              </w:rPr>
              <w:t>2. Individualidad de la amenaza.</w:t>
            </w:r>
          </w:p>
          <w:p w14:paraId="15718720" w14:textId="77777777" w:rsidR="00DD110C" w:rsidRPr="003F0A52" w:rsidRDefault="00DD110C" w:rsidP="00D604A1">
            <w:pPr>
              <w:tabs>
                <w:tab w:val="left" w:pos="284"/>
                <w:tab w:val="left" w:pos="426"/>
              </w:tabs>
              <w:jc w:val="both"/>
              <w:rPr>
                <w:color w:val="000000" w:themeColor="text1"/>
                <w:sz w:val="22"/>
                <w:szCs w:val="22"/>
                <w:lang w:val="es-ES"/>
              </w:rPr>
            </w:pPr>
            <w:r w:rsidRPr="003F0A52">
              <w:rPr>
                <w:color w:val="000000" w:themeColor="text1"/>
                <w:sz w:val="22"/>
                <w:szCs w:val="22"/>
                <w:lang w:val="es-ES"/>
              </w:rPr>
              <w:t>3. Presunto acto generador de la amenaza.</w:t>
            </w:r>
          </w:p>
          <w:p w14:paraId="3F598874" w14:textId="77777777" w:rsidR="00DD110C" w:rsidRPr="003F0A52" w:rsidRDefault="00DD110C" w:rsidP="00D604A1">
            <w:pPr>
              <w:tabs>
                <w:tab w:val="left" w:pos="284"/>
                <w:tab w:val="left" w:pos="426"/>
              </w:tabs>
              <w:jc w:val="both"/>
              <w:rPr>
                <w:color w:val="000000" w:themeColor="text1"/>
                <w:sz w:val="22"/>
                <w:szCs w:val="22"/>
                <w:lang w:val="es-ES"/>
              </w:rPr>
            </w:pPr>
            <w:r w:rsidRPr="003F0A52">
              <w:rPr>
                <w:color w:val="000000" w:themeColor="text1"/>
                <w:sz w:val="22"/>
                <w:szCs w:val="22"/>
                <w:lang w:val="es-ES"/>
              </w:rPr>
              <w:t>4. Capacidad del actor para materializar la amenaza.</w:t>
            </w:r>
          </w:p>
          <w:p w14:paraId="68D49BF6" w14:textId="77777777" w:rsidR="00DD110C" w:rsidRPr="003F0A52" w:rsidRDefault="00DD110C" w:rsidP="00D604A1">
            <w:pPr>
              <w:tabs>
                <w:tab w:val="left" w:pos="284"/>
                <w:tab w:val="left" w:pos="426"/>
              </w:tabs>
              <w:jc w:val="both"/>
              <w:rPr>
                <w:color w:val="000000" w:themeColor="text1"/>
                <w:sz w:val="22"/>
                <w:szCs w:val="22"/>
                <w:lang w:val="es-ES"/>
              </w:rPr>
            </w:pPr>
            <w:r w:rsidRPr="003F0A52">
              <w:rPr>
                <w:color w:val="000000" w:themeColor="text1"/>
                <w:sz w:val="22"/>
                <w:szCs w:val="22"/>
                <w:lang w:val="es-ES"/>
              </w:rPr>
              <w:t>5. Interés del generador de la amenaza en el evaluado.</w:t>
            </w:r>
          </w:p>
          <w:p w14:paraId="3F7013B2" w14:textId="77777777" w:rsidR="00DD110C" w:rsidRPr="003F0A52" w:rsidRDefault="00DD110C" w:rsidP="00D604A1">
            <w:pPr>
              <w:tabs>
                <w:tab w:val="left" w:pos="284"/>
                <w:tab w:val="left" w:pos="426"/>
              </w:tabs>
              <w:jc w:val="both"/>
              <w:rPr>
                <w:color w:val="000000" w:themeColor="text1"/>
                <w:sz w:val="22"/>
                <w:szCs w:val="22"/>
                <w:lang w:val="es-ES"/>
              </w:rPr>
            </w:pPr>
            <w:r w:rsidRPr="003F0A52">
              <w:rPr>
                <w:color w:val="000000" w:themeColor="text1"/>
                <w:sz w:val="22"/>
                <w:szCs w:val="22"/>
                <w:lang w:val="es-ES"/>
              </w:rPr>
              <w:t>6. Inminencia de la materialización de la amenaza.</w:t>
            </w:r>
          </w:p>
        </w:tc>
      </w:tr>
      <w:tr w:rsidR="00DD110C" w:rsidRPr="003F0A52" w14:paraId="095A0406" w14:textId="77777777" w:rsidTr="008B5232">
        <w:tc>
          <w:tcPr>
            <w:tcW w:w="1555" w:type="dxa"/>
            <w:shd w:val="clear" w:color="auto" w:fill="DBDBDB" w:themeFill="accent3" w:themeFillTint="66"/>
            <w:vAlign w:val="center"/>
          </w:tcPr>
          <w:p w14:paraId="0D6C01CF" w14:textId="77777777" w:rsidR="00DD110C" w:rsidRPr="003F0A52" w:rsidRDefault="00DD110C" w:rsidP="00D604A1">
            <w:pPr>
              <w:pStyle w:val="Prrafodelista"/>
              <w:tabs>
                <w:tab w:val="left" w:pos="284"/>
                <w:tab w:val="left" w:pos="426"/>
              </w:tabs>
              <w:ind w:left="0"/>
              <w:jc w:val="center"/>
              <w:rPr>
                <w:b/>
                <w:bCs/>
                <w:color w:val="000000" w:themeColor="text1"/>
                <w:sz w:val="22"/>
                <w:szCs w:val="22"/>
                <w:lang w:val="es-ES"/>
              </w:rPr>
            </w:pPr>
            <w:r w:rsidRPr="003F0A52">
              <w:rPr>
                <w:b/>
                <w:bCs/>
                <w:color w:val="000000" w:themeColor="text1"/>
                <w:sz w:val="22"/>
                <w:szCs w:val="22"/>
                <w:lang w:val="es-ES"/>
              </w:rPr>
              <w:t>Riesgo específico</w:t>
            </w:r>
          </w:p>
        </w:tc>
        <w:tc>
          <w:tcPr>
            <w:tcW w:w="7273" w:type="dxa"/>
          </w:tcPr>
          <w:p w14:paraId="038E2723" w14:textId="43ADBAE9" w:rsidR="00DD110C" w:rsidRPr="003F0A52" w:rsidRDefault="00DD110C" w:rsidP="00DD110C">
            <w:pPr>
              <w:pStyle w:val="Prrafodelista"/>
              <w:numPr>
                <w:ilvl w:val="0"/>
                <w:numId w:val="14"/>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Condición.</w:t>
            </w:r>
          </w:p>
          <w:p w14:paraId="7F802162" w14:textId="503CB30C" w:rsidR="00DD110C" w:rsidRPr="003F0A52" w:rsidRDefault="00DD110C" w:rsidP="00DD110C">
            <w:pPr>
              <w:pStyle w:val="Prrafodelista"/>
              <w:numPr>
                <w:ilvl w:val="0"/>
                <w:numId w:val="14"/>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Factor diferencial y de género.</w:t>
            </w:r>
          </w:p>
          <w:p w14:paraId="718DAB3A" w14:textId="77777777" w:rsidR="00DD110C" w:rsidRPr="003F0A52" w:rsidRDefault="00DD110C" w:rsidP="00DD110C">
            <w:pPr>
              <w:pStyle w:val="Prrafodelista"/>
              <w:numPr>
                <w:ilvl w:val="0"/>
                <w:numId w:val="14"/>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Perfil.</w:t>
            </w:r>
          </w:p>
          <w:p w14:paraId="62EECF39" w14:textId="67B9714E" w:rsidR="00DD110C" w:rsidRPr="003F0A52" w:rsidRDefault="00DD110C" w:rsidP="00DD110C">
            <w:pPr>
              <w:pStyle w:val="Prrafodelista"/>
              <w:numPr>
                <w:ilvl w:val="0"/>
                <w:numId w:val="14"/>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Antecedentes personales del riesgo.</w:t>
            </w:r>
          </w:p>
          <w:p w14:paraId="7E90A0FC" w14:textId="265360E8" w:rsidR="00DD110C" w:rsidRPr="003F0A52" w:rsidRDefault="00DD110C" w:rsidP="00DD110C">
            <w:pPr>
              <w:pStyle w:val="Prrafodelista"/>
              <w:numPr>
                <w:ilvl w:val="0"/>
                <w:numId w:val="14"/>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Análisis de contexto.</w:t>
            </w:r>
          </w:p>
          <w:p w14:paraId="0D7CD73D" w14:textId="61E19664" w:rsidR="00DD110C" w:rsidRPr="003F0A52" w:rsidRDefault="00DD110C" w:rsidP="00DD110C">
            <w:pPr>
              <w:pStyle w:val="Prrafodelista"/>
              <w:numPr>
                <w:ilvl w:val="0"/>
                <w:numId w:val="14"/>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Riesgo de afectación de los derechos a la vida, integridad, libertad y seguridad personales.</w:t>
            </w:r>
          </w:p>
        </w:tc>
      </w:tr>
      <w:tr w:rsidR="00DD110C" w:rsidRPr="003F0A52" w14:paraId="33758252" w14:textId="77777777" w:rsidTr="008B5232">
        <w:tc>
          <w:tcPr>
            <w:tcW w:w="1555" w:type="dxa"/>
            <w:shd w:val="clear" w:color="auto" w:fill="DBDBDB" w:themeFill="accent3" w:themeFillTint="66"/>
            <w:vAlign w:val="center"/>
          </w:tcPr>
          <w:p w14:paraId="5D590AE2" w14:textId="77777777" w:rsidR="00DD110C" w:rsidRPr="003F0A52" w:rsidRDefault="00DD110C" w:rsidP="00D604A1">
            <w:pPr>
              <w:pStyle w:val="Prrafodelista"/>
              <w:tabs>
                <w:tab w:val="left" w:pos="284"/>
                <w:tab w:val="left" w:pos="426"/>
              </w:tabs>
              <w:ind w:left="0"/>
              <w:jc w:val="center"/>
              <w:rPr>
                <w:b/>
                <w:bCs/>
                <w:color w:val="000000" w:themeColor="text1"/>
                <w:sz w:val="22"/>
                <w:szCs w:val="22"/>
                <w:lang w:val="es-ES"/>
              </w:rPr>
            </w:pPr>
          </w:p>
          <w:p w14:paraId="3C035C7D" w14:textId="77777777" w:rsidR="00DD110C" w:rsidRPr="003F0A52" w:rsidRDefault="00DD110C" w:rsidP="00D604A1">
            <w:pPr>
              <w:pStyle w:val="Prrafodelista"/>
              <w:tabs>
                <w:tab w:val="left" w:pos="284"/>
                <w:tab w:val="left" w:pos="426"/>
              </w:tabs>
              <w:ind w:left="0"/>
              <w:jc w:val="center"/>
              <w:rPr>
                <w:b/>
                <w:bCs/>
                <w:color w:val="000000" w:themeColor="text1"/>
                <w:sz w:val="22"/>
                <w:szCs w:val="22"/>
                <w:lang w:val="es-ES"/>
              </w:rPr>
            </w:pPr>
            <w:r w:rsidRPr="003F0A52">
              <w:rPr>
                <w:b/>
                <w:bCs/>
                <w:color w:val="000000" w:themeColor="text1"/>
                <w:sz w:val="22"/>
                <w:szCs w:val="22"/>
                <w:lang w:val="es-ES"/>
              </w:rPr>
              <w:t>Vulnerabilidad</w:t>
            </w:r>
          </w:p>
        </w:tc>
        <w:tc>
          <w:tcPr>
            <w:tcW w:w="7273" w:type="dxa"/>
          </w:tcPr>
          <w:p w14:paraId="67FFFFD3" w14:textId="3200C064"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Conductas y comportamientos.</w:t>
            </w:r>
          </w:p>
          <w:p w14:paraId="63062861" w14:textId="40B9C67F"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Permanencia en el sitio de riesgo.</w:t>
            </w:r>
          </w:p>
          <w:p w14:paraId="7E47EC33" w14:textId="77777777"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Vulnerabilidad asociada al entorno residencial.</w:t>
            </w:r>
          </w:p>
          <w:p w14:paraId="283D4E00" w14:textId="353B585D"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Vulnerabilidad asociada al entorno donde desarrolla actividades y/o trabajo.</w:t>
            </w:r>
          </w:p>
          <w:p w14:paraId="52E61803" w14:textId="3E0086AC"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Vulnerabilidad asociada al entorno social y comunitario.</w:t>
            </w:r>
          </w:p>
          <w:p w14:paraId="603405E7" w14:textId="7B210D1A"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Vulnerabilidad en los desplazamientos (movilización del evaluado de un sitio a otro).</w:t>
            </w:r>
          </w:p>
          <w:p w14:paraId="46D34E74" w14:textId="02C92F1D" w:rsidR="00DD110C" w:rsidRPr="003F0A52" w:rsidRDefault="00DD110C" w:rsidP="00DD110C">
            <w:pPr>
              <w:pStyle w:val="Prrafodelista"/>
              <w:numPr>
                <w:ilvl w:val="0"/>
                <w:numId w:val="15"/>
              </w:numPr>
              <w:tabs>
                <w:tab w:val="left" w:pos="284"/>
                <w:tab w:val="left" w:pos="426"/>
              </w:tabs>
              <w:ind w:left="0" w:firstLine="0"/>
              <w:jc w:val="both"/>
              <w:rPr>
                <w:color w:val="000000" w:themeColor="text1"/>
                <w:sz w:val="22"/>
                <w:szCs w:val="22"/>
                <w:lang w:val="es-ES"/>
              </w:rPr>
            </w:pPr>
            <w:r w:rsidRPr="003F0A52">
              <w:rPr>
                <w:color w:val="000000" w:themeColor="text1"/>
                <w:sz w:val="22"/>
                <w:szCs w:val="22"/>
                <w:lang w:val="es-ES"/>
              </w:rPr>
              <w:t>Vulnerabilidades marginales del núcleo familia.</w:t>
            </w:r>
          </w:p>
        </w:tc>
      </w:tr>
      <w:tr w:rsidR="00DD110C" w:rsidRPr="003F0A52" w14:paraId="53B306CC" w14:textId="77777777" w:rsidTr="00D604A1">
        <w:tc>
          <w:tcPr>
            <w:tcW w:w="8828" w:type="dxa"/>
            <w:gridSpan w:val="2"/>
            <w:vAlign w:val="center"/>
          </w:tcPr>
          <w:p w14:paraId="3E1556E3" w14:textId="0753E5BD" w:rsidR="00DD110C" w:rsidRPr="003F0A52" w:rsidRDefault="00DD110C" w:rsidP="00D604A1">
            <w:pPr>
              <w:pStyle w:val="Prrafodelista"/>
              <w:tabs>
                <w:tab w:val="left" w:pos="284"/>
                <w:tab w:val="left" w:pos="426"/>
              </w:tabs>
              <w:ind w:left="0"/>
              <w:jc w:val="both"/>
              <w:rPr>
                <w:color w:val="000000" w:themeColor="text1"/>
                <w:sz w:val="22"/>
                <w:szCs w:val="22"/>
                <w:lang w:val="es-ES"/>
              </w:rPr>
            </w:pPr>
            <w:r w:rsidRPr="003F0A52">
              <w:rPr>
                <w:color w:val="000000" w:themeColor="text1"/>
                <w:sz w:val="22"/>
                <w:szCs w:val="22"/>
                <w:lang w:val="es-ES"/>
              </w:rPr>
              <w:t>De la suma de los tres ejes descritos anteriormente, se obtiene el nivel de riesgo en una escala del 15% al 100%. En concreto, el analista debe determinar si la persona enfrenta un riesgo ordinario (15% al 50%), extraordinario (51% al 80%) o extremo (81% al 100%). A partir de lo anterior, el CERREM elabora las recomendaciones sobre el esquema de seguridad que requiere la persona y la UNP, en última instancia, expide la resolución en la que se implementan.</w:t>
            </w:r>
          </w:p>
        </w:tc>
      </w:tr>
    </w:tbl>
    <w:p w14:paraId="1618B321" w14:textId="2837B1BB" w:rsidR="00DD110C" w:rsidRPr="003F0A52" w:rsidRDefault="00706AA3" w:rsidP="00706AA3">
      <w:pPr>
        <w:pStyle w:val="Prrafodelista"/>
        <w:tabs>
          <w:tab w:val="left" w:pos="284"/>
          <w:tab w:val="left" w:pos="426"/>
        </w:tabs>
        <w:ind w:left="0"/>
        <w:jc w:val="center"/>
        <w:rPr>
          <w:color w:val="000000" w:themeColor="text1"/>
          <w:sz w:val="18"/>
          <w:szCs w:val="18"/>
        </w:rPr>
      </w:pPr>
      <w:r w:rsidRPr="003F0A52">
        <w:rPr>
          <w:color w:val="000000" w:themeColor="text1"/>
          <w:sz w:val="18"/>
          <w:szCs w:val="18"/>
        </w:rPr>
        <w:t>Fuente: Sentencia T-469 de 2020, reiterada en la</w:t>
      </w:r>
      <w:r w:rsidR="008B5232" w:rsidRPr="003F0A52">
        <w:rPr>
          <w:color w:val="000000" w:themeColor="text1"/>
          <w:sz w:val="18"/>
          <w:szCs w:val="18"/>
        </w:rPr>
        <w:t>s</w:t>
      </w:r>
      <w:r w:rsidRPr="003F0A52">
        <w:rPr>
          <w:color w:val="000000" w:themeColor="text1"/>
          <w:sz w:val="18"/>
          <w:szCs w:val="18"/>
        </w:rPr>
        <w:t xml:space="preserve"> </w:t>
      </w:r>
      <w:r w:rsidR="0007446C" w:rsidRPr="003F0A52">
        <w:rPr>
          <w:color w:val="000000" w:themeColor="text1"/>
          <w:sz w:val="18"/>
          <w:szCs w:val="18"/>
        </w:rPr>
        <w:t>s</w:t>
      </w:r>
      <w:r w:rsidRPr="003F0A52">
        <w:rPr>
          <w:color w:val="000000" w:themeColor="text1"/>
          <w:sz w:val="18"/>
          <w:szCs w:val="18"/>
        </w:rPr>
        <w:t>entencia</w:t>
      </w:r>
      <w:r w:rsidR="0007446C" w:rsidRPr="003F0A52">
        <w:rPr>
          <w:color w:val="000000" w:themeColor="text1"/>
          <w:sz w:val="18"/>
          <w:szCs w:val="18"/>
        </w:rPr>
        <w:t>s</w:t>
      </w:r>
      <w:r w:rsidRPr="003F0A52">
        <w:rPr>
          <w:color w:val="000000" w:themeColor="text1"/>
          <w:sz w:val="18"/>
          <w:szCs w:val="18"/>
        </w:rPr>
        <w:t xml:space="preserve"> SU-546 de 2023</w:t>
      </w:r>
      <w:r w:rsidR="0007446C" w:rsidRPr="003F0A52">
        <w:rPr>
          <w:color w:val="000000" w:themeColor="text1"/>
          <w:sz w:val="18"/>
          <w:szCs w:val="18"/>
        </w:rPr>
        <w:t xml:space="preserve"> y T-258 de 2025</w:t>
      </w:r>
    </w:p>
    <w:p w14:paraId="3085CEEE" w14:textId="77777777" w:rsidR="00DD110C" w:rsidRPr="003F0A52" w:rsidRDefault="00DD110C" w:rsidP="00DD110C">
      <w:pPr>
        <w:pStyle w:val="Prrafodelista"/>
        <w:tabs>
          <w:tab w:val="left" w:pos="284"/>
          <w:tab w:val="left" w:pos="426"/>
        </w:tabs>
        <w:ind w:left="0"/>
        <w:jc w:val="both"/>
        <w:rPr>
          <w:color w:val="000000" w:themeColor="text1"/>
          <w:sz w:val="28"/>
          <w:szCs w:val="28"/>
        </w:rPr>
      </w:pPr>
    </w:p>
    <w:p w14:paraId="1860597A" w14:textId="18A93A56" w:rsidR="00DD110C" w:rsidRPr="003F0A52" w:rsidRDefault="00D80443" w:rsidP="00D80443">
      <w:pPr>
        <w:pStyle w:val="Prrafodelista"/>
        <w:numPr>
          <w:ilvl w:val="0"/>
          <w:numId w:val="11"/>
        </w:numPr>
        <w:ind w:left="0" w:firstLine="0"/>
        <w:jc w:val="both"/>
        <w:rPr>
          <w:color w:val="000000" w:themeColor="text1"/>
          <w:sz w:val="28"/>
          <w:szCs w:val="28"/>
        </w:rPr>
      </w:pPr>
      <w:r w:rsidRPr="003F0A52">
        <w:rPr>
          <w:i/>
          <w:iCs/>
          <w:color w:val="000000" w:themeColor="text1"/>
          <w:sz w:val="28"/>
          <w:szCs w:val="28"/>
        </w:rPr>
        <w:t xml:space="preserve">Beneficiarios de las medidas de protección. </w:t>
      </w:r>
      <w:r w:rsidR="00DD110C" w:rsidRPr="003F0A52">
        <w:rPr>
          <w:color w:val="000000" w:themeColor="text1"/>
          <w:sz w:val="28"/>
          <w:szCs w:val="28"/>
        </w:rPr>
        <w:t>El</w:t>
      </w:r>
      <w:r w:rsidR="00C614E4" w:rsidRPr="003F0A52">
        <w:rPr>
          <w:color w:val="000000" w:themeColor="text1"/>
          <w:sz w:val="28"/>
          <w:szCs w:val="28"/>
        </w:rPr>
        <w:t xml:space="preserve"> artículo 2.4.1.2.6 del</w:t>
      </w:r>
      <w:r w:rsidR="00DD110C" w:rsidRPr="003F0A52">
        <w:rPr>
          <w:color w:val="000000" w:themeColor="text1"/>
          <w:sz w:val="28"/>
          <w:szCs w:val="28"/>
        </w:rPr>
        <w:t xml:space="preserve"> Decreto 1066 de 2015 establece un listado de aquellas personas beneficiarias entre las que se encuentran, entre otros, dirigentes, representantes o activistas de organizaciones defensoras de derechos humanos, </w:t>
      </w:r>
      <w:r w:rsidR="00892F0A" w:rsidRPr="003F0A52">
        <w:rPr>
          <w:color w:val="000000" w:themeColor="text1"/>
          <w:sz w:val="28"/>
          <w:szCs w:val="28"/>
        </w:rPr>
        <w:t xml:space="preserve">de </w:t>
      </w:r>
      <w:r w:rsidR="00DD110C" w:rsidRPr="003F0A52">
        <w:rPr>
          <w:color w:val="000000" w:themeColor="text1"/>
          <w:sz w:val="28"/>
          <w:szCs w:val="28"/>
        </w:rPr>
        <w:t>víctimas</w:t>
      </w:r>
      <w:r w:rsidR="00172ACB" w:rsidRPr="003F0A52">
        <w:rPr>
          <w:color w:val="000000" w:themeColor="text1"/>
          <w:sz w:val="28"/>
          <w:szCs w:val="28"/>
        </w:rPr>
        <w:t>,</w:t>
      </w:r>
      <w:r w:rsidR="00DD110C" w:rsidRPr="003F0A52">
        <w:rPr>
          <w:color w:val="000000" w:themeColor="text1"/>
          <w:sz w:val="28"/>
          <w:szCs w:val="28"/>
        </w:rPr>
        <w:t xml:space="preserve"> sociales, cívicas, comunales o de campesinos</w:t>
      </w:r>
      <w:r w:rsidR="00DD110C" w:rsidRPr="003F0A52">
        <w:rPr>
          <w:rStyle w:val="Refdenotaalpie"/>
          <w:color w:val="000000" w:themeColor="text1"/>
          <w:sz w:val="28"/>
          <w:szCs w:val="28"/>
        </w:rPr>
        <w:footnoteReference w:id="118"/>
      </w:r>
      <w:r w:rsidR="00DD110C" w:rsidRPr="003F0A52">
        <w:rPr>
          <w:color w:val="000000" w:themeColor="text1"/>
          <w:sz w:val="28"/>
          <w:szCs w:val="28"/>
        </w:rPr>
        <w:t>.</w:t>
      </w:r>
    </w:p>
    <w:p w14:paraId="53DF0926" w14:textId="77777777" w:rsidR="00AC3F37" w:rsidRPr="003F0A52" w:rsidRDefault="00AC3F37" w:rsidP="00AC3F37">
      <w:pPr>
        <w:pStyle w:val="Prrafodelista"/>
        <w:ind w:left="0"/>
        <w:jc w:val="both"/>
        <w:rPr>
          <w:color w:val="000000" w:themeColor="text1"/>
          <w:sz w:val="28"/>
          <w:szCs w:val="28"/>
        </w:rPr>
      </w:pPr>
    </w:p>
    <w:p w14:paraId="2A89C181" w14:textId="1816FC19" w:rsidR="00DD110C" w:rsidRPr="003F0A52" w:rsidRDefault="00AC3F37" w:rsidP="00AC3F37">
      <w:pPr>
        <w:pStyle w:val="Prrafodelista"/>
        <w:numPr>
          <w:ilvl w:val="0"/>
          <w:numId w:val="11"/>
        </w:numPr>
        <w:ind w:left="0" w:firstLine="0"/>
        <w:jc w:val="both"/>
        <w:rPr>
          <w:color w:val="000000" w:themeColor="text1"/>
          <w:sz w:val="28"/>
          <w:szCs w:val="28"/>
        </w:rPr>
      </w:pPr>
      <w:r w:rsidRPr="003F0A52">
        <w:rPr>
          <w:i/>
          <w:iCs/>
          <w:color w:val="000000" w:themeColor="text1"/>
          <w:sz w:val="28"/>
          <w:szCs w:val="28"/>
        </w:rPr>
        <w:t>Medidas de prevención, protección y emergencia.</w:t>
      </w:r>
      <w:r w:rsidRPr="003F0A52">
        <w:rPr>
          <w:color w:val="000000" w:themeColor="text1"/>
          <w:sz w:val="28"/>
          <w:szCs w:val="28"/>
        </w:rPr>
        <w:t xml:space="preserve"> E</w:t>
      </w:r>
      <w:r w:rsidR="00DD110C" w:rsidRPr="003F0A52">
        <w:rPr>
          <w:color w:val="000000" w:themeColor="text1"/>
          <w:sz w:val="28"/>
          <w:szCs w:val="28"/>
        </w:rPr>
        <w:t xml:space="preserve">l </w:t>
      </w:r>
      <w:r w:rsidR="00D463A5" w:rsidRPr="003F0A52">
        <w:rPr>
          <w:color w:val="000000" w:themeColor="text1"/>
          <w:sz w:val="28"/>
          <w:szCs w:val="28"/>
        </w:rPr>
        <w:t xml:space="preserve">artículo 2.4.1.2.11 del </w:t>
      </w:r>
      <w:r w:rsidR="00DD110C" w:rsidRPr="003F0A52">
        <w:rPr>
          <w:color w:val="000000" w:themeColor="text1"/>
          <w:sz w:val="28"/>
          <w:szCs w:val="28"/>
        </w:rPr>
        <w:t>Decreto 1066 de 2015 regula las medidas de prevención</w:t>
      </w:r>
      <w:r w:rsidR="00DD110C" w:rsidRPr="003F0A52">
        <w:rPr>
          <w:rStyle w:val="Refdenotaalpie"/>
          <w:color w:val="000000" w:themeColor="text1"/>
          <w:sz w:val="28"/>
          <w:szCs w:val="28"/>
        </w:rPr>
        <w:footnoteReference w:id="119"/>
      </w:r>
      <w:r w:rsidR="00DD110C" w:rsidRPr="003F0A52">
        <w:rPr>
          <w:color w:val="000000" w:themeColor="text1"/>
          <w:sz w:val="28"/>
          <w:szCs w:val="28"/>
        </w:rPr>
        <w:t>, protección</w:t>
      </w:r>
      <w:r w:rsidR="00DD110C" w:rsidRPr="003F0A52">
        <w:rPr>
          <w:rStyle w:val="Refdenotaalpie"/>
          <w:color w:val="000000" w:themeColor="text1"/>
          <w:sz w:val="28"/>
          <w:szCs w:val="28"/>
        </w:rPr>
        <w:footnoteReference w:id="120"/>
      </w:r>
      <w:r w:rsidR="00DD110C" w:rsidRPr="003F0A52">
        <w:rPr>
          <w:color w:val="000000" w:themeColor="text1"/>
          <w:sz w:val="28"/>
          <w:szCs w:val="28"/>
        </w:rPr>
        <w:t xml:space="preserve"> y urgencia</w:t>
      </w:r>
      <w:r w:rsidR="00DD110C" w:rsidRPr="003F0A52">
        <w:rPr>
          <w:rStyle w:val="Refdenotaalpie"/>
          <w:color w:val="000000" w:themeColor="text1"/>
          <w:sz w:val="28"/>
          <w:szCs w:val="28"/>
        </w:rPr>
        <w:footnoteReference w:id="121"/>
      </w:r>
      <w:r w:rsidR="00D11D93" w:rsidRPr="003F0A52">
        <w:rPr>
          <w:color w:val="000000" w:themeColor="text1"/>
          <w:sz w:val="28"/>
          <w:szCs w:val="28"/>
        </w:rPr>
        <w:t xml:space="preserve"> y </w:t>
      </w:r>
      <w:r w:rsidR="00DD110C" w:rsidRPr="003F0A52">
        <w:rPr>
          <w:color w:val="000000" w:themeColor="text1"/>
          <w:sz w:val="28"/>
          <w:szCs w:val="28"/>
        </w:rPr>
        <w:t>establece 6 tipos de medidas de protección</w:t>
      </w:r>
      <w:r w:rsidR="00601E0C" w:rsidRPr="003F0A52">
        <w:rPr>
          <w:color w:val="000000" w:themeColor="text1"/>
          <w:sz w:val="28"/>
          <w:szCs w:val="28"/>
        </w:rPr>
        <w:t>. Estas se transcriben</w:t>
      </w:r>
      <w:r w:rsidR="00DD110C" w:rsidRPr="003F0A52">
        <w:rPr>
          <w:color w:val="000000" w:themeColor="text1"/>
          <w:sz w:val="28"/>
          <w:szCs w:val="28"/>
        </w:rPr>
        <w:t xml:space="preserve"> en la </w:t>
      </w:r>
      <w:r w:rsidR="0055192E" w:rsidRPr="003F0A52">
        <w:rPr>
          <w:i/>
          <w:iCs/>
          <w:color w:val="000000" w:themeColor="text1"/>
          <w:sz w:val="28"/>
          <w:szCs w:val="28"/>
        </w:rPr>
        <w:t>T</w:t>
      </w:r>
      <w:r w:rsidR="00DD110C" w:rsidRPr="003F0A52">
        <w:rPr>
          <w:i/>
          <w:iCs/>
          <w:color w:val="000000" w:themeColor="text1"/>
          <w:sz w:val="28"/>
          <w:szCs w:val="28"/>
        </w:rPr>
        <w:t>abla</w:t>
      </w:r>
      <w:r w:rsidR="00C57BB0" w:rsidRPr="003F0A52">
        <w:rPr>
          <w:i/>
          <w:iCs/>
          <w:color w:val="000000" w:themeColor="text1"/>
          <w:sz w:val="28"/>
          <w:szCs w:val="28"/>
        </w:rPr>
        <w:t xml:space="preserve"> </w:t>
      </w:r>
      <w:r w:rsidR="00942943" w:rsidRPr="003F0A52">
        <w:rPr>
          <w:i/>
          <w:iCs/>
          <w:color w:val="000000" w:themeColor="text1"/>
          <w:sz w:val="28"/>
          <w:szCs w:val="28"/>
        </w:rPr>
        <w:t>6</w:t>
      </w:r>
      <w:r w:rsidR="0055192E" w:rsidRPr="003F0A52">
        <w:rPr>
          <w:color w:val="000000" w:themeColor="text1"/>
          <w:sz w:val="28"/>
          <w:szCs w:val="28"/>
        </w:rPr>
        <w:t>.</w:t>
      </w:r>
    </w:p>
    <w:p w14:paraId="01D13A53" w14:textId="77777777" w:rsidR="00DD110C" w:rsidRPr="003F0A52" w:rsidRDefault="00DD110C" w:rsidP="00DD110C">
      <w:pPr>
        <w:pStyle w:val="Prrafodelista"/>
        <w:tabs>
          <w:tab w:val="left" w:pos="284"/>
          <w:tab w:val="left" w:pos="426"/>
        </w:tabs>
        <w:ind w:left="0"/>
        <w:jc w:val="both"/>
        <w:rPr>
          <w:color w:val="000000" w:themeColor="text1"/>
          <w:sz w:val="28"/>
          <w:szCs w:val="28"/>
        </w:rPr>
      </w:pPr>
    </w:p>
    <w:tbl>
      <w:tblPr>
        <w:tblpPr w:leftFromText="180" w:rightFromText="180" w:vertAnchor="text"/>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4"/>
        <w:gridCol w:w="3222"/>
        <w:gridCol w:w="892"/>
        <w:gridCol w:w="3686"/>
      </w:tblGrid>
      <w:tr w:rsidR="000D50A3" w:rsidRPr="003F0A52" w14:paraId="5F3E96F9" w14:textId="77777777" w:rsidTr="00D463A5">
        <w:trPr>
          <w:trHeight w:val="412"/>
        </w:trPr>
        <w:tc>
          <w:tcPr>
            <w:tcW w:w="8784" w:type="dxa"/>
            <w:gridSpan w:val="4"/>
            <w:shd w:val="clear" w:color="auto" w:fill="D9D9D9"/>
            <w:tcMar>
              <w:top w:w="0" w:type="dxa"/>
              <w:left w:w="108" w:type="dxa"/>
              <w:bottom w:w="0" w:type="dxa"/>
              <w:right w:w="108" w:type="dxa"/>
            </w:tcMar>
            <w:vAlign w:val="center"/>
          </w:tcPr>
          <w:p w14:paraId="2E110D79" w14:textId="0F62157F" w:rsidR="000D50A3" w:rsidRPr="003F0A52" w:rsidRDefault="000D50A3" w:rsidP="008420F7">
            <w:pPr>
              <w:jc w:val="center"/>
              <w:rPr>
                <w:b/>
                <w:bCs/>
                <w:color w:val="000000" w:themeColor="text1"/>
                <w:sz w:val="22"/>
                <w:szCs w:val="22"/>
              </w:rPr>
            </w:pPr>
            <w:r w:rsidRPr="003F0A52">
              <w:rPr>
                <w:b/>
                <w:bCs/>
                <w:color w:val="000000" w:themeColor="text1"/>
                <w:sz w:val="22"/>
                <w:szCs w:val="22"/>
              </w:rPr>
              <w:t xml:space="preserve">Tabla </w:t>
            </w:r>
            <w:r w:rsidR="00942943" w:rsidRPr="003F0A52">
              <w:rPr>
                <w:b/>
                <w:bCs/>
                <w:color w:val="000000" w:themeColor="text1"/>
                <w:sz w:val="22"/>
                <w:szCs w:val="22"/>
              </w:rPr>
              <w:t>6</w:t>
            </w:r>
            <w:r w:rsidRPr="003F0A52">
              <w:rPr>
                <w:b/>
                <w:bCs/>
                <w:color w:val="000000" w:themeColor="text1"/>
                <w:sz w:val="22"/>
                <w:szCs w:val="22"/>
              </w:rPr>
              <w:t>.</w:t>
            </w:r>
            <w:r w:rsidRPr="003F0A52">
              <w:rPr>
                <w:b/>
                <w:bCs/>
                <w:i/>
                <w:iCs/>
                <w:color w:val="000000" w:themeColor="text1"/>
                <w:sz w:val="22"/>
                <w:szCs w:val="22"/>
              </w:rPr>
              <w:t xml:space="preserve"> Medidas de protección reguladas en el Decreto 1066 de 2015</w:t>
            </w:r>
          </w:p>
        </w:tc>
      </w:tr>
      <w:tr w:rsidR="00DD110C" w:rsidRPr="003F0A52" w14:paraId="2061C2B2" w14:textId="77777777" w:rsidTr="0000628E">
        <w:tc>
          <w:tcPr>
            <w:tcW w:w="984" w:type="dxa"/>
            <w:shd w:val="clear" w:color="auto" w:fill="D9D9D9"/>
            <w:tcMar>
              <w:top w:w="0" w:type="dxa"/>
              <w:left w:w="108" w:type="dxa"/>
              <w:bottom w:w="0" w:type="dxa"/>
              <w:right w:w="108" w:type="dxa"/>
            </w:tcMar>
            <w:vAlign w:val="center"/>
            <w:hideMark/>
          </w:tcPr>
          <w:p w14:paraId="5788EA92" w14:textId="77777777" w:rsidR="00DD110C" w:rsidRPr="003F0A52" w:rsidRDefault="00DD110C" w:rsidP="008420F7">
            <w:pPr>
              <w:jc w:val="center"/>
              <w:rPr>
                <w:color w:val="000000" w:themeColor="text1"/>
                <w:sz w:val="22"/>
                <w:szCs w:val="22"/>
              </w:rPr>
            </w:pPr>
            <w:r w:rsidRPr="003F0A52">
              <w:rPr>
                <w:b/>
                <w:bCs/>
                <w:color w:val="000000" w:themeColor="text1"/>
                <w:sz w:val="22"/>
                <w:szCs w:val="22"/>
              </w:rPr>
              <w:t>Tipo ligero</w:t>
            </w:r>
          </w:p>
        </w:tc>
        <w:tc>
          <w:tcPr>
            <w:tcW w:w="3222" w:type="dxa"/>
            <w:tcMar>
              <w:top w:w="0" w:type="dxa"/>
              <w:left w:w="108" w:type="dxa"/>
              <w:bottom w:w="0" w:type="dxa"/>
              <w:right w:w="108" w:type="dxa"/>
            </w:tcMar>
            <w:vAlign w:val="center"/>
            <w:hideMark/>
          </w:tcPr>
          <w:p w14:paraId="3A9BBE14" w14:textId="77777777" w:rsidR="00DD110C" w:rsidRPr="003F0A52" w:rsidRDefault="00DD110C" w:rsidP="008420F7">
            <w:pPr>
              <w:jc w:val="both"/>
              <w:rPr>
                <w:color w:val="000000" w:themeColor="text1"/>
                <w:sz w:val="22"/>
                <w:szCs w:val="22"/>
              </w:rPr>
            </w:pPr>
            <w:r w:rsidRPr="003F0A52">
              <w:rPr>
                <w:color w:val="000000" w:themeColor="text1"/>
                <w:sz w:val="22"/>
                <w:szCs w:val="22"/>
              </w:rPr>
              <w:t>• Brinda seguridad a una sola persona.</w:t>
            </w:r>
          </w:p>
          <w:p w14:paraId="03D7D358" w14:textId="77777777" w:rsidR="00DD110C" w:rsidRPr="003F0A52" w:rsidRDefault="00DD110C" w:rsidP="008420F7">
            <w:pPr>
              <w:jc w:val="both"/>
              <w:rPr>
                <w:color w:val="000000" w:themeColor="text1"/>
                <w:sz w:val="22"/>
                <w:szCs w:val="22"/>
              </w:rPr>
            </w:pPr>
            <w:r w:rsidRPr="003F0A52">
              <w:rPr>
                <w:color w:val="000000" w:themeColor="text1"/>
                <w:sz w:val="22"/>
                <w:szCs w:val="22"/>
              </w:rPr>
              <w:t>• 1 escolta.</w:t>
            </w:r>
          </w:p>
          <w:p w14:paraId="09D394CA" w14:textId="77777777" w:rsidR="00DD110C" w:rsidRPr="003F0A52" w:rsidRDefault="00DD110C" w:rsidP="008420F7">
            <w:pPr>
              <w:jc w:val="both"/>
              <w:rPr>
                <w:color w:val="000000" w:themeColor="text1"/>
                <w:sz w:val="22"/>
                <w:szCs w:val="22"/>
              </w:rPr>
            </w:pPr>
            <w:r w:rsidRPr="003F0A52">
              <w:rPr>
                <w:color w:val="000000" w:themeColor="text1"/>
                <w:sz w:val="22"/>
                <w:szCs w:val="22"/>
              </w:rPr>
              <w:t>• 1 apoyo de transporte hasta por dos (2) SMLMV.</w:t>
            </w:r>
          </w:p>
        </w:tc>
        <w:tc>
          <w:tcPr>
            <w:tcW w:w="892" w:type="dxa"/>
            <w:shd w:val="clear" w:color="auto" w:fill="D9D9D9"/>
            <w:tcMar>
              <w:top w:w="0" w:type="dxa"/>
              <w:left w:w="108" w:type="dxa"/>
              <w:bottom w:w="0" w:type="dxa"/>
              <w:right w:w="108" w:type="dxa"/>
            </w:tcMar>
            <w:vAlign w:val="center"/>
            <w:hideMark/>
          </w:tcPr>
          <w:p w14:paraId="14FFB73E" w14:textId="77777777" w:rsidR="00DD110C" w:rsidRPr="003F0A52" w:rsidRDefault="00DD110C" w:rsidP="008420F7">
            <w:pPr>
              <w:jc w:val="center"/>
              <w:rPr>
                <w:color w:val="000000" w:themeColor="text1"/>
                <w:sz w:val="22"/>
                <w:szCs w:val="22"/>
              </w:rPr>
            </w:pPr>
            <w:r w:rsidRPr="003F0A52">
              <w:rPr>
                <w:b/>
                <w:bCs/>
                <w:color w:val="000000" w:themeColor="text1"/>
                <w:sz w:val="22"/>
                <w:szCs w:val="22"/>
              </w:rPr>
              <w:t>Tipo 3</w:t>
            </w:r>
          </w:p>
        </w:tc>
        <w:tc>
          <w:tcPr>
            <w:tcW w:w="3686" w:type="dxa"/>
            <w:tcMar>
              <w:top w:w="0" w:type="dxa"/>
              <w:left w:w="108" w:type="dxa"/>
              <w:bottom w:w="0" w:type="dxa"/>
              <w:right w:w="108" w:type="dxa"/>
            </w:tcMar>
            <w:vAlign w:val="center"/>
            <w:hideMark/>
          </w:tcPr>
          <w:p w14:paraId="31257F4B" w14:textId="77777777" w:rsidR="00DD110C" w:rsidRPr="003F0A52" w:rsidRDefault="00DD110C" w:rsidP="008420F7">
            <w:pPr>
              <w:jc w:val="both"/>
              <w:rPr>
                <w:color w:val="000000" w:themeColor="text1"/>
                <w:sz w:val="22"/>
                <w:szCs w:val="22"/>
              </w:rPr>
            </w:pPr>
            <w:r w:rsidRPr="003F0A52">
              <w:rPr>
                <w:color w:val="000000" w:themeColor="text1"/>
                <w:sz w:val="22"/>
                <w:szCs w:val="22"/>
              </w:rPr>
              <w:t>• Brinda seguridad a una sola persona.</w:t>
            </w:r>
          </w:p>
          <w:p w14:paraId="06913BD0" w14:textId="77777777" w:rsidR="00DD110C" w:rsidRPr="003F0A52" w:rsidRDefault="00DD110C" w:rsidP="008420F7">
            <w:pPr>
              <w:jc w:val="both"/>
              <w:rPr>
                <w:color w:val="000000" w:themeColor="text1"/>
                <w:sz w:val="22"/>
                <w:szCs w:val="22"/>
              </w:rPr>
            </w:pPr>
            <w:r w:rsidRPr="003F0A52">
              <w:rPr>
                <w:color w:val="000000" w:themeColor="text1"/>
                <w:sz w:val="22"/>
                <w:szCs w:val="22"/>
              </w:rPr>
              <w:t>• 1 vehículo corriente o blindado.</w:t>
            </w:r>
          </w:p>
          <w:p w14:paraId="0CB04CB1" w14:textId="77777777" w:rsidR="00DD110C" w:rsidRPr="003F0A52" w:rsidRDefault="00DD110C" w:rsidP="008420F7">
            <w:pPr>
              <w:jc w:val="both"/>
              <w:rPr>
                <w:color w:val="000000" w:themeColor="text1"/>
                <w:sz w:val="22"/>
                <w:szCs w:val="22"/>
              </w:rPr>
            </w:pPr>
            <w:r w:rsidRPr="003F0A52">
              <w:rPr>
                <w:color w:val="000000" w:themeColor="text1"/>
                <w:sz w:val="22"/>
                <w:szCs w:val="22"/>
              </w:rPr>
              <w:t>• 1 conductor.</w:t>
            </w:r>
          </w:p>
          <w:p w14:paraId="627AE9A1" w14:textId="77777777" w:rsidR="00DD110C" w:rsidRPr="003F0A52" w:rsidRDefault="00DD110C" w:rsidP="008420F7">
            <w:pPr>
              <w:jc w:val="both"/>
              <w:rPr>
                <w:color w:val="000000" w:themeColor="text1"/>
                <w:sz w:val="22"/>
                <w:szCs w:val="22"/>
              </w:rPr>
            </w:pPr>
            <w:r w:rsidRPr="003F0A52">
              <w:rPr>
                <w:color w:val="000000" w:themeColor="text1"/>
                <w:sz w:val="22"/>
                <w:szCs w:val="22"/>
              </w:rPr>
              <w:t>• 2 escoltas.</w:t>
            </w:r>
          </w:p>
        </w:tc>
      </w:tr>
      <w:tr w:rsidR="00DD110C" w:rsidRPr="003F0A52" w14:paraId="5A555643" w14:textId="77777777" w:rsidTr="0000628E">
        <w:tc>
          <w:tcPr>
            <w:tcW w:w="984" w:type="dxa"/>
            <w:shd w:val="clear" w:color="auto" w:fill="D9D9D9"/>
            <w:tcMar>
              <w:top w:w="0" w:type="dxa"/>
              <w:left w:w="108" w:type="dxa"/>
              <w:bottom w:w="0" w:type="dxa"/>
              <w:right w:w="108" w:type="dxa"/>
            </w:tcMar>
            <w:vAlign w:val="center"/>
            <w:hideMark/>
          </w:tcPr>
          <w:p w14:paraId="6176EE25" w14:textId="77777777" w:rsidR="00DD110C" w:rsidRPr="003F0A52" w:rsidRDefault="00DD110C" w:rsidP="008420F7">
            <w:pPr>
              <w:jc w:val="center"/>
              <w:rPr>
                <w:color w:val="000000" w:themeColor="text1"/>
                <w:sz w:val="22"/>
                <w:szCs w:val="22"/>
              </w:rPr>
            </w:pPr>
            <w:r w:rsidRPr="003F0A52">
              <w:rPr>
                <w:b/>
                <w:bCs/>
                <w:color w:val="000000" w:themeColor="text1"/>
                <w:sz w:val="22"/>
                <w:szCs w:val="22"/>
              </w:rPr>
              <w:t>Tipo 1</w:t>
            </w:r>
          </w:p>
        </w:tc>
        <w:tc>
          <w:tcPr>
            <w:tcW w:w="3222" w:type="dxa"/>
            <w:tcMar>
              <w:top w:w="0" w:type="dxa"/>
              <w:left w:w="108" w:type="dxa"/>
              <w:bottom w:w="0" w:type="dxa"/>
              <w:right w:w="108" w:type="dxa"/>
            </w:tcMar>
            <w:vAlign w:val="center"/>
            <w:hideMark/>
          </w:tcPr>
          <w:p w14:paraId="2A9AE639" w14:textId="77777777" w:rsidR="00DD110C" w:rsidRPr="003F0A52" w:rsidRDefault="00DD110C" w:rsidP="008420F7">
            <w:pPr>
              <w:jc w:val="both"/>
              <w:rPr>
                <w:color w:val="000000" w:themeColor="text1"/>
                <w:sz w:val="22"/>
                <w:szCs w:val="22"/>
              </w:rPr>
            </w:pPr>
            <w:r w:rsidRPr="003F0A52">
              <w:rPr>
                <w:color w:val="000000" w:themeColor="text1"/>
                <w:sz w:val="22"/>
                <w:szCs w:val="22"/>
              </w:rPr>
              <w:t>• Brinda seguridad a una sola persona.</w:t>
            </w:r>
          </w:p>
          <w:p w14:paraId="137ED7F3" w14:textId="77777777" w:rsidR="00DD110C" w:rsidRPr="003F0A52" w:rsidRDefault="00DD110C" w:rsidP="008420F7">
            <w:pPr>
              <w:jc w:val="both"/>
              <w:rPr>
                <w:color w:val="000000" w:themeColor="text1"/>
                <w:sz w:val="22"/>
                <w:szCs w:val="22"/>
              </w:rPr>
            </w:pPr>
            <w:r w:rsidRPr="003F0A52">
              <w:rPr>
                <w:color w:val="000000" w:themeColor="text1"/>
                <w:sz w:val="22"/>
                <w:szCs w:val="22"/>
              </w:rPr>
              <w:t>• 1 vehículo corriente.</w:t>
            </w:r>
          </w:p>
          <w:p w14:paraId="042F4472" w14:textId="77777777" w:rsidR="00DD110C" w:rsidRPr="003F0A52" w:rsidRDefault="00DD110C" w:rsidP="008420F7">
            <w:pPr>
              <w:jc w:val="both"/>
              <w:rPr>
                <w:color w:val="000000" w:themeColor="text1"/>
                <w:sz w:val="22"/>
                <w:szCs w:val="22"/>
              </w:rPr>
            </w:pPr>
            <w:r w:rsidRPr="003F0A52">
              <w:rPr>
                <w:color w:val="000000" w:themeColor="text1"/>
                <w:sz w:val="22"/>
                <w:szCs w:val="22"/>
              </w:rPr>
              <w:t>• 1 conductor.</w:t>
            </w:r>
          </w:p>
          <w:p w14:paraId="2461819D" w14:textId="77777777" w:rsidR="00DD110C" w:rsidRPr="003F0A52" w:rsidRDefault="00DD110C" w:rsidP="008420F7">
            <w:pPr>
              <w:jc w:val="both"/>
              <w:rPr>
                <w:color w:val="000000" w:themeColor="text1"/>
                <w:sz w:val="22"/>
                <w:szCs w:val="22"/>
              </w:rPr>
            </w:pPr>
            <w:r w:rsidRPr="003F0A52">
              <w:rPr>
                <w:color w:val="000000" w:themeColor="text1"/>
                <w:sz w:val="22"/>
                <w:szCs w:val="22"/>
              </w:rPr>
              <w:t>• 1 escolta.</w:t>
            </w:r>
          </w:p>
        </w:tc>
        <w:tc>
          <w:tcPr>
            <w:tcW w:w="892" w:type="dxa"/>
            <w:shd w:val="clear" w:color="auto" w:fill="D9D9D9"/>
            <w:tcMar>
              <w:top w:w="0" w:type="dxa"/>
              <w:left w:w="108" w:type="dxa"/>
              <w:bottom w:w="0" w:type="dxa"/>
              <w:right w:w="108" w:type="dxa"/>
            </w:tcMar>
            <w:vAlign w:val="center"/>
            <w:hideMark/>
          </w:tcPr>
          <w:p w14:paraId="4BB6205A" w14:textId="77777777" w:rsidR="00DD110C" w:rsidRPr="003F0A52" w:rsidRDefault="00DD110C" w:rsidP="008420F7">
            <w:pPr>
              <w:jc w:val="center"/>
              <w:rPr>
                <w:color w:val="000000" w:themeColor="text1"/>
                <w:sz w:val="22"/>
                <w:szCs w:val="22"/>
              </w:rPr>
            </w:pPr>
            <w:r w:rsidRPr="003F0A52">
              <w:rPr>
                <w:b/>
                <w:bCs/>
                <w:color w:val="000000" w:themeColor="text1"/>
                <w:sz w:val="22"/>
                <w:szCs w:val="22"/>
              </w:rPr>
              <w:t>Tipo 4</w:t>
            </w:r>
          </w:p>
        </w:tc>
        <w:tc>
          <w:tcPr>
            <w:tcW w:w="3686" w:type="dxa"/>
            <w:tcMar>
              <w:top w:w="0" w:type="dxa"/>
              <w:left w:w="108" w:type="dxa"/>
              <w:bottom w:w="0" w:type="dxa"/>
              <w:right w:w="108" w:type="dxa"/>
            </w:tcMar>
            <w:vAlign w:val="center"/>
            <w:hideMark/>
          </w:tcPr>
          <w:p w14:paraId="2503FF01" w14:textId="77777777" w:rsidR="00DD110C" w:rsidRPr="003F0A52" w:rsidRDefault="00DD110C" w:rsidP="008420F7">
            <w:pPr>
              <w:jc w:val="both"/>
              <w:rPr>
                <w:color w:val="000000" w:themeColor="text1"/>
                <w:sz w:val="22"/>
                <w:szCs w:val="22"/>
              </w:rPr>
            </w:pPr>
            <w:r w:rsidRPr="003F0A52">
              <w:rPr>
                <w:color w:val="000000" w:themeColor="text1"/>
                <w:sz w:val="22"/>
                <w:szCs w:val="22"/>
              </w:rPr>
              <w:t>• Brinda seguridad a una sola persona.</w:t>
            </w:r>
          </w:p>
          <w:p w14:paraId="255A88D4" w14:textId="77777777" w:rsidR="00DD110C" w:rsidRPr="003F0A52" w:rsidRDefault="00DD110C" w:rsidP="008420F7">
            <w:pPr>
              <w:jc w:val="both"/>
              <w:rPr>
                <w:color w:val="000000" w:themeColor="text1"/>
                <w:sz w:val="22"/>
                <w:szCs w:val="22"/>
              </w:rPr>
            </w:pPr>
            <w:r w:rsidRPr="003F0A52">
              <w:rPr>
                <w:color w:val="000000" w:themeColor="text1"/>
                <w:sz w:val="22"/>
                <w:szCs w:val="22"/>
              </w:rPr>
              <w:t>• 1 vehículo blindado</w:t>
            </w:r>
          </w:p>
          <w:p w14:paraId="1D400116" w14:textId="77777777" w:rsidR="00DD110C" w:rsidRPr="003F0A52" w:rsidRDefault="00DD110C" w:rsidP="008420F7">
            <w:pPr>
              <w:jc w:val="both"/>
              <w:rPr>
                <w:color w:val="000000" w:themeColor="text1"/>
                <w:sz w:val="22"/>
                <w:szCs w:val="22"/>
              </w:rPr>
            </w:pPr>
            <w:r w:rsidRPr="003F0A52">
              <w:rPr>
                <w:color w:val="000000" w:themeColor="text1"/>
                <w:sz w:val="22"/>
                <w:szCs w:val="22"/>
              </w:rPr>
              <w:t>• 1 vehículo corriente</w:t>
            </w:r>
          </w:p>
          <w:p w14:paraId="3B767B30" w14:textId="77777777" w:rsidR="00DD110C" w:rsidRPr="003F0A52" w:rsidRDefault="00DD110C" w:rsidP="008420F7">
            <w:pPr>
              <w:jc w:val="both"/>
              <w:rPr>
                <w:color w:val="000000" w:themeColor="text1"/>
                <w:sz w:val="22"/>
                <w:szCs w:val="22"/>
              </w:rPr>
            </w:pPr>
            <w:r w:rsidRPr="003F0A52">
              <w:rPr>
                <w:color w:val="000000" w:themeColor="text1"/>
                <w:sz w:val="22"/>
                <w:szCs w:val="22"/>
              </w:rPr>
              <w:t>• 2 conductores</w:t>
            </w:r>
          </w:p>
          <w:p w14:paraId="4B60C43E" w14:textId="77777777" w:rsidR="00DD110C" w:rsidRPr="003F0A52" w:rsidRDefault="00DD110C" w:rsidP="008420F7">
            <w:pPr>
              <w:jc w:val="both"/>
              <w:rPr>
                <w:color w:val="000000" w:themeColor="text1"/>
                <w:sz w:val="22"/>
                <w:szCs w:val="22"/>
              </w:rPr>
            </w:pPr>
            <w:r w:rsidRPr="003F0A52">
              <w:rPr>
                <w:color w:val="000000" w:themeColor="text1"/>
                <w:sz w:val="22"/>
                <w:szCs w:val="22"/>
              </w:rPr>
              <w:t>• Hasta 4 escoltas</w:t>
            </w:r>
          </w:p>
        </w:tc>
      </w:tr>
      <w:tr w:rsidR="00DD110C" w:rsidRPr="003F0A52" w14:paraId="6AE8A246" w14:textId="77777777" w:rsidTr="0000628E">
        <w:tc>
          <w:tcPr>
            <w:tcW w:w="984" w:type="dxa"/>
            <w:shd w:val="clear" w:color="auto" w:fill="D9D9D9"/>
            <w:tcMar>
              <w:top w:w="0" w:type="dxa"/>
              <w:left w:w="108" w:type="dxa"/>
              <w:bottom w:w="0" w:type="dxa"/>
              <w:right w:w="108" w:type="dxa"/>
            </w:tcMar>
            <w:vAlign w:val="center"/>
            <w:hideMark/>
          </w:tcPr>
          <w:p w14:paraId="16DB3D15" w14:textId="77777777" w:rsidR="00DD110C" w:rsidRPr="003F0A52" w:rsidRDefault="00DD110C" w:rsidP="008420F7">
            <w:pPr>
              <w:jc w:val="center"/>
              <w:rPr>
                <w:color w:val="000000" w:themeColor="text1"/>
                <w:sz w:val="22"/>
                <w:szCs w:val="22"/>
              </w:rPr>
            </w:pPr>
            <w:r w:rsidRPr="003F0A52">
              <w:rPr>
                <w:b/>
                <w:bCs/>
                <w:color w:val="000000" w:themeColor="text1"/>
                <w:sz w:val="22"/>
                <w:szCs w:val="22"/>
              </w:rPr>
              <w:t>Tipo 2</w:t>
            </w:r>
          </w:p>
        </w:tc>
        <w:tc>
          <w:tcPr>
            <w:tcW w:w="3222" w:type="dxa"/>
            <w:tcMar>
              <w:top w:w="0" w:type="dxa"/>
              <w:left w:w="108" w:type="dxa"/>
              <w:bottom w:w="0" w:type="dxa"/>
              <w:right w:w="108" w:type="dxa"/>
            </w:tcMar>
            <w:vAlign w:val="center"/>
            <w:hideMark/>
          </w:tcPr>
          <w:p w14:paraId="73C301F4" w14:textId="77777777" w:rsidR="00DD110C" w:rsidRPr="003F0A52" w:rsidRDefault="00DD110C" w:rsidP="008420F7">
            <w:pPr>
              <w:jc w:val="both"/>
              <w:rPr>
                <w:color w:val="000000" w:themeColor="text1"/>
                <w:sz w:val="22"/>
                <w:szCs w:val="22"/>
              </w:rPr>
            </w:pPr>
            <w:r w:rsidRPr="003F0A52">
              <w:rPr>
                <w:color w:val="000000" w:themeColor="text1"/>
                <w:sz w:val="22"/>
                <w:szCs w:val="22"/>
              </w:rPr>
              <w:t>• Brinda seguridad a una sola persona.</w:t>
            </w:r>
          </w:p>
          <w:p w14:paraId="1B2ED7BE" w14:textId="77777777" w:rsidR="00DD110C" w:rsidRPr="003F0A52" w:rsidRDefault="00DD110C" w:rsidP="008420F7">
            <w:pPr>
              <w:jc w:val="both"/>
              <w:rPr>
                <w:color w:val="000000" w:themeColor="text1"/>
                <w:sz w:val="22"/>
                <w:szCs w:val="22"/>
              </w:rPr>
            </w:pPr>
            <w:r w:rsidRPr="003F0A52">
              <w:rPr>
                <w:color w:val="000000" w:themeColor="text1"/>
                <w:sz w:val="22"/>
                <w:szCs w:val="22"/>
              </w:rPr>
              <w:t>• 1 vehículo blindado</w:t>
            </w:r>
          </w:p>
          <w:p w14:paraId="6F174F4A" w14:textId="77777777" w:rsidR="00DD110C" w:rsidRPr="003F0A52" w:rsidRDefault="00DD110C" w:rsidP="008420F7">
            <w:pPr>
              <w:jc w:val="both"/>
              <w:rPr>
                <w:color w:val="000000" w:themeColor="text1"/>
                <w:sz w:val="22"/>
                <w:szCs w:val="22"/>
              </w:rPr>
            </w:pPr>
            <w:r w:rsidRPr="003F0A52">
              <w:rPr>
                <w:color w:val="000000" w:themeColor="text1"/>
                <w:sz w:val="22"/>
                <w:szCs w:val="22"/>
              </w:rPr>
              <w:t>• 1 conductor</w:t>
            </w:r>
          </w:p>
          <w:p w14:paraId="6C49BDB8" w14:textId="77777777" w:rsidR="00DD110C" w:rsidRPr="003F0A52" w:rsidRDefault="00DD110C" w:rsidP="008420F7">
            <w:pPr>
              <w:jc w:val="both"/>
              <w:rPr>
                <w:color w:val="000000" w:themeColor="text1"/>
                <w:sz w:val="22"/>
                <w:szCs w:val="22"/>
              </w:rPr>
            </w:pPr>
            <w:r w:rsidRPr="003F0A52">
              <w:rPr>
                <w:color w:val="000000" w:themeColor="text1"/>
                <w:sz w:val="22"/>
                <w:szCs w:val="22"/>
              </w:rPr>
              <w:t>• 1 escolta</w:t>
            </w:r>
          </w:p>
        </w:tc>
        <w:tc>
          <w:tcPr>
            <w:tcW w:w="892" w:type="dxa"/>
            <w:shd w:val="clear" w:color="auto" w:fill="D9D9D9"/>
            <w:tcMar>
              <w:top w:w="0" w:type="dxa"/>
              <w:left w:w="108" w:type="dxa"/>
              <w:bottom w:w="0" w:type="dxa"/>
              <w:right w:w="108" w:type="dxa"/>
            </w:tcMar>
            <w:vAlign w:val="center"/>
            <w:hideMark/>
          </w:tcPr>
          <w:p w14:paraId="64003500" w14:textId="77777777" w:rsidR="00DD110C" w:rsidRPr="003F0A52" w:rsidRDefault="00DD110C" w:rsidP="008420F7">
            <w:pPr>
              <w:jc w:val="center"/>
              <w:rPr>
                <w:color w:val="000000" w:themeColor="text1"/>
                <w:sz w:val="22"/>
                <w:szCs w:val="22"/>
              </w:rPr>
            </w:pPr>
            <w:r w:rsidRPr="003F0A52">
              <w:rPr>
                <w:b/>
                <w:bCs/>
                <w:color w:val="000000" w:themeColor="text1"/>
                <w:sz w:val="22"/>
                <w:szCs w:val="22"/>
              </w:rPr>
              <w:t>Tipo 5</w:t>
            </w:r>
          </w:p>
        </w:tc>
        <w:tc>
          <w:tcPr>
            <w:tcW w:w="3686" w:type="dxa"/>
            <w:tcMar>
              <w:top w:w="0" w:type="dxa"/>
              <w:left w:w="108" w:type="dxa"/>
              <w:bottom w:w="0" w:type="dxa"/>
              <w:right w:w="108" w:type="dxa"/>
            </w:tcMar>
            <w:vAlign w:val="center"/>
            <w:hideMark/>
          </w:tcPr>
          <w:p w14:paraId="76FE3642" w14:textId="77777777" w:rsidR="00DD110C" w:rsidRPr="003F0A52" w:rsidRDefault="00DD110C" w:rsidP="008420F7">
            <w:pPr>
              <w:jc w:val="both"/>
              <w:rPr>
                <w:color w:val="000000" w:themeColor="text1"/>
                <w:sz w:val="22"/>
                <w:szCs w:val="22"/>
              </w:rPr>
            </w:pPr>
            <w:r w:rsidRPr="003F0A52">
              <w:rPr>
                <w:color w:val="000000" w:themeColor="text1"/>
                <w:sz w:val="22"/>
                <w:szCs w:val="22"/>
              </w:rPr>
              <w:t>• Brinda protección a un grupo de 2 o más personas.</w:t>
            </w:r>
          </w:p>
          <w:p w14:paraId="11748C72" w14:textId="77777777" w:rsidR="00DD110C" w:rsidRPr="003F0A52" w:rsidRDefault="00DD110C" w:rsidP="008420F7">
            <w:pPr>
              <w:jc w:val="both"/>
              <w:rPr>
                <w:color w:val="000000" w:themeColor="text1"/>
                <w:sz w:val="22"/>
                <w:szCs w:val="22"/>
              </w:rPr>
            </w:pPr>
            <w:r w:rsidRPr="003F0A52">
              <w:rPr>
                <w:color w:val="000000" w:themeColor="text1"/>
                <w:sz w:val="22"/>
                <w:szCs w:val="22"/>
              </w:rPr>
              <w:t>• 1 vehículo corriente o blindado.</w:t>
            </w:r>
          </w:p>
          <w:p w14:paraId="3F3CBEAA" w14:textId="77777777" w:rsidR="00DD110C" w:rsidRPr="003F0A52" w:rsidRDefault="00DD110C" w:rsidP="008420F7">
            <w:pPr>
              <w:jc w:val="both"/>
              <w:rPr>
                <w:color w:val="000000" w:themeColor="text1"/>
                <w:sz w:val="22"/>
                <w:szCs w:val="22"/>
              </w:rPr>
            </w:pPr>
            <w:r w:rsidRPr="003F0A52">
              <w:rPr>
                <w:color w:val="000000" w:themeColor="text1"/>
                <w:sz w:val="22"/>
                <w:szCs w:val="22"/>
              </w:rPr>
              <w:t>• 1 conductor.</w:t>
            </w:r>
          </w:p>
          <w:p w14:paraId="186B6404" w14:textId="77777777" w:rsidR="00DD110C" w:rsidRPr="003F0A52" w:rsidRDefault="00DD110C" w:rsidP="008420F7">
            <w:pPr>
              <w:jc w:val="both"/>
              <w:rPr>
                <w:color w:val="000000" w:themeColor="text1"/>
                <w:sz w:val="22"/>
                <w:szCs w:val="22"/>
              </w:rPr>
            </w:pPr>
            <w:r w:rsidRPr="003F0A52">
              <w:rPr>
                <w:color w:val="000000" w:themeColor="text1"/>
                <w:sz w:val="22"/>
                <w:szCs w:val="22"/>
              </w:rPr>
              <w:t>• 2 escoltas.</w:t>
            </w:r>
          </w:p>
        </w:tc>
      </w:tr>
    </w:tbl>
    <w:p w14:paraId="79A659CD" w14:textId="5D716419" w:rsidR="00DD110C" w:rsidRPr="003F0A52" w:rsidRDefault="00E871B2" w:rsidP="00E871B2">
      <w:pPr>
        <w:spacing w:line="257" w:lineRule="atLeast"/>
        <w:jc w:val="center"/>
        <w:rPr>
          <w:color w:val="000000" w:themeColor="text1"/>
          <w:sz w:val="18"/>
          <w:szCs w:val="18"/>
        </w:rPr>
      </w:pPr>
      <w:r w:rsidRPr="003F0A52">
        <w:rPr>
          <w:color w:val="000000" w:themeColor="text1"/>
          <w:sz w:val="18"/>
          <w:szCs w:val="18"/>
        </w:rPr>
        <w:t>Fuente: Sentencia T-432 de 2024, reiterada en la Sentencia T-258 de 2025</w:t>
      </w:r>
    </w:p>
    <w:p w14:paraId="779DE349" w14:textId="77777777" w:rsidR="00E871B2" w:rsidRPr="003F0A52" w:rsidRDefault="00E871B2" w:rsidP="00DD110C">
      <w:pPr>
        <w:spacing w:line="257" w:lineRule="atLeast"/>
        <w:jc w:val="both"/>
        <w:rPr>
          <w:color w:val="000000" w:themeColor="text1"/>
          <w:sz w:val="28"/>
          <w:szCs w:val="28"/>
        </w:rPr>
      </w:pPr>
    </w:p>
    <w:p w14:paraId="7DD00FC5" w14:textId="3B78EAF5" w:rsidR="00DD110C" w:rsidRPr="003F0A52" w:rsidRDefault="00D759D8" w:rsidP="00710125">
      <w:pPr>
        <w:pStyle w:val="Ttulo4"/>
        <w:jc w:val="both"/>
        <w:rPr>
          <w:rFonts w:ascii="Times New Roman" w:eastAsia="Times New Roman" w:hAnsi="Times New Roman" w:cs="Times New Roman"/>
          <w:b/>
          <w:bCs/>
          <w:i w:val="0"/>
          <w:iCs w:val="0"/>
          <w:color w:val="000000" w:themeColor="text1"/>
          <w:sz w:val="28"/>
          <w:szCs w:val="28"/>
        </w:rPr>
      </w:pPr>
      <w:r w:rsidRPr="003F0A52">
        <w:rPr>
          <w:rFonts w:ascii="Times New Roman" w:eastAsia="Times New Roman" w:hAnsi="Times New Roman" w:cs="Times New Roman"/>
          <w:b/>
          <w:bCs/>
          <w:i w:val="0"/>
          <w:iCs w:val="0"/>
          <w:color w:val="000000" w:themeColor="text1"/>
          <w:sz w:val="28"/>
          <w:szCs w:val="28"/>
        </w:rPr>
        <w:t>4.</w:t>
      </w:r>
      <w:r w:rsidR="00710125" w:rsidRPr="003F0A52">
        <w:rPr>
          <w:rFonts w:ascii="Times New Roman" w:eastAsia="Times New Roman" w:hAnsi="Times New Roman" w:cs="Times New Roman"/>
          <w:b/>
          <w:bCs/>
          <w:i w:val="0"/>
          <w:iCs w:val="0"/>
          <w:color w:val="000000" w:themeColor="text1"/>
          <w:sz w:val="28"/>
          <w:szCs w:val="28"/>
        </w:rPr>
        <w:t>2.</w:t>
      </w:r>
      <w:r w:rsidR="00710125" w:rsidRPr="003F0A52">
        <w:rPr>
          <w:rFonts w:ascii="Times New Roman" w:eastAsia="Times New Roman" w:hAnsi="Times New Roman" w:cs="Times New Roman"/>
          <w:b/>
          <w:bCs/>
          <w:i w:val="0"/>
          <w:iCs w:val="0"/>
          <w:color w:val="000000" w:themeColor="text1"/>
          <w:sz w:val="28"/>
          <w:szCs w:val="28"/>
        </w:rPr>
        <w:tab/>
      </w:r>
      <w:r w:rsidR="00DD110C" w:rsidRPr="003F0A52">
        <w:rPr>
          <w:rFonts w:ascii="Times New Roman" w:eastAsia="Times New Roman" w:hAnsi="Times New Roman" w:cs="Times New Roman"/>
          <w:b/>
          <w:bCs/>
          <w:i w:val="0"/>
          <w:iCs w:val="0"/>
          <w:color w:val="000000" w:themeColor="text1"/>
          <w:sz w:val="28"/>
          <w:szCs w:val="28"/>
        </w:rPr>
        <w:t>Procedimiento ordinario de calificación del riesgo en el programa de Prevención y Protección a cargo de la UNP</w:t>
      </w:r>
    </w:p>
    <w:p w14:paraId="31F9F3F9" w14:textId="77777777" w:rsidR="00DD110C" w:rsidRPr="003F0A52" w:rsidRDefault="00DD110C" w:rsidP="00DD110C">
      <w:pPr>
        <w:spacing w:line="257" w:lineRule="atLeast"/>
        <w:jc w:val="both"/>
        <w:rPr>
          <w:b/>
          <w:color w:val="000000" w:themeColor="text1"/>
        </w:rPr>
      </w:pPr>
    </w:p>
    <w:p w14:paraId="7BFA5C5C" w14:textId="107C1677" w:rsidR="00DD110C" w:rsidRPr="003F0A52" w:rsidRDefault="00DD110C" w:rsidP="007234C1">
      <w:pPr>
        <w:pStyle w:val="Prrafodelista"/>
        <w:numPr>
          <w:ilvl w:val="0"/>
          <w:numId w:val="11"/>
        </w:numPr>
        <w:ind w:left="0" w:firstLine="0"/>
        <w:jc w:val="both"/>
        <w:rPr>
          <w:color w:val="000000" w:themeColor="text1"/>
          <w:sz w:val="28"/>
          <w:szCs w:val="28"/>
        </w:rPr>
      </w:pPr>
      <w:r w:rsidRPr="003F0A52">
        <w:rPr>
          <w:color w:val="000000" w:themeColor="text1"/>
          <w:sz w:val="28"/>
          <w:szCs w:val="28"/>
        </w:rPr>
        <w:t xml:space="preserve">El artículo 2.4.1.2.40 </w:t>
      </w:r>
      <w:r w:rsidR="002F3751" w:rsidRPr="003F0A52">
        <w:rPr>
          <w:color w:val="000000" w:themeColor="text1"/>
          <w:sz w:val="28"/>
          <w:szCs w:val="28"/>
        </w:rPr>
        <w:t>d</w:t>
      </w:r>
      <w:r w:rsidRPr="003F0A52">
        <w:rPr>
          <w:color w:val="000000" w:themeColor="text1"/>
          <w:sz w:val="28"/>
          <w:szCs w:val="28"/>
        </w:rPr>
        <w:t>el Decreto 1066 de 2015 establece el procedimiento ordinario aplicable a la protección individual en el programa de prevención y protección de la UNP</w:t>
      </w:r>
      <w:r w:rsidRPr="003F0A52">
        <w:rPr>
          <w:rStyle w:val="Refdenotaalpie"/>
          <w:color w:val="000000" w:themeColor="text1"/>
          <w:sz w:val="28"/>
          <w:szCs w:val="28"/>
        </w:rPr>
        <w:footnoteReference w:id="122"/>
      </w:r>
      <w:r w:rsidRPr="003F0A52">
        <w:rPr>
          <w:color w:val="000000" w:themeColor="text1"/>
          <w:sz w:val="28"/>
          <w:szCs w:val="28"/>
        </w:rPr>
        <w:t>.</w:t>
      </w:r>
      <w:r w:rsidR="0044336D" w:rsidRPr="003F0A52">
        <w:rPr>
          <w:color w:val="000000" w:themeColor="text1"/>
          <w:sz w:val="28"/>
          <w:szCs w:val="28"/>
        </w:rPr>
        <w:t xml:space="preserve"> </w:t>
      </w:r>
      <w:r w:rsidRPr="003F0A52">
        <w:rPr>
          <w:color w:val="000000" w:themeColor="text1"/>
          <w:sz w:val="28"/>
          <w:szCs w:val="28"/>
        </w:rPr>
        <w:t xml:space="preserve">En los artículos 2.4.1.2.44, 2.4.1.2.45 y 2.4.1.2.46 se </w:t>
      </w:r>
      <w:r w:rsidR="000232ED" w:rsidRPr="003F0A52">
        <w:rPr>
          <w:color w:val="000000" w:themeColor="text1"/>
          <w:sz w:val="28"/>
          <w:szCs w:val="28"/>
        </w:rPr>
        <w:t>fijan</w:t>
      </w:r>
      <w:r w:rsidRPr="003F0A52">
        <w:rPr>
          <w:color w:val="000000" w:themeColor="text1"/>
          <w:sz w:val="28"/>
          <w:szCs w:val="28"/>
        </w:rPr>
        <w:t xml:space="preserve"> las causales y procedimientos para valorar las medidas de protección. Por regla general, la UNP tiene la obligación de revaluar, anualmente, el nivel del beneficiario. Sin embargo, en eventos especiales -por ocurrencia de hechos nuevos- puede procederse en ese sentido antes de que finalice dicho periodo.</w:t>
      </w:r>
    </w:p>
    <w:p w14:paraId="62D1941C" w14:textId="77777777" w:rsidR="00A767DC" w:rsidRPr="003F0A52" w:rsidRDefault="00A767DC" w:rsidP="00A767DC">
      <w:pPr>
        <w:pStyle w:val="Prrafodelista"/>
        <w:rPr>
          <w:color w:val="000000" w:themeColor="text1"/>
          <w:sz w:val="28"/>
          <w:szCs w:val="28"/>
        </w:rPr>
      </w:pPr>
    </w:p>
    <w:p w14:paraId="3C6E23AB" w14:textId="266988F7" w:rsidR="00DD110C" w:rsidRPr="003F0A52" w:rsidRDefault="00DD110C" w:rsidP="00A767DC">
      <w:pPr>
        <w:pStyle w:val="Prrafodelista"/>
        <w:numPr>
          <w:ilvl w:val="0"/>
          <w:numId w:val="11"/>
        </w:numPr>
        <w:ind w:left="0" w:firstLine="0"/>
        <w:jc w:val="both"/>
        <w:rPr>
          <w:color w:val="000000" w:themeColor="text1"/>
          <w:sz w:val="28"/>
          <w:szCs w:val="28"/>
        </w:rPr>
      </w:pPr>
      <w:r w:rsidRPr="003F0A52">
        <w:rPr>
          <w:color w:val="000000" w:themeColor="text1"/>
          <w:sz w:val="28"/>
          <w:szCs w:val="28"/>
        </w:rPr>
        <w:t xml:space="preserve">La Corte ha recordado en varias oportunidades </w:t>
      </w:r>
      <w:r w:rsidR="00D86882" w:rsidRPr="003F0A52">
        <w:rPr>
          <w:color w:val="000000" w:themeColor="text1"/>
          <w:sz w:val="28"/>
          <w:szCs w:val="28"/>
        </w:rPr>
        <w:t>lo siguiente</w:t>
      </w:r>
      <w:r w:rsidR="0060487F" w:rsidRPr="003F0A52">
        <w:rPr>
          <w:rStyle w:val="Refdenotaalpie"/>
          <w:color w:val="000000" w:themeColor="text1"/>
          <w:sz w:val="28"/>
          <w:szCs w:val="28"/>
        </w:rPr>
        <w:footnoteReference w:id="123"/>
      </w:r>
      <w:r w:rsidR="00D86882" w:rsidRPr="003F0A52">
        <w:rPr>
          <w:color w:val="000000" w:themeColor="text1"/>
          <w:sz w:val="28"/>
          <w:szCs w:val="28"/>
        </w:rPr>
        <w:t>:</w:t>
      </w:r>
      <w:r w:rsidRPr="003F0A52">
        <w:rPr>
          <w:color w:val="000000" w:themeColor="text1"/>
          <w:sz w:val="28"/>
          <w:szCs w:val="28"/>
        </w:rPr>
        <w:t xml:space="preserve"> </w:t>
      </w:r>
      <w:r w:rsidR="00D86882" w:rsidRPr="003F0A52">
        <w:rPr>
          <w:color w:val="000000" w:themeColor="text1"/>
          <w:sz w:val="28"/>
          <w:szCs w:val="28"/>
        </w:rPr>
        <w:t xml:space="preserve">(i) </w:t>
      </w:r>
      <w:r w:rsidRPr="003F0A52">
        <w:rPr>
          <w:color w:val="000000" w:themeColor="text1"/>
          <w:sz w:val="28"/>
          <w:szCs w:val="28"/>
        </w:rPr>
        <w:t>la UNP es</w:t>
      </w:r>
      <w:r w:rsidR="00A767DC" w:rsidRPr="003F0A52">
        <w:rPr>
          <w:color w:val="000000" w:themeColor="text1"/>
          <w:sz w:val="28"/>
          <w:szCs w:val="28"/>
        </w:rPr>
        <w:t>:</w:t>
      </w:r>
      <w:r w:rsidRPr="003F0A52">
        <w:rPr>
          <w:color w:val="000000" w:themeColor="text1"/>
          <w:sz w:val="28"/>
          <w:szCs w:val="28"/>
        </w:rPr>
        <w:t xml:space="preserve"> “la autoridad responsable de la calificación del nivel del riesgo, así como de la adopción y seguimiento de las medidas de prevención, protección o urgencia”</w:t>
      </w:r>
      <w:r w:rsidR="009C71F3" w:rsidRPr="003F0A52">
        <w:rPr>
          <w:rStyle w:val="Refdenotaalpie"/>
          <w:color w:val="000000" w:themeColor="text1"/>
          <w:sz w:val="28"/>
          <w:szCs w:val="28"/>
        </w:rPr>
        <w:footnoteReference w:id="124"/>
      </w:r>
      <w:r w:rsidR="002F417C" w:rsidRPr="003F0A52">
        <w:rPr>
          <w:color w:val="000000" w:themeColor="text1"/>
          <w:sz w:val="28"/>
          <w:szCs w:val="28"/>
        </w:rPr>
        <w:t>; (</w:t>
      </w:r>
      <w:proofErr w:type="spellStart"/>
      <w:r w:rsidR="002F417C" w:rsidRPr="003F0A52">
        <w:rPr>
          <w:color w:val="000000" w:themeColor="text1"/>
          <w:sz w:val="28"/>
          <w:szCs w:val="28"/>
        </w:rPr>
        <w:t>ii</w:t>
      </w:r>
      <w:proofErr w:type="spellEnd"/>
      <w:r w:rsidR="002F417C" w:rsidRPr="003F0A52">
        <w:rPr>
          <w:color w:val="000000" w:themeColor="text1"/>
          <w:sz w:val="28"/>
          <w:szCs w:val="28"/>
        </w:rPr>
        <w:t xml:space="preserve">) </w:t>
      </w:r>
      <w:r w:rsidRPr="003F0A52">
        <w:rPr>
          <w:color w:val="000000" w:themeColor="text1"/>
          <w:sz w:val="28"/>
          <w:szCs w:val="28"/>
        </w:rPr>
        <w:t>“[e]l proceso de</w:t>
      </w:r>
      <w:r w:rsidR="00A767DC" w:rsidRPr="003F0A52">
        <w:rPr>
          <w:color w:val="000000" w:themeColor="text1"/>
          <w:sz w:val="28"/>
          <w:szCs w:val="28"/>
        </w:rPr>
        <w:t xml:space="preserve"> </w:t>
      </w:r>
      <w:r w:rsidRPr="003F0A52">
        <w:rPr>
          <w:color w:val="000000" w:themeColor="text1"/>
          <w:sz w:val="28"/>
          <w:szCs w:val="28"/>
        </w:rPr>
        <w:t xml:space="preserve">calificación del riesgo ‘es un trámite complejo </w:t>
      </w:r>
      <w:r w:rsidRPr="003F0A52">
        <w:rPr>
          <w:color w:val="000000" w:themeColor="text1"/>
          <w:sz w:val="28"/>
          <w:szCs w:val="28"/>
        </w:rPr>
        <w:lastRenderedPageBreak/>
        <w:t>que debe agotar varias etapas y en el que intervienen distintas entidades’ y actores”</w:t>
      </w:r>
      <w:r w:rsidR="00767E3F" w:rsidRPr="003F0A52">
        <w:rPr>
          <w:rStyle w:val="Refdenotaalpie"/>
          <w:color w:val="000000" w:themeColor="text1"/>
          <w:sz w:val="28"/>
          <w:szCs w:val="28"/>
        </w:rPr>
        <w:footnoteReference w:id="125"/>
      </w:r>
      <w:r w:rsidR="00CB2239" w:rsidRPr="003F0A52">
        <w:rPr>
          <w:color w:val="000000" w:themeColor="text1"/>
          <w:sz w:val="28"/>
          <w:szCs w:val="28"/>
        </w:rPr>
        <w:t>; (</w:t>
      </w:r>
      <w:proofErr w:type="spellStart"/>
      <w:r w:rsidR="00CB2239" w:rsidRPr="003F0A52">
        <w:rPr>
          <w:color w:val="000000" w:themeColor="text1"/>
          <w:sz w:val="28"/>
          <w:szCs w:val="28"/>
        </w:rPr>
        <w:t>iii</w:t>
      </w:r>
      <w:proofErr w:type="spellEnd"/>
      <w:r w:rsidR="00CB2239" w:rsidRPr="003F0A52">
        <w:rPr>
          <w:color w:val="000000" w:themeColor="text1"/>
          <w:sz w:val="28"/>
          <w:szCs w:val="28"/>
        </w:rPr>
        <w:t xml:space="preserve">) </w:t>
      </w:r>
      <w:r w:rsidRPr="003F0A52">
        <w:rPr>
          <w:color w:val="000000" w:themeColor="text1"/>
          <w:sz w:val="28"/>
          <w:szCs w:val="28"/>
        </w:rPr>
        <w:t>“tanto el GVP como el CERREM, quienes participan en el proceso, ‘son cuerpos colegiados con presencia de varias autoridades y, para algunos casos particulares, también representantes de la sociedad civil’”</w:t>
      </w:r>
      <w:r w:rsidR="00767E3F" w:rsidRPr="003F0A52">
        <w:rPr>
          <w:rStyle w:val="Refdenotaalpie"/>
          <w:color w:val="000000" w:themeColor="text1"/>
          <w:sz w:val="28"/>
          <w:szCs w:val="28"/>
        </w:rPr>
        <w:footnoteReference w:id="126"/>
      </w:r>
      <w:r w:rsidR="00767E3F" w:rsidRPr="003F0A52">
        <w:rPr>
          <w:color w:val="000000" w:themeColor="text1"/>
          <w:sz w:val="28"/>
          <w:szCs w:val="28"/>
        </w:rPr>
        <w:t>, y</w:t>
      </w:r>
      <w:r w:rsidR="00F03C30" w:rsidRPr="003F0A52">
        <w:rPr>
          <w:color w:val="000000" w:themeColor="text1"/>
          <w:sz w:val="28"/>
          <w:szCs w:val="28"/>
        </w:rPr>
        <w:t xml:space="preserve"> (</w:t>
      </w:r>
      <w:proofErr w:type="spellStart"/>
      <w:r w:rsidR="00F03C30" w:rsidRPr="003F0A52">
        <w:rPr>
          <w:color w:val="000000" w:themeColor="text1"/>
          <w:sz w:val="28"/>
          <w:szCs w:val="28"/>
        </w:rPr>
        <w:t>iv</w:t>
      </w:r>
      <w:proofErr w:type="spellEnd"/>
      <w:r w:rsidR="00F03C30" w:rsidRPr="003F0A52">
        <w:rPr>
          <w:color w:val="000000" w:themeColor="text1"/>
          <w:sz w:val="28"/>
          <w:szCs w:val="28"/>
        </w:rPr>
        <w:t xml:space="preserve">) </w:t>
      </w:r>
      <w:r w:rsidRPr="003F0A52">
        <w:rPr>
          <w:color w:val="000000" w:themeColor="text1"/>
          <w:sz w:val="28"/>
          <w:szCs w:val="28"/>
        </w:rPr>
        <w:t>“la jurisprudencia ha aclarado que la participación del CTAR, el GVP y el CERREM no desdibuja la responsabilidad de la UNP, que es la entidad que tiene la competencia</w:t>
      </w:r>
      <w:r w:rsidR="00AB2372" w:rsidRPr="003F0A52">
        <w:rPr>
          <w:color w:val="000000" w:themeColor="text1"/>
          <w:sz w:val="28"/>
          <w:szCs w:val="28"/>
        </w:rPr>
        <w:t xml:space="preserve"> </w:t>
      </w:r>
      <w:r w:rsidRPr="003F0A52">
        <w:rPr>
          <w:i/>
          <w:iCs/>
          <w:color w:val="000000" w:themeColor="text1"/>
          <w:sz w:val="28"/>
          <w:szCs w:val="28"/>
        </w:rPr>
        <w:t>exclusiva</w:t>
      </w:r>
      <w:r w:rsidR="00AB2372" w:rsidRPr="003F0A52">
        <w:rPr>
          <w:color w:val="000000" w:themeColor="text1"/>
          <w:sz w:val="28"/>
          <w:szCs w:val="28"/>
        </w:rPr>
        <w:t xml:space="preserve"> </w:t>
      </w:r>
      <w:r w:rsidRPr="003F0A52">
        <w:rPr>
          <w:color w:val="000000" w:themeColor="text1"/>
          <w:sz w:val="28"/>
          <w:szCs w:val="28"/>
        </w:rPr>
        <w:t>de tomar la decisión sobre la calificación del riesgo y las medidas de protección que correspondan”</w:t>
      </w:r>
      <w:r w:rsidRPr="003F0A52">
        <w:rPr>
          <w:rStyle w:val="Refdenotaalpie"/>
          <w:color w:val="000000" w:themeColor="text1"/>
          <w:sz w:val="28"/>
          <w:szCs w:val="28"/>
        </w:rPr>
        <w:footnoteReference w:id="127"/>
      </w:r>
      <w:r w:rsidRPr="003F0A52">
        <w:rPr>
          <w:color w:val="000000" w:themeColor="text1"/>
          <w:sz w:val="28"/>
          <w:szCs w:val="28"/>
        </w:rPr>
        <w:t>.</w:t>
      </w:r>
    </w:p>
    <w:p w14:paraId="685B34EE" w14:textId="77777777" w:rsidR="00DD110C" w:rsidRPr="003F0A52" w:rsidRDefault="00DD110C" w:rsidP="00DD110C">
      <w:pPr>
        <w:pStyle w:val="Prrafodelista"/>
        <w:tabs>
          <w:tab w:val="left" w:pos="284"/>
          <w:tab w:val="left" w:pos="426"/>
        </w:tabs>
        <w:ind w:left="0"/>
        <w:jc w:val="both"/>
        <w:rPr>
          <w:color w:val="000000" w:themeColor="text1"/>
          <w:sz w:val="28"/>
          <w:szCs w:val="28"/>
        </w:rPr>
      </w:pPr>
    </w:p>
    <w:p w14:paraId="0E0A7830" w14:textId="6D4E85F4" w:rsidR="00DD110C" w:rsidRPr="003F0A52" w:rsidRDefault="00D759D8" w:rsidP="00A42C3A">
      <w:pPr>
        <w:pStyle w:val="Ttulo3"/>
        <w:jc w:val="both"/>
        <w:rPr>
          <w:rFonts w:ascii="Times New Roman" w:hAnsi="Times New Roman" w:cs="Times New Roman"/>
          <w:b/>
          <w:bCs/>
          <w:color w:val="000000" w:themeColor="text1"/>
          <w:sz w:val="28"/>
          <w:szCs w:val="28"/>
        </w:rPr>
      </w:pPr>
      <w:bookmarkStart w:id="20" w:name="_Toc201868588"/>
      <w:r w:rsidRPr="003F0A52">
        <w:rPr>
          <w:rFonts w:ascii="Times New Roman" w:hAnsi="Times New Roman" w:cs="Times New Roman"/>
          <w:b/>
          <w:bCs/>
          <w:color w:val="000000" w:themeColor="text1"/>
          <w:sz w:val="28"/>
          <w:szCs w:val="28"/>
        </w:rPr>
        <w:t>4.3</w:t>
      </w:r>
      <w:r w:rsidR="00A42C3A" w:rsidRPr="003F0A52">
        <w:rPr>
          <w:rFonts w:ascii="Times New Roman" w:hAnsi="Times New Roman" w:cs="Times New Roman"/>
          <w:b/>
          <w:bCs/>
          <w:color w:val="000000" w:themeColor="text1"/>
          <w:sz w:val="28"/>
          <w:szCs w:val="28"/>
        </w:rPr>
        <w:t>.</w:t>
      </w:r>
      <w:r w:rsidR="00A42C3A" w:rsidRPr="003F0A52">
        <w:rPr>
          <w:rFonts w:ascii="Times New Roman" w:hAnsi="Times New Roman" w:cs="Times New Roman"/>
          <w:b/>
          <w:bCs/>
          <w:color w:val="000000" w:themeColor="text1"/>
          <w:sz w:val="28"/>
          <w:szCs w:val="28"/>
        </w:rPr>
        <w:tab/>
      </w:r>
      <w:r w:rsidR="00DD110C" w:rsidRPr="003F0A52">
        <w:rPr>
          <w:rFonts w:ascii="Times New Roman" w:hAnsi="Times New Roman" w:cs="Times New Roman"/>
          <w:b/>
          <w:bCs/>
          <w:color w:val="000000" w:themeColor="text1"/>
          <w:sz w:val="28"/>
          <w:szCs w:val="28"/>
        </w:rPr>
        <w:t>Los derechos a la seguridad personal y al debido proceso y las subreglas específicas que rigen los procesos de valoración del riesgo a cargo de la UNP</w:t>
      </w:r>
      <w:bookmarkEnd w:id="20"/>
    </w:p>
    <w:p w14:paraId="42B1883A" w14:textId="77777777" w:rsidR="00DD110C" w:rsidRPr="003F0A52" w:rsidRDefault="00DD110C" w:rsidP="00DD110C">
      <w:pPr>
        <w:tabs>
          <w:tab w:val="left" w:pos="0"/>
          <w:tab w:val="left" w:pos="426"/>
        </w:tabs>
        <w:ind w:right="49"/>
        <w:jc w:val="both"/>
        <w:rPr>
          <w:color w:val="000000" w:themeColor="text1"/>
          <w:sz w:val="28"/>
          <w:szCs w:val="28"/>
        </w:rPr>
      </w:pPr>
    </w:p>
    <w:p w14:paraId="56BCE0ED" w14:textId="77777777" w:rsidR="003526CF" w:rsidRPr="003F0A52" w:rsidRDefault="00014DE6" w:rsidP="003526CF">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E</w:t>
      </w:r>
      <w:r w:rsidR="00DD110C" w:rsidRPr="003F0A52">
        <w:rPr>
          <w:color w:val="000000" w:themeColor="text1"/>
          <w:sz w:val="28"/>
          <w:szCs w:val="28"/>
        </w:rPr>
        <w:t>n esta oportunidad</w:t>
      </w:r>
      <w:r w:rsidRPr="003F0A52">
        <w:rPr>
          <w:color w:val="000000" w:themeColor="text1"/>
          <w:sz w:val="28"/>
          <w:szCs w:val="28"/>
        </w:rPr>
        <w:t>,</w:t>
      </w:r>
      <w:r w:rsidR="00DD110C" w:rsidRPr="003F0A52">
        <w:rPr>
          <w:color w:val="000000" w:themeColor="text1"/>
          <w:sz w:val="28"/>
          <w:szCs w:val="28"/>
        </w:rPr>
        <w:t xml:space="preserve"> la cuestión planteada se relaciona directamente con el derecho a la seguridad personal y al debido proceso durante el trámite de valoración de la situación en la que se encuentra</w:t>
      </w:r>
      <w:r w:rsidR="005A5E6C" w:rsidRPr="003F0A52">
        <w:rPr>
          <w:color w:val="000000" w:themeColor="text1"/>
          <w:sz w:val="28"/>
          <w:szCs w:val="28"/>
        </w:rPr>
        <w:t>n</w:t>
      </w:r>
      <w:r w:rsidR="00DD110C" w:rsidRPr="003F0A52">
        <w:rPr>
          <w:color w:val="000000" w:themeColor="text1"/>
          <w:sz w:val="28"/>
          <w:szCs w:val="28"/>
        </w:rPr>
        <w:t xml:space="preserve"> </w:t>
      </w:r>
      <w:r w:rsidR="005A5E6C" w:rsidRPr="003F0A52">
        <w:rPr>
          <w:color w:val="000000" w:themeColor="text1"/>
          <w:sz w:val="28"/>
          <w:szCs w:val="28"/>
        </w:rPr>
        <w:t xml:space="preserve">los </w:t>
      </w:r>
      <w:r w:rsidR="00DD110C" w:rsidRPr="003F0A52">
        <w:rPr>
          <w:color w:val="000000" w:themeColor="text1"/>
          <w:sz w:val="28"/>
          <w:szCs w:val="28"/>
        </w:rPr>
        <w:t>accionante</w:t>
      </w:r>
      <w:r w:rsidR="005A5E6C" w:rsidRPr="003F0A52">
        <w:rPr>
          <w:color w:val="000000" w:themeColor="text1"/>
          <w:sz w:val="28"/>
          <w:szCs w:val="28"/>
        </w:rPr>
        <w:t>s</w:t>
      </w:r>
      <w:r w:rsidR="00902F2D" w:rsidRPr="003F0A52">
        <w:rPr>
          <w:color w:val="000000" w:themeColor="text1"/>
          <w:sz w:val="28"/>
          <w:szCs w:val="28"/>
        </w:rPr>
        <w:t>. Por ende,</w:t>
      </w:r>
      <w:r w:rsidR="00DD110C" w:rsidRPr="003F0A52">
        <w:rPr>
          <w:color w:val="000000" w:themeColor="text1"/>
          <w:sz w:val="28"/>
          <w:szCs w:val="28"/>
        </w:rPr>
        <w:t xml:space="preserve"> es necesario referir algunas de las subreglas aplicables a dicho procedimiento y cuyo respeto es imperativo.</w:t>
      </w:r>
    </w:p>
    <w:p w14:paraId="58F3E70D" w14:textId="77777777" w:rsidR="003526CF" w:rsidRPr="003F0A52" w:rsidRDefault="003526CF" w:rsidP="003526CF">
      <w:pPr>
        <w:pStyle w:val="Prrafodelista"/>
        <w:ind w:left="0" w:right="49"/>
        <w:jc w:val="both"/>
        <w:rPr>
          <w:color w:val="000000" w:themeColor="text1"/>
          <w:sz w:val="28"/>
          <w:szCs w:val="28"/>
        </w:rPr>
      </w:pPr>
    </w:p>
    <w:p w14:paraId="2C1CCACA" w14:textId="50224122" w:rsidR="00DD110C" w:rsidRPr="003F0A52" w:rsidRDefault="003526CF" w:rsidP="003526CF">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 xml:space="preserve">El precedente constitucional ha </w:t>
      </w:r>
      <w:r w:rsidR="00DD110C" w:rsidRPr="003F0A52">
        <w:rPr>
          <w:color w:val="000000" w:themeColor="text1"/>
          <w:sz w:val="28"/>
          <w:szCs w:val="28"/>
        </w:rPr>
        <w:t>indic</w:t>
      </w:r>
      <w:r w:rsidRPr="003F0A52">
        <w:rPr>
          <w:color w:val="000000" w:themeColor="text1"/>
          <w:sz w:val="28"/>
          <w:szCs w:val="28"/>
        </w:rPr>
        <w:t>ado</w:t>
      </w:r>
      <w:r w:rsidR="00DD110C" w:rsidRPr="003F0A52">
        <w:rPr>
          <w:color w:val="000000" w:themeColor="text1"/>
          <w:sz w:val="28"/>
          <w:szCs w:val="28"/>
        </w:rPr>
        <w:t xml:space="preserve"> que</w:t>
      </w:r>
      <w:r w:rsidR="000866BE" w:rsidRPr="003F0A52">
        <w:rPr>
          <w:color w:val="000000" w:themeColor="text1"/>
          <w:sz w:val="28"/>
          <w:szCs w:val="28"/>
        </w:rPr>
        <w:t>:</w:t>
      </w:r>
      <w:r w:rsidR="00DD110C" w:rsidRPr="003F0A52">
        <w:rPr>
          <w:color w:val="000000" w:themeColor="text1"/>
          <w:sz w:val="28"/>
          <w:szCs w:val="28"/>
        </w:rPr>
        <w:t xml:space="preserve"> “</w:t>
      </w:r>
      <w:r w:rsidR="000866BE" w:rsidRPr="003F0A52">
        <w:rPr>
          <w:color w:val="000000" w:themeColor="text1"/>
          <w:sz w:val="28"/>
          <w:szCs w:val="28"/>
        </w:rPr>
        <w:t xml:space="preserve">el </w:t>
      </w:r>
      <w:r w:rsidR="00DD110C" w:rsidRPr="003F0A52">
        <w:rPr>
          <w:color w:val="000000" w:themeColor="text1"/>
          <w:sz w:val="28"/>
          <w:szCs w:val="28"/>
        </w:rPr>
        <w:t>derecho a la seguridad personal garantiza la adopción de medidas para precaver los riesgos extraordinarios y extremos, que son aquellos que se derivan de una</w:t>
      </w:r>
      <w:r w:rsidR="001D3CE8" w:rsidRPr="003F0A52">
        <w:rPr>
          <w:color w:val="000000" w:themeColor="text1"/>
          <w:sz w:val="28"/>
          <w:szCs w:val="28"/>
        </w:rPr>
        <w:t xml:space="preserve"> </w:t>
      </w:r>
      <w:r w:rsidR="00DD110C" w:rsidRPr="003F0A52">
        <w:rPr>
          <w:i/>
          <w:iCs/>
          <w:color w:val="000000" w:themeColor="text1"/>
          <w:sz w:val="28"/>
          <w:szCs w:val="28"/>
        </w:rPr>
        <w:t>amenaza</w:t>
      </w:r>
      <w:r w:rsidR="00DD110C" w:rsidRPr="003F0A52">
        <w:rPr>
          <w:color w:val="000000" w:themeColor="text1"/>
          <w:sz w:val="28"/>
          <w:szCs w:val="28"/>
        </w:rPr>
        <w:t>”</w:t>
      </w:r>
      <w:r w:rsidR="00E310DF" w:rsidRPr="003F0A52">
        <w:rPr>
          <w:rStyle w:val="Refdenotaalpie"/>
          <w:color w:val="000000" w:themeColor="text1"/>
          <w:sz w:val="28"/>
          <w:szCs w:val="28"/>
        </w:rPr>
        <w:footnoteReference w:id="128"/>
      </w:r>
      <w:r w:rsidR="00DD110C" w:rsidRPr="003F0A52">
        <w:rPr>
          <w:color w:val="000000" w:themeColor="text1"/>
          <w:sz w:val="28"/>
          <w:szCs w:val="28"/>
        </w:rPr>
        <w:t xml:space="preserve">. </w:t>
      </w:r>
      <w:r w:rsidR="008E0DEB" w:rsidRPr="003F0A52">
        <w:rPr>
          <w:color w:val="000000" w:themeColor="text1"/>
          <w:sz w:val="28"/>
          <w:szCs w:val="28"/>
        </w:rPr>
        <w:t>La Corte ha reconocido que</w:t>
      </w:r>
      <w:r w:rsidR="00DD110C" w:rsidRPr="003F0A52">
        <w:rPr>
          <w:color w:val="000000" w:themeColor="text1"/>
          <w:sz w:val="28"/>
          <w:szCs w:val="28"/>
        </w:rPr>
        <w:t xml:space="preserve"> existe una amenaza de tal naturaleza cuando se identifican</w:t>
      </w:r>
      <w:r w:rsidR="00B752BA" w:rsidRPr="003F0A52">
        <w:rPr>
          <w:color w:val="000000" w:themeColor="text1"/>
          <w:sz w:val="28"/>
          <w:szCs w:val="28"/>
        </w:rPr>
        <w:t>:</w:t>
      </w:r>
      <w:r w:rsidR="00DD110C" w:rsidRPr="003F0A52">
        <w:rPr>
          <w:color w:val="000000" w:themeColor="text1"/>
          <w:sz w:val="28"/>
          <w:szCs w:val="28"/>
        </w:rPr>
        <w:t xml:space="preserve"> “hechos reales que (…) implican la alteración (…) del derecho a la tranquilidad y que hagan suponer que la integridad o la libertad de la persona corren verdadero peligro”</w:t>
      </w:r>
      <w:r w:rsidR="00A74517" w:rsidRPr="003F0A52">
        <w:rPr>
          <w:rStyle w:val="Refdenotaalpie"/>
          <w:color w:val="000000" w:themeColor="text1"/>
          <w:sz w:val="28"/>
          <w:szCs w:val="28"/>
        </w:rPr>
        <w:footnoteReference w:id="129"/>
      </w:r>
      <w:r w:rsidR="00DD110C" w:rsidRPr="003F0A52">
        <w:rPr>
          <w:color w:val="000000" w:themeColor="text1"/>
          <w:sz w:val="28"/>
          <w:szCs w:val="28"/>
        </w:rPr>
        <w:t>.</w:t>
      </w:r>
    </w:p>
    <w:p w14:paraId="51ADA7F9" w14:textId="77777777" w:rsidR="00423EAB" w:rsidRPr="003F0A52" w:rsidRDefault="00423EAB" w:rsidP="00423EAB">
      <w:pPr>
        <w:pStyle w:val="Prrafodelista"/>
        <w:rPr>
          <w:color w:val="000000" w:themeColor="text1"/>
          <w:sz w:val="28"/>
          <w:szCs w:val="28"/>
        </w:rPr>
      </w:pPr>
    </w:p>
    <w:p w14:paraId="78C5E882" w14:textId="4CF4C6E8" w:rsidR="00DD110C" w:rsidRPr="003F0A52" w:rsidRDefault="00DD110C" w:rsidP="00423EAB">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 xml:space="preserve">Si bien </w:t>
      </w:r>
      <w:r w:rsidR="00423EAB" w:rsidRPr="003F0A52">
        <w:rPr>
          <w:color w:val="000000" w:themeColor="text1"/>
          <w:sz w:val="28"/>
          <w:szCs w:val="28"/>
        </w:rPr>
        <w:t>este Tribunal</w:t>
      </w:r>
      <w:r w:rsidRPr="003F0A52">
        <w:rPr>
          <w:color w:val="000000" w:themeColor="text1"/>
          <w:sz w:val="28"/>
          <w:szCs w:val="28"/>
        </w:rPr>
        <w:t xml:space="preserve"> ha reconocido que la UNP dispone de un margen de acción para determinar el riesgo y definir las medidas de protección aplicables, también ha señalado que su actuación se sujeta al deber de respetar las garantías mínimas adscritas al debido proceso</w:t>
      </w:r>
      <w:r w:rsidR="004147E5" w:rsidRPr="003F0A52">
        <w:rPr>
          <w:color w:val="000000" w:themeColor="text1"/>
          <w:sz w:val="28"/>
          <w:szCs w:val="28"/>
        </w:rPr>
        <w:t>. Estas se concr</w:t>
      </w:r>
      <w:r w:rsidR="006C25DF" w:rsidRPr="003F0A52">
        <w:rPr>
          <w:color w:val="000000" w:themeColor="text1"/>
          <w:sz w:val="28"/>
          <w:szCs w:val="28"/>
        </w:rPr>
        <w:t>e</w:t>
      </w:r>
      <w:r w:rsidR="004147E5" w:rsidRPr="003F0A52">
        <w:rPr>
          <w:color w:val="000000" w:themeColor="text1"/>
          <w:sz w:val="28"/>
          <w:szCs w:val="28"/>
        </w:rPr>
        <w:t>tan en:</w:t>
      </w:r>
      <w:r w:rsidRPr="003F0A52">
        <w:rPr>
          <w:color w:val="000000" w:themeColor="text1"/>
          <w:sz w:val="28"/>
          <w:szCs w:val="28"/>
        </w:rPr>
        <w:t xml:space="preserve"> (i) el principio de legalida</w:t>
      </w:r>
      <w:r w:rsidR="0037110F" w:rsidRPr="003F0A52">
        <w:rPr>
          <w:color w:val="000000" w:themeColor="text1"/>
          <w:sz w:val="28"/>
          <w:szCs w:val="28"/>
        </w:rPr>
        <w:t>d,</w:t>
      </w:r>
      <w:r w:rsidRPr="003F0A52">
        <w:rPr>
          <w:color w:val="000000" w:themeColor="text1"/>
          <w:sz w:val="28"/>
          <w:szCs w:val="28"/>
        </w:rPr>
        <w:t xml:space="preserve"> (</w:t>
      </w:r>
      <w:proofErr w:type="spellStart"/>
      <w:r w:rsidRPr="003F0A52">
        <w:rPr>
          <w:color w:val="000000" w:themeColor="text1"/>
          <w:sz w:val="28"/>
          <w:szCs w:val="28"/>
        </w:rPr>
        <w:t>ii</w:t>
      </w:r>
      <w:proofErr w:type="spellEnd"/>
      <w:r w:rsidRPr="003F0A52">
        <w:rPr>
          <w:color w:val="000000" w:themeColor="text1"/>
          <w:sz w:val="28"/>
          <w:szCs w:val="28"/>
        </w:rPr>
        <w:t>) el derecho de defensa y contradicción</w:t>
      </w:r>
      <w:r w:rsidR="0037110F" w:rsidRPr="003F0A52">
        <w:rPr>
          <w:color w:val="000000" w:themeColor="text1"/>
          <w:sz w:val="28"/>
          <w:szCs w:val="28"/>
        </w:rPr>
        <w:t>,</w:t>
      </w:r>
      <w:r w:rsidRPr="003F0A52">
        <w:rPr>
          <w:color w:val="000000" w:themeColor="text1"/>
          <w:sz w:val="28"/>
          <w:szCs w:val="28"/>
        </w:rPr>
        <w:t xml:space="preserve"> (</w:t>
      </w:r>
      <w:proofErr w:type="spellStart"/>
      <w:r w:rsidRPr="003F0A52">
        <w:rPr>
          <w:color w:val="000000" w:themeColor="text1"/>
          <w:sz w:val="28"/>
          <w:szCs w:val="28"/>
        </w:rPr>
        <w:t>iii</w:t>
      </w:r>
      <w:proofErr w:type="spellEnd"/>
      <w:r w:rsidRPr="003F0A52">
        <w:rPr>
          <w:color w:val="000000" w:themeColor="text1"/>
          <w:sz w:val="28"/>
          <w:szCs w:val="28"/>
        </w:rPr>
        <w:t>) el deber de motivación</w:t>
      </w:r>
      <w:r w:rsidR="0037110F" w:rsidRPr="003F0A52">
        <w:rPr>
          <w:color w:val="000000" w:themeColor="text1"/>
          <w:sz w:val="28"/>
          <w:szCs w:val="28"/>
        </w:rPr>
        <w:t>,</w:t>
      </w:r>
      <w:r w:rsidRPr="003F0A52">
        <w:rPr>
          <w:color w:val="000000" w:themeColor="text1"/>
          <w:sz w:val="28"/>
          <w:szCs w:val="28"/>
        </w:rPr>
        <w:t xml:space="preserve"> (</w:t>
      </w:r>
      <w:proofErr w:type="spellStart"/>
      <w:r w:rsidRPr="003F0A52">
        <w:rPr>
          <w:color w:val="000000" w:themeColor="text1"/>
          <w:sz w:val="28"/>
          <w:szCs w:val="28"/>
        </w:rPr>
        <w:t>iv</w:t>
      </w:r>
      <w:proofErr w:type="spellEnd"/>
      <w:r w:rsidRPr="003F0A52">
        <w:rPr>
          <w:color w:val="000000" w:themeColor="text1"/>
          <w:sz w:val="28"/>
          <w:szCs w:val="28"/>
        </w:rPr>
        <w:t>) la publicidad de las actuaciones y decisiones adoptadas en esos procedimientos</w:t>
      </w:r>
      <w:r w:rsidR="0037110F" w:rsidRPr="003F0A52">
        <w:rPr>
          <w:color w:val="000000" w:themeColor="text1"/>
          <w:sz w:val="28"/>
          <w:szCs w:val="28"/>
        </w:rPr>
        <w:t>,</w:t>
      </w:r>
      <w:r w:rsidRPr="003F0A52">
        <w:rPr>
          <w:color w:val="000000" w:themeColor="text1"/>
          <w:sz w:val="28"/>
          <w:szCs w:val="28"/>
        </w:rPr>
        <w:t xml:space="preserve"> (v) el derecho a impugnar las decisiones y (vi) el plazo razonable</w:t>
      </w:r>
      <w:r w:rsidRPr="003F0A52">
        <w:rPr>
          <w:rStyle w:val="Refdenotaalpie"/>
          <w:color w:val="000000" w:themeColor="text1"/>
          <w:sz w:val="28"/>
          <w:szCs w:val="28"/>
        </w:rPr>
        <w:footnoteReference w:id="130"/>
      </w:r>
      <w:r w:rsidRPr="003F0A52">
        <w:rPr>
          <w:color w:val="000000" w:themeColor="text1"/>
          <w:sz w:val="28"/>
          <w:szCs w:val="28"/>
        </w:rPr>
        <w:t>.</w:t>
      </w:r>
    </w:p>
    <w:p w14:paraId="61AB7A11" w14:textId="77777777" w:rsidR="004367A7" w:rsidRPr="003F0A52" w:rsidRDefault="004367A7" w:rsidP="004367A7">
      <w:pPr>
        <w:pStyle w:val="Prrafodelista"/>
        <w:rPr>
          <w:color w:val="000000" w:themeColor="text1"/>
          <w:sz w:val="28"/>
          <w:szCs w:val="28"/>
        </w:rPr>
      </w:pPr>
    </w:p>
    <w:p w14:paraId="4D4AA1FD" w14:textId="4E185003" w:rsidR="00DD110C" w:rsidRPr="003F0A52" w:rsidRDefault="009040A2" w:rsidP="004367A7">
      <w:pPr>
        <w:pStyle w:val="Prrafodelista"/>
        <w:numPr>
          <w:ilvl w:val="0"/>
          <w:numId w:val="11"/>
        </w:numPr>
        <w:ind w:left="0" w:right="49" w:firstLine="0"/>
        <w:jc w:val="both"/>
        <w:rPr>
          <w:color w:val="000000" w:themeColor="text1"/>
          <w:sz w:val="28"/>
          <w:szCs w:val="28"/>
        </w:rPr>
      </w:pPr>
      <w:r w:rsidRPr="003F0A52">
        <w:rPr>
          <w:color w:val="000000" w:themeColor="text1"/>
          <w:sz w:val="28"/>
          <w:szCs w:val="28"/>
        </w:rPr>
        <w:t xml:space="preserve">La jurisprudencia constitucional ha </w:t>
      </w:r>
      <w:r w:rsidR="00DD110C" w:rsidRPr="003F0A52">
        <w:rPr>
          <w:color w:val="000000" w:themeColor="text1"/>
          <w:sz w:val="28"/>
          <w:szCs w:val="28"/>
        </w:rPr>
        <w:t>preci</w:t>
      </w:r>
      <w:r w:rsidRPr="003F0A52">
        <w:rPr>
          <w:color w:val="000000" w:themeColor="text1"/>
          <w:sz w:val="28"/>
          <w:szCs w:val="28"/>
        </w:rPr>
        <w:t>sado</w:t>
      </w:r>
      <w:r w:rsidR="00DD110C" w:rsidRPr="003F0A52">
        <w:rPr>
          <w:color w:val="000000" w:themeColor="text1"/>
          <w:sz w:val="28"/>
          <w:szCs w:val="28"/>
        </w:rPr>
        <w:t xml:space="preserve"> cuatro subreglas derivadas del </w:t>
      </w:r>
      <w:r w:rsidR="00DD110C" w:rsidRPr="003F0A52">
        <w:rPr>
          <w:i/>
          <w:iCs/>
          <w:color w:val="000000" w:themeColor="text1"/>
          <w:sz w:val="28"/>
          <w:szCs w:val="28"/>
        </w:rPr>
        <w:t>deber de motivación</w:t>
      </w:r>
      <w:r w:rsidR="00DD110C" w:rsidRPr="003F0A52">
        <w:rPr>
          <w:color w:val="000000" w:themeColor="text1"/>
          <w:sz w:val="28"/>
          <w:szCs w:val="28"/>
        </w:rPr>
        <w:t xml:space="preserve"> y aplicables en el procedimiento ordinario del programa de Prevención y Protección de la UNP</w:t>
      </w:r>
      <w:r w:rsidRPr="003F0A52">
        <w:rPr>
          <w:rStyle w:val="Refdenotaalpie"/>
          <w:color w:val="000000" w:themeColor="text1"/>
          <w:sz w:val="28"/>
          <w:szCs w:val="28"/>
        </w:rPr>
        <w:footnoteReference w:id="131"/>
      </w:r>
      <w:r w:rsidR="00DD110C" w:rsidRPr="003F0A52">
        <w:rPr>
          <w:color w:val="000000" w:themeColor="text1"/>
          <w:sz w:val="28"/>
          <w:szCs w:val="28"/>
        </w:rPr>
        <w:t xml:space="preserve">. </w:t>
      </w:r>
      <w:r w:rsidR="009A5774" w:rsidRPr="003F0A52">
        <w:rPr>
          <w:color w:val="000000" w:themeColor="text1"/>
          <w:sz w:val="28"/>
          <w:szCs w:val="28"/>
        </w:rPr>
        <w:t>Estas s</w:t>
      </w:r>
      <w:r w:rsidR="00DD110C" w:rsidRPr="003F0A52">
        <w:rPr>
          <w:color w:val="000000" w:themeColor="text1"/>
          <w:sz w:val="28"/>
          <w:szCs w:val="28"/>
        </w:rPr>
        <w:t>e sintetizan</w:t>
      </w:r>
      <w:r w:rsidR="009A5774" w:rsidRPr="003F0A52">
        <w:rPr>
          <w:color w:val="000000" w:themeColor="text1"/>
          <w:sz w:val="28"/>
          <w:szCs w:val="28"/>
        </w:rPr>
        <w:t xml:space="preserve"> en la </w:t>
      </w:r>
      <w:r w:rsidR="009A5774" w:rsidRPr="003F0A52">
        <w:rPr>
          <w:i/>
          <w:iCs/>
          <w:color w:val="000000" w:themeColor="text1"/>
          <w:sz w:val="28"/>
          <w:szCs w:val="28"/>
        </w:rPr>
        <w:t>Tabla</w:t>
      </w:r>
      <w:r w:rsidR="00242562" w:rsidRPr="003F0A52">
        <w:rPr>
          <w:i/>
          <w:iCs/>
          <w:color w:val="000000" w:themeColor="text1"/>
          <w:sz w:val="28"/>
          <w:szCs w:val="28"/>
        </w:rPr>
        <w:t xml:space="preserve"> </w:t>
      </w:r>
      <w:r w:rsidR="00942943" w:rsidRPr="003F0A52">
        <w:rPr>
          <w:i/>
          <w:iCs/>
          <w:color w:val="000000" w:themeColor="text1"/>
          <w:sz w:val="28"/>
          <w:szCs w:val="28"/>
        </w:rPr>
        <w:t>7</w:t>
      </w:r>
      <w:r w:rsidR="00DD110C" w:rsidRPr="003F0A52">
        <w:rPr>
          <w:color w:val="000000" w:themeColor="text1"/>
          <w:sz w:val="28"/>
          <w:szCs w:val="28"/>
        </w:rPr>
        <w:t>.</w:t>
      </w:r>
    </w:p>
    <w:p w14:paraId="43354F10" w14:textId="77777777" w:rsidR="00DD110C" w:rsidRPr="003F0A52" w:rsidRDefault="00DD110C" w:rsidP="00DD110C">
      <w:pPr>
        <w:pStyle w:val="Prrafodelista"/>
        <w:tabs>
          <w:tab w:val="left" w:pos="0"/>
          <w:tab w:val="left" w:pos="426"/>
        </w:tabs>
        <w:ind w:left="0" w:right="-93"/>
        <w:jc w:val="both"/>
        <w:rPr>
          <w:color w:val="000000" w:themeColor="text1"/>
          <w:sz w:val="28"/>
          <w:szCs w:val="28"/>
        </w:rPr>
      </w:pPr>
    </w:p>
    <w:tbl>
      <w:tblPr>
        <w:tblStyle w:val="Tablaconcuadrcula"/>
        <w:tblW w:w="0" w:type="auto"/>
        <w:tblInd w:w="-5" w:type="dxa"/>
        <w:tblLook w:val="04A0" w:firstRow="1" w:lastRow="0" w:firstColumn="1" w:lastColumn="0" w:noHBand="0" w:noVBand="1"/>
      </w:tblPr>
      <w:tblGrid>
        <w:gridCol w:w="1276"/>
        <w:gridCol w:w="7557"/>
      </w:tblGrid>
      <w:tr w:rsidR="00336C73" w:rsidRPr="003F0A52" w14:paraId="03CFF926" w14:textId="77777777" w:rsidTr="0000628E">
        <w:trPr>
          <w:trHeight w:val="421"/>
        </w:trPr>
        <w:tc>
          <w:tcPr>
            <w:tcW w:w="8833" w:type="dxa"/>
            <w:gridSpan w:val="2"/>
            <w:shd w:val="clear" w:color="auto" w:fill="D0CECE" w:themeFill="background2" w:themeFillShade="E6"/>
            <w:vAlign w:val="center"/>
          </w:tcPr>
          <w:p w14:paraId="6309A370" w14:textId="7100A7DA" w:rsidR="00336C73" w:rsidRPr="003F0A52" w:rsidRDefault="00336C73" w:rsidP="0000628E">
            <w:pPr>
              <w:pStyle w:val="Prrafodelista"/>
              <w:ind w:left="0"/>
              <w:jc w:val="center"/>
              <w:rPr>
                <w:b/>
                <w:bCs/>
                <w:iCs/>
                <w:color w:val="000000" w:themeColor="text1"/>
                <w:sz w:val="22"/>
                <w:szCs w:val="22"/>
                <w:lang w:val="es-ES"/>
              </w:rPr>
            </w:pPr>
            <w:r w:rsidRPr="003F0A52">
              <w:rPr>
                <w:b/>
                <w:bCs/>
                <w:color w:val="000000" w:themeColor="text1"/>
                <w:sz w:val="22"/>
                <w:szCs w:val="22"/>
                <w:lang w:val="es-ES"/>
              </w:rPr>
              <w:t xml:space="preserve">Tabla </w:t>
            </w:r>
            <w:r w:rsidR="00942943" w:rsidRPr="003F0A52">
              <w:rPr>
                <w:b/>
                <w:bCs/>
                <w:color w:val="000000" w:themeColor="text1"/>
                <w:sz w:val="22"/>
                <w:szCs w:val="22"/>
                <w:lang w:val="es-ES"/>
              </w:rPr>
              <w:t>7</w:t>
            </w:r>
            <w:r w:rsidRPr="003F0A52">
              <w:rPr>
                <w:b/>
                <w:bCs/>
                <w:color w:val="000000" w:themeColor="text1"/>
                <w:sz w:val="22"/>
                <w:szCs w:val="22"/>
                <w:lang w:val="es-ES"/>
              </w:rPr>
              <w:t>.</w:t>
            </w:r>
            <w:r w:rsidRPr="003F0A52">
              <w:rPr>
                <w:b/>
                <w:bCs/>
                <w:i/>
                <w:iCs/>
                <w:color w:val="000000" w:themeColor="text1"/>
                <w:sz w:val="22"/>
                <w:szCs w:val="22"/>
                <w:lang w:val="es-ES"/>
              </w:rPr>
              <w:t xml:space="preserve"> Subreglas derivadas del deber de motivación en el procedimiento ante la UNP</w:t>
            </w:r>
          </w:p>
        </w:tc>
      </w:tr>
      <w:tr w:rsidR="00336C73" w:rsidRPr="003F0A52" w14:paraId="14FD5615" w14:textId="77777777" w:rsidTr="008B23F5">
        <w:tc>
          <w:tcPr>
            <w:tcW w:w="1276" w:type="dxa"/>
            <w:shd w:val="clear" w:color="auto" w:fill="D0CECE" w:themeFill="background2" w:themeFillShade="E6"/>
          </w:tcPr>
          <w:p w14:paraId="728BEFD9" w14:textId="562DE50E" w:rsidR="00336C73" w:rsidRPr="003F0A52" w:rsidRDefault="00336C73" w:rsidP="00D604A1">
            <w:pPr>
              <w:pStyle w:val="Prrafodelista"/>
              <w:ind w:left="0"/>
              <w:jc w:val="center"/>
              <w:rPr>
                <w:b/>
                <w:iCs/>
                <w:color w:val="000000" w:themeColor="text1"/>
                <w:sz w:val="22"/>
                <w:szCs w:val="22"/>
                <w:lang w:val="es-ES"/>
              </w:rPr>
            </w:pPr>
            <w:r w:rsidRPr="003F0A52">
              <w:rPr>
                <w:b/>
                <w:iCs/>
                <w:color w:val="000000" w:themeColor="text1"/>
                <w:sz w:val="22"/>
                <w:szCs w:val="22"/>
                <w:lang w:val="es-ES"/>
              </w:rPr>
              <w:t>Subregla</w:t>
            </w:r>
          </w:p>
        </w:tc>
        <w:tc>
          <w:tcPr>
            <w:tcW w:w="7557" w:type="dxa"/>
            <w:shd w:val="clear" w:color="auto" w:fill="D0CECE" w:themeFill="background2" w:themeFillShade="E6"/>
          </w:tcPr>
          <w:p w14:paraId="413B24BE" w14:textId="70C50AC7" w:rsidR="00336C73" w:rsidRPr="003F0A52" w:rsidRDefault="00336C73" w:rsidP="00D604A1">
            <w:pPr>
              <w:pStyle w:val="Prrafodelista"/>
              <w:ind w:left="0"/>
              <w:jc w:val="center"/>
              <w:rPr>
                <w:b/>
                <w:iCs/>
                <w:color w:val="000000" w:themeColor="text1"/>
                <w:sz w:val="22"/>
                <w:szCs w:val="22"/>
                <w:lang w:val="es-ES"/>
              </w:rPr>
            </w:pPr>
            <w:r w:rsidRPr="003F0A52">
              <w:rPr>
                <w:b/>
                <w:iCs/>
                <w:color w:val="000000" w:themeColor="text1"/>
                <w:sz w:val="22"/>
                <w:szCs w:val="22"/>
                <w:lang w:val="es-ES"/>
              </w:rPr>
              <w:t>Contenido</w:t>
            </w:r>
          </w:p>
        </w:tc>
      </w:tr>
      <w:tr w:rsidR="00336C73" w:rsidRPr="003F0A52" w14:paraId="76D1612C" w14:textId="77777777" w:rsidTr="008B23F5">
        <w:tc>
          <w:tcPr>
            <w:tcW w:w="1276" w:type="dxa"/>
            <w:shd w:val="clear" w:color="auto" w:fill="D0CECE" w:themeFill="background2" w:themeFillShade="E6"/>
            <w:vAlign w:val="center"/>
          </w:tcPr>
          <w:p w14:paraId="37D1AEDE" w14:textId="37B868A8" w:rsidR="00336C73" w:rsidRPr="003F0A52" w:rsidRDefault="00336C73" w:rsidP="008B23F5">
            <w:pPr>
              <w:pStyle w:val="Prrafodelista"/>
              <w:ind w:left="0"/>
              <w:jc w:val="center"/>
              <w:rPr>
                <w:iCs/>
                <w:color w:val="000000" w:themeColor="text1"/>
                <w:sz w:val="22"/>
                <w:szCs w:val="22"/>
                <w:lang w:val="es-ES"/>
              </w:rPr>
            </w:pPr>
            <w:r w:rsidRPr="003F0A52">
              <w:rPr>
                <w:b/>
                <w:iCs/>
                <w:color w:val="000000" w:themeColor="text1"/>
                <w:sz w:val="22"/>
                <w:szCs w:val="22"/>
                <w:lang w:val="es-ES"/>
              </w:rPr>
              <w:lastRenderedPageBreak/>
              <w:t>Subregla 1</w:t>
            </w:r>
          </w:p>
        </w:tc>
        <w:tc>
          <w:tcPr>
            <w:tcW w:w="7557" w:type="dxa"/>
          </w:tcPr>
          <w:p w14:paraId="55DC1AED" w14:textId="139E37DC" w:rsidR="00336C73" w:rsidRPr="003F0A52" w:rsidRDefault="00336C73" w:rsidP="00D604A1">
            <w:pPr>
              <w:pStyle w:val="Prrafodelista"/>
              <w:ind w:left="0"/>
              <w:jc w:val="both"/>
              <w:rPr>
                <w:iCs/>
                <w:color w:val="000000" w:themeColor="text1"/>
                <w:sz w:val="22"/>
                <w:szCs w:val="22"/>
                <w:lang w:val="es-ES"/>
              </w:rPr>
            </w:pPr>
            <w:r w:rsidRPr="003F0A52">
              <w:rPr>
                <w:iCs/>
                <w:color w:val="000000" w:themeColor="text1"/>
                <w:sz w:val="22"/>
                <w:szCs w:val="22"/>
                <w:lang w:val="es-ES"/>
              </w:rPr>
              <w:t>La evaluación del nivel del riesgo del solicitante debe estar fundada y soportada en un examen integral e individualizado de todos los factores de riesgo y amenaza relevantes a los que se enfrenta el peticionario.</w:t>
            </w:r>
          </w:p>
          <w:p w14:paraId="7801D1E2" w14:textId="77777777" w:rsidR="00336C73" w:rsidRPr="003F0A52" w:rsidRDefault="00336C73" w:rsidP="00D604A1">
            <w:pPr>
              <w:pStyle w:val="Prrafodelista"/>
              <w:ind w:left="0"/>
              <w:jc w:val="both"/>
              <w:rPr>
                <w:iCs/>
                <w:color w:val="000000" w:themeColor="text1"/>
                <w:sz w:val="22"/>
                <w:szCs w:val="22"/>
                <w:lang w:val="es-ES"/>
              </w:rPr>
            </w:pPr>
          </w:p>
          <w:p w14:paraId="78DDB87E" w14:textId="77777777"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 xml:space="preserve">La UNP debe tener en cuenta todas las variables de la </w:t>
            </w:r>
            <w:r w:rsidRPr="003F0A52">
              <w:rPr>
                <w:i/>
                <w:iCs/>
                <w:color w:val="000000" w:themeColor="text1"/>
                <w:sz w:val="22"/>
                <w:szCs w:val="22"/>
                <w:lang w:val="es-ES"/>
              </w:rPr>
              <w:t>matriz de calificación</w:t>
            </w:r>
            <w:r w:rsidRPr="003F0A52">
              <w:rPr>
                <w:color w:val="000000" w:themeColor="text1"/>
                <w:sz w:val="22"/>
                <w:szCs w:val="22"/>
                <w:lang w:val="es-ES"/>
              </w:rPr>
              <w:t>. La omisión injustificada de alguna de las variables en el estudio y/o el análisis defectuoso de los medios de prueba, constituyen una violación al debido proceso.</w:t>
            </w:r>
          </w:p>
          <w:p w14:paraId="6CFBC177" w14:textId="77777777" w:rsidR="00336C73" w:rsidRPr="003F0A52" w:rsidRDefault="00336C73" w:rsidP="00D604A1">
            <w:pPr>
              <w:pStyle w:val="Prrafodelista"/>
              <w:tabs>
                <w:tab w:val="left" w:pos="0"/>
                <w:tab w:val="left" w:pos="426"/>
              </w:tabs>
              <w:ind w:left="0"/>
              <w:jc w:val="both"/>
              <w:rPr>
                <w:color w:val="000000" w:themeColor="text1"/>
                <w:sz w:val="22"/>
                <w:szCs w:val="22"/>
                <w:lang w:val="es-ES"/>
              </w:rPr>
            </w:pPr>
          </w:p>
          <w:p w14:paraId="1139F0A3" w14:textId="25973BF9"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El archivo de las investigaciones por el delito de amenaza o la falta de avance en aquellas no pueden, de ninguna manera, ser un criterio determinante para concluir que el peticionario no está en una situación de riesgo.</w:t>
            </w:r>
          </w:p>
        </w:tc>
      </w:tr>
      <w:tr w:rsidR="00336C73" w:rsidRPr="003F0A52" w14:paraId="159DDB84" w14:textId="77777777" w:rsidTr="008B23F5">
        <w:tc>
          <w:tcPr>
            <w:tcW w:w="1276" w:type="dxa"/>
            <w:shd w:val="clear" w:color="auto" w:fill="D0CECE" w:themeFill="background2" w:themeFillShade="E6"/>
            <w:vAlign w:val="center"/>
          </w:tcPr>
          <w:p w14:paraId="54A70FE1" w14:textId="6C97879D" w:rsidR="00336C73" w:rsidRPr="003F0A52" w:rsidRDefault="004E06E1" w:rsidP="008B23F5">
            <w:pPr>
              <w:pStyle w:val="Prrafodelista"/>
              <w:tabs>
                <w:tab w:val="left" w:pos="0"/>
                <w:tab w:val="left" w:pos="426"/>
              </w:tabs>
              <w:ind w:left="0"/>
              <w:jc w:val="center"/>
              <w:rPr>
                <w:iCs/>
                <w:color w:val="000000" w:themeColor="text1"/>
                <w:sz w:val="22"/>
                <w:szCs w:val="22"/>
                <w:lang w:val="es-ES"/>
              </w:rPr>
            </w:pPr>
            <w:r w:rsidRPr="003F0A52">
              <w:rPr>
                <w:b/>
                <w:iCs/>
                <w:color w:val="000000" w:themeColor="text1"/>
                <w:sz w:val="22"/>
                <w:szCs w:val="22"/>
                <w:lang w:val="es-ES"/>
              </w:rPr>
              <w:t>Subregla</w:t>
            </w:r>
            <w:r w:rsidR="00AD7C1D" w:rsidRPr="003F0A52">
              <w:rPr>
                <w:b/>
                <w:iCs/>
                <w:color w:val="000000" w:themeColor="text1"/>
                <w:sz w:val="22"/>
                <w:szCs w:val="22"/>
                <w:lang w:val="es-ES"/>
              </w:rPr>
              <w:t xml:space="preserve"> </w:t>
            </w:r>
            <w:r w:rsidRPr="003F0A52">
              <w:rPr>
                <w:b/>
                <w:iCs/>
                <w:color w:val="000000" w:themeColor="text1"/>
                <w:sz w:val="22"/>
                <w:szCs w:val="22"/>
                <w:lang w:val="es-ES"/>
              </w:rPr>
              <w:t>2</w:t>
            </w:r>
          </w:p>
        </w:tc>
        <w:tc>
          <w:tcPr>
            <w:tcW w:w="7557" w:type="dxa"/>
          </w:tcPr>
          <w:p w14:paraId="52C603AA" w14:textId="378BF8C7"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iCs/>
                <w:color w:val="000000" w:themeColor="text1"/>
                <w:sz w:val="22"/>
                <w:szCs w:val="22"/>
                <w:lang w:val="es-ES"/>
              </w:rPr>
              <w:t>La UNP tiene</w:t>
            </w:r>
            <w:r w:rsidR="008B23F5" w:rsidRPr="003F0A52">
              <w:rPr>
                <w:iCs/>
                <w:color w:val="000000" w:themeColor="text1"/>
                <w:sz w:val="22"/>
                <w:szCs w:val="22"/>
                <w:lang w:val="es-ES"/>
              </w:rPr>
              <w:t xml:space="preserve"> </w:t>
            </w:r>
            <w:r w:rsidRPr="003F0A52">
              <w:rPr>
                <w:iCs/>
                <w:color w:val="000000" w:themeColor="text1"/>
                <w:sz w:val="22"/>
                <w:szCs w:val="22"/>
                <w:lang w:val="es-ES"/>
              </w:rPr>
              <w:t>la obligación de precisar el puntaje que asignó a cada una de las variables de la matriz de calificación</w:t>
            </w:r>
            <w:r w:rsidR="008B23F5" w:rsidRPr="003F0A52">
              <w:rPr>
                <w:iCs/>
                <w:color w:val="000000" w:themeColor="text1"/>
                <w:sz w:val="22"/>
                <w:szCs w:val="22"/>
                <w:lang w:val="es-ES"/>
              </w:rPr>
              <w:t xml:space="preserve"> </w:t>
            </w:r>
            <w:r w:rsidRPr="003F0A52">
              <w:rPr>
                <w:iCs/>
                <w:color w:val="000000" w:themeColor="text1"/>
                <w:sz w:val="22"/>
                <w:szCs w:val="22"/>
                <w:lang w:val="es-ES"/>
              </w:rPr>
              <w:t>y especificar</w:t>
            </w:r>
            <w:r w:rsidR="008B23F5" w:rsidRPr="003F0A52">
              <w:rPr>
                <w:iCs/>
                <w:color w:val="000000" w:themeColor="text1"/>
                <w:sz w:val="22"/>
                <w:szCs w:val="22"/>
                <w:lang w:val="es-ES"/>
              </w:rPr>
              <w:t xml:space="preserve"> </w:t>
            </w:r>
            <w:r w:rsidRPr="003F0A52">
              <w:rPr>
                <w:iCs/>
                <w:color w:val="000000" w:themeColor="text1"/>
                <w:sz w:val="22"/>
                <w:szCs w:val="22"/>
                <w:lang w:val="es-ES"/>
              </w:rPr>
              <w:t>el “porcentaje de riesgo ponderado”</w:t>
            </w:r>
            <w:r w:rsidR="008B23F5" w:rsidRPr="003F0A52">
              <w:rPr>
                <w:iCs/>
                <w:color w:val="000000" w:themeColor="text1"/>
                <w:sz w:val="22"/>
                <w:szCs w:val="22"/>
                <w:lang w:val="es-ES"/>
              </w:rPr>
              <w:t xml:space="preserve"> </w:t>
            </w:r>
            <w:r w:rsidRPr="003F0A52">
              <w:rPr>
                <w:iCs/>
                <w:color w:val="000000" w:themeColor="text1"/>
                <w:sz w:val="22"/>
                <w:szCs w:val="22"/>
                <w:lang w:val="es-ES"/>
              </w:rPr>
              <w:t>que arroje la evaluación.</w:t>
            </w:r>
          </w:p>
          <w:p w14:paraId="11877B62" w14:textId="77777777" w:rsidR="00336C73" w:rsidRPr="003F0A52" w:rsidRDefault="00336C73" w:rsidP="00D604A1">
            <w:pPr>
              <w:pStyle w:val="Prrafodelista"/>
              <w:tabs>
                <w:tab w:val="left" w:pos="0"/>
                <w:tab w:val="left" w:pos="426"/>
              </w:tabs>
              <w:ind w:left="0"/>
              <w:jc w:val="both"/>
              <w:rPr>
                <w:color w:val="000000" w:themeColor="text1"/>
                <w:sz w:val="22"/>
                <w:szCs w:val="22"/>
                <w:lang w:val="es-ES"/>
              </w:rPr>
            </w:pPr>
          </w:p>
          <w:p w14:paraId="1595244A" w14:textId="334570DC"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 xml:space="preserve">No basta con hacer una referencia a las conclusiones del informe del CTAR ni a las recomendaciones de la sesión técnica del </w:t>
            </w:r>
            <w:proofErr w:type="spellStart"/>
            <w:r w:rsidR="00F34ED1" w:rsidRPr="003F0A52">
              <w:rPr>
                <w:color w:val="000000" w:themeColor="text1"/>
                <w:sz w:val="22"/>
                <w:szCs w:val="22"/>
                <w:lang w:val="es-ES"/>
              </w:rPr>
              <w:t>Cerrem</w:t>
            </w:r>
            <w:proofErr w:type="spellEnd"/>
            <w:r w:rsidRPr="003F0A52">
              <w:rPr>
                <w:color w:val="000000" w:themeColor="text1"/>
                <w:sz w:val="22"/>
                <w:szCs w:val="22"/>
                <w:lang w:val="es-ES"/>
              </w:rPr>
              <w:t>. La UNP debe presentar todas las razones que soportan su decisión y debe valorar de manera técnica y específica las particularidades del caso concreto.</w:t>
            </w:r>
          </w:p>
        </w:tc>
      </w:tr>
      <w:tr w:rsidR="00336C73" w:rsidRPr="003F0A52" w14:paraId="0D759C57" w14:textId="77777777" w:rsidTr="008B23F5">
        <w:tc>
          <w:tcPr>
            <w:tcW w:w="1276" w:type="dxa"/>
            <w:shd w:val="clear" w:color="auto" w:fill="D0CECE" w:themeFill="background2" w:themeFillShade="E6"/>
            <w:vAlign w:val="center"/>
          </w:tcPr>
          <w:p w14:paraId="58C5799F" w14:textId="3F7A8786" w:rsidR="00336C73" w:rsidRPr="003F0A52" w:rsidRDefault="004E06E1" w:rsidP="008B23F5">
            <w:pPr>
              <w:pStyle w:val="Prrafodelista"/>
              <w:tabs>
                <w:tab w:val="left" w:pos="0"/>
                <w:tab w:val="left" w:pos="426"/>
              </w:tabs>
              <w:ind w:left="0"/>
              <w:jc w:val="center"/>
              <w:rPr>
                <w:iCs/>
                <w:color w:val="000000" w:themeColor="text1"/>
                <w:sz w:val="22"/>
                <w:szCs w:val="22"/>
                <w:lang w:val="es-ES"/>
              </w:rPr>
            </w:pPr>
            <w:r w:rsidRPr="003F0A52">
              <w:rPr>
                <w:b/>
                <w:iCs/>
                <w:color w:val="000000" w:themeColor="text1"/>
                <w:sz w:val="22"/>
                <w:szCs w:val="22"/>
                <w:lang w:val="es-ES"/>
              </w:rPr>
              <w:t>Subregl</w:t>
            </w:r>
            <w:r w:rsidR="00AD7C1D" w:rsidRPr="003F0A52">
              <w:rPr>
                <w:b/>
                <w:iCs/>
                <w:color w:val="000000" w:themeColor="text1"/>
                <w:sz w:val="22"/>
                <w:szCs w:val="22"/>
                <w:lang w:val="es-ES"/>
              </w:rPr>
              <w:t>a</w:t>
            </w:r>
            <w:r w:rsidRPr="003F0A52">
              <w:rPr>
                <w:b/>
                <w:iCs/>
                <w:color w:val="000000" w:themeColor="text1"/>
                <w:sz w:val="22"/>
                <w:szCs w:val="22"/>
                <w:lang w:val="es-ES"/>
              </w:rPr>
              <w:t xml:space="preserve"> 3</w:t>
            </w:r>
          </w:p>
        </w:tc>
        <w:tc>
          <w:tcPr>
            <w:tcW w:w="7557" w:type="dxa"/>
          </w:tcPr>
          <w:p w14:paraId="307A8BB1" w14:textId="03917C1F"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iCs/>
                <w:color w:val="000000" w:themeColor="text1"/>
                <w:sz w:val="22"/>
                <w:szCs w:val="22"/>
                <w:lang w:val="es-ES"/>
              </w:rPr>
              <w:t>La UNP debe adoptar medidas de protección que sean idóneas y eficaces.</w:t>
            </w:r>
          </w:p>
          <w:p w14:paraId="684DE3C9" w14:textId="77777777" w:rsidR="00336C73" w:rsidRPr="003F0A52" w:rsidRDefault="00336C73" w:rsidP="00D604A1">
            <w:pPr>
              <w:pStyle w:val="Prrafodelista"/>
              <w:tabs>
                <w:tab w:val="left" w:pos="0"/>
                <w:tab w:val="left" w:pos="426"/>
              </w:tabs>
              <w:ind w:left="0"/>
              <w:jc w:val="both"/>
              <w:rPr>
                <w:color w:val="000000" w:themeColor="text1"/>
                <w:sz w:val="22"/>
                <w:szCs w:val="22"/>
                <w:lang w:val="es-ES"/>
              </w:rPr>
            </w:pPr>
          </w:p>
          <w:p w14:paraId="0F2871BC" w14:textId="3CDD9059"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Las medidas adoptadas deben ser</w:t>
            </w:r>
            <w:r w:rsidR="00AE1078" w:rsidRPr="003F0A52">
              <w:rPr>
                <w:color w:val="000000" w:themeColor="text1"/>
                <w:sz w:val="22"/>
                <w:szCs w:val="22"/>
                <w:lang w:val="es-ES"/>
              </w:rPr>
              <w:t>:</w:t>
            </w:r>
            <w:r w:rsidRPr="003F0A52">
              <w:rPr>
                <w:color w:val="000000" w:themeColor="text1"/>
                <w:sz w:val="22"/>
                <w:szCs w:val="22"/>
                <w:lang w:val="es-ES"/>
              </w:rPr>
              <w:t xml:space="preserve"> (i) adecuadas a la situación de riesgo y propias de las condiciones particulares del protegido</w:t>
            </w:r>
            <w:r w:rsidR="009F0A87" w:rsidRPr="003F0A52">
              <w:rPr>
                <w:color w:val="000000" w:themeColor="text1"/>
                <w:sz w:val="22"/>
                <w:szCs w:val="22"/>
                <w:lang w:val="es-ES"/>
              </w:rPr>
              <w:t>,</w:t>
            </w:r>
            <w:r w:rsidRPr="003F0A52">
              <w:rPr>
                <w:color w:val="000000" w:themeColor="text1"/>
                <w:sz w:val="22"/>
                <w:szCs w:val="22"/>
                <w:lang w:val="es-ES"/>
              </w:rPr>
              <w:t xml:space="preserve"> y (</w:t>
            </w:r>
            <w:proofErr w:type="spellStart"/>
            <w:r w:rsidRPr="003F0A52">
              <w:rPr>
                <w:color w:val="000000" w:themeColor="text1"/>
                <w:sz w:val="22"/>
                <w:szCs w:val="22"/>
                <w:lang w:val="es-ES"/>
              </w:rPr>
              <w:t>ii</w:t>
            </w:r>
            <w:proofErr w:type="spellEnd"/>
            <w:r w:rsidRPr="003F0A52">
              <w:rPr>
                <w:color w:val="000000" w:themeColor="text1"/>
                <w:sz w:val="22"/>
                <w:szCs w:val="22"/>
                <w:lang w:val="es-ES"/>
              </w:rPr>
              <w:t>) tendientes a prevenir la materialización de los riesgos o a mitigar sus posibles efectos.</w:t>
            </w:r>
          </w:p>
          <w:p w14:paraId="1D9FF95D" w14:textId="77777777" w:rsidR="00336C73" w:rsidRPr="003F0A52" w:rsidRDefault="00336C73" w:rsidP="00D604A1">
            <w:pPr>
              <w:pStyle w:val="Prrafodelista"/>
              <w:rPr>
                <w:color w:val="000000" w:themeColor="text1"/>
                <w:sz w:val="22"/>
                <w:szCs w:val="22"/>
                <w:lang w:val="es-ES"/>
              </w:rPr>
            </w:pPr>
          </w:p>
          <w:p w14:paraId="1D2E23E1" w14:textId="452C0903"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Si en el trámite de reevaluación la UNP pretende finalizar algunas de las medidas debe</w:t>
            </w:r>
            <w:r w:rsidR="00F25929" w:rsidRPr="003F0A52">
              <w:rPr>
                <w:color w:val="000000" w:themeColor="text1"/>
                <w:sz w:val="22"/>
                <w:szCs w:val="22"/>
                <w:lang w:val="es-ES"/>
              </w:rPr>
              <w:t xml:space="preserve"> </w:t>
            </w:r>
            <w:r w:rsidRPr="003F0A52">
              <w:rPr>
                <w:color w:val="000000" w:themeColor="text1"/>
                <w:sz w:val="22"/>
                <w:szCs w:val="22"/>
                <w:lang w:val="es-ES"/>
              </w:rPr>
              <w:t>motivar de forma suficiente y objetiva (i) la procedencia de la reducción de los esquemas de seguridad y</w:t>
            </w:r>
            <w:r w:rsidR="00D37393" w:rsidRPr="003F0A52">
              <w:rPr>
                <w:color w:val="000000" w:themeColor="text1"/>
                <w:sz w:val="22"/>
                <w:szCs w:val="22"/>
                <w:lang w:val="es-ES"/>
              </w:rPr>
              <w:t xml:space="preserve"> </w:t>
            </w:r>
            <w:r w:rsidRPr="003F0A52">
              <w:rPr>
                <w:color w:val="000000" w:themeColor="text1"/>
                <w:sz w:val="22"/>
                <w:szCs w:val="22"/>
                <w:lang w:val="es-ES"/>
              </w:rPr>
              <w:t>(</w:t>
            </w:r>
            <w:proofErr w:type="spellStart"/>
            <w:r w:rsidRPr="003F0A52">
              <w:rPr>
                <w:color w:val="000000" w:themeColor="text1"/>
                <w:sz w:val="22"/>
                <w:szCs w:val="22"/>
                <w:lang w:val="es-ES"/>
              </w:rPr>
              <w:t>ii</w:t>
            </w:r>
            <w:proofErr w:type="spellEnd"/>
            <w:r w:rsidRPr="003F0A52">
              <w:rPr>
                <w:color w:val="000000" w:themeColor="text1"/>
                <w:sz w:val="22"/>
                <w:szCs w:val="22"/>
                <w:lang w:val="es-ES"/>
              </w:rPr>
              <w:t>)</w:t>
            </w:r>
            <w:r w:rsidR="00D37393" w:rsidRPr="003F0A52">
              <w:rPr>
                <w:color w:val="000000" w:themeColor="text1"/>
                <w:sz w:val="22"/>
                <w:szCs w:val="22"/>
                <w:lang w:val="es-ES"/>
              </w:rPr>
              <w:t xml:space="preserve"> </w:t>
            </w:r>
            <w:r w:rsidRPr="003F0A52">
              <w:rPr>
                <w:color w:val="000000" w:themeColor="text1"/>
                <w:sz w:val="22"/>
                <w:szCs w:val="22"/>
                <w:lang w:val="es-ES"/>
              </w:rPr>
              <w:t>la idoneidad y eficacia de las medidas de protección que se mantengan.</w:t>
            </w:r>
          </w:p>
          <w:p w14:paraId="0E231FF8" w14:textId="77777777" w:rsidR="00336C73" w:rsidRPr="003F0A52" w:rsidRDefault="00336C73" w:rsidP="00D604A1">
            <w:pPr>
              <w:pStyle w:val="Prrafodelista"/>
              <w:tabs>
                <w:tab w:val="left" w:pos="0"/>
                <w:tab w:val="left" w:pos="426"/>
              </w:tabs>
              <w:ind w:left="0"/>
              <w:jc w:val="both"/>
              <w:rPr>
                <w:color w:val="000000" w:themeColor="text1"/>
                <w:sz w:val="22"/>
                <w:szCs w:val="22"/>
                <w:lang w:val="es-ES"/>
              </w:rPr>
            </w:pPr>
          </w:p>
          <w:p w14:paraId="748E2D87" w14:textId="77777777" w:rsidR="00336C73" w:rsidRPr="003F0A52" w:rsidRDefault="00336C73"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 xml:space="preserve">La reducción de los esquemas de seguridad debe fundarse en una disminución relevante y probada del nivel de riesgo. En consecuencia, </w:t>
            </w:r>
            <w:r w:rsidRPr="003F0A52">
              <w:rPr>
                <w:bCs/>
                <w:color w:val="000000" w:themeColor="text1"/>
                <w:sz w:val="22"/>
                <w:szCs w:val="22"/>
                <w:lang w:val="es-ES"/>
              </w:rPr>
              <w:t>las reducciones de esquemas de seguridad que respondan a disminuciones no sustanciales del nivel de riesgo, en principio desconocen el derecho fundamental al debido proceso</w:t>
            </w:r>
            <w:r w:rsidRPr="003F0A52">
              <w:rPr>
                <w:color w:val="000000" w:themeColor="text1"/>
                <w:sz w:val="22"/>
                <w:szCs w:val="22"/>
                <w:lang w:val="es-ES"/>
              </w:rPr>
              <w:t xml:space="preserve"> y, en algunos casos, amenazan los derechos a la seguridad e integridad personales de los peticionarios.</w:t>
            </w:r>
          </w:p>
        </w:tc>
      </w:tr>
      <w:tr w:rsidR="00336C73" w:rsidRPr="003F0A52" w14:paraId="5739C735" w14:textId="77777777" w:rsidTr="008B23F5">
        <w:tc>
          <w:tcPr>
            <w:tcW w:w="1276" w:type="dxa"/>
            <w:shd w:val="clear" w:color="auto" w:fill="D0CECE" w:themeFill="background2" w:themeFillShade="E6"/>
            <w:vAlign w:val="center"/>
          </w:tcPr>
          <w:p w14:paraId="1747C70E" w14:textId="63FF81CD" w:rsidR="00336C73" w:rsidRPr="003F0A52" w:rsidRDefault="004E06E1" w:rsidP="008B23F5">
            <w:pPr>
              <w:pStyle w:val="Prrafodelista"/>
              <w:tabs>
                <w:tab w:val="left" w:pos="0"/>
                <w:tab w:val="left" w:pos="426"/>
              </w:tabs>
              <w:ind w:left="0" w:right="-93"/>
              <w:jc w:val="center"/>
              <w:rPr>
                <w:iCs/>
                <w:color w:val="000000" w:themeColor="text1"/>
                <w:sz w:val="22"/>
                <w:szCs w:val="22"/>
                <w:lang w:val="es-ES"/>
              </w:rPr>
            </w:pPr>
            <w:r w:rsidRPr="003F0A52">
              <w:rPr>
                <w:b/>
                <w:iCs/>
                <w:color w:val="000000" w:themeColor="text1"/>
                <w:sz w:val="22"/>
                <w:szCs w:val="22"/>
                <w:lang w:val="es-ES"/>
              </w:rPr>
              <w:t>Subregla</w:t>
            </w:r>
            <w:r w:rsidR="00AD7C1D" w:rsidRPr="003F0A52">
              <w:rPr>
                <w:b/>
                <w:iCs/>
                <w:color w:val="000000" w:themeColor="text1"/>
                <w:sz w:val="22"/>
                <w:szCs w:val="22"/>
                <w:lang w:val="es-ES"/>
              </w:rPr>
              <w:t xml:space="preserve"> </w:t>
            </w:r>
            <w:r w:rsidRPr="003F0A52">
              <w:rPr>
                <w:b/>
                <w:iCs/>
                <w:color w:val="000000" w:themeColor="text1"/>
                <w:sz w:val="22"/>
                <w:szCs w:val="22"/>
                <w:lang w:val="es-ES"/>
              </w:rPr>
              <w:t>4</w:t>
            </w:r>
          </w:p>
        </w:tc>
        <w:tc>
          <w:tcPr>
            <w:tcW w:w="7557" w:type="dxa"/>
          </w:tcPr>
          <w:p w14:paraId="6BAF989E" w14:textId="0D924BA1" w:rsidR="00336C73" w:rsidRPr="003F0A52" w:rsidRDefault="00336C73" w:rsidP="00D604A1">
            <w:pPr>
              <w:pStyle w:val="Prrafodelista"/>
              <w:tabs>
                <w:tab w:val="left" w:pos="0"/>
                <w:tab w:val="left" w:pos="426"/>
              </w:tabs>
              <w:ind w:left="0" w:right="-93"/>
              <w:jc w:val="both"/>
              <w:rPr>
                <w:color w:val="000000" w:themeColor="text1"/>
                <w:sz w:val="22"/>
                <w:szCs w:val="22"/>
                <w:lang w:val="es-ES"/>
              </w:rPr>
            </w:pPr>
            <w:r w:rsidRPr="003F0A52">
              <w:rPr>
                <w:iCs/>
                <w:color w:val="000000" w:themeColor="text1"/>
                <w:sz w:val="22"/>
                <w:szCs w:val="22"/>
                <w:lang w:val="es-ES"/>
              </w:rPr>
              <w:t>La UNP debe aplicar el principio de enfoque diferencial cuando los peticionarios tengan la calidad de defensores de derechos humanos</w:t>
            </w:r>
            <w:r w:rsidRPr="003F0A52">
              <w:rPr>
                <w:color w:val="000000" w:themeColor="text1"/>
                <w:sz w:val="22"/>
                <w:szCs w:val="22"/>
                <w:lang w:val="es-ES"/>
              </w:rPr>
              <w:t>.</w:t>
            </w:r>
          </w:p>
          <w:p w14:paraId="4A7EDB2F" w14:textId="77777777" w:rsidR="00336C73" w:rsidRPr="003F0A52" w:rsidRDefault="00336C73" w:rsidP="00D604A1">
            <w:pPr>
              <w:pStyle w:val="Prrafodelista"/>
              <w:tabs>
                <w:tab w:val="left" w:pos="0"/>
                <w:tab w:val="left" w:pos="426"/>
              </w:tabs>
              <w:ind w:left="0" w:right="-93"/>
              <w:jc w:val="both"/>
              <w:rPr>
                <w:color w:val="000000" w:themeColor="text1"/>
                <w:sz w:val="22"/>
                <w:szCs w:val="22"/>
                <w:lang w:val="es-ES"/>
              </w:rPr>
            </w:pPr>
          </w:p>
          <w:p w14:paraId="7FAB8897" w14:textId="0B548D29" w:rsidR="00336C73" w:rsidRPr="003F0A52" w:rsidRDefault="00336C73" w:rsidP="00D604A1">
            <w:pPr>
              <w:pStyle w:val="Prrafodelista"/>
              <w:tabs>
                <w:tab w:val="left" w:pos="0"/>
                <w:tab w:val="left" w:pos="426"/>
              </w:tabs>
              <w:ind w:left="0" w:right="-93"/>
              <w:jc w:val="both"/>
              <w:rPr>
                <w:color w:val="000000" w:themeColor="text1"/>
                <w:sz w:val="22"/>
                <w:szCs w:val="22"/>
                <w:lang w:val="es-ES"/>
              </w:rPr>
            </w:pPr>
            <w:r w:rsidRPr="003F0A52">
              <w:rPr>
                <w:color w:val="000000" w:themeColor="text1"/>
                <w:sz w:val="22"/>
                <w:szCs w:val="22"/>
                <w:lang w:val="es-ES"/>
              </w:rPr>
              <w:t>Este enfoque implica, entre otras cosas, una presunción de riesgo a favor de ciertas personas o grupos. En estos casos la UNP debe asumir la carga probatoria y solo podrá desvirtuar la presunción del riesgo de este grupo poblacional luego de estudios técnicos y rigurosos de seguridad.</w:t>
            </w:r>
          </w:p>
          <w:p w14:paraId="72A405FC" w14:textId="77777777" w:rsidR="00336C73" w:rsidRPr="003F0A52" w:rsidRDefault="00336C73" w:rsidP="00D604A1">
            <w:pPr>
              <w:pStyle w:val="Prrafodelista"/>
              <w:tabs>
                <w:tab w:val="left" w:pos="0"/>
                <w:tab w:val="left" w:pos="426"/>
              </w:tabs>
              <w:ind w:left="0" w:right="-93"/>
              <w:jc w:val="both"/>
              <w:rPr>
                <w:color w:val="000000" w:themeColor="text1"/>
                <w:sz w:val="22"/>
                <w:szCs w:val="22"/>
                <w:lang w:val="es-ES"/>
              </w:rPr>
            </w:pPr>
          </w:p>
          <w:p w14:paraId="19867B6D" w14:textId="45B811F8" w:rsidR="00336C73" w:rsidRPr="003F0A52" w:rsidRDefault="00336C73" w:rsidP="00D604A1">
            <w:pPr>
              <w:pStyle w:val="Prrafodelista"/>
              <w:tabs>
                <w:tab w:val="left" w:pos="0"/>
                <w:tab w:val="left" w:pos="426"/>
              </w:tabs>
              <w:ind w:left="0" w:right="-93"/>
              <w:jc w:val="both"/>
              <w:rPr>
                <w:color w:val="000000" w:themeColor="text1"/>
                <w:sz w:val="22"/>
                <w:szCs w:val="22"/>
                <w:lang w:val="es-ES"/>
              </w:rPr>
            </w:pPr>
            <w:r w:rsidRPr="003F0A52">
              <w:rPr>
                <w:color w:val="000000" w:themeColor="text1"/>
                <w:sz w:val="22"/>
                <w:szCs w:val="22"/>
                <w:lang w:val="es-ES"/>
              </w:rPr>
              <w:t>Si existe una duda sobre el nivel de amenaza de la persona, la entidad deberá aplicar una interpretación favorable a sus derechos fundamentales a la seguridad, la vida y la integridad; en especial, si la persona ya tenía un esquema de protección por riesgo extraordinario.</w:t>
            </w:r>
          </w:p>
        </w:tc>
      </w:tr>
    </w:tbl>
    <w:p w14:paraId="5E9C2873" w14:textId="7C929226" w:rsidR="00DD110C" w:rsidRPr="003F0A52" w:rsidRDefault="00752E10" w:rsidP="00752E10">
      <w:pPr>
        <w:pStyle w:val="Prrafodelista"/>
        <w:tabs>
          <w:tab w:val="left" w:pos="0"/>
          <w:tab w:val="left" w:pos="426"/>
        </w:tabs>
        <w:ind w:left="0" w:right="-93"/>
        <w:jc w:val="center"/>
        <w:rPr>
          <w:color w:val="000000" w:themeColor="text1"/>
          <w:sz w:val="18"/>
          <w:szCs w:val="18"/>
        </w:rPr>
      </w:pPr>
      <w:r w:rsidRPr="003F0A52">
        <w:rPr>
          <w:color w:val="000000" w:themeColor="text1"/>
          <w:sz w:val="18"/>
          <w:szCs w:val="18"/>
        </w:rPr>
        <w:t>Fuente: Sentencia T-258 de 2025</w:t>
      </w:r>
    </w:p>
    <w:p w14:paraId="6D381349" w14:textId="77777777" w:rsidR="00752E10" w:rsidRPr="003F0A52" w:rsidRDefault="00752E10" w:rsidP="00DD110C">
      <w:pPr>
        <w:pStyle w:val="Prrafodelista"/>
        <w:tabs>
          <w:tab w:val="left" w:pos="0"/>
          <w:tab w:val="left" w:pos="426"/>
        </w:tabs>
        <w:ind w:left="0" w:right="-93"/>
        <w:jc w:val="both"/>
        <w:rPr>
          <w:color w:val="000000" w:themeColor="text1"/>
        </w:rPr>
      </w:pPr>
    </w:p>
    <w:p w14:paraId="27C8A8B5" w14:textId="566AA79D" w:rsidR="00DD110C" w:rsidRPr="003F0A52" w:rsidRDefault="00DD110C" w:rsidP="00B00B69">
      <w:pPr>
        <w:pStyle w:val="Prrafodelista"/>
        <w:numPr>
          <w:ilvl w:val="0"/>
          <w:numId w:val="11"/>
        </w:numPr>
        <w:ind w:left="0" w:right="-93" w:firstLine="0"/>
        <w:jc w:val="both"/>
        <w:rPr>
          <w:color w:val="000000" w:themeColor="text1"/>
          <w:sz w:val="28"/>
          <w:szCs w:val="28"/>
        </w:rPr>
      </w:pPr>
      <w:r w:rsidRPr="003F0A52">
        <w:rPr>
          <w:color w:val="000000" w:themeColor="text1"/>
          <w:sz w:val="28"/>
          <w:szCs w:val="28"/>
        </w:rPr>
        <w:t>La relevancia constitucional de asumir un enfoque diferencial a efectos de proteger los derechos ha derivado en su aplicación a los procesos administrativos a cargo de la UNP.</w:t>
      </w:r>
      <w:r w:rsidR="007449C7" w:rsidRPr="003F0A52">
        <w:rPr>
          <w:color w:val="000000" w:themeColor="text1"/>
          <w:sz w:val="28"/>
          <w:szCs w:val="28"/>
        </w:rPr>
        <w:t xml:space="preserve"> Desde l</w:t>
      </w:r>
      <w:r w:rsidRPr="003F0A52">
        <w:rPr>
          <w:color w:val="000000" w:themeColor="text1"/>
          <w:sz w:val="28"/>
          <w:szCs w:val="28"/>
        </w:rPr>
        <w:t>a Sentencia SU-546 de 2023</w:t>
      </w:r>
      <w:r w:rsidR="007449C7" w:rsidRPr="003F0A52">
        <w:rPr>
          <w:color w:val="000000" w:themeColor="text1"/>
          <w:sz w:val="28"/>
          <w:szCs w:val="28"/>
        </w:rPr>
        <w:t>, la Corte</w:t>
      </w:r>
      <w:r w:rsidRPr="003F0A52">
        <w:rPr>
          <w:color w:val="000000" w:themeColor="text1"/>
          <w:sz w:val="28"/>
          <w:szCs w:val="28"/>
        </w:rPr>
        <w:t xml:space="preserve"> estableció que los esquemas de protección deben tener en cuenta tales enfoques dado que la población líder y defensora de derechos humanos se inscribe en contextos diversos y circunstancias particulares. Según </w:t>
      </w:r>
      <w:r w:rsidR="007449C7" w:rsidRPr="003F0A52">
        <w:rPr>
          <w:color w:val="000000" w:themeColor="text1"/>
          <w:sz w:val="28"/>
          <w:szCs w:val="28"/>
        </w:rPr>
        <w:t>este Tribunal</w:t>
      </w:r>
      <w:r w:rsidRPr="003F0A52">
        <w:rPr>
          <w:color w:val="000000" w:themeColor="text1"/>
          <w:sz w:val="28"/>
          <w:szCs w:val="28"/>
        </w:rPr>
        <w:t>, existen al menos tres enfoques específicos que deben ser considerados al decidir sobre las medidas de protección</w:t>
      </w:r>
      <w:r w:rsidR="000767C5" w:rsidRPr="003F0A52">
        <w:rPr>
          <w:color w:val="000000" w:themeColor="text1"/>
          <w:sz w:val="28"/>
          <w:szCs w:val="28"/>
        </w:rPr>
        <w:t xml:space="preserve">. Estos se transcriben en la </w:t>
      </w:r>
      <w:r w:rsidR="000767C5" w:rsidRPr="003F0A52">
        <w:rPr>
          <w:i/>
          <w:iCs/>
          <w:color w:val="000000" w:themeColor="text1"/>
          <w:sz w:val="28"/>
          <w:szCs w:val="28"/>
        </w:rPr>
        <w:t>Tabla</w:t>
      </w:r>
      <w:r w:rsidR="0094093F" w:rsidRPr="003F0A52">
        <w:rPr>
          <w:i/>
          <w:iCs/>
          <w:color w:val="000000" w:themeColor="text1"/>
          <w:sz w:val="28"/>
          <w:szCs w:val="28"/>
        </w:rPr>
        <w:t xml:space="preserve"> </w:t>
      </w:r>
      <w:r w:rsidR="00942943" w:rsidRPr="003F0A52">
        <w:rPr>
          <w:i/>
          <w:iCs/>
          <w:color w:val="000000" w:themeColor="text1"/>
          <w:sz w:val="28"/>
          <w:szCs w:val="28"/>
        </w:rPr>
        <w:t>8</w:t>
      </w:r>
      <w:r w:rsidR="00966EB4" w:rsidRPr="003F0A52">
        <w:rPr>
          <w:color w:val="000000" w:themeColor="text1"/>
          <w:sz w:val="28"/>
          <w:szCs w:val="28"/>
        </w:rPr>
        <w:t>.</w:t>
      </w:r>
    </w:p>
    <w:p w14:paraId="57FCF4EE" w14:textId="77777777" w:rsidR="00DD110C" w:rsidRPr="003F0A52" w:rsidRDefault="00DD110C" w:rsidP="00DD110C">
      <w:pPr>
        <w:pStyle w:val="Prrafodelista"/>
        <w:tabs>
          <w:tab w:val="left" w:pos="0"/>
          <w:tab w:val="left" w:pos="426"/>
        </w:tabs>
        <w:ind w:left="0" w:right="-93"/>
        <w:jc w:val="both"/>
        <w:rPr>
          <w:color w:val="000000" w:themeColor="text1"/>
        </w:rPr>
      </w:pPr>
    </w:p>
    <w:tbl>
      <w:tblPr>
        <w:tblStyle w:val="Tablaconcuadrcula"/>
        <w:tblW w:w="0" w:type="auto"/>
        <w:tblLook w:val="04A0" w:firstRow="1" w:lastRow="0" w:firstColumn="1" w:lastColumn="0" w:noHBand="0" w:noVBand="1"/>
      </w:tblPr>
      <w:tblGrid>
        <w:gridCol w:w="1413"/>
        <w:gridCol w:w="7415"/>
      </w:tblGrid>
      <w:tr w:rsidR="00471B21" w:rsidRPr="003F0A52" w14:paraId="7A44114C" w14:textId="77777777" w:rsidTr="004A3E9C">
        <w:tc>
          <w:tcPr>
            <w:tcW w:w="8828" w:type="dxa"/>
            <w:gridSpan w:val="2"/>
            <w:shd w:val="clear" w:color="auto" w:fill="D0CECE" w:themeFill="background2" w:themeFillShade="E6"/>
          </w:tcPr>
          <w:p w14:paraId="11941DB3" w14:textId="54AD28A5" w:rsidR="00471B21" w:rsidRPr="003F0A52" w:rsidRDefault="00471B21" w:rsidP="00D604A1">
            <w:pPr>
              <w:pStyle w:val="Prrafodelista"/>
              <w:tabs>
                <w:tab w:val="left" w:pos="0"/>
                <w:tab w:val="left" w:pos="426"/>
              </w:tabs>
              <w:ind w:left="0"/>
              <w:jc w:val="center"/>
              <w:rPr>
                <w:b/>
                <w:bCs/>
                <w:color w:val="000000" w:themeColor="text1"/>
                <w:sz w:val="22"/>
                <w:szCs w:val="22"/>
                <w:lang w:val="es-ES"/>
              </w:rPr>
            </w:pPr>
            <w:r w:rsidRPr="003F0A52">
              <w:rPr>
                <w:b/>
                <w:bCs/>
                <w:color w:val="000000" w:themeColor="text1"/>
                <w:sz w:val="22"/>
                <w:szCs w:val="22"/>
                <w:lang w:val="es-ES"/>
              </w:rPr>
              <w:t xml:space="preserve">Tabla </w:t>
            </w:r>
            <w:r w:rsidR="00942943" w:rsidRPr="003F0A52">
              <w:rPr>
                <w:b/>
                <w:bCs/>
                <w:color w:val="000000" w:themeColor="text1"/>
                <w:sz w:val="22"/>
                <w:szCs w:val="22"/>
                <w:lang w:val="es-ES"/>
              </w:rPr>
              <w:t>8</w:t>
            </w:r>
            <w:r w:rsidRPr="003F0A52">
              <w:rPr>
                <w:b/>
                <w:bCs/>
                <w:color w:val="000000" w:themeColor="text1"/>
                <w:sz w:val="22"/>
                <w:szCs w:val="22"/>
                <w:lang w:val="es-ES"/>
              </w:rPr>
              <w:t>.</w:t>
            </w:r>
            <w:r w:rsidRPr="003F0A52">
              <w:rPr>
                <w:b/>
                <w:bCs/>
                <w:i/>
                <w:iCs/>
                <w:color w:val="000000" w:themeColor="text1"/>
                <w:sz w:val="22"/>
                <w:szCs w:val="22"/>
                <w:lang w:val="es-ES"/>
              </w:rPr>
              <w:t xml:space="preserve"> Enfoques diferenciales aplicables a los análisis de riesgo de la población líder y defensores de derechos humanos</w:t>
            </w:r>
          </w:p>
        </w:tc>
      </w:tr>
      <w:tr w:rsidR="00727A65" w:rsidRPr="003F0A52" w14:paraId="018FE38A" w14:textId="77777777" w:rsidTr="004A3E9C">
        <w:trPr>
          <w:trHeight w:val="551"/>
        </w:trPr>
        <w:tc>
          <w:tcPr>
            <w:tcW w:w="1413" w:type="dxa"/>
            <w:shd w:val="clear" w:color="auto" w:fill="D0CECE" w:themeFill="background2" w:themeFillShade="E6"/>
            <w:vAlign w:val="center"/>
          </w:tcPr>
          <w:p w14:paraId="3B5462D4" w14:textId="005081F5" w:rsidR="00727A65" w:rsidRPr="003F0A52" w:rsidRDefault="00727A65" w:rsidP="00517412">
            <w:pPr>
              <w:pStyle w:val="Prrafodelista"/>
              <w:tabs>
                <w:tab w:val="left" w:pos="0"/>
                <w:tab w:val="left" w:pos="426"/>
              </w:tabs>
              <w:ind w:left="0"/>
              <w:jc w:val="center"/>
              <w:rPr>
                <w:color w:val="000000" w:themeColor="text1"/>
                <w:sz w:val="22"/>
                <w:szCs w:val="22"/>
                <w:lang w:val="es-ES"/>
              </w:rPr>
            </w:pPr>
            <w:r w:rsidRPr="003F0A52">
              <w:rPr>
                <w:b/>
                <w:color w:val="000000" w:themeColor="text1"/>
                <w:sz w:val="22"/>
                <w:szCs w:val="22"/>
                <w:lang w:val="es-ES"/>
              </w:rPr>
              <w:t>Enfoque de género</w:t>
            </w:r>
          </w:p>
        </w:tc>
        <w:tc>
          <w:tcPr>
            <w:tcW w:w="7415" w:type="dxa"/>
          </w:tcPr>
          <w:p w14:paraId="2058966F" w14:textId="0D4C187E" w:rsidR="00727A65" w:rsidRPr="003F0A52" w:rsidRDefault="00727A65"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 xml:space="preserve">Está dirigido a identificar los riesgos específicos que enfrentan los colectivos de mujeres como lideresas. En lo relativo a las mujeres defensoras de derechos </w:t>
            </w:r>
            <w:r w:rsidRPr="003F0A52">
              <w:rPr>
                <w:color w:val="000000" w:themeColor="text1"/>
                <w:sz w:val="22"/>
                <w:szCs w:val="22"/>
                <w:lang w:val="es-ES"/>
              </w:rPr>
              <w:lastRenderedPageBreak/>
              <w:t>humanos el deber tiene una dimensión reforzada, en atención a la discriminación histórica que han vivido debido a su sexo y las causas que persiguen.</w:t>
            </w:r>
          </w:p>
        </w:tc>
      </w:tr>
      <w:tr w:rsidR="00727A65" w:rsidRPr="003F0A52" w14:paraId="4EC19BBC" w14:textId="77777777" w:rsidTr="004A3E9C">
        <w:tc>
          <w:tcPr>
            <w:tcW w:w="1413" w:type="dxa"/>
            <w:shd w:val="clear" w:color="auto" w:fill="D0CECE" w:themeFill="background2" w:themeFillShade="E6"/>
            <w:vAlign w:val="center"/>
          </w:tcPr>
          <w:p w14:paraId="62FFDF72" w14:textId="4B6A9FFD" w:rsidR="00727A65" w:rsidRPr="003F0A52" w:rsidRDefault="00727A65" w:rsidP="00517412">
            <w:pPr>
              <w:pStyle w:val="Prrafodelista"/>
              <w:tabs>
                <w:tab w:val="left" w:pos="0"/>
                <w:tab w:val="left" w:pos="426"/>
              </w:tabs>
              <w:ind w:left="0"/>
              <w:jc w:val="center"/>
              <w:rPr>
                <w:color w:val="000000" w:themeColor="text1"/>
                <w:sz w:val="22"/>
                <w:szCs w:val="22"/>
                <w:lang w:val="es-ES"/>
              </w:rPr>
            </w:pPr>
            <w:r w:rsidRPr="003F0A52">
              <w:rPr>
                <w:b/>
                <w:color w:val="000000" w:themeColor="text1"/>
                <w:sz w:val="22"/>
                <w:szCs w:val="22"/>
                <w:lang w:val="es-ES"/>
              </w:rPr>
              <w:lastRenderedPageBreak/>
              <w:t>Enfoque étnico</w:t>
            </w:r>
          </w:p>
        </w:tc>
        <w:tc>
          <w:tcPr>
            <w:tcW w:w="7415" w:type="dxa"/>
          </w:tcPr>
          <w:p w14:paraId="1E055CB0" w14:textId="0D53CD83" w:rsidR="00727A65" w:rsidRPr="003F0A52" w:rsidRDefault="00727A65" w:rsidP="00D604A1">
            <w:pPr>
              <w:pStyle w:val="Prrafodelista"/>
              <w:tabs>
                <w:tab w:val="left" w:pos="0"/>
                <w:tab w:val="left" w:pos="426"/>
              </w:tabs>
              <w:ind w:left="0"/>
              <w:jc w:val="both"/>
              <w:rPr>
                <w:color w:val="000000" w:themeColor="text1"/>
                <w:sz w:val="22"/>
                <w:szCs w:val="22"/>
                <w:lang w:val="es-ES"/>
              </w:rPr>
            </w:pPr>
            <w:r w:rsidRPr="003F0A52">
              <w:rPr>
                <w:color w:val="000000" w:themeColor="text1"/>
                <w:sz w:val="22"/>
                <w:szCs w:val="22"/>
                <w:lang w:val="es-ES"/>
              </w:rPr>
              <w:t>Está encaminado a que el Estado tenga en cuenta la ubicación geográfica, las necesidades particulares y la especial situación que las comunidades indígenas y afrodescendientes han vivido en el contexto del conflicto armado.</w:t>
            </w:r>
          </w:p>
        </w:tc>
      </w:tr>
      <w:tr w:rsidR="00727A65" w:rsidRPr="003F0A52" w14:paraId="2251DBAA" w14:textId="77777777" w:rsidTr="004A3E9C">
        <w:trPr>
          <w:trHeight w:val="70"/>
        </w:trPr>
        <w:tc>
          <w:tcPr>
            <w:tcW w:w="1413" w:type="dxa"/>
            <w:shd w:val="clear" w:color="auto" w:fill="D0CECE" w:themeFill="background2" w:themeFillShade="E6"/>
            <w:vAlign w:val="center"/>
          </w:tcPr>
          <w:p w14:paraId="4DE2F636" w14:textId="2D1B71DE" w:rsidR="00727A65" w:rsidRPr="003F0A52" w:rsidRDefault="00727A65" w:rsidP="00517412">
            <w:pPr>
              <w:tabs>
                <w:tab w:val="left" w:pos="0"/>
                <w:tab w:val="left" w:pos="426"/>
              </w:tabs>
              <w:jc w:val="center"/>
              <w:rPr>
                <w:color w:val="000000" w:themeColor="text1"/>
                <w:sz w:val="22"/>
                <w:szCs w:val="22"/>
                <w:lang w:val="es-ES"/>
              </w:rPr>
            </w:pPr>
            <w:r w:rsidRPr="003F0A52">
              <w:rPr>
                <w:b/>
                <w:bCs/>
                <w:color w:val="000000" w:themeColor="text1"/>
                <w:sz w:val="22"/>
                <w:szCs w:val="22"/>
                <w:lang w:val="es-ES"/>
              </w:rPr>
              <w:t xml:space="preserve">Enfoque </w:t>
            </w:r>
            <w:r w:rsidR="005C642D" w:rsidRPr="003F0A52">
              <w:rPr>
                <w:b/>
                <w:bCs/>
                <w:color w:val="000000" w:themeColor="text1"/>
                <w:sz w:val="22"/>
                <w:szCs w:val="22"/>
                <w:lang w:val="es-ES"/>
              </w:rPr>
              <w:t>diverso</w:t>
            </w:r>
          </w:p>
        </w:tc>
        <w:tc>
          <w:tcPr>
            <w:tcW w:w="7415" w:type="dxa"/>
          </w:tcPr>
          <w:p w14:paraId="668BF564" w14:textId="24449832" w:rsidR="00727A65" w:rsidRPr="003F0A52" w:rsidRDefault="00727A65" w:rsidP="00D604A1">
            <w:pPr>
              <w:tabs>
                <w:tab w:val="left" w:pos="0"/>
                <w:tab w:val="left" w:pos="426"/>
              </w:tabs>
              <w:jc w:val="both"/>
              <w:rPr>
                <w:color w:val="000000" w:themeColor="text1"/>
                <w:sz w:val="22"/>
                <w:szCs w:val="22"/>
                <w:lang w:val="es-ES"/>
              </w:rPr>
            </w:pPr>
            <w:r w:rsidRPr="003F0A52">
              <w:rPr>
                <w:color w:val="000000" w:themeColor="text1"/>
                <w:sz w:val="22"/>
                <w:szCs w:val="22"/>
                <w:lang w:val="es-ES"/>
              </w:rPr>
              <w:t xml:space="preserve">Persigue que </w:t>
            </w:r>
            <w:r w:rsidR="005C642D" w:rsidRPr="003F0A52">
              <w:rPr>
                <w:color w:val="000000" w:themeColor="text1"/>
                <w:sz w:val="22"/>
                <w:szCs w:val="22"/>
                <w:lang w:val="es-ES"/>
              </w:rPr>
              <w:t>la</w:t>
            </w:r>
            <w:r w:rsidRPr="003F0A52">
              <w:rPr>
                <w:color w:val="000000" w:themeColor="text1"/>
                <w:sz w:val="22"/>
                <w:szCs w:val="22"/>
                <w:lang w:val="es-ES"/>
              </w:rPr>
              <w:t xml:space="preserve"> población </w:t>
            </w:r>
            <w:r w:rsidR="005C642D" w:rsidRPr="003F0A52">
              <w:rPr>
                <w:color w:val="000000" w:themeColor="text1"/>
                <w:sz w:val="22"/>
                <w:szCs w:val="22"/>
                <w:lang w:val="es-ES"/>
              </w:rPr>
              <w:t xml:space="preserve">LGBTIQ+ </w:t>
            </w:r>
            <w:r w:rsidRPr="003F0A52">
              <w:rPr>
                <w:color w:val="000000" w:themeColor="text1"/>
                <w:sz w:val="22"/>
                <w:szCs w:val="22"/>
                <w:lang w:val="es-ES"/>
              </w:rPr>
              <w:t>sea actora en el proceso de diseño y adopción de medidas de protección. Aquellas deben considerar la expresión de género, la identidad de género y la orientación sexual de los solicitantes.</w:t>
            </w:r>
          </w:p>
        </w:tc>
      </w:tr>
    </w:tbl>
    <w:p w14:paraId="3964D689" w14:textId="5FA1A657" w:rsidR="00DD110C" w:rsidRPr="003F0A52" w:rsidRDefault="00471B21" w:rsidP="00471B21">
      <w:pPr>
        <w:jc w:val="center"/>
        <w:rPr>
          <w:color w:val="000000" w:themeColor="text1"/>
          <w:sz w:val="18"/>
          <w:szCs w:val="18"/>
        </w:rPr>
      </w:pPr>
      <w:r w:rsidRPr="003F0A52">
        <w:rPr>
          <w:color w:val="000000" w:themeColor="text1"/>
          <w:sz w:val="18"/>
          <w:szCs w:val="18"/>
        </w:rPr>
        <w:t>Fuente: Sentencia T-258 de 2025</w:t>
      </w:r>
    </w:p>
    <w:p w14:paraId="0BE8B2C9" w14:textId="77777777" w:rsidR="00471B21" w:rsidRPr="003F0A52" w:rsidRDefault="00471B21" w:rsidP="00DD110C">
      <w:pPr>
        <w:rPr>
          <w:color w:val="000000" w:themeColor="text1"/>
        </w:rPr>
      </w:pPr>
    </w:p>
    <w:p w14:paraId="6C870E13" w14:textId="7C400BD0" w:rsidR="00DD110C" w:rsidRPr="003F0A52" w:rsidRDefault="00DD110C" w:rsidP="004A3E9C">
      <w:pPr>
        <w:pStyle w:val="Prrafodelista"/>
        <w:numPr>
          <w:ilvl w:val="0"/>
          <w:numId w:val="11"/>
        </w:numPr>
        <w:ind w:left="0" w:right="-93" w:firstLine="0"/>
        <w:jc w:val="both"/>
        <w:rPr>
          <w:color w:val="000000" w:themeColor="text1"/>
          <w:sz w:val="28"/>
          <w:szCs w:val="28"/>
        </w:rPr>
      </w:pPr>
      <w:r w:rsidRPr="003F0A52">
        <w:rPr>
          <w:color w:val="000000" w:themeColor="text1"/>
          <w:sz w:val="28"/>
          <w:szCs w:val="28"/>
        </w:rPr>
        <w:t>En la Sentencia T-432 de 2024,</w:t>
      </w:r>
      <w:r w:rsidR="004A3E9C" w:rsidRPr="003F0A52">
        <w:rPr>
          <w:color w:val="000000" w:themeColor="text1"/>
          <w:sz w:val="28"/>
          <w:szCs w:val="28"/>
        </w:rPr>
        <w:t xml:space="preserve"> reiterad</w:t>
      </w:r>
      <w:r w:rsidR="000D6B64" w:rsidRPr="003F0A52">
        <w:rPr>
          <w:color w:val="000000" w:themeColor="text1"/>
          <w:sz w:val="28"/>
          <w:szCs w:val="28"/>
        </w:rPr>
        <w:t>a</w:t>
      </w:r>
      <w:r w:rsidR="004A3E9C" w:rsidRPr="003F0A52">
        <w:rPr>
          <w:color w:val="000000" w:themeColor="text1"/>
          <w:sz w:val="28"/>
          <w:szCs w:val="28"/>
        </w:rPr>
        <w:t xml:space="preserve"> en la Sentencia T-258 de 2025,</w:t>
      </w:r>
      <w:r w:rsidRPr="003F0A52">
        <w:rPr>
          <w:color w:val="000000" w:themeColor="text1"/>
          <w:sz w:val="28"/>
          <w:szCs w:val="28"/>
        </w:rPr>
        <w:t xml:space="preserve"> la Corte refirió los dos remedios aplicables cuando se advierta un incumplimiento de las subreglas antes referidas. En estos casos</w:t>
      </w:r>
      <w:r w:rsidR="000D6B64" w:rsidRPr="003F0A52">
        <w:rPr>
          <w:color w:val="000000" w:themeColor="text1"/>
          <w:sz w:val="28"/>
          <w:szCs w:val="28"/>
        </w:rPr>
        <w:t>,</w:t>
      </w:r>
      <w:r w:rsidRPr="003F0A52">
        <w:rPr>
          <w:color w:val="000000" w:themeColor="text1"/>
          <w:sz w:val="28"/>
          <w:szCs w:val="28"/>
        </w:rPr>
        <w:t xml:space="preserve"> el juez de tutela, además de amparar los derechos del peticionario y dejar sin efectos las resoluciones cuestionadas, debe considerar las siguientes dos opciones según las características de la situación analizada. De una parte</w:t>
      </w:r>
      <w:r w:rsidR="000D6B64" w:rsidRPr="003F0A52">
        <w:rPr>
          <w:color w:val="000000" w:themeColor="text1"/>
          <w:sz w:val="28"/>
          <w:szCs w:val="28"/>
        </w:rPr>
        <w:t>,</w:t>
      </w:r>
      <w:r w:rsidRPr="003F0A52">
        <w:rPr>
          <w:color w:val="000000" w:themeColor="text1"/>
          <w:sz w:val="28"/>
          <w:szCs w:val="28"/>
        </w:rPr>
        <w:t xml:space="preserve"> podrá ordenar a la UNP que adelante una reevaluación del riesgo conforme a las exigencias y criterios fijados por la Corte. </w:t>
      </w:r>
      <w:r w:rsidR="005E4B9C" w:rsidRPr="003F0A52">
        <w:rPr>
          <w:color w:val="000000" w:themeColor="text1"/>
          <w:sz w:val="28"/>
          <w:szCs w:val="28"/>
        </w:rPr>
        <w:t>Por otra</w:t>
      </w:r>
      <w:r w:rsidRPr="003F0A52">
        <w:rPr>
          <w:color w:val="000000" w:themeColor="text1"/>
          <w:sz w:val="28"/>
          <w:szCs w:val="28"/>
        </w:rPr>
        <w:t xml:space="preserve">, en casos excepcionales, </w:t>
      </w:r>
      <w:r w:rsidR="005E4B9C" w:rsidRPr="003F0A52">
        <w:rPr>
          <w:color w:val="000000" w:themeColor="text1"/>
          <w:sz w:val="28"/>
          <w:szCs w:val="28"/>
        </w:rPr>
        <w:t>podrá</w:t>
      </w:r>
      <w:r w:rsidRPr="003F0A52">
        <w:rPr>
          <w:color w:val="000000" w:themeColor="text1"/>
          <w:sz w:val="28"/>
          <w:szCs w:val="28"/>
        </w:rPr>
        <w:t xml:space="preserve"> ordenar a la UNP que, mientras se expiden nuevos actos administrativos, reestablezca las medidas de protección y esquemas de seguridad que estaban vigentes con anterioridad a las resoluciones cuestionadas.</w:t>
      </w:r>
    </w:p>
    <w:p w14:paraId="0BA49DD0" w14:textId="77777777" w:rsidR="000D6B64" w:rsidRPr="003F0A52" w:rsidRDefault="000D6B64" w:rsidP="000D6B64">
      <w:pPr>
        <w:pStyle w:val="Prrafodelista"/>
        <w:ind w:left="0" w:right="-93"/>
        <w:jc w:val="both"/>
        <w:rPr>
          <w:color w:val="000000" w:themeColor="text1"/>
          <w:sz w:val="28"/>
          <w:szCs w:val="28"/>
        </w:rPr>
      </w:pPr>
    </w:p>
    <w:p w14:paraId="2349BFF2" w14:textId="1EE75B45" w:rsidR="00DD110C" w:rsidRPr="003F0A52" w:rsidRDefault="00DD110C" w:rsidP="000D6B64">
      <w:pPr>
        <w:pStyle w:val="Prrafodelista"/>
        <w:numPr>
          <w:ilvl w:val="0"/>
          <w:numId w:val="11"/>
        </w:numPr>
        <w:ind w:left="0" w:right="-93" w:firstLine="0"/>
        <w:jc w:val="both"/>
        <w:rPr>
          <w:color w:val="000000" w:themeColor="text1"/>
          <w:sz w:val="28"/>
          <w:szCs w:val="28"/>
        </w:rPr>
      </w:pPr>
      <w:r w:rsidRPr="003F0A52">
        <w:rPr>
          <w:color w:val="000000" w:themeColor="text1"/>
          <w:sz w:val="28"/>
          <w:szCs w:val="28"/>
        </w:rPr>
        <w:t>Sobre este último remedio, la jurisprudencia constitucional ha establecido que será procedente cuando se presente</w:t>
      </w:r>
      <w:r w:rsidR="00F43E8C" w:rsidRPr="003F0A52">
        <w:rPr>
          <w:color w:val="000000" w:themeColor="text1"/>
          <w:sz w:val="28"/>
          <w:szCs w:val="28"/>
        </w:rPr>
        <w:t>n</w:t>
      </w:r>
      <w:r w:rsidRPr="003F0A52">
        <w:rPr>
          <w:color w:val="000000" w:themeColor="text1"/>
          <w:sz w:val="28"/>
          <w:szCs w:val="28"/>
        </w:rPr>
        <w:t xml:space="preserve"> un</w:t>
      </w:r>
      <w:r w:rsidR="00F43E8C" w:rsidRPr="003F0A52">
        <w:rPr>
          <w:color w:val="000000" w:themeColor="text1"/>
          <w:sz w:val="28"/>
          <w:szCs w:val="28"/>
        </w:rPr>
        <w:t>o</w:t>
      </w:r>
      <w:r w:rsidRPr="003F0A52">
        <w:rPr>
          <w:color w:val="000000" w:themeColor="text1"/>
          <w:sz w:val="28"/>
          <w:szCs w:val="28"/>
        </w:rPr>
        <w:t xml:space="preserve"> o varios de los siguientes supuestos</w:t>
      </w:r>
      <w:r w:rsidR="00B12CDA" w:rsidRPr="003F0A52">
        <w:rPr>
          <w:rStyle w:val="Refdenotaalpie"/>
          <w:color w:val="000000" w:themeColor="text1"/>
          <w:sz w:val="28"/>
          <w:szCs w:val="28"/>
        </w:rPr>
        <w:footnoteReference w:id="132"/>
      </w:r>
      <w:r w:rsidRPr="003F0A52">
        <w:rPr>
          <w:color w:val="000000" w:themeColor="text1"/>
          <w:sz w:val="28"/>
          <w:szCs w:val="28"/>
        </w:rPr>
        <w:t>: (i)</w:t>
      </w:r>
      <w:r w:rsidR="000D6B64" w:rsidRPr="003F0A52">
        <w:rPr>
          <w:color w:val="000000" w:themeColor="text1"/>
          <w:sz w:val="28"/>
          <w:szCs w:val="28"/>
        </w:rPr>
        <w:t xml:space="preserve"> </w:t>
      </w:r>
      <w:r w:rsidRPr="003F0A52">
        <w:rPr>
          <w:color w:val="000000" w:themeColor="text1"/>
          <w:sz w:val="28"/>
          <w:szCs w:val="28"/>
        </w:rPr>
        <w:t>las personas están categorizadas con riesgo extraordinario;</w:t>
      </w:r>
      <w:r w:rsidR="002019E8" w:rsidRPr="003F0A52">
        <w:rPr>
          <w:color w:val="000000" w:themeColor="text1"/>
          <w:sz w:val="28"/>
          <w:szCs w:val="28"/>
        </w:rPr>
        <w:t xml:space="preserve"> </w:t>
      </w:r>
      <w:r w:rsidRPr="003F0A52">
        <w:rPr>
          <w:color w:val="000000" w:themeColor="text1"/>
          <w:sz w:val="28"/>
          <w:szCs w:val="28"/>
        </w:rPr>
        <w:t>(</w:t>
      </w:r>
      <w:proofErr w:type="spellStart"/>
      <w:r w:rsidRPr="003F0A52">
        <w:rPr>
          <w:color w:val="000000" w:themeColor="text1"/>
          <w:sz w:val="28"/>
          <w:szCs w:val="28"/>
        </w:rPr>
        <w:t>ii</w:t>
      </w:r>
      <w:proofErr w:type="spellEnd"/>
      <w:r w:rsidRPr="003F0A52">
        <w:rPr>
          <w:color w:val="000000" w:themeColor="text1"/>
          <w:sz w:val="28"/>
          <w:szCs w:val="28"/>
        </w:rPr>
        <w:t>)</w:t>
      </w:r>
      <w:r w:rsidR="004F64E5" w:rsidRPr="003F0A52">
        <w:rPr>
          <w:color w:val="000000" w:themeColor="text1"/>
          <w:sz w:val="28"/>
          <w:szCs w:val="28"/>
        </w:rPr>
        <w:t xml:space="preserve"> </w:t>
      </w:r>
      <w:r w:rsidRPr="003F0A52">
        <w:rPr>
          <w:color w:val="000000" w:themeColor="text1"/>
          <w:sz w:val="28"/>
          <w:szCs w:val="28"/>
        </w:rPr>
        <w:t>existen pruebas de la situación apremiante del accionante</w:t>
      </w:r>
      <w:r w:rsidR="004F64E5" w:rsidRPr="003F0A52">
        <w:rPr>
          <w:color w:val="000000" w:themeColor="text1"/>
          <w:sz w:val="28"/>
          <w:szCs w:val="28"/>
        </w:rPr>
        <w:t xml:space="preserve">, </w:t>
      </w:r>
      <w:r w:rsidRPr="003F0A52">
        <w:rPr>
          <w:color w:val="000000" w:themeColor="text1"/>
          <w:sz w:val="28"/>
          <w:szCs w:val="28"/>
        </w:rPr>
        <w:t>o hay elementos suficientes para concluir que el riesgo al que está sometido así lo amerita;</w:t>
      </w:r>
      <w:r w:rsidR="002019E8" w:rsidRPr="003F0A52">
        <w:rPr>
          <w:color w:val="000000" w:themeColor="text1"/>
          <w:sz w:val="28"/>
          <w:szCs w:val="28"/>
        </w:rPr>
        <w:t xml:space="preserve"> </w:t>
      </w:r>
      <w:r w:rsidRPr="003F0A52">
        <w:rPr>
          <w:color w:val="000000" w:themeColor="text1"/>
          <w:sz w:val="28"/>
          <w:szCs w:val="28"/>
        </w:rPr>
        <w:t>(</w:t>
      </w:r>
      <w:proofErr w:type="spellStart"/>
      <w:r w:rsidRPr="003F0A52">
        <w:rPr>
          <w:color w:val="000000" w:themeColor="text1"/>
          <w:sz w:val="28"/>
          <w:szCs w:val="28"/>
        </w:rPr>
        <w:t>iii</w:t>
      </w:r>
      <w:proofErr w:type="spellEnd"/>
      <w:r w:rsidRPr="003F0A52">
        <w:rPr>
          <w:color w:val="000000" w:themeColor="text1"/>
          <w:sz w:val="28"/>
          <w:szCs w:val="28"/>
        </w:rPr>
        <w:t>)</w:t>
      </w:r>
      <w:r w:rsidR="002019E8" w:rsidRPr="003F0A52">
        <w:rPr>
          <w:color w:val="000000" w:themeColor="text1"/>
          <w:sz w:val="28"/>
          <w:szCs w:val="28"/>
        </w:rPr>
        <w:t xml:space="preserve"> </w:t>
      </w:r>
      <w:r w:rsidRPr="003F0A52">
        <w:rPr>
          <w:color w:val="000000" w:themeColor="text1"/>
          <w:sz w:val="28"/>
          <w:szCs w:val="28"/>
        </w:rPr>
        <w:t>la amenaza proviene de agentes o factores que previamente materializaron esos riesgos;</w:t>
      </w:r>
      <w:r w:rsidR="00B12CDA" w:rsidRPr="003F0A52">
        <w:rPr>
          <w:color w:val="000000" w:themeColor="text1"/>
          <w:sz w:val="28"/>
          <w:szCs w:val="28"/>
        </w:rPr>
        <w:t xml:space="preserve"> </w:t>
      </w:r>
      <w:r w:rsidRPr="003F0A52">
        <w:rPr>
          <w:color w:val="000000" w:themeColor="text1"/>
          <w:sz w:val="28"/>
          <w:szCs w:val="28"/>
        </w:rPr>
        <w:t>(</w:t>
      </w:r>
      <w:proofErr w:type="spellStart"/>
      <w:r w:rsidRPr="003F0A52">
        <w:rPr>
          <w:color w:val="000000" w:themeColor="text1"/>
          <w:sz w:val="28"/>
          <w:szCs w:val="28"/>
        </w:rPr>
        <w:t>iv</w:t>
      </w:r>
      <w:proofErr w:type="spellEnd"/>
      <w:r w:rsidRPr="003F0A52">
        <w:rPr>
          <w:color w:val="000000" w:themeColor="text1"/>
          <w:sz w:val="28"/>
          <w:szCs w:val="28"/>
        </w:rPr>
        <w:t>)</w:t>
      </w:r>
      <w:r w:rsidR="002019E8" w:rsidRPr="003F0A52">
        <w:rPr>
          <w:color w:val="000000" w:themeColor="text1"/>
          <w:sz w:val="28"/>
          <w:szCs w:val="28"/>
        </w:rPr>
        <w:t xml:space="preserve"> </w:t>
      </w:r>
      <w:r w:rsidRPr="003F0A52">
        <w:rPr>
          <w:color w:val="000000" w:themeColor="text1"/>
          <w:sz w:val="28"/>
          <w:szCs w:val="28"/>
        </w:rPr>
        <w:t>se comprueban circunstancias no valoradas por la entidad;</w:t>
      </w:r>
      <w:r w:rsidR="002019E8" w:rsidRPr="003F0A52">
        <w:rPr>
          <w:color w:val="000000" w:themeColor="text1"/>
          <w:sz w:val="28"/>
          <w:szCs w:val="28"/>
        </w:rPr>
        <w:t xml:space="preserve"> </w:t>
      </w:r>
      <w:r w:rsidRPr="003F0A52">
        <w:rPr>
          <w:color w:val="000000" w:themeColor="text1"/>
          <w:sz w:val="28"/>
          <w:szCs w:val="28"/>
        </w:rPr>
        <w:t>(v)</w:t>
      </w:r>
      <w:r w:rsidR="002019E8" w:rsidRPr="003F0A52">
        <w:rPr>
          <w:color w:val="000000" w:themeColor="text1"/>
          <w:sz w:val="28"/>
          <w:szCs w:val="28"/>
        </w:rPr>
        <w:t xml:space="preserve"> </w:t>
      </w:r>
      <w:r w:rsidRPr="003F0A52">
        <w:rPr>
          <w:color w:val="000000" w:themeColor="text1"/>
          <w:sz w:val="28"/>
          <w:szCs w:val="28"/>
        </w:rPr>
        <w:t>han sido adoptadas medidas de protección por organismos como la CIDH</w:t>
      </w:r>
      <w:r w:rsidR="002019E8" w:rsidRPr="003F0A52">
        <w:rPr>
          <w:color w:val="000000" w:themeColor="text1"/>
          <w:sz w:val="28"/>
          <w:szCs w:val="28"/>
        </w:rPr>
        <w:t>,</w:t>
      </w:r>
      <w:r w:rsidRPr="003F0A52">
        <w:rPr>
          <w:color w:val="000000" w:themeColor="text1"/>
          <w:sz w:val="28"/>
          <w:szCs w:val="28"/>
        </w:rPr>
        <w:t xml:space="preserve"> y/o</w:t>
      </w:r>
      <w:r w:rsidR="002019E8" w:rsidRPr="003F0A52">
        <w:rPr>
          <w:color w:val="000000" w:themeColor="text1"/>
          <w:sz w:val="28"/>
          <w:szCs w:val="28"/>
        </w:rPr>
        <w:t xml:space="preserve"> </w:t>
      </w:r>
      <w:r w:rsidRPr="003F0A52">
        <w:rPr>
          <w:color w:val="000000" w:themeColor="text1"/>
          <w:sz w:val="28"/>
          <w:szCs w:val="28"/>
        </w:rPr>
        <w:t>(vi)</w:t>
      </w:r>
      <w:r w:rsidR="002019E8" w:rsidRPr="003F0A52">
        <w:rPr>
          <w:color w:val="000000" w:themeColor="text1"/>
          <w:sz w:val="28"/>
          <w:szCs w:val="28"/>
        </w:rPr>
        <w:t xml:space="preserve"> </w:t>
      </w:r>
      <w:r w:rsidRPr="003F0A52">
        <w:rPr>
          <w:color w:val="000000" w:themeColor="text1"/>
          <w:sz w:val="28"/>
          <w:szCs w:val="28"/>
        </w:rPr>
        <w:t>la UNP no motivó adecuadamente por qué es necesaria la disminución de algunas medidas de protección pese a que el porcentaje del nivel de riesgo no varió o lo hizo de forma poco significativa.</w:t>
      </w:r>
    </w:p>
    <w:p w14:paraId="276B3E3F" w14:textId="77777777" w:rsidR="00C1781A" w:rsidRPr="003F0A52" w:rsidRDefault="00C1781A" w:rsidP="00C1781A">
      <w:pPr>
        <w:pStyle w:val="Prrafodelista"/>
        <w:rPr>
          <w:color w:val="000000" w:themeColor="text1"/>
          <w:sz w:val="28"/>
          <w:szCs w:val="28"/>
        </w:rPr>
      </w:pPr>
    </w:p>
    <w:p w14:paraId="729D2BEE" w14:textId="791786A3" w:rsidR="00C44348" w:rsidRPr="003F0A52" w:rsidRDefault="00C1781A" w:rsidP="00AA2F48">
      <w:pPr>
        <w:pStyle w:val="Prrafodelista"/>
        <w:numPr>
          <w:ilvl w:val="0"/>
          <w:numId w:val="11"/>
        </w:numPr>
        <w:ind w:left="0" w:right="-93" w:firstLine="0"/>
        <w:jc w:val="both"/>
        <w:rPr>
          <w:color w:val="000000" w:themeColor="text1"/>
          <w:sz w:val="28"/>
          <w:szCs w:val="28"/>
        </w:rPr>
      </w:pPr>
      <w:r w:rsidRPr="003F0A52">
        <w:rPr>
          <w:color w:val="000000" w:themeColor="text1"/>
          <w:sz w:val="28"/>
          <w:szCs w:val="28"/>
        </w:rPr>
        <w:t xml:space="preserve">Una vez reiterado el precedente constitucional relativo a </w:t>
      </w:r>
      <w:r w:rsidR="00D0225D" w:rsidRPr="003F0A52">
        <w:rPr>
          <w:color w:val="000000" w:themeColor="text1"/>
          <w:sz w:val="28"/>
          <w:szCs w:val="28"/>
        </w:rPr>
        <w:t>la protección constitucional de las personas que integran la población líder y defensora de derechos humanos y, en particular, el alcance de los derechos a la seguridad personal y al debido proceso administrativo</w:t>
      </w:r>
      <w:r w:rsidR="0033227A" w:rsidRPr="003F0A52">
        <w:rPr>
          <w:color w:val="000000" w:themeColor="text1"/>
          <w:sz w:val="28"/>
          <w:szCs w:val="28"/>
        </w:rPr>
        <w:t>,</w:t>
      </w:r>
      <w:r w:rsidR="007B554E" w:rsidRPr="003F0A52">
        <w:rPr>
          <w:color w:val="000000" w:themeColor="text1"/>
          <w:sz w:val="28"/>
          <w:szCs w:val="28"/>
        </w:rPr>
        <w:t xml:space="preserve"> la Corte procederá a analizar los </w:t>
      </w:r>
      <w:r w:rsidR="00C44348" w:rsidRPr="003F0A52">
        <w:rPr>
          <w:bCs/>
          <w:color w:val="000000" w:themeColor="text1"/>
          <w:sz w:val="28"/>
          <w:szCs w:val="28"/>
        </w:rPr>
        <w:t>casos concretos y proferirá las órdenes que correspondan.</w:t>
      </w:r>
    </w:p>
    <w:p w14:paraId="36AC9E83" w14:textId="77777777" w:rsidR="00E44259" w:rsidRPr="003F0A52" w:rsidRDefault="00E44259" w:rsidP="00AA6B62">
      <w:pPr>
        <w:tabs>
          <w:tab w:val="left" w:pos="8647"/>
        </w:tabs>
        <w:overflowPunct w:val="0"/>
        <w:autoSpaceDE w:val="0"/>
        <w:autoSpaceDN w:val="0"/>
        <w:adjustRightInd w:val="0"/>
        <w:ind w:right="79"/>
        <w:jc w:val="both"/>
        <w:textAlignment w:val="baseline"/>
        <w:rPr>
          <w:bCs/>
          <w:color w:val="000000" w:themeColor="text1"/>
          <w:sz w:val="28"/>
          <w:szCs w:val="28"/>
          <w:lang w:eastAsia="es-ES"/>
        </w:rPr>
      </w:pPr>
    </w:p>
    <w:p w14:paraId="0C7711A4" w14:textId="74B37366" w:rsidR="00E225D9" w:rsidRPr="003F0A52" w:rsidRDefault="00D759D8" w:rsidP="00AA6B62">
      <w:pPr>
        <w:pStyle w:val="Ttulo2"/>
      </w:pPr>
      <w:bookmarkStart w:id="21" w:name="_Toc201868589"/>
      <w:r w:rsidRPr="003F0A52">
        <w:t>5</w:t>
      </w:r>
      <w:r w:rsidR="00C61ECE" w:rsidRPr="003F0A52">
        <w:t>.</w:t>
      </w:r>
      <w:r w:rsidR="00C61ECE" w:rsidRPr="003F0A52">
        <w:tab/>
      </w:r>
      <w:r w:rsidR="00E225D9" w:rsidRPr="003F0A52">
        <w:t>Análisis de los casos concretos</w:t>
      </w:r>
      <w:bookmarkEnd w:id="21"/>
    </w:p>
    <w:p w14:paraId="3BCC702B" w14:textId="77777777" w:rsidR="00E225D9" w:rsidRPr="003F0A52" w:rsidRDefault="00E225D9" w:rsidP="00AA6B62">
      <w:pPr>
        <w:pStyle w:val="Prrafodelista"/>
        <w:ind w:left="0"/>
        <w:jc w:val="both"/>
        <w:rPr>
          <w:bCs/>
          <w:iCs/>
          <w:color w:val="000000" w:themeColor="text1"/>
          <w:sz w:val="28"/>
          <w:szCs w:val="28"/>
        </w:rPr>
      </w:pPr>
    </w:p>
    <w:p w14:paraId="5FD63E3B" w14:textId="22B8D453" w:rsidR="00A00E18" w:rsidRPr="003F0A52" w:rsidRDefault="00D759D8" w:rsidP="00AA6B62">
      <w:pPr>
        <w:pStyle w:val="Ttulo3"/>
        <w:spacing w:before="0"/>
        <w:jc w:val="both"/>
        <w:rPr>
          <w:rFonts w:ascii="Times New Roman" w:hAnsi="Times New Roman" w:cs="Times New Roman"/>
          <w:b/>
          <w:bCs/>
          <w:color w:val="000000" w:themeColor="text1"/>
          <w:sz w:val="28"/>
          <w:szCs w:val="28"/>
        </w:rPr>
      </w:pPr>
      <w:bookmarkStart w:id="22" w:name="_Toc201868590"/>
      <w:r w:rsidRPr="003F0A52">
        <w:rPr>
          <w:rFonts w:ascii="Times New Roman" w:hAnsi="Times New Roman" w:cs="Times New Roman"/>
          <w:b/>
          <w:bCs/>
          <w:color w:val="000000" w:themeColor="text1"/>
          <w:sz w:val="28"/>
          <w:szCs w:val="28"/>
        </w:rPr>
        <w:t>5</w:t>
      </w:r>
      <w:r w:rsidR="00040EC9" w:rsidRPr="003F0A52">
        <w:rPr>
          <w:rFonts w:ascii="Times New Roman" w:hAnsi="Times New Roman" w:cs="Times New Roman"/>
          <w:b/>
          <w:bCs/>
          <w:color w:val="000000" w:themeColor="text1"/>
          <w:sz w:val="28"/>
          <w:szCs w:val="28"/>
        </w:rPr>
        <w:t>.1.</w:t>
      </w:r>
      <w:r w:rsidR="00040EC9" w:rsidRPr="003F0A52">
        <w:rPr>
          <w:rFonts w:ascii="Times New Roman" w:hAnsi="Times New Roman" w:cs="Times New Roman"/>
          <w:b/>
          <w:bCs/>
          <w:color w:val="000000" w:themeColor="text1"/>
          <w:sz w:val="28"/>
          <w:szCs w:val="28"/>
        </w:rPr>
        <w:tab/>
      </w:r>
      <w:r w:rsidR="00A65392" w:rsidRPr="003F0A52">
        <w:rPr>
          <w:rFonts w:ascii="Times New Roman" w:hAnsi="Times New Roman" w:cs="Times New Roman"/>
          <w:b/>
          <w:bCs/>
          <w:color w:val="000000" w:themeColor="text1"/>
          <w:sz w:val="28"/>
          <w:szCs w:val="28"/>
        </w:rPr>
        <w:t>Expediente T-10.970.696</w:t>
      </w:r>
      <w:bookmarkEnd w:id="22"/>
    </w:p>
    <w:p w14:paraId="5F16AB1C" w14:textId="77777777" w:rsidR="00A65392" w:rsidRPr="003F0A52" w:rsidRDefault="00A65392" w:rsidP="00AA6B62">
      <w:pPr>
        <w:pStyle w:val="Prrafodelista"/>
        <w:ind w:left="0"/>
        <w:jc w:val="both"/>
        <w:rPr>
          <w:bCs/>
          <w:iCs/>
          <w:color w:val="000000" w:themeColor="text1"/>
          <w:sz w:val="28"/>
          <w:szCs w:val="28"/>
        </w:rPr>
      </w:pPr>
    </w:p>
    <w:p w14:paraId="0BF56BA7" w14:textId="029A31DD" w:rsidR="007737A4" w:rsidRPr="003F0A52" w:rsidRDefault="00AB58CE" w:rsidP="00554C26">
      <w:pPr>
        <w:pStyle w:val="Prrafodelista"/>
        <w:numPr>
          <w:ilvl w:val="0"/>
          <w:numId w:val="11"/>
        </w:numPr>
        <w:ind w:left="0" w:firstLine="0"/>
        <w:jc w:val="both"/>
        <w:rPr>
          <w:bCs/>
          <w:iCs/>
          <w:color w:val="000000" w:themeColor="text1"/>
          <w:sz w:val="28"/>
          <w:szCs w:val="28"/>
        </w:rPr>
      </w:pPr>
      <w:r>
        <w:rPr>
          <w:bCs/>
          <w:i/>
          <w:iCs/>
          <w:color w:val="000000" w:themeColor="text1"/>
          <w:sz w:val="28"/>
          <w:szCs w:val="28"/>
          <w:lang w:eastAsia="es-ES"/>
        </w:rPr>
        <w:t>Ana</w:t>
      </w:r>
      <w:r w:rsidRPr="003F0A52">
        <w:rPr>
          <w:bCs/>
          <w:iCs/>
          <w:color w:val="000000" w:themeColor="text1"/>
          <w:sz w:val="28"/>
          <w:szCs w:val="28"/>
        </w:rPr>
        <w:t xml:space="preserve"> </w:t>
      </w:r>
      <w:r w:rsidR="004D0B9E" w:rsidRPr="003F0A52">
        <w:rPr>
          <w:bCs/>
          <w:iCs/>
          <w:color w:val="000000" w:themeColor="text1"/>
          <w:sz w:val="28"/>
          <w:szCs w:val="28"/>
        </w:rPr>
        <w:t xml:space="preserve">interpuso una acción de tutela en contra de la UNP, el CTAR y el </w:t>
      </w:r>
      <w:proofErr w:type="spellStart"/>
      <w:r w:rsidR="004D0B9E" w:rsidRPr="003F0A52">
        <w:rPr>
          <w:bCs/>
          <w:iCs/>
          <w:color w:val="000000" w:themeColor="text1"/>
          <w:sz w:val="28"/>
          <w:szCs w:val="28"/>
        </w:rPr>
        <w:t>Cerrem</w:t>
      </w:r>
      <w:proofErr w:type="spellEnd"/>
      <w:r w:rsidR="004D0B9E" w:rsidRPr="003F0A52">
        <w:rPr>
          <w:bCs/>
          <w:iCs/>
          <w:color w:val="000000" w:themeColor="text1"/>
          <w:sz w:val="28"/>
          <w:szCs w:val="28"/>
        </w:rPr>
        <w:t xml:space="preserve"> por la presunta vulneración de sus derechos fundamentales a </w:t>
      </w:r>
      <w:r w:rsidR="007737A4" w:rsidRPr="003F0A52">
        <w:rPr>
          <w:bCs/>
          <w:color w:val="000000" w:themeColor="text1"/>
          <w:sz w:val="28"/>
          <w:szCs w:val="28"/>
          <w:lang w:eastAsia="es-ES"/>
        </w:rPr>
        <w:t xml:space="preserve">la </w:t>
      </w:r>
      <w:r w:rsidR="007737A4" w:rsidRPr="003F0A52">
        <w:rPr>
          <w:color w:val="000000" w:themeColor="text1"/>
          <w:sz w:val="28"/>
          <w:szCs w:val="28"/>
        </w:rPr>
        <w:t>dignidad humana, la seguridad personal, la vida e integridad física, la igualdad, la libertad, el derecho a la familia y la protección por parte del Estado, la igualdad y la protección reforzada a la mujer</w:t>
      </w:r>
      <w:r w:rsidR="004D0B9E" w:rsidRPr="003F0A52">
        <w:rPr>
          <w:bCs/>
          <w:iCs/>
          <w:color w:val="000000" w:themeColor="text1"/>
          <w:sz w:val="28"/>
          <w:szCs w:val="28"/>
        </w:rPr>
        <w:t>. La actora narró que, a pesar de l</w:t>
      </w:r>
      <w:r w:rsidR="006D22FF" w:rsidRPr="003F0A52">
        <w:rPr>
          <w:bCs/>
          <w:iCs/>
          <w:color w:val="000000" w:themeColor="text1"/>
          <w:sz w:val="28"/>
          <w:szCs w:val="28"/>
        </w:rPr>
        <w:t xml:space="preserve">os presuntos hechos </w:t>
      </w:r>
      <w:proofErr w:type="spellStart"/>
      <w:r w:rsidR="006D22FF" w:rsidRPr="003F0A52">
        <w:rPr>
          <w:bCs/>
          <w:iCs/>
          <w:color w:val="000000" w:themeColor="text1"/>
          <w:sz w:val="28"/>
          <w:szCs w:val="28"/>
        </w:rPr>
        <w:t>victimizantes</w:t>
      </w:r>
      <w:proofErr w:type="spellEnd"/>
      <w:r w:rsidR="006D22FF" w:rsidRPr="003F0A52">
        <w:rPr>
          <w:bCs/>
          <w:iCs/>
          <w:color w:val="000000" w:themeColor="text1"/>
          <w:sz w:val="28"/>
          <w:szCs w:val="28"/>
        </w:rPr>
        <w:t xml:space="preserve"> que ha padecido a lo largo de 2024</w:t>
      </w:r>
      <w:r w:rsidR="0045395F" w:rsidRPr="003F0A52">
        <w:rPr>
          <w:bCs/>
          <w:iCs/>
          <w:color w:val="000000" w:themeColor="text1"/>
          <w:sz w:val="28"/>
          <w:szCs w:val="28"/>
        </w:rPr>
        <w:t xml:space="preserve"> (</w:t>
      </w:r>
      <w:r w:rsidR="007737A4" w:rsidRPr="003F0A52">
        <w:rPr>
          <w:bCs/>
          <w:iCs/>
          <w:color w:val="000000" w:themeColor="text1"/>
          <w:sz w:val="28"/>
          <w:szCs w:val="28"/>
        </w:rPr>
        <w:t>que incluyen</w:t>
      </w:r>
      <w:r w:rsidR="0045395F" w:rsidRPr="003F0A52">
        <w:rPr>
          <w:bCs/>
          <w:iCs/>
          <w:color w:val="000000" w:themeColor="text1"/>
          <w:sz w:val="28"/>
          <w:szCs w:val="28"/>
        </w:rPr>
        <w:t xml:space="preserve"> los tipos penales de hostigamiento, amenaza y homicidio)</w:t>
      </w:r>
      <w:r w:rsidR="006D22FF" w:rsidRPr="003F0A52">
        <w:rPr>
          <w:bCs/>
          <w:iCs/>
          <w:color w:val="000000" w:themeColor="text1"/>
          <w:sz w:val="28"/>
          <w:szCs w:val="28"/>
        </w:rPr>
        <w:t xml:space="preserve">, la UNP decidió: (i) otorgarle un esquema ligero de protección </w:t>
      </w:r>
      <w:r w:rsidR="001E7155">
        <w:rPr>
          <w:bCs/>
          <w:iCs/>
          <w:color w:val="000000" w:themeColor="text1"/>
          <w:sz w:val="28"/>
          <w:szCs w:val="28"/>
        </w:rPr>
        <w:t>en</w:t>
      </w:r>
      <w:r w:rsidR="006D22FF" w:rsidRPr="003F0A52">
        <w:rPr>
          <w:bCs/>
          <w:iCs/>
          <w:color w:val="000000" w:themeColor="text1"/>
          <w:sz w:val="28"/>
          <w:szCs w:val="28"/>
        </w:rPr>
        <w:t xml:space="preserve"> agosto de 2024</w:t>
      </w:r>
      <w:r w:rsidR="007737A4" w:rsidRPr="003F0A52">
        <w:rPr>
          <w:bCs/>
          <w:iCs/>
          <w:color w:val="000000" w:themeColor="text1"/>
          <w:sz w:val="28"/>
          <w:szCs w:val="28"/>
        </w:rPr>
        <w:t>, pero</w:t>
      </w:r>
      <w:r w:rsidR="006D22FF" w:rsidRPr="003F0A52">
        <w:rPr>
          <w:bCs/>
          <w:iCs/>
          <w:color w:val="000000" w:themeColor="text1"/>
          <w:sz w:val="28"/>
          <w:szCs w:val="28"/>
        </w:rPr>
        <w:t xml:space="preserve"> </w:t>
      </w:r>
      <w:r w:rsidR="007737A4" w:rsidRPr="003F0A52">
        <w:rPr>
          <w:bCs/>
          <w:iCs/>
          <w:color w:val="000000" w:themeColor="text1"/>
          <w:sz w:val="28"/>
          <w:szCs w:val="28"/>
        </w:rPr>
        <w:lastRenderedPageBreak/>
        <w:t>(</w:t>
      </w:r>
      <w:proofErr w:type="spellStart"/>
      <w:r w:rsidR="007737A4" w:rsidRPr="003F0A52">
        <w:rPr>
          <w:bCs/>
          <w:iCs/>
          <w:color w:val="000000" w:themeColor="text1"/>
          <w:sz w:val="28"/>
          <w:szCs w:val="28"/>
        </w:rPr>
        <w:t>ii</w:t>
      </w:r>
      <w:proofErr w:type="spellEnd"/>
      <w:r w:rsidR="007737A4" w:rsidRPr="003F0A52">
        <w:rPr>
          <w:bCs/>
          <w:iCs/>
          <w:color w:val="000000" w:themeColor="text1"/>
          <w:sz w:val="28"/>
          <w:szCs w:val="28"/>
        </w:rPr>
        <w:t xml:space="preserve">) mediante acto administrativo </w:t>
      </w:r>
      <w:r w:rsidR="004A632A">
        <w:rPr>
          <w:bCs/>
          <w:i/>
          <w:color w:val="000000" w:themeColor="text1"/>
          <w:sz w:val="28"/>
          <w:szCs w:val="28"/>
        </w:rPr>
        <w:t>B</w:t>
      </w:r>
      <w:r w:rsidR="007737A4" w:rsidRPr="003F0A52">
        <w:rPr>
          <w:bCs/>
          <w:iCs/>
          <w:color w:val="000000" w:themeColor="text1"/>
          <w:sz w:val="28"/>
          <w:szCs w:val="28"/>
        </w:rPr>
        <w:t xml:space="preserve"> </w:t>
      </w:r>
      <w:r w:rsidR="006D22FF" w:rsidRPr="003F0A52">
        <w:rPr>
          <w:bCs/>
          <w:iCs/>
          <w:color w:val="000000" w:themeColor="text1"/>
          <w:sz w:val="28"/>
          <w:szCs w:val="28"/>
        </w:rPr>
        <w:t>revoc</w:t>
      </w:r>
      <w:r w:rsidR="007737A4" w:rsidRPr="003F0A52">
        <w:rPr>
          <w:bCs/>
          <w:iCs/>
          <w:color w:val="000000" w:themeColor="text1"/>
          <w:sz w:val="28"/>
          <w:szCs w:val="28"/>
        </w:rPr>
        <w:t>ó</w:t>
      </w:r>
      <w:r w:rsidR="0045395F" w:rsidRPr="003F0A52">
        <w:rPr>
          <w:bCs/>
          <w:iCs/>
          <w:color w:val="000000" w:themeColor="text1"/>
          <w:sz w:val="28"/>
          <w:szCs w:val="28"/>
        </w:rPr>
        <w:t xml:space="preserve"> la mayoría de las medidas </w:t>
      </w:r>
      <w:r w:rsidR="007737A4" w:rsidRPr="003F0A52">
        <w:rPr>
          <w:bCs/>
          <w:iCs/>
          <w:color w:val="000000" w:themeColor="text1"/>
          <w:sz w:val="28"/>
          <w:szCs w:val="28"/>
        </w:rPr>
        <w:t xml:space="preserve">inicialmente </w:t>
      </w:r>
      <w:r w:rsidR="0045395F" w:rsidRPr="003F0A52">
        <w:rPr>
          <w:bCs/>
          <w:iCs/>
          <w:color w:val="000000" w:themeColor="text1"/>
          <w:sz w:val="28"/>
          <w:szCs w:val="28"/>
        </w:rPr>
        <w:t>otorgadas</w:t>
      </w:r>
      <w:r w:rsidR="006D22FF" w:rsidRPr="003F0A52">
        <w:rPr>
          <w:bCs/>
          <w:iCs/>
          <w:color w:val="000000" w:themeColor="text1"/>
          <w:sz w:val="28"/>
          <w:szCs w:val="28"/>
        </w:rPr>
        <w:t xml:space="preserve"> </w:t>
      </w:r>
      <w:r w:rsidR="007737A4" w:rsidRPr="003F0A52">
        <w:rPr>
          <w:bCs/>
          <w:iCs/>
          <w:color w:val="000000" w:themeColor="text1"/>
          <w:sz w:val="28"/>
          <w:szCs w:val="28"/>
        </w:rPr>
        <w:t xml:space="preserve">(esto es, </w:t>
      </w:r>
      <w:r w:rsidR="0045395F" w:rsidRPr="003F0A52">
        <w:rPr>
          <w:bCs/>
          <w:iCs/>
          <w:color w:val="000000" w:themeColor="text1"/>
          <w:sz w:val="28"/>
          <w:szCs w:val="28"/>
        </w:rPr>
        <w:t>menos de dos meses</w:t>
      </w:r>
      <w:r w:rsidR="007737A4" w:rsidRPr="003F0A52">
        <w:rPr>
          <w:bCs/>
          <w:iCs/>
          <w:color w:val="000000" w:themeColor="text1"/>
          <w:sz w:val="28"/>
          <w:szCs w:val="28"/>
        </w:rPr>
        <w:t xml:space="preserve"> después de dictadas)</w:t>
      </w:r>
      <w:r w:rsidR="0045395F" w:rsidRPr="003F0A52">
        <w:rPr>
          <w:bCs/>
          <w:iCs/>
          <w:color w:val="000000" w:themeColor="text1"/>
          <w:sz w:val="28"/>
          <w:szCs w:val="28"/>
        </w:rPr>
        <w:t xml:space="preserve">. Adicionalmente, aun cuando la ciudadana le ha informado de manera permanente de los presuntos hechos </w:t>
      </w:r>
      <w:proofErr w:type="spellStart"/>
      <w:r w:rsidR="0045395F" w:rsidRPr="003F0A52">
        <w:rPr>
          <w:bCs/>
          <w:iCs/>
          <w:color w:val="000000" w:themeColor="text1"/>
          <w:sz w:val="28"/>
          <w:szCs w:val="28"/>
        </w:rPr>
        <w:t>victimizantes</w:t>
      </w:r>
      <w:proofErr w:type="spellEnd"/>
      <w:r w:rsidR="0045395F" w:rsidRPr="003F0A52">
        <w:rPr>
          <w:bCs/>
          <w:iCs/>
          <w:color w:val="000000" w:themeColor="text1"/>
          <w:sz w:val="28"/>
          <w:szCs w:val="28"/>
        </w:rPr>
        <w:t xml:space="preserve"> ocurridos en su contra después de proferidas las decisiones de tutela y hasta junio de 2025</w:t>
      </w:r>
      <w:r w:rsidR="007737A4" w:rsidRPr="003F0A52">
        <w:rPr>
          <w:bCs/>
          <w:iCs/>
          <w:color w:val="000000" w:themeColor="text1"/>
          <w:sz w:val="28"/>
          <w:szCs w:val="28"/>
        </w:rPr>
        <w:t xml:space="preserve"> (los cuales incluyen amenazas, hostigamiento y destrucción del medio de sustento económico de la actora y su familia)</w:t>
      </w:r>
      <w:r w:rsidR="0045395F" w:rsidRPr="003F0A52">
        <w:rPr>
          <w:bCs/>
          <w:iCs/>
          <w:color w:val="000000" w:themeColor="text1"/>
          <w:sz w:val="28"/>
          <w:szCs w:val="28"/>
        </w:rPr>
        <w:t>, la UNP ha confirmado la decisión</w:t>
      </w:r>
      <w:r w:rsidR="00B40B36" w:rsidRPr="003F0A52">
        <w:rPr>
          <w:bCs/>
          <w:iCs/>
          <w:color w:val="000000" w:themeColor="text1"/>
          <w:sz w:val="28"/>
          <w:szCs w:val="28"/>
        </w:rPr>
        <w:t xml:space="preserve"> </w:t>
      </w:r>
      <w:r w:rsidR="00DD3FE0">
        <w:rPr>
          <w:bCs/>
          <w:i/>
          <w:color w:val="000000" w:themeColor="text1"/>
          <w:sz w:val="28"/>
          <w:szCs w:val="28"/>
        </w:rPr>
        <w:t>B</w:t>
      </w:r>
      <w:r w:rsidR="007737A4" w:rsidRPr="003F0A52">
        <w:rPr>
          <w:bCs/>
          <w:iCs/>
          <w:color w:val="000000" w:themeColor="text1"/>
          <w:sz w:val="28"/>
          <w:szCs w:val="28"/>
        </w:rPr>
        <w:t>.</w:t>
      </w:r>
    </w:p>
    <w:p w14:paraId="3A182EE4" w14:textId="77777777" w:rsidR="007737A4" w:rsidRPr="003F0A52" w:rsidRDefault="007737A4" w:rsidP="00A601BB">
      <w:pPr>
        <w:pStyle w:val="Prrafodelista"/>
        <w:ind w:left="0"/>
        <w:jc w:val="both"/>
        <w:rPr>
          <w:bCs/>
          <w:iCs/>
          <w:color w:val="000000" w:themeColor="text1"/>
          <w:sz w:val="28"/>
          <w:szCs w:val="28"/>
        </w:rPr>
      </w:pPr>
    </w:p>
    <w:p w14:paraId="3CCE9F27" w14:textId="3056C5F7" w:rsidR="00554C26" w:rsidRPr="003F0A52" w:rsidRDefault="007737A4" w:rsidP="00A601BB">
      <w:pPr>
        <w:pStyle w:val="Prrafodelista"/>
        <w:numPr>
          <w:ilvl w:val="0"/>
          <w:numId w:val="11"/>
        </w:numPr>
        <w:ind w:left="0" w:firstLine="0"/>
        <w:jc w:val="both"/>
        <w:rPr>
          <w:bCs/>
          <w:iCs/>
          <w:color w:val="000000" w:themeColor="text1"/>
          <w:sz w:val="28"/>
          <w:szCs w:val="28"/>
        </w:rPr>
      </w:pPr>
      <w:r w:rsidRPr="003F0A52">
        <w:rPr>
          <w:bCs/>
          <w:iCs/>
          <w:color w:val="000000" w:themeColor="text1"/>
          <w:sz w:val="28"/>
          <w:szCs w:val="28"/>
        </w:rPr>
        <w:t>A continuación, la Sala Novena de Revisión verificará la procedencia la acción de tutela.</w:t>
      </w:r>
    </w:p>
    <w:p w14:paraId="23518ED9" w14:textId="77777777" w:rsidR="00554C26" w:rsidRPr="003F0A52" w:rsidRDefault="00554C26" w:rsidP="00AA6B62">
      <w:pPr>
        <w:pStyle w:val="Prrafodelista"/>
        <w:ind w:left="0"/>
        <w:jc w:val="both"/>
        <w:rPr>
          <w:bCs/>
          <w:iCs/>
          <w:color w:val="000000" w:themeColor="text1"/>
          <w:sz w:val="28"/>
          <w:szCs w:val="28"/>
        </w:rPr>
      </w:pPr>
    </w:p>
    <w:p w14:paraId="1B666A60" w14:textId="3C7E1557" w:rsidR="000F6F88" w:rsidRPr="003F0A52" w:rsidRDefault="000F6F88" w:rsidP="007D7947">
      <w:pPr>
        <w:pStyle w:val="Ttulo4"/>
        <w:jc w:val="both"/>
        <w:rPr>
          <w:rFonts w:ascii="Times New Roman" w:hAnsi="Times New Roman" w:cs="Times New Roman"/>
          <w:b/>
          <w:bCs/>
          <w:i w:val="0"/>
          <w:iCs w:val="0"/>
          <w:color w:val="000000" w:themeColor="text1"/>
          <w:sz w:val="28"/>
          <w:szCs w:val="28"/>
        </w:rPr>
      </w:pPr>
      <w:r w:rsidRPr="003F0A52">
        <w:rPr>
          <w:rFonts w:ascii="Times New Roman" w:hAnsi="Times New Roman" w:cs="Times New Roman"/>
          <w:b/>
          <w:bCs/>
          <w:i w:val="0"/>
          <w:iCs w:val="0"/>
          <w:color w:val="000000" w:themeColor="text1"/>
          <w:sz w:val="28"/>
          <w:szCs w:val="28"/>
        </w:rPr>
        <w:t>Análisis de la procedencia de la acción de tutela</w:t>
      </w:r>
    </w:p>
    <w:p w14:paraId="38EC59DF" w14:textId="77777777" w:rsidR="007D7947" w:rsidRPr="003F0A52" w:rsidRDefault="007D7947" w:rsidP="007D7947">
      <w:pPr>
        <w:rPr>
          <w:sz w:val="28"/>
          <w:szCs w:val="28"/>
        </w:rPr>
      </w:pPr>
    </w:p>
    <w:p w14:paraId="48F265A5" w14:textId="433EC96D" w:rsidR="00A00E18" w:rsidRPr="003F0A52" w:rsidRDefault="00A00E18" w:rsidP="002E7973">
      <w:pPr>
        <w:pStyle w:val="Prrafodelista"/>
        <w:numPr>
          <w:ilvl w:val="0"/>
          <w:numId w:val="11"/>
        </w:numPr>
        <w:ind w:left="0" w:firstLine="0"/>
        <w:jc w:val="both"/>
        <w:rPr>
          <w:bCs/>
          <w:iCs/>
          <w:color w:val="000000" w:themeColor="text1"/>
          <w:sz w:val="28"/>
          <w:szCs w:val="28"/>
        </w:rPr>
      </w:pPr>
      <w:r w:rsidRPr="003F0A52">
        <w:rPr>
          <w:color w:val="000000" w:themeColor="text1"/>
          <w:sz w:val="28"/>
          <w:szCs w:val="28"/>
        </w:rPr>
        <w:t xml:space="preserve">La Sala Novena de Revisión encontró satisfechos los cuatro requisitos de procedibilidad de la acción de tutela. La síntesis de la revisión de tales criterios se expone en la </w:t>
      </w:r>
      <w:r w:rsidRPr="003F0A52">
        <w:rPr>
          <w:i/>
          <w:iCs/>
          <w:color w:val="000000" w:themeColor="text1"/>
          <w:sz w:val="28"/>
          <w:szCs w:val="28"/>
        </w:rPr>
        <w:t xml:space="preserve">Tabla </w:t>
      </w:r>
      <w:r w:rsidR="00942943" w:rsidRPr="003F0A52">
        <w:rPr>
          <w:i/>
          <w:iCs/>
          <w:color w:val="000000" w:themeColor="text1"/>
          <w:sz w:val="28"/>
          <w:szCs w:val="28"/>
        </w:rPr>
        <w:t>9</w:t>
      </w:r>
      <w:r w:rsidRPr="003F0A52">
        <w:rPr>
          <w:color w:val="000000" w:themeColor="text1"/>
          <w:sz w:val="28"/>
          <w:szCs w:val="28"/>
        </w:rPr>
        <w:t>.</w:t>
      </w:r>
    </w:p>
    <w:p w14:paraId="7CC38D9C" w14:textId="44000F1A" w:rsidR="009B7898" w:rsidRPr="003F0A52" w:rsidRDefault="009B7898" w:rsidP="00E225D9">
      <w:pPr>
        <w:pStyle w:val="Prrafodelista"/>
        <w:ind w:left="0"/>
        <w:jc w:val="both"/>
        <w:rPr>
          <w:bCs/>
          <w:iCs/>
          <w:color w:val="000000" w:themeColor="text1"/>
          <w:sz w:val="28"/>
          <w:szCs w:val="28"/>
        </w:rPr>
      </w:pPr>
    </w:p>
    <w:tbl>
      <w:tblPr>
        <w:tblStyle w:val="Tablaconcuadrcula"/>
        <w:tblW w:w="8926" w:type="dxa"/>
        <w:jc w:val="center"/>
        <w:tblLook w:val="04A0" w:firstRow="1" w:lastRow="0" w:firstColumn="1" w:lastColumn="0" w:noHBand="0" w:noVBand="1"/>
      </w:tblPr>
      <w:tblGrid>
        <w:gridCol w:w="1845"/>
        <w:gridCol w:w="7081"/>
      </w:tblGrid>
      <w:tr w:rsidR="009B7898" w:rsidRPr="003F0A52" w14:paraId="62C140AF" w14:textId="77777777" w:rsidTr="00D604A1">
        <w:trPr>
          <w:trHeight w:val="351"/>
          <w:jc w:val="center"/>
        </w:trPr>
        <w:tc>
          <w:tcPr>
            <w:tcW w:w="8926" w:type="dxa"/>
            <w:gridSpan w:val="2"/>
            <w:shd w:val="clear" w:color="auto" w:fill="E7E6E6" w:themeFill="background2"/>
            <w:vAlign w:val="center"/>
          </w:tcPr>
          <w:p w14:paraId="751C8903" w14:textId="5AC23EA0" w:rsidR="009B7898" w:rsidRPr="003F0A52" w:rsidRDefault="009B7898" w:rsidP="00D604A1">
            <w:pPr>
              <w:jc w:val="center"/>
              <w:rPr>
                <w:b/>
                <w:bCs/>
                <w:color w:val="000000" w:themeColor="text1"/>
                <w:sz w:val="22"/>
                <w:szCs w:val="22"/>
                <w:lang w:val="es-ES"/>
              </w:rPr>
            </w:pPr>
            <w:r w:rsidRPr="003F0A52">
              <w:rPr>
                <w:b/>
                <w:bCs/>
                <w:color w:val="000000" w:themeColor="text1"/>
                <w:sz w:val="22"/>
                <w:szCs w:val="22"/>
                <w:lang w:val="es-ES"/>
              </w:rPr>
              <w:t xml:space="preserve">Tabla </w:t>
            </w:r>
            <w:r w:rsidR="00942943" w:rsidRPr="003F0A52">
              <w:rPr>
                <w:b/>
                <w:bCs/>
                <w:color w:val="000000" w:themeColor="text1"/>
                <w:sz w:val="22"/>
                <w:szCs w:val="22"/>
                <w:lang w:val="es-ES"/>
              </w:rPr>
              <w:t>9</w:t>
            </w:r>
            <w:r w:rsidRPr="003F0A52">
              <w:rPr>
                <w:b/>
                <w:bCs/>
                <w:color w:val="000000" w:themeColor="text1"/>
                <w:sz w:val="22"/>
                <w:szCs w:val="22"/>
                <w:lang w:val="es-ES"/>
              </w:rPr>
              <w:t xml:space="preserve">. </w:t>
            </w:r>
            <w:r w:rsidR="00566D37" w:rsidRPr="003F0A52">
              <w:rPr>
                <w:b/>
                <w:bCs/>
                <w:i/>
                <w:iCs/>
                <w:color w:val="000000" w:themeColor="text1"/>
                <w:sz w:val="22"/>
                <w:szCs w:val="22"/>
                <w:lang w:val="es-ES"/>
              </w:rPr>
              <w:t>Análisis de acreditación de los r</w:t>
            </w:r>
            <w:r w:rsidRPr="003F0A52">
              <w:rPr>
                <w:b/>
                <w:bCs/>
                <w:i/>
                <w:iCs/>
                <w:color w:val="000000" w:themeColor="text1"/>
                <w:sz w:val="22"/>
                <w:szCs w:val="22"/>
                <w:lang w:val="es-ES"/>
              </w:rPr>
              <w:t>equisitos de procedencia de la acción de tutela</w:t>
            </w:r>
            <w:r w:rsidR="00693964" w:rsidRPr="003F0A52">
              <w:rPr>
                <w:b/>
                <w:bCs/>
                <w:i/>
                <w:iCs/>
                <w:color w:val="000000" w:themeColor="text1"/>
                <w:sz w:val="22"/>
                <w:szCs w:val="22"/>
                <w:lang w:val="es-ES"/>
              </w:rPr>
              <w:t xml:space="preserve"> en el expediente T-10.</w:t>
            </w:r>
            <w:r w:rsidR="00CF0757" w:rsidRPr="003F0A52">
              <w:rPr>
                <w:b/>
                <w:bCs/>
                <w:i/>
                <w:iCs/>
                <w:color w:val="000000" w:themeColor="text1"/>
                <w:sz w:val="22"/>
                <w:szCs w:val="22"/>
                <w:lang w:val="es-ES"/>
              </w:rPr>
              <w:t>970.696</w:t>
            </w:r>
          </w:p>
        </w:tc>
      </w:tr>
      <w:tr w:rsidR="009B7898" w:rsidRPr="003F0A52" w14:paraId="01686DAB" w14:textId="77777777" w:rsidTr="00487317">
        <w:trPr>
          <w:trHeight w:val="271"/>
          <w:jc w:val="center"/>
        </w:trPr>
        <w:tc>
          <w:tcPr>
            <w:tcW w:w="1696" w:type="dxa"/>
            <w:shd w:val="clear" w:color="auto" w:fill="E7E6E6" w:themeFill="background2"/>
            <w:vAlign w:val="center"/>
          </w:tcPr>
          <w:p w14:paraId="2ADB5883" w14:textId="77777777" w:rsidR="009B7898" w:rsidRPr="003F0A52" w:rsidRDefault="009B7898" w:rsidP="00D604A1">
            <w:pPr>
              <w:jc w:val="center"/>
              <w:rPr>
                <w:b/>
                <w:bCs/>
                <w:color w:val="000000" w:themeColor="text1"/>
                <w:sz w:val="22"/>
                <w:szCs w:val="22"/>
                <w:lang w:val="es-ES"/>
              </w:rPr>
            </w:pPr>
            <w:r w:rsidRPr="003F0A52">
              <w:rPr>
                <w:b/>
                <w:bCs/>
                <w:color w:val="000000" w:themeColor="text1"/>
                <w:sz w:val="22"/>
                <w:szCs w:val="22"/>
                <w:lang w:val="es-ES"/>
              </w:rPr>
              <w:t>Requisitos</w:t>
            </w:r>
          </w:p>
        </w:tc>
        <w:tc>
          <w:tcPr>
            <w:tcW w:w="7230" w:type="dxa"/>
            <w:shd w:val="clear" w:color="auto" w:fill="E7E6E6" w:themeFill="background2"/>
            <w:vAlign w:val="center"/>
          </w:tcPr>
          <w:p w14:paraId="3BDF5263" w14:textId="77777777" w:rsidR="009B7898" w:rsidRPr="003F0A52" w:rsidRDefault="009B7898" w:rsidP="00D604A1">
            <w:pPr>
              <w:jc w:val="center"/>
              <w:rPr>
                <w:b/>
                <w:bCs/>
                <w:color w:val="000000" w:themeColor="text1"/>
                <w:sz w:val="22"/>
                <w:szCs w:val="22"/>
                <w:lang w:val="es-ES"/>
              </w:rPr>
            </w:pPr>
            <w:r w:rsidRPr="003F0A52">
              <w:rPr>
                <w:b/>
                <w:bCs/>
                <w:color w:val="000000" w:themeColor="text1"/>
                <w:sz w:val="22"/>
                <w:szCs w:val="22"/>
                <w:lang w:val="es-ES"/>
              </w:rPr>
              <w:t>Resultado</w:t>
            </w:r>
          </w:p>
        </w:tc>
      </w:tr>
      <w:tr w:rsidR="009B7898" w:rsidRPr="003F0A52" w14:paraId="72DFD746" w14:textId="77777777" w:rsidTr="00487317">
        <w:trPr>
          <w:jc w:val="center"/>
        </w:trPr>
        <w:tc>
          <w:tcPr>
            <w:tcW w:w="1696" w:type="dxa"/>
            <w:shd w:val="clear" w:color="auto" w:fill="E7E6E6" w:themeFill="background2"/>
            <w:vAlign w:val="center"/>
          </w:tcPr>
          <w:p w14:paraId="1E43FA76" w14:textId="268AA8A1" w:rsidR="009B7898" w:rsidRPr="003F0A52" w:rsidRDefault="009B7898" w:rsidP="00D604A1">
            <w:pPr>
              <w:jc w:val="center"/>
              <w:rPr>
                <w:b/>
                <w:bCs/>
                <w:color w:val="000000" w:themeColor="text1"/>
                <w:sz w:val="22"/>
                <w:szCs w:val="22"/>
                <w:lang w:val="es-ES"/>
              </w:rPr>
            </w:pPr>
            <w:r w:rsidRPr="003F0A52">
              <w:rPr>
                <w:b/>
                <w:bCs/>
                <w:color w:val="000000" w:themeColor="text1"/>
                <w:sz w:val="22"/>
                <w:szCs w:val="22"/>
                <w:lang w:val="es-ES"/>
              </w:rPr>
              <w:t>Legitimación por activa</w:t>
            </w:r>
            <w:r w:rsidR="00DA2020" w:rsidRPr="003F0A52">
              <w:rPr>
                <w:rStyle w:val="Refdenotaalpie"/>
                <w:b/>
                <w:bCs/>
                <w:color w:val="000000" w:themeColor="text1"/>
                <w:sz w:val="22"/>
                <w:szCs w:val="22"/>
                <w:lang w:val="es-ES"/>
              </w:rPr>
              <w:footnoteReference w:id="133"/>
            </w:r>
          </w:p>
        </w:tc>
        <w:tc>
          <w:tcPr>
            <w:tcW w:w="7230" w:type="dxa"/>
            <w:vAlign w:val="center"/>
          </w:tcPr>
          <w:p w14:paraId="30EC4355" w14:textId="2E67018A" w:rsidR="009B7898" w:rsidRPr="003F0A52" w:rsidRDefault="009B7898" w:rsidP="00D604A1">
            <w:pPr>
              <w:jc w:val="both"/>
              <w:rPr>
                <w:color w:val="000000" w:themeColor="text1"/>
                <w:sz w:val="22"/>
                <w:szCs w:val="22"/>
                <w:lang w:val="es-ES"/>
              </w:rPr>
            </w:pPr>
            <w:r w:rsidRPr="003F0A52">
              <w:rPr>
                <w:b/>
                <w:bCs/>
                <w:color w:val="000000" w:themeColor="text1"/>
                <w:sz w:val="22"/>
                <w:szCs w:val="22"/>
                <w:lang w:val="es-ES"/>
              </w:rPr>
              <w:t>Se cumple</w:t>
            </w:r>
            <w:r w:rsidRPr="003F0A52">
              <w:rPr>
                <w:color w:val="000000" w:themeColor="text1"/>
                <w:sz w:val="22"/>
                <w:szCs w:val="22"/>
                <w:lang w:val="es-ES"/>
              </w:rPr>
              <w:t>. La accionante actúa para la defensa de sus derechos fundamentales</w:t>
            </w:r>
            <w:r w:rsidRPr="003F0A52">
              <w:rPr>
                <w:bCs/>
                <w:color w:val="000000" w:themeColor="text1"/>
                <w:sz w:val="22"/>
                <w:szCs w:val="22"/>
                <w:lang w:val="es-ES" w:eastAsia="es-ES"/>
              </w:rPr>
              <w:t>.</w:t>
            </w:r>
            <w:r w:rsidR="00D80A4E" w:rsidRPr="003F0A52">
              <w:rPr>
                <w:bCs/>
                <w:color w:val="000000" w:themeColor="text1"/>
                <w:sz w:val="22"/>
                <w:szCs w:val="22"/>
                <w:lang w:val="es-ES" w:eastAsia="es-ES"/>
              </w:rPr>
              <w:t xml:space="preserve"> Adicionalmente, su apoderado se encuentra acreditado, a través de poder </w:t>
            </w:r>
            <w:r w:rsidR="008A4AAD" w:rsidRPr="003F0A52">
              <w:rPr>
                <w:bCs/>
                <w:color w:val="000000" w:themeColor="text1"/>
                <w:sz w:val="22"/>
                <w:szCs w:val="22"/>
                <w:lang w:val="es-ES" w:eastAsia="es-ES"/>
              </w:rPr>
              <w:t xml:space="preserve">debidamente </w:t>
            </w:r>
            <w:r w:rsidR="001F56F7" w:rsidRPr="003F0A52">
              <w:rPr>
                <w:bCs/>
                <w:color w:val="000000" w:themeColor="text1"/>
                <w:sz w:val="22"/>
                <w:szCs w:val="22"/>
                <w:lang w:val="es-ES" w:eastAsia="es-ES"/>
              </w:rPr>
              <w:t>constituido, para actuar en el presente trámite de tutela</w:t>
            </w:r>
            <w:r w:rsidR="006537D5" w:rsidRPr="003F0A52">
              <w:rPr>
                <w:rStyle w:val="Refdenotaalpie"/>
                <w:bCs/>
                <w:color w:val="000000" w:themeColor="text1"/>
                <w:sz w:val="22"/>
                <w:szCs w:val="22"/>
                <w:lang w:val="es-ES" w:eastAsia="es-ES"/>
              </w:rPr>
              <w:footnoteReference w:id="134"/>
            </w:r>
            <w:r w:rsidR="001F56F7" w:rsidRPr="003F0A52">
              <w:rPr>
                <w:bCs/>
                <w:color w:val="000000" w:themeColor="text1"/>
                <w:sz w:val="22"/>
                <w:szCs w:val="22"/>
                <w:lang w:val="es-ES" w:eastAsia="es-ES"/>
              </w:rPr>
              <w:t>.</w:t>
            </w:r>
          </w:p>
        </w:tc>
      </w:tr>
      <w:tr w:rsidR="009B7898" w:rsidRPr="003F0A52" w14:paraId="09136870" w14:textId="77777777" w:rsidTr="00487317">
        <w:trPr>
          <w:jc w:val="center"/>
        </w:trPr>
        <w:tc>
          <w:tcPr>
            <w:tcW w:w="1696" w:type="dxa"/>
            <w:shd w:val="clear" w:color="auto" w:fill="E7E6E6" w:themeFill="background2"/>
            <w:vAlign w:val="center"/>
          </w:tcPr>
          <w:p w14:paraId="10529440" w14:textId="7F92A37E" w:rsidR="009B7898" w:rsidRPr="003F0A52" w:rsidRDefault="009B7898" w:rsidP="00D604A1">
            <w:pPr>
              <w:jc w:val="center"/>
              <w:rPr>
                <w:b/>
                <w:bCs/>
                <w:color w:val="000000" w:themeColor="text1"/>
                <w:sz w:val="22"/>
                <w:szCs w:val="22"/>
                <w:lang w:val="es-ES"/>
              </w:rPr>
            </w:pPr>
            <w:r w:rsidRPr="003F0A52">
              <w:rPr>
                <w:b/>
                <w:bCs/>
                <w:color w:val="000000" w:themeColor="text1"/>
                <w:sz w:val="22"/>
                <w:szCs w:val="22"/>
                <w:lang w:val="es-ES"/>
              </w:rPr>
              <w:t>Legitimación por pasiva</w:t>
            </w:r>
            <w:r w:rsidR="00DA2020" w:rsidRPr="003F0A52">
              <w:rPr>
                <w:rStyle w:val="Refdenotaalpie"/>
                <w:b/>
                <w:bCs/>
                <w:color w:val="000000" w:themeColor="text1"/>
                <w:sz w:val="22"/>
                <w:szCs w:val="22"/>
                <w:lang w:val="es-ES"/>
              </w:rPr>
              <w:footnoteReference w:id="135"/>
            </w:r>
          </w:p>
        </w:tc>
        <w:tc>
          <w:tcPr>
            <w:tcW w:w="7230" w:type="dxa"/>
            <w:vAlign w:val="center"/>
          </w:tcPr>
          <w:p w14:paraId="4B0E280D" w14:textId="1EB483FC" w:rsidR="009B7898" w:rsidRPr="003F0A52" w:rsidRDefault="009B7898" w:rsidP="00D604A1">
            <w:pPr>
              <w:jc w:val="both"/>
              <w:rPr>
                <w:color w:val="000000" w:themeColor="text1"/>
                <w:sz w:val="22"/>
                <w:szCs w:val="22"/>
                <w:lang w:val="es-ES"/>
              </w:rPr>
            </w:pPr>
            <w:r w:rsidRPr="003F0A52">
              <w:rPr>
                <w:b/>
                <w:bCs/>
                <w:color w:val="000000" w:themeColor="text1"/>
                <w:sz w:val="22"/>
                <w:szCs w:val="22"/>
                <w:lang w:val="es-ES"/>
              </w:rPr>
              <w:t>Se cumple</w:t>
            </w:r>
            <w:r w:rsidR="0038552F" w:rsidRPr="003F0A52">
              <w:rPr>
                <w:b/>
                <w:bCs/>
                <w:color w:val="000000" w:themeColor="text1"/>
                <w:sz w:val="22"/>
                <w:szCs w:val="22"/>
                <w:lang w:val="es-ES"/>
              </w:rPr>
              <w:t xml:space="preserve"> frente a la UNP, pero no frente</w:t>
            </w:r>
            <w:r w:rsidR="0038552F" w:rsidRPr="003F0A52">
              <w:rPr>
                <w:color w:val="000000" w:themeColor="text1"/>
                <w:sz w:val="22"/>
                <w:szCs w:val="22"/>
                <w:lang w:val="es-ES"/>
              </w:rPr>
              <w:t xml:space="preserve"> </w:t>
            </w:r>
            <w:r w:rsidR="0038552F" w:rsidRPr="003F0A52">
              <w:rPr>
                <w:b/>
                <w:bCs/>
                <w:color w:val="000000" w:themeColor="text1"/>
                <w:sz w:val="22"/>
                <w:szCs w:val="22"/>
                <w:lang w:val="es-ES"/>
              </w:rPr>
              <w:t xml:space="preserve">al </w:t>
            </w:r>
            <w:proofErr w:type="spellStart"/>
            <w:r w:rsidR="0038552F" w:rsidRPr="003F0A52">
              <w:rPr>
                <w:b/>
                <w:bCs/>
                <w:color w:val="000000" w:themeColor="text1"/>
                <w:sz w:val="22"/>
                <w:szCs w:val="22"/>
                <w:lang w:val="es-ES"/>
              </w:rPr>
              <w:t>Cerrem</w:t>
            </w:r>
            <w:proofErr w:type="spellEnd"/>
            <w:r w:rsidR="007D0150" w:rsidRPr="003F0A52">
              <w:rPr>
                <w:b/>
                <w:bCs/>
                <w:color w:val="000000" w:themeColor="text1"/>
                <w:sz w:val="22"/>
                <w:szCs w:val="22"/>
                <w:lang w:val="es-ES"/>
              </w:rPr>
              <w:t xml:space="preserve">, </w:t>
            </w:r>
            <w:r w:rsidR="0038552F" w:rsidRPr="003F0A52">
              <w:rPr>
                <w:b/>
                <w:bCs/>
                <w:color w:val="000000" w:themeColor="text1"/>
                <w:sz w:val="22"/>
                <w:szCs w:val="22"/>
                <w:lang w:val="es-ES"/>
              </w:rPr>
              <w:t>el CTAR</w:t>
            </w:r>
            <w:r w:rsidR="007D0150" w:rsidRPr="003F0A52">
              <w:rPr>
                <w:b/>
                <w:bCs/>
                <w:color w:val="000000" w:themeColor="text1"/>
                <w:sz w:val="22"/>
                <w:szCs w:val="22"/>
                <w:lang w:val="es-ES"/>
              </w:rPr>
              <w:t xml:space="preserve"> ni el </w:t>
            </w:r>
            <w:proofErr w:type="spellStart"/>
            <w:r w:rsidR="007D0150" w:rsidRPr="003F0A52">
              <w:rPr>
                <w:b/>
                <w:bCs/>
                <w:color w:val="000000" w:themeColor="text1"/>
                <w:sz w:val="22"/>
                <w:szCs w:val="22"/>
                <w:lang w:val="es-ES"/>
              </w:rPr>
              <w:t>MinInterior</w:t>
            </w:r>
            <w:proofErr w:type="spellEnd"/>
            <w:r w:rsidR="0004375E" w:rsidRPr="003F0A52">
              <w:rPr>
                <w:b/>
                <w:bCs/>
                <w:color w:val="000000" w:themeColor="text1"/>
                <w:sz w:val="22"/>
                <w:szCs w:val="22"/>
                <w:lang w:val="es-ES"/>
              </w:rPr>
              <w:t>.</w:t>
            </w:r>
          </w:p>
          <w:p w14:paraId="09C5A7E2" w14:textId="77777777" w:rsidR="00ED2551" w:rsidRPr="003F0A52" w:rsidRDefault="00ED2551" w:rsidP="00ED2551">
            <w:pPr>
              <w:jc w:val="both"/>
              <w:rPr>
                <w:color w:val="000000" w:themeColor="text1"/>
                <w:sz w:val="22"/>
                <w:szCs w:val="22"/>
                <w:lang w:val="es-ES"/>
              </w:rPr>
            </w:pPr>
          </w:p>
          <w:p w14:paraId="2FA5EA1A" w14:textId="6A97EE9E" w:rsidR="002C48BC" w:rsidRPr="003F0A52" w:rsidRDefault="00ED2551" w:rsidP="004C0BCB">
            <w:pPr>
              <w:pStyle w:val="Prrafodelista"/>
              <w:numPr>
                <w:ilvl w:val="0"/>
                <w:numId w:val="7"/>
              </w:numPr>
              <w:tabs>
                <w:tab w:val="left" w:pos="304"/>
              </w:tabs>
              <w:ind w:left="0" w:firstLine="0"/>
              <w:jc w:val="both"/>
              <w:rPr>
                <w:color w:val="000000" w:themeColor="text1"/>
                <w:sz w:val="22"/>
                <w:szCs w:val="22"/>
                <w:lang w:val="es-ES"/>
              </w:rPr>
            </w:pPr>
            <w:r w:rsidRPr="003F0A52">
              <w:rPr>
                <w:i/>
                <w:iCs/>
                <w:color w:val="000000" w:themeColor="text1"/>
                <w:sz w:val="22"/>
                <w:szCs w:val="22"/>
                <w:lang w:val="es-ES"/>
              </w:rPr>
              <w:t>La UNP está legitimada en la causa por pasiva</w:t>
            </w:r>
            <w:r w:rsidRPr="003F0A52">
              <w:rPr>
                <w:color w:val="000000" w:themeColor="text1"/>
                <w:sz w:val="22"/>
                <w:szCs w:val="22"/>
                <w:lang w:val="es-ES"/>
              </w:rPr>
              <w:t xml:space="preserve">. El artículo 1.2.1.4 del Decreto 1066 de 2015 establece que dicha entidad tiene a su cargo el Programa de Prevención y Protección de los derechos a la vida, la libertad, la integridad y la seguridad de personas, grupos y comunidades en situación de riesgo extraordinario o extremo. En esos términos, entre otras, es la llamada a recibir y tramitar las solicitudes de protección e información, a adoptar las medidas de protección y a asegurar su implementación. Finalmente, el </w:t>
            </w:r>
            <w:r w:rsidR="007869A2" w:rsidRPr="003F0A52">
              <w:rPr>
                <w:color w:val="000000" w:themeColor="text1"/>
                <w:sz w:val="22"/>
                <w:szCs w:val="22"/>
                <w:lang w:val="es-ES"/>
              </w:rPr>
              <w:t>d</w:t>
            </w:r>
            <w:r w:rsidRPr="003F0A52">
              <w:rPr>
                <w:color w:val="000000" w:themeColor="text1"/>
                <w:sz w:val="22"/>
                <w:szCs w:val="22"/>
                <w:lang w:val="es-ES"/>
              </w:rPr>
              <w:t xml:space="preserve">irector </w:t>
            </w:r>
            <w:r w:rsidR="007869A2" w:rsidRPr="003F0A52">
              <w:rPr>
                <w:color w:val="000000" w:themeColor="text1"/>
                <w:sz w:val="22"/>
                <w:szCs w:val="22"/>
                <w:lang w:val="es-ES"/>
              </w:rPr>
              <w:t>g</w:t>
            </w:r>
            <w:r w:rsidRPr="003F0A52">
              <w:rPr>
                <w:color w:val="000000" w:themeColor="text1"/>
                <w:sz w:val="22"/>
                <w:szCs w:val="22"/>
                <w:lang w:val="es-ES"/>
              </w:rPr>
              <w:t xml:space="preserve">eneral de </w:t>
            </w:r>
            <w:r w:rsidR="007869A2" w:rsidRPr="003F0A52">
              <w:rPr>
                <w:color w:val="000000" w:themeColor="text1"/>
                <w:sz w:val="22"/>
                <w:szCs w:val="22"/>
                <w:lang w:val="es-ES"/>
              </w:rPr>
              <w:t xml:space="preserve">esa </w:t>
            </w:r>
            <w:r w:rsidRPr="003F0A52">
              <w:rPr>
                <w:color w:val="000000" w:themeColor="text1"/>
                <w:sz w:val="22"/>
                <w:szCs w:val="22"/>
                <w:lang w:val="es-ES"/>
              </w:rPr>
              <w:t xml:space="preserve">entidad fue quien suscribió y expidió </w:t>
            </w:r>
            <w:r w:rsidR="008971F7" w:rsidRPr="003F0A52">
              <w:rPr>
                <w:color w:val="000000" w:themeColor="text1"/>
                <w:sz w:val="22"/>
                <w:szCs w:val="22"/>
                <w:lang w:val="es-ES"/>
              </w:rPr>
              <w:t>el</w:t>
            </w:r>
            <w:r w:rsidRPr="003F0A52">
              <w:rPr>
                <w:color w:val="000000" w:themeColor="text1"/>
                <w:sz w:val="22"/>
                <w:szCs w:val="22"/>
                <w:lang w:val="es-ES"/>
              </w:rPr>
              <w:t xml:space="preserve"> </w:t>
            </w:r>
            <w:r w:rsidR="008971F7" w:rsidRPr="003F0A52">
              <w:rPr>
                <w:color w:val="000000" w:themeColor="text1"/>
                <w:sz w:val="22"/>
                <w:szCs w:val="22"/>
                <w:lang w:val="es-ES"/>
              </w:rPr>
              <w:t xml:space="preserve">acto administrativo </w:t>
            </w:r>
            <w:r w:rsidR="00B7496B">
              <w:rPr>
                <w:i/>
                <w:iCs/>
                <w:color w:val="000000" w:themeColor="text1"/>
                <w:sz w:val="22"/>
                <w:szCs w:val="22"/>
                <w:lang w:val="es-ES"/>
              </w:rPr>
              <w:t>A</w:t>
            </w:r>
            <w:r w:rsidR="008971F7" w:rsidRPr="003F0A52">
              <w:rPr>
                <w:color w:val="000000" w:themeColor="text1"/>
                <w:sz w:val="22"/>
                <w:szCs w:val="22"/>
                <w:lang w:val="es-ES"/>
              </w:rPr>
              <w:t xml:space="preserve"> y la Resolución </w:t>
            </w:r>
            <w:r w:rsidR="00CE5231">
              <w:rPr>
                <w:i/>
                <w:iCs/>
                <w:color w:val="000000" w:themeColor="text1"/>
                <w:sz w:val="22"/>
                <w:szCs w:val="22"/>
                <w:lang w:val="es-ES"/>
              </w:rPr>
              <w:t>B</w:t>
            </w:r>
            <w:r w:rsidRPr="003F0A52">
              <w:rPr>
                <w:color w:val="000000" w:themeColor="text1"/>
                <w:sz w:val="22"/>
                <w:szCs w:val="22"/>
                <w:lang w:val="es-ES"/>
              </w:rPr>
              <w:t>, l</w:t>
            </w:r>
            <w:r w:rsidR="00911C49" w:rsidRPr="003F0A52">
              <w:rPr>
                <w:color w:val="000000" w:themeColor="text1"/>
                <w:sz w:val="22"/>
                <w:szCs w:val="22"/>
                <w:lang w:val="es-ES"/>
              </w:rPr>
              <w:t>o</w:t>
            </w:r>
            <w:r w:rsidR="00B31397" w:rsidRPr="003F0A52">
              <w:rPr>
                <w:color w:val="000000" w:themeColor="text1"/>
                <w:sz w:val="22"/>
                <w:szCs w:val="22"/>
                <w:lang w:val="es-ES"/>
              </w:rPr>
              <w:t>s</w:t>
            </w:r>
            <w:r w:rsidRPr="003F0A52">
              <w:rPr>
                <w:color w:val="000000" w:themeColor="text1"/>
                <w:sz w:val="22"/>
                <w:szCs w:val="22"/>
                <w:lang w:val="es-ES"/>
              </w:rPr>
              <w:t xml:space="preserve"> cuales fueron cuestionad</w:t>
            </w:r>
            <w:r w:rsidR="00E410AC" w:rsidRPr="003F0A52">
              <w:rPr>
                <w:color w:val="000000" w:themeColor="text1"/>
                <w:sz w:val="22"/>
                <w:szCs w:val="22"/>
                <w:lang w:val="es-ES"/>
              </w:rPr>
              <w:t>o</w:t>
            </w:r>
            <w:r w:rsidRPr="003F0A52">
              <w:rPr>
                <w:color w:val="000000" w:themeColor="text1"/>
                <w:sz w:val="22"/>
                <w:szCs w:val="22"/>
                <w:lang w:val="es-ES"/>
              </w:rPr>
              <w:t xml:space="preserve">s por </w:t>
            </w:r>
            <w:r w:rsidR="006223B5" w:rsidRPr="003F0A52">
              <w:rPr>
                <w:color w:val="000000" w:themeColor="text1"/>
                <w:sz w:val="22"/>
                <w:szCs w:val="22"/>
                <w:lang w:val="es-ES"/>
              </w:rPr>
              <w:t>la</w:t>
            </w:r>
            <w:r w:rsidRPr="003F0A52">
              <w:rPr>
                <w:color w:val="000000" w:themeColor="text1"/>
                <w:sz w:val="22"/>
                <w:szCs w:val="22"/>
                <w:lang w:val="es-ES"/>
              </w:rPr>
              <w:t xml:space="preserve"> actor</w:t>
            </w:r>
            <w:r w:rsidR="006223B5" w:rsidRPr="003F0A52">
              <w:rPr>
                <w:color w:val="000000" w:themeColor="text1"/>
                <w:sz w:val="22"/>
                <w:szCs w:val="22"/>
                <w:lang w:val="es-ES"/>
              </w:rPr>
              <w:t>a</w:t>
            </w:r>
            <w:r w:rsidRPr="003F0A52">
              <w:rPr>
                <w:color w:val="000000" w:themeColor="text1"/>
                <w:sz w:val="22"/>
                <w:szCs w:val="22"/>
                <w:lang w:val="es-ES"/>
              </w:rPr>
              <w:t xml:space="preserve"> en el presente trámite.</w:t>
            </w:r>
          </w:p>
          <w:p w14:paraId="45067E2A" w14:textId="77777777" w:rsidR="002C48BC" w:rsidRPr="003F0A52" w:rsidRDefault="002C48BC" w:rsidP="002C48BC">
            <w:pPr>
              <w:pStyle w:val="Prrafodelista"/>
              <w:tabs>
                <w:tab w:val="left" w:pos="304"/>
              </w:tabs>
              <w:ind w:left="0"/>
              <w:jc w:val="both"/>
              <w:rPr>
                <w:color w:val="000000" w:themeColor="text1"/>
                <w:sz w:val="22"/>
                <w:szCs w:val="22"/>
                <w:lang w:val="es-ES"/>
              </w:rPr>
            </w:pPr>
          </w:p>
          <w:p w14:paraId="223BA121" w14:textId="7D7C6D03" w:rsidR="002C48BC" w:rsidRPr="003F0A52" w:rsidRDefault="00ED2551" w:rsidP="004C0BCB">
            <w:pPr>
              <w:pStyle w:val="Prrafodelista"/>
              <w:numPr>
                <w:ilvl w:val="0"/>
                <w:numId w:val="7"/>
              </w:numPr>
              <w:tabs>
                <w:tab w:val="left" w:pos="304"/>
              </w:tabs>
              <w:ind w:left="0" w:firstLine="0"/>
              <w:jc w:val="both"/>
              <w:rPr>
                <w:color w:val="000000" w:themeColor="text1"/>
                <w:sz w:val="22"/>
                <w:szCs w:val="22"/>
                <w:lang w:val="es-ES"/>
              </w:rPr>
            </w:pPr>
            <w:r w:rsidRPr="003F0A52">
              <w:rPr>
                <w:i/>
                <w:iCs/>
                <w:color w:val="000000" w:themeColor="text1"/>
                <w:sz w:val="22"/>
                <w:szCs w:val="22"/>
                <w:lang w:val="es-ES"/>
              </w:rPr>
              <w:t xml:space="preserve">El </w:t>
            </w:r>
            <w:proofErr w:type="spellStart"/>
            <w:r w:rsidRPr="003F0A52">
              <w:rPr>
                <w:i/>
                <w:iCs/>
                <w:color w:val="000000" w:themeColor="text1"/>
                <w:sz w:val="22"/>
                <w:szCs w:val="22"/>
                <w:lang w:val="es-ES"/>
              </w:rPr>
              <w:t>C</w:t>
            </w:r>
            <w:r w:rsidR="00D16D7B" w:rsidRPr="003F0A52">
              <w:rPr>
                <w:i/>
                <w:iCs/>
                <w:color w:val="000000" w:themeColor="text1"/>
                <w:sz w:val="22"/>
                <w:szCs w:val="22"/>
                <w:lang w:val="es-ES"/>
              </w:rPr>
              <w:t>errem</w:t>
            </w:r>
            <w:proofErr w:type="spellEnd"/>
            <w:r w:rsidR="00D16D7B" w:rsidRPr="003F0A52">
              <w:rPr>
                <w:i/>
                <w:iCs/>
                <w:color w:val="000000" w:themeColor="text1"/>
                <w:sz w:val="22"/>
                <w:szCs w:val="22"/>
                <w:lang w:val="es-ES"/>
              </w:rPr>
              <w:t xml:space="preserve"> </w:t>
            </w:r>
            <w:r w:rsidRPr="003F0A52">
              <w:rPr>
                <w:i/>
                <w:iCs/>
                <w:color w:val="000000" w:themeColor="text1"/>
                <w:sz w:val="22"/>
                <w:szCs w:val="22"/>
                <w:lang w:val="es-ES"/>
              </w:rPr>
              <w:t xml:space="preserve">no </w:t>
            </w:r>
            <w:r w:rsidR="00A15BFB" w:rsidRPr="003F0A52">
              <w:rPr>
                <w:i/>
                <w:iCs/>
                <w:color w:val="000000" w:themeColor="text1"/>
                <w:sz w:val="22"/>
                <w:szCs w:val="22"/>
                <w:lang w:val="es-ES"/>
              </w:rPr>
              <w:t>está</w:t>
            </w:r>
            <w:r w:rsidRPr="003F0A52">
              <w:rPr>
                <w:i/>
                <w:iCs/>
                <w:color w:val="000000" w:themeColor="text1"/>
                <w:sz w:val="22"/>
                <w:szCs w:val="22"/>
                <w:lang w:val="es-ES"/>
              </w:rPr>
              <w:t xml:space="preserve"> </w:t>
            </w:r>
            <w:r w:rsidR="00A15BFB" w:rsidRPr="003F0A52">
              <w:rPr>
                <w:i/>
                <w:iCs/>
                <w:color w:val="000000" w:themeColor="text1"/>
                <w:sz w:val="22"/>
                <w:szCs w:val="22"/>
                <w:lang w:val="es-ES"/>
              </w:rPr>
              <w:t xml:space="preserve">legitimada </w:t>
            </w:r>
            <w:r w:rsidRPr="003F0A52">
              <w:rPr>
                <w:i/>
                <w:iCs/>
                <w:color w:val="000000" w:themeColor="text1"/>
                <w:sz w:val="22"/>
                <w:szCs w:val="22"/>
                <w:lang w:val="es-ES"/>
              </w:rPr>
              <w:t>en la causa por pasiva</w:t>
            </w:r>
            <w:r w:rsidR="00695C85" w:rsidRPr="003F0A52">
              <w:rPr>
                <w:rStyle w:val="Refdenotaalpie"/>
                <w:i/>
                <w:iCs/>
                <w:color w:val="000000" w:themeColor="text1"/>
                <w:sz w:val="22"/>
                <w:szCs w:val="22"/>
                <w:lang w:val="es-ES"/>
              </w:rPr>
              <w:footnoteReference w:id="136"/>
            </w:r>
            <w:r w:rsidRPr="003F0A52">
              <w:rPr>
                <w:color w:val="000000" w:themeColor="text1"/>
                <w:sz w:val="22"/>
                <w:szCs w:val="22"/>
                <w:lang w:val="es-ES"/>
              </w:rPr>
              <w:t xml:space="preserve">. </w:t>
            </w:r>
            <w:r w:rsidR="00002FFF" w:rsidRPr="003F0A52">
              <w:rPr>
                <w:color w:val="000000" w:themeColor="text1"/>
                <w:sz w:val="22"/>
                <w:szCs w:val="22"/>
                <w:lang w:val="es-ES"/>
              </w:rPr>
              <w:t xml:space="preserve">El precedente constitucional ha explicado que </w:t>
            </w:r>
            <w:r w:rsidR="00AD15C2" w:rsidRPr="003F0A52">
              <w:rPr>
                <w:color w:val="000000" w:themeColor="text1"/>
                <w:sz w:val="22"/>
                <w:szCs w:val="22"/>
                <w:lang w:val="es-ES"/>
              </w:rPr>
              <w:t>el</w:t>
            </w:r>
            <w:r w:rsidR="00002FFF" w:rsidRPr="003F0A52">
              <w:rPr>
                <w:color w:val="000000" w:themeColor="text1"/>
                <w:sz w:val="22"/>
                <w:szCs w:val="22"/>
                <w:lang w:val="es-ES"/>
              </w:rPr>
              <w:t xml:space="preserve"> </w:t>
            </w:r>
            <w:proofErr w:type="spellStart"/>
            <w:r w:rsidR="00AD15C2" w:rsidRPr="003F0A52">
              <w:rPr>
                <w:color w:val="000000" w:themeColor="text1"/>
                <w:sz w:val="22"/>
                <w:szCs w:val="22"/>
                <w:lang w:val="es-ES"/>
              </w:rPr>
              <w:t>Cerrem</w:t>
            </w:r>
            <w:proofErr w:type="spellEnd"/>
            <w:r w:rsidR="00AD15C2" w:rsidRPr="003F0A52">
              <w:rPr>
                <w:color w:val="000000" w:themeColor="text1"/>
                <w:sz w:val="22"/>
                <w:szCs w:val="22"/>
                <w:lang w:val="es-ES"/>
              </w:rPr>
              <w:t xml:space="preserve"> </w:t>
            </w:r>
            <w:r w:rsidR="002C4C32" w:rsidRPr="003F0A52">
              <w:rPr>
                <w:color w:val="000000" w:themeColor="text1"/>
                <w:sz w:val="22"/>
                <w:szCs w:val="22"/>
                <w:lang w:val="es-ES"/>
              </w:rPr>
              <w:t>no tiene personería jurídica</w:t>
            </w:r>
            <w:r w:rsidR="005E7174" w:rsidRPr="003F0A52">
              <w:rPr>
                <w:color w:val="000000" w:themeColor="text1"/>
                <w:sz w:val="22"/>
                <w:szCs w:val="22"/>
                <w:lang w:val="es-ES"/>
              </w:rPr>
              <w:t xml:space="preserve"> y, en consecuencia, carece de legitimidad para actuar</w:t>
            </w:r>
            <w:r w:rsidR="000E676D" w:rsidRPr="003F0A52">
              <w:rPr>
                <w:color w:val="000000" w:themeColor="text1"/>
                <w:sz w:val="22"/>
                <w:szCs w:val="22"/>
                <w:lang w:val="es-ES"/>
              </w:rPr>
              <w:t xml:space="preserve">. </w:t>
            </w:r>
            <w:r w:rsidR="00E62E31" w:rsidRPr="003F0A52">
              <w:rPr>
                <w:color w:val="000000" w:themeColor="text1"/>
                <w:sz w:val="22"/>
                <w:szCs w:val="22"/>
                <w:lang w:val="es-ES"/>
              </w:rPr>
              <w:t>“</w:t>
            </w:r>
            <w:r w:rsidR="000E676D" w:rsidRPr="003F0A52">
              <w:rPr>
                <w:color w:val="000000" w:themeColor="text1"/>
                <w:sz w:val="22"/>
                <w:szCs w:val="22"/>
              </w:rPr>
              <w:t xml:space="preserve">Conforme al artículo 2.4.1.2.38 del Decreto 1066 de 2015, el CERREM es uno de los organismos técnicos que participa en el procedimiento ordinario de protección. Sin embargo, el CERREM únicamente tiene una función consultiva y emite </w:t>
            </w:r>
            <w:r w:rsidR="000E676D" w:rsidRPr="003F0A52">
              <w:rPr>
                <w:color w:val="000000" w:themeColor="text1"/>
                <w:sz w:val="22"/>
                <w:szCs w:val="22"/>
              </w:rPr>
              <w:lastRenderedPageBreak/>
              <w:t>recomendaciones. No tiene la competencia para calificar el riesgo y ordenar la adopción o reducción de los esquemas de seguridad de los que son titulares los beneficiarios del Programa de Prevención y Protección”</w:t>
            </w:r>
            <w:r w:rsidR="003166E1" w:rsidRPr="003F0A52">
              <w:rPr>
                <w:rStyle w:val="Refdenotaalpie"/>
                <w:color w:val="000000" w:themeColor="text1"/>
                <w:sz w:val="22"/>
                <w:szCs w:val="22"/>
                <w:lang w:val="es-ES"/>
              </w:rPr>
              <w:footnoteReference w:id="137"/>
            </w:r>
            <w:r w:rsidR="002C4C32" w:rsidRPr="003F0A52">
              <w:rPr>
                <w:color w:val="000000" w:themeColor="text1"/>
                <w:sz w:val="22"/>
                <w:szCs w:val="22"/>
                <w:lang w:val="es-ES"/>
              </w:rPr>
              <w:t>.</w:t>
            </w:r>
          </w:p>
          <w:p w14:paraId="6697047E" w14:textId="77777777" w:rsidR="007F3E67" w:rsidRPr="003F0A52" w:rsidRDefault="007F3E67" w:rsidP="007F3E67">
            <w:pPr>
              <w:pStyle w:val="Prrafodelista"/>
              <w:rPr>
                <w:color w:val="000000" w:themeColor="text1"/>
                <w:sz w:val="22"/>
                <w:szCs w:val="22"/>
                <w:lang w:val="es-ES"/>
              </w:rPr>
            </w:pPr>
          </w:p>
          <w:p w14:paraId="0AC1D3B1" w14:textId="139332D5" w:rsidR="00064C18" w:rsidRPr="003F0A52" w:rsidRDefault="007F3E67" w:rsidP="00064C18">
            <w:pPr>
              <w:pStyle w:val="Prrafodelista"/>
              <w:numPr>
                <w:ilvl w:val="0"/>
                <w:numId w:val="7"/>
              </w:numPr>
              <w:tabs>
                <w:tab w:val="left" w:pos="304"/>
              </w:tabs>
              <w:ind w:left="0" w:firstLine="0"/>
              <w:jc w:val="both"/>
              <w:rPr>
                <w:color w:val="000000" w:themeColor="text1"/>
                <w:sz w:val="22"/>
                <w:szCs w:val="22"/>
                <w:lang w:val="es-ES"/>
              </w:rPr>
            </w:pPr>
            <w:r w:rsidRPr="003F0A52">
              <w:rPr>
                <w:i/>
                <w:iCs/>
                <w:color w:val="000000" w:themeColor="text1"/>
                <w:sz w:val="22"/>
                <w:szCs w:val="22"/>
                <w:lang w:val="es-ES"/>
              </w:rPr>
              <w:t>El CTAR no está legitimad</w:t>
            </w:r>
            <w:r w:rsidR="00024A4C" w:rsidRPr="003F0A52">
              <w:rPr>
                <w:i/>
                <w:iCs/>
                <w:color w:val="000000" w:themeColor="text1"/>
                <w:sz w:val="22"/>
                <w:szCs w:val="22"/>
                <w:lang w:val="es-ES"/>
              </w:rPr>
              <w:t>o</w:t>
            </w:r>
            <w:r w:rsidRPr="003F0A52">
              <w:rPr>
                <w:i/>
                <w:iCs/>
                <w:color w:val="000000" w:themeColor="text1"/>
                <w:sz w:val="22"/>
                <w:szCs w:val="22"/>
                <w:lang w:val="es-ES"/>
              </w:rPr>
              <w:t xml:space="preserve"> en la causa por pasiva.</w:t>
            </w:r>
            <w:r w:rsidRPr="003F0A52">
              <w:rPr>
                <w:color w:val="000000" w:themeColor="text1"/>
                <w:sz w:val="22"/>
                <w:szCs w:val="22"/>
                <w:lang w:val="es-ES"/>
              </w:rPr>
              <w:t xml:space="preserve"> E</w:t>
            </w:r>
            <w:r w:rsidR="009052A5" w:rsidRPr="003F0A52">
              <w:rPr>
                <w:color w:val="000000" w:themeColor="text1"/>
                <w:sz w:val="22"/>
                <w:szCs w:val="22"/>
                <w:lang w:val="es-ES"/>
              </w:rPr>
              <w:t xml:space="preserve">l CTAR </w:t>
            </w:r>
            <w:r w:rsidR="00A6045D" w:rsidRPr="003F0A52">
              <w:rPr>
                <w:color w:val="000000" w:themeColor="text1"/>
                <w:sz w:val="22"/>
                <w:szCs w:val="22"/>
                <w:lang w:val="es-ES"/>
              </w:rPr>
              <w:t xml:space="preserve">no </w:t>
            </w:r>
            <w:r w:rsidR="009052A5" w:rsidRPr="003F0A52">
              <w:rPr>
                <w:color w:val="000000" w:themeColor="text1"/>
                <w:sz w:val="22"/>
                <w:szCs w:val="22"/>
                <w:lang w:val="es-ES"/>
              </w:rPr>
              <w:t>tiene personería jurídica</w:t>
            </w:r>
            <w:r w:rsidR="00A6045D" w:rsidRPr="003F0A52">
              <w:rPr>
                <w:color w:val="000000" w:themeColor="text1"/>
                <w:sz w:val="22"/>
                <w:szCs w:val="22"/>
                <w:lang w:val="es-ES"/>
              </w:rPr>
              <w:t xml:space="preserve"> y, en consecuencia, </w:t>
            </w:r>
            <w:r w:rsidR="00645DEE" w:rsidRPr="003F0A52">
              <w:rPr>
                <w:color w:val="000000" w:themeColor="text1"/>
                <w:sz w:val="22"/>
                <w:szCs w:val="22"/>
                <w:lang w:val="es-ES"/>
              </w:rPr>
              <w:t xml:space="preserve">carece de legitimación en la causa por pasiva. </w:t>
            </w:r>
            <w:r w:rsidR="009052A5" w:rsidRPr="003F0A52">
              <w:rPr>
                <w:color w:val="000000" w:themeColor="text1"/>
                <w:sz w:val="22"/>
                <w:szCs w:val="22"/>
                <w:lang w:val="es-ES"/>
              </w:rPr>
              <w:t>C</w:t>
            </w:r>
            <w:r w:rsidR="00835BE8" w:rsidRPr="003F0A52">
              <w:rPr>
                <w:color w:val="000000" w:themeColor="text1"/>
                <w:sz w:val="22"/>
                <w:szCs w:val="22"/>
                <w:lang w:val="es-ES"/>
              </w:rPr>
              <w:t xml:space="preserve">onforme el artículo </w:t>
            </w:r>
            <w:r w:rsidR="00941F61" w:rsidRPr="003F0A52">
              <w:rPr>
                <w:color w:val="000000" w:themeColor="text1"/>
                <w:sz w:val="22"/>
                <w:szCs w:val="22"/>
                <w:lang w:val="es-ES"/>
              </w:rPr>
              <w:t xml:space="preserve">2.4.1.2.33 del Decreto 1066 de 2015, </w:t>
            </w:r>
            <w:r w:rsidR="00F006DF" w:rsidRPr="003F0A52">
              <w:rPr>
                <w:color w:val="000000" w:themeColor="text1"/>
                <w:sz w:val="22"/>
                <w:szCs w:val="22"/>
                <w:lang w:val="es-ES"/>
              </w:rPr>
              <w:t>el CTAR</w:t>
            </w:r>
            <w:r w:rsidR="00941F61" w:rsidRPr="003F0A52">
              <w:rPr>
                <w:sz w:val="22"/>
                <w:szCs w:val="22"/>
                <w:lang w:val="es-ES"/>
              </w:rPr>
              <w:t xml:space="preserve"> es el </w:t>
            </w:r>
            <w:r w:rsidR="00941F61" w:rsidRPr="003F0A52">
              <w:rPr>
                <w:color w:val="000000" w:themeColor="text1"/>
                <w:sz w:val="22"/>
                <w:szCs w:val="22"/>
                <w:lang w:val="es-ES"/>
              </w:rPr>
              <w:t xml:space="preserve">encargado de la recopilación y análisis de información </w:t>
            </w:r>
            <w:r w:rsidR="00F43E8C" w:rsidRPr="003F0A52">
              <w:rPr>
                <w:color w:val="000000" w:themeColor="text1"/>
                <w:sz w:val="22"/>
                <w:szCs w:val="22"/>
                <w:lang w:val="es-ES"/>
              </w:rPr>
              <w:t>“</w:t>
            </w:r>
            <w:r w:rsidR="00941F61" w:rsidRPr="003F0A52">
              <w:rPr>
                <w:color w:val="000000" w:themeColor="text1"/>
                <w:sz w:val="22"/>
                <w:szCs w:val="22"/>
                <w:lang w:val="es-ES"/>
              </w:rPr>
              <w:t>in situ</w:t>
            </w:r>
            <w:r w:rsidR="00F43E8C" w:rsidRPr="003F0A52">
              <w:rPr>
                <w:color w:val="000000" w:themeColor="text1"/>
                <w:sz w:val="22"/>
                <w:szCs w:val="22"/>
                <w:lang w:val="es-ES"/>
              </w:rPr>
              <w:t>”</w:t>
            </w:r>
            <w:r w:rsidRPr="003F0A52">
              <w:rPr>
                <w:color w:val="000000" w:themeColor="text1"/>
                <w:sz w:val="22"/>
                <w:szCs w:val="22"/>
                <w:lang w:val="es-ES"/>
              </w:rPr>
              <w:t xml:space="preserve"> y participa en el procedimiento ordinario de protección.</w:t>
            </w:r>
            <w:r w:rsidR="0073614D" w:rsidRPr="003F0A52">
              <w:rPr>
                <w:color w:val="000000" w:themeColor="text1"/>
                <w:sz w:val="22"/>
                <w:szCs w:val="22"/>
                <w:lang w:val="es-ES"/>
              </w:rPr>
              <w:t xml:space="preserve"> No obstante</w:t>
            </w:r>
            <w:r w:rsidR="00D232BC" w:rsidRPr="003F0A52">
              <w:rPr>
                <w:color w:val="000000" w:themeColor="text1"/>
                <w:sz w:val="22"/>
                <w:szCs w:val="22"/>
                <w:lang w:val="es-ES"/>
              </w:rPr>
              <w:t xml:space="preserve">, </w:t>
            </w:r>
            <w:r w:rsidR="00844E69" w:rsidRPr="003F0A52">
              <w:rPr>
                <w:color w:val="000000" w:themeColor="text1"/>
                <w:sz w:val="22"/>
                <w:szCs w:val="22"/>
                <w:lang w:val="es-ES"/>
              </w:rPr>
              <w:t>n</w:t>
            </w:r>
            <w:r w:rsidR="00064C18" w:rsidRPr="003F0A52">
              <w:rPr>
                <w:color w:val="000000" w:themeColor="text1"/>
                <w:sz w:val="22"/>
                <w:szCs w:val="22"/>
                <w:lang w:val="es-ES"/>
              </w:rPr>
              <w:t xml:space="preserve">o tiene la competencia para calificar el riesgo y ordenar la adopción o reducción de los esquemas de seguridad de los que son titulares los beneficiarios del Programa de Prevención y Protección. La calificación del tipo y nivel riesgo, así como la determinación de las medidas de protección que deben ser otorgadas a los peticionarios, es competencia exclusiva de la UNP. En tales términos, pese a que el </w:t>
            </w:r>
            <w:r w:rsidR="00A3030C" w:rsidRPr="003F0A52">
              <w:rPr>
                <w:color w:val="000000" w:themeColor="text1"/>
                <w:sz w:val="22"/>
                <w:szCs w:val="22"/>
                <w:lang w:val="es-ES"/>
              </w:rPr>
              <w:t>CTAR</w:t>
            </w:r>
            <w:r w:rsidR="00064C18" w:rsidRPr="003F0A52">
              <w:rPr>
                <w:color w:val="000000" w:themeColor="text1"/>
                <w:sz w:val="22"/>
                <w:szCs w:val="22"/>
                <w:lang w:val="es-ES"/>
              </w:rPr>
              <w:t xml:space="preserve"> participó en el procedimiento ordinario de reevaluación de las medidas de protección de</w:t>
            </w:r>
            <w:r w:rsidR="00A3030C" w:rsidRPr="003F0A52">
              <w:rPr>
                <w:color w:val="000000" w:themeColor="text1"/>
                <w:sz w:val="22"/>
                <w:szCs w:val="22"/>
                <w:lang w:val="es-ES"/>
              </w:rPr>
              <w:t xml:space="preserve"> </w:t>
            </w:r>
            <w:r w:rsidR="00411C21" w:rsidRPr="00411C21">
              <w:rPr>
                <w:bCs/>
                <w:i/>
                <w:iCs/>
                <w:color w:val="000000" w:themeColor="text1"/>
                <w:sz w:val="22"/>
                <w:szCs w:val="22"/>
                <w:lang w:val="es-ES"/>
              </w:rPr>
              <w:t>Ana</w:t>
            </w:r>
            <w:r w:rsidR="00064C18" w:rsidRPr="003F0A52">
              <w:rPr>
                <w:color w:val="000000" w:themeColor="text1"/>
                <w:sz w:val="22"/>
                <w:szCs w:val="22"/>
                <w:lang w:val="es-ES"/>
              </w:rPr>
              <w:t xml:space="preserve">, no fue quien expidió </w:t>
            </w:r>
            <w:r w:rsidR="00A3030C" w:rsidRPr="003F0A52">
              <w:rPr>
                <w:color w:val="000000" w:themeColor="text1"/>
                <w:sz w:val="22"/>
                <w:szCs w:val="22"/>
                <w:lang w:val="es-ES"/>
              </w:rPr>
              <w:t xml:space="preserve">el acto administrativo </w:t>
            </w:r>
            <w:r w:rsidR="00FD4F51">
              <w:rPr>
                <w:i/>
                <w:iCs/>
                <w:color w:val="000000" w:themeColor="text1"/>
                <w:sz w:val="22"/>
                <w:szCs w:val="22"/>
                <w:lang w:val="es-ES"/>
              </w:rPr>
              <w:t>A</w:t>
            </w:r>
            <w:r w:rsidR="00A3030C" w:rsidRPr="003F0A52">
              <w:rPr>
                <w:color w:val="000000" w:themeColor="text1"/>
                <w:sz w:val="22"/>
                <w:szCs w:val="22"/>
                <w:lang w:val="es-ES"/>
              </w:rPr>
              <w:t xml:space="preserve"> y la Resolución </w:t>
            </w:r>
            <w:r w:rsidR="00DD3FE0" w:rsidRPr="00DD3FE0">
              <w:rPr>
                <w:bCs/>
                <w:i/>
                <w:color w:val="000000" w:themeColor="text1"/>
                <w:sz w:val="22"/>
                <w:szCs w:val="22"/>
                <w:lang w:val="es-ES"/>
              </w:rPr>
              <w:t>B</w:t>
            </w:r>
            <w:r w:rsidR="00064C18" w:rsidRPr="003F0A52">
              <w:rPr>
                <w:color w:val="000000" w:themeColor="text1"/>
                <w:sz w:val="22"/>
                <w:szCs w:val="22"/>
                <w:lang w:val="es-ES"/>
              </w:rPr>
              <w:t>. Por lo tanto, no es el órgano llamado a responder por las pretensiones.</w:t>
            </w:r>
          </w:p>
          <w:p w14:paraId="425BD3C3" w14:textId="77777777" w:rsidR="002C48BC" w:rsidRPr="003F0A52" w:rsidRDefault="002C48BC" w:rsidP="005A2412">
            <w:pPr>
              <w:pStyle w:val="Prrafodelista"/>
              <w:jc w:val="both"/>
              <w:rPr>
                <w:color w:val="000000" w:themeColor="text1"/>
                <w:sz w:val="22"/>
                <w:szCs w:val="22"/>
                <w:lang w:val="es-ES"/>
              </w:rPr>
            </w:pPr>
          </w:p>
          <w:p w14:paraId="43346270" w14:textId="324AE20B" w:rsidR="00581DF5" w:rsidRPr="003F0A52" w:rsidRDefault="007F020C" w:rsidP="005A2412">
            <w:pPr>
              <w:pStyle w:val="Prrafodelista"/>
              <w:numPr>
                <w:ilvl w:val="0"/>
                <w:numId w:val="7"/>
              </w:numPr>
              <w:tabs>
                <w:tab w:val="left" w:pos="304"/>
              </w:tabs>
              <w:ind w:left="0" w:firstLine="0"/>
              <w:jc w:val="both"/>
              <w:rPr>
                <w:color w:val="000000" w:themeColor="text1"/>
                <w:sz w:val="22"/>
                <w:szCs w:val="22"/>
                <w:lang w:val="es-ES"/>
              </w:rPr>
            </w:pPr>
            <w:r w:rsidRPr="003F0A52">
              <w:rPr>
                <w:i/>
                <w:iCs/>
                <w:color w:val="000000" w:themeColor="text1"/>
                <w:sz w:val="22"/>
                <w:szCs w:val="22"/>
                <w:lang w:val="es-ES"/>
              </w:rPr>
              <w:t xml:space="preserve">El Ministerio del Interior </w:t>
            </w:r>
            <w:r w:rsidR="00F95855" w:rsidRPr="003F0A52">
              <w:rPr>
                <w:i/>
                <w:iCs/>
                <w:color w:val="000000" w:themeColor="text1"/>
                <w:sz w:val="22"/>
                <w:szCs w:val="22"/>
                <w:lang w:val="es-ES"/>
              </w:rPr>
              <w:t>no está</w:t>
            </w:r>
            <w:r w:rsidRPr="003F0A52">
              <w:rPr>
                <w:i/>
                <w:iCs/>
                <w:color w:val="000000" w:themeColor="text1"/>
                <w:sz w:val="22"/>
                <w:szCs w:val="22"/>
                <w:lang w:val="es-ES"/>
              </w:rPr>
              <w:t xml:space="preserve"> legitim</w:t>
            </w:r>
            <w:r w:rsidR="00F95855" w:rsidRPr="003F0A52">
              <w:rPr>
                <w:i/>
                <w:iCs/>
                <w:color w:val="000000" w:themeColor="text1"/>
                <w:sz w:val="22"/>
                <w:szCs w:val="22"/>
                <w:lang w:val="es-ES"/>
              </w:rPr>
              <w:t>ad</w:t>
            </w:r>
            <w:r w:rsidR="00141B1B" w:rsidRPr="003F0A52">
              <w:rPr>
                <w:i/>
                <w:iCs/>
                <w:color w:val="000000" w:themeColor="text1"/>
                <w:sz w:val="22"/>
                <w:szCs w:val="22"/>
                <w:lang w:val="es-ES"/>
              </w:rPr>
              <w:t>o</w:t>
            </w:r>
            <w:r w:rsidRPr="003F0A52">
              <w:rPr>
                <w:i/>
                <w:iCs/>
                <w:color w:val="000000" w:themeColor="text1"/>
                <w:sz w:val="22"/>
                <w:szCs w:val="22"/>
                <w:lang w:val="es-ES"/>
              </w:rPr>
              <w:t xml:space="preserve"> en la causa por pasiva</w:t>
            </w:r>
            <w:r w:rsidRPr="003F0A52">
              <w:rPr>
                <w:color w:val="000000" w:themeColor="text1"/>
                <w:sz w:val="22"/>
                <w:szCs w:val="22"/>
                <w:lang w:val="es-ES"/>
              </w:rPr>
              <w:t>.</w:t>
            </w:r>
            <w:r w:rsidR="007349E5" w:rsidRPr="003F0A52">
              <w:rPr>
                <w:color w:val="000000" w:themeColor="text1"/>
                <w:sz w:val="22"/>
                <w:szCs w:val="22"/>
                <w:lang w:val="es-ES"/>
              </w:rPr>
              <w:t xml:space="preserve"> </w:t>
            </w:r>
            <w:r w:rsidR="00581DF5" w:rsidRPr="003F0A52">
              <w:rPr>
                <w:color w:val="000000" w:themeColor="text1"/>
                <w:sz w:val="22"/>
                <w:szCs w:val="22"/>
                <w:lang w:val="es-ES"/>
              </w:rPr>
              <w:t xml:space="preserve">Aunque la Sala reconoce que </w:t>
            </w:r>
            <w:r w:rsidR="00512ED2" w:rsidRPr="003F0A52">
              <w:rPr>
                <w:color w:val="000000" w:themeColor="text1"/>
                <w:sz w:val="22"/>
                <w:szCs w:val="22"/>
                <w:lang w:val="es-ES"/>
              </w:rPr>
              <w:t>esa cartera ministerial</w:t>
            </w:r>
            <w:r w:rsidR="00581DF5" w:rsidRPr="003F0A52">
              <w:rPr>
                <w:color w:val="000000" w:themeColor="text1"/>
                <w:sz w:val="22"/>
                <w:szCs w:val="22"/>
                <w:lang w:val="es-ES"/>
              </w:rPr>
              <w:t xml:space="preserve"> tiene obligaciones legales respecto de la población líder y defensor</w:t>
            </w:r>
            <w:r w:rsidR="00512ED2" w:rsidRPr="003F0A52">
              <w:rPr>
                <w:color w:val="000000" w:themeColor="text1"/>
                <w:sz w:val="22"/>
                <w:szCs w:val="22"/>
                <w:lang w:val="es-ES"/>
              </w:rPr>
              <w:t>a</w:t>
            </w:r>
            <w:r w:rsidR="00581DF5" w:rsidRPr="003F0A52">
              <w:rPr>
                <w:color w:val="000000" w:themeColor="text1"/>
                <w:sz w:val="22"/>
                <w:szCs w:val="22"/>
                <w:lang w:val="es-ES"/>
              </w:rPr>
              <w:t xml:space="preserve"> de derechos humanos </w:t>
            </w:r>
            <w:r w:rsidR="00512ED2" w:rsidRPr="003F0A52">
              <w:rPr>
                <w:color w:val="000000" w:themeColor="text1"/>
                <w:sz w:val="22"/>
                <w:szCs w:val="22"/>
                <w:lang w:val="es-ES"/>
              </w:rPr>
              <w:t>(</w:t>
            </w:r>
            <w:r w:rsidR="00512ED2" w:rsidRPr="003F0A52">
              <w:rPr>
                <w:i/>
                <w:iCs/>
                <w:color w:val="000000" w:themeColor="text1"/>
                <w:sz w:val="22"/>
                <w:szCs w:val="22"/>
                <w:lang w:val="es-ES"/>
              </w:rPr>
              <w:t>i.e.</w:t>
            </w:r>
            <w:r w:rsidR="00512ED2" w:rsidRPr="003F0A52">
              <w:rPr>
                <w:color w:val="000000" w:themeColor="text1"/>
                <w:sz w:val="22"/>
                <w:szCs w:val="22"/>
                <w:lang w:val="es-ES"/>
              </w:rPr>
              <w:t xml:space="preserve"> </w:t>
            </w:r>
            <w:r w:rsidR="00581DF5" w:rsidRPr="003F0A52">
              <w:rPr>
                <w:color w:val="000000" w:themeColor="text1"/>
                <w:sz w:val="22"/>
                <w:szCs w:val="22"/>
                <w:lang w:val="es-ES"/>
              </w:rPr>
              <w:t xml:space="preserve">lidera y organiza el Programa de Prevención y Protección </w:t>
            </w:r>
            <w:r w:rsidR="009F11CF" w:rsidRPr="003F0A52">
              <w:rPr>
                <w:color w:val="000000" w:themeColor="text1"/>
                <w:sz w:val="22"/>
                <w:szCs w:val="22"/>
                <w:lang w:val="es-ES"/>
              </w:rPr>
              <w:t xml:space="preserve">al que hace referencia el </w:t>
            </w:r>
            <w:r w:rsidR="00581DF5" w:rsidRPr="003F0A52">
              <w:rPr>
                <w:color w:val="000000" w:themeColor="text1"/>
                <w:sz w:val="22"/>
                <w:szCs w:val="22"/>
                <w:lang w:val="es-ES"/>
              </w:rPr>
              <w:t xml:space="preserve">artículo 2.4.1.2.1 del Decreto 1066 de 2015), en el presente trámite no se advierte que se </w:t>
            </w:r>
            <w:r w:rsidR="00226C13" w:rsidRPr="003F0A52">
              <w:rPr>
                <w:color w:val="000000" w:themeColor="text1"/>
                <w:sz w:val="22"/>
                <w:szCs w:val="22"/>
                <w:lang w:val="es-ES"/>
              </w:rPr>
              <w:t xml:space="preserve">hubiera </w:t>
            </w:r>
            <w:r w:rsidR="00581DF5" w:rsidRPr="003F0A52">
              <w:rPr>
                <w:color w:val="000000" w:themeColor="text1"/>
                <w:sz w:val="22"/>
                <w:szCs w:val="22"/>
                <w:lang w:val="es-ES"/>
              </w:rPr>
              <w:t xml:space="preserve">sustraído de dichos deberes en una dimensión en la que vulneren los derechos fundamentales del accionante. Ello, sumado a que, como ya se mencionó, </w:t>
            </w:r>
            <w:r w:rsidR="00F54B59" w:rsidRPr="00F54B59">
              <w:rPr>
                <w:bCs/>
                <w:i/>
                <w:iCs/>
                <w:color w:val="000000" w:themeColor="text1"/>
                <w:sz w:val="22"/>
                <w:szCs w:val="22"/>
                <w:lang w:val="es-ES"/>
              </w:rPr>
              <w:t>Ana</w:t>
            </w:r>
            <w:r w:rsidR="00C13B5D" w:rsidRPr="003F0A52">
              <w:rPr>
                <w:color w:val="000000" w:themeColor="text1"/>
                <w:sz w:val="22"/>
                <w:szCs w:val="22"/>
                <w:lang w:val="es-ES"/>
              </w:rPr>
              <w:t xml:space="preserve"> </w:t>
            </w:r>
            <w:r w:rsidR="00581DF5" w:rsidRPr="003F0A52">
              <w:rPr>
                <w:color w:val="000000" w:themeColor="text1"/>
                <w:sz w:val="22"/>
                <w:szCs w:val="22"/>
                <w:lang w:val="es-ES"/>
              </w:rPr>
              <w:t xml:space="preserve">no adujo que </w:t>
            </w:r>
            <w:r w:rsidR="0004124D" w:rsidRPr="003F0A52">
              <w:rPr>
                <w:color w:val="000000" w:themeColor="text1"/>
                <w:sz w:val="22"/>
                <w:szCs w:val="22"/>
                <w:lang w:val="es-ES"/>
              </w:rPr>
              <w:t>esta entidad</w:t>
            </w:r>
            <w:r w:rsidR="00581DF5" w:rsidRPr="003F0A52">
              <w:rPr>
                <w:color w:val="000000" w:themeColor="text1"/>
                <w:sz w:val="22"/>
                <w:szCs w:val="22"/>
                <w:lang w:val="es-ES"/>
              </w:rPr>
              <w:t xml:space="preserve"> hubiera estado involucrada en la trasgresión que </w:t>
            </w:r>
            <w:r w:rsidR="003556C3" w:rsidRPr="003F0A52">
              <w:rPr>
                <w:color w:val="000000" w:themeColor="text1"/>
                <w:sz w:val="22"/>
                <w:szCs w:val="22"/>
                <w:lang w:val="es-ES"/>
              </w:rPr>
              <w:t>invoca</w:t>
            </w:r>
            <w:r w:rsidR="00581DF5" w:rsidRPr="003F0A52">
              <w:rPr>
                <w:color w:val="000000" w:themeColor="text1"/>
                <w:sz w:val="22"/>
                <w:szCs w:val="22"/>
                <w:lang w:val="es-ES"/>
              </w:rPr>
              <w:t xml:space="preserve"> en su escrito de tutela.</w:t>
            </w:r>
          </w:p>
          <w:p w14:paraId="6A980DA3" w14:textId="77777777" w:rsidR="0060421D" w:rsidRPr="003F0A52" w:rsidRDefault="0060421D" w:rsidP="0060421D">
            <w:pPr>
              <w:pStyle w:val="Prrafodelista"/>
              <w:jc w:val="both"/>
              <w:rPr>
                <w:color w:val="000000" w:themeColor="text1"/>
                <w:sz w:val="22"/>
                <w:szCs w:val="22"/>
                <w:lang w:val="es-ES"/>
              </w:rPr>
            </w:pPr>
          </w:p>
          <w:p w14:paraId="66500C44" w14:textId="77777777" w:rsidR="0060421D" w:rsidRPr="003F0A52" w:rsidRDefault="0060421D" w:rsidP="0060421D">
            <w:pPr>
              <w:pStyle w:val="Prrafodelista"/>
              <w:tabs>
                <w:tab w:val="left" w:pos="304"/>
              </w:tabs>
              <w:ind w:left="0"/>
              <w:jc w:val="both"/>
              <w:rPr>
                <w:color w:val="000000" w:themeColor="text1"/>
                <w:sz w:val="22"/>
                <w:szCs w:val="22"/>
                <w:lang w:val="es-ES"/>
              </w:rPr>
            </w:pPr>
            <w:r w:rsidRPr="003F0A52">
              <w:rPr>
                <w:color w:val="000000" w:themeColor="text1"/>
                <w:sz w:val="22"/>
                <w:szCs w:val="22"/>
                <w:lang w:val="es-ES"/>
              </w:rPr>
              <w:t>En consecuencia, la Sala declarará que estas carecen de legitimación en la causa por pasiva y desvinculará del trámite a sus integrantes no legitimados.</w:t>
            </w:r>
          </w:p>
          <w:p w14:paraId="52CBAC26" w14:textId="77777777" w:rsidR="0060421D" w:rsidRPr="003F0A52" w:rsidRDefault="0060421D" w:rsidP="008F1E28">
            <w:pPr>
              <w:pStyle w:val="Prrafodelista"/>
              <w:tabs>
                <w:tab w:val="left" w:pos="304"/>
              </w:tabs>
              <w:ind w:left="0"/>
              <w:jc w:val="both"/>
              <w:rPr>
                <w:color w:val="000000" w:themeColor="text1"/>
                <w:sz w:val="22"/>
                <w:szCs w:val="22"/>
                <w:lang w:val="es-ES"/>
              </w:rPr>
            </w:pPr>
          </w:p>
          <w:p w14:paraId="044FEBBD" w14:textId="4D282713" w:rsidR="008D5786" w:rsidRPr="003F0A52" w:rsidRDefault="002C48BC" w:rsidP="002F5D1A">
            <w:pPr>
              <w:pStyle w:val="Prrafodelista"/>
              <w:numPr>
                <w:ilvl w:val="0"/>
                <w:numId w:val="7"/>
              </w:numPr>
              <w:tabs>
                <w:tab w:val="left" w:pos="304"/>
              </w:tabs>
              <w:ind w:left="0" w:firstLine="0"/>
              <w:jc w:val="both"/>
              <w:rPr>
                <w:color w:val="000000" w:themeColor="text1"/>
                <w:sz w:val="22"/>
                <w:szCs w:val="22"/>
                <w:lang w:val="es-ES"/>
              </w:rPr>
            </w:pPr>
            <w:r w:rsidRPr="003F0A52">
              <w:rPr>
                <w:bCs/>
                <w:color w:val="000000" w:themeColor="text1"/>
                <w:sz w:val="22"/>
                <w:szCs w:val="22"/>
                <w:lang w:val="es-ES"/>
              </w:rPr>
              <w:t>E</w:t>
            </w:r>
            <w:r w:rsidR="008D5786" w:rsidRPr="003F0A52">
              <w:rPr>
                <w:bCs/>
                <w:color w:val="000000" w:themeColor="text1"/>
                <w:sz w:val="22"/>
                <w:szCs w:val="22"/>
                <w:lang w:val="es-ES"/>
              </w:rPr>
              <w:t>n las respuestas recibidas por la Sala</w:t>
            </w:r>
            <w:r w:rsidR="006D112F" w:rsidRPr="003F0A52">
              <w:rPr>
                <w:bCs/>
                <w:color w:val="000000" w:themeColor="text1"/>
                <w:sz w:val="22"/>
                <w:szCs w:val="22"/>
                <w:lang w:val="es-ES"/>
              </w:rPr>
              <w:t>,</w:t>
            </w:r>
            <w:r w:rsidR="008D5786" w:rsidRPr="003F0A52">
              <w:rPr>
                <w:bCs/>
                <w:color w:val="000000" w:themeColor="text1"/>
                <w:sz w:val="22"/>
                <w:szCs w:val="22"/>
                <w:lang w:val="es-ES"/>
              </w:rPr>
              <w:t xml:space="preserve"> se encontró que </w:t>
            </w:r>
            <w:r w:rsidR="004F2A38" w:rsidRPr="004F2A38">
              <w:rPr>
                <w:bCs/>
                <w:i/>
                <w:iCs/>
                <w:color w:val="000000" w:themeColor="text1"/>
                <w:sz w:val="22"/>
                <w:szCs w:val="22"/>
                <w:lang w:val="es-ES"/>
              </w:rPr>
              <w:t>Ana</w:t>
            </w:r>
            <w:r w:rsidR="00FD4480" w:rsidRPr="003F0A52">
              <w:rPr>
                <w:bCs/>
                <w:color w:val="000000" w:themeColor="text1"/>
                <w:sz w:val="22"/>
                <w:szCs w:val="22"/>
                <w:lang w:val="es-ES"/>
              </w:rPr>
              <w:t xml:space="preserve"> </w:t>
            </w:r>
            <w:r w:rsidR="008D5786" w:rsidRPr="003F0A52">
              <w:rPr>
                <w:bCs/>
                <w:color w:val="000000" w:themeColor="text1"/>
                <w:sz w:val="22"/>
                <w:szCs w:val="22"/>
                <w:lang w:val="es-ES"/>
              </w:rPr>
              <w:t xml:space="preserve">figura como </w:t>
            </w:r>
            <w:r w:rsidR="008D5786" w:rsidRPr="003F0A52">
              <w:rPr>
                <w:bCs/>
                <w:i/>
                <w:iCs/>
                <w:color w:val="000000" w:themeColor="text1"/>
                <w:sz w:val="22"/>
                <w:szCs w:val="22"/>
                <w:lang w:val="es-ES"/>
              </w:rPr>
              <w:t xml:space="preserve">denunciante/víctima </w:t>
            </w:r>
            <w:r w:rsidR="008D5786" w:rsidRPr="003F0A52">
              <w:rPr>
                <w:bCs/>
                <w:color w:val="000000" w:themeColor="text1"/>
                <w:sz w:val="22"/>
                <w:szCs w:val="22"/>
                <w:lang w:val="es-ES"/>
              </w:rPr>
              <w:t>en diferentes causas penales por la conducta penal de amenazas</w:t>
            </w:r>
            <w:r w:rsidR="00D5558C" w:rsidRPr="003F0A52">
              <w:rPr>
                <w:bCs/>
                <w:color w:val="000000" w:themeColor="text1"/>
                <w:sz w:val="22"/>
                <w:szCs w:val="22"/>
                <w:lang w:val="es-ES"/>
              </w:rPr>
              <w:t xml:space="preserve">, desplazamiento forzado, </w:t>
            </w:r>
            <w:r w:rsidR="00FB4954" w:rsidRPr="003F0A52">
              <w:rPr>
                <w:bCs/>
                <w:color w:val="000000" w:themeColor="text1"/>
                <w:sz w:val="22"/>
                <w:szCs w:val="22"/>
                <w:lang w:val="es-ES"/>
              </w:rPr>
              <w:t>hostigamiento y homicidio</w:t>
            </w:r>
            <w:r w:rsidR="008D5786" w:rsidRPr="003F0A52">
              <w:rPr>
                <w:color w:val="000000" w:themeColor="text1"/>
                <w:sz w:val="22"/>
                <w:szCs w:val="22"/>
                <w:lang w:val="es-ES"/>
              </w:rPr>
              <w:t>. Adicionalmente, se advirtió que, en la actualidad</w:t>
            </w:r>
            <w:r w:rsidR="00AE3418" w:rsidRPr="003F0A52">
              <w:rPr>
                <w:color w:val="000000" w:themeColor="text1"/>
                <w:sz w:val="22"/>
                <w:szCs w:val="22"/>
                <w:lang w:val="es-ES"/>
              </w:rPr>
              <w:t xml:space="preserve">, las investigaciones adelantadas </w:t>
            </w:r>
            <w:r w:rsidR="008D5786" w:rsidRPr="003F0A52">
              <w:rPr>
                <w:color w:val="000000" w:themeColor="text1"/>
                <w:sz w:val="22"/>
                <w:szCs w:val="22"/>
                <w:lang w:val="es-ES"/>
              </w:rPr>
              <w:t xml:space="preserve">se encuentran en etapa de </w:t>
            </w:r>
            <w:r w:rsidR="008D5786" w:rsidRPr="003F0A52">
              <w:rPr>
                <w:i/>
                <w:iCs/>
                <w:color w:val="000000" w:themeColor="text1"/>
                <w:sz w:val="22"/>
                <w:szCs w:val="22"/>
                <w:lang w:val="es-ES"/>
              </w:rPr>
              <w:t>indagación</w:t>
            </w:r>
            <w:r w:rsidR="008D5786" w:rsidRPr="003F0A52">
              <w:rPr>
                <w:color w:val="000000" w:themeColor="text1"/>
                <w:sz w:val="22"/>
                <w:szCs w:val="22"/>
                <w:lang w:val="es-ES"/>
              </w:rPr>
              <w:t xml:space="preserve"> ante diferentes fiscalías</w:t>
            </w:r>
            <w:r w:rsidR="008D5786" w:rsidRPr="003F0A52">
              <w:rPr>
                <w:i/>
                <w:iCs/>
                <w:color w:val="000000" w:themeColor="text1"/>
                <w:sz w:val="22"/>
                <w:szCs w:val="22"/>
                <w:lang w:val="es-ES"/>
              </w:rPr>
              <w:t>.</w:t>
            </w:r>
            <w:r w:rsidR="008D5786" w:rsidRPr="003F0A52">
              <w:rPr>
                <w:color w:val="000000" w:themeColor="text1"/>
                <w:sz w:val="22"/>
                <w:szCs w:val="22"/>
                <w:lang w:val="es-ES"/>
              </w:rPr>
              <w:t xml:space="preserve"> </w:t>
            </w:r>
            <w:r w:rsidR="008D5786" w:rsidRPr="003F0A52">
              <w:rPr>
                <w:bCs/>
                <w:color w:val="000000" w:themeColor="text1"/>
                <w:sz w:val="22"/>
                <w:szCs w:val="22"/>
                <w:lang w:val="es-ES"/>
              </w:rPr>
              <w:t>En consecuencia, con fundamento en las amplias facultades del juez de tutela</w:t>
            </w:r>
            <w:r w:rsidR="00F336A7" w:rsidRPr="003F0A52">
              <w:rPr>
                <w:rStyle w:val="Refdenotaalpie"/>
                <w:bCs/>
                <w:color w:val="000000" w:themeColor="text1"/>
                <w:sz w:val="22"/>
                <w:szCs w:val="22"/>
                <w:lang w:val="es-ES"/>
              </w:rPr>
              <w:footnoteReference w:id="138"/>
            </w:r>
            <w:r w:rsidR="008D5786" w:rsidRPr="003F0A52">
              <w:rPr>
                <w:bCs/>
                <w:color w:val="000000" w:themeColor="text1"/>
                <w:sz w:val="22"/>
                <w:szCs w:val="22"/>
                <w:lang w:val="es-ES"/>
              </w:rPr>
              <w:t xml:space="preserve">, la Corte se ocupará de examinar las actuaciones relevantes en esta materia a efectos de establecer si, en consideración a los derechos de los que son titulares </w:t>
            </w:r>
            <w:r w:rsidR="00606D4E" w:rsidRPr="003F0A52">
              <w:rPr>
                <w:bCs/>
                <w:color w:val="000000" w:themeColor="text1"/>
                <w:sz w:val="22"/>
                <w:szCs w:val="22"/>
                <w:lang w:val="es-ES"/>
              </w:rPr>
              <w:t>la población líder y defensora de derechos humanos (</w:t>
            </w:r>
            <w:r w:rsidR="008D5786" w:rsidRPr="003F0A52">
              <w:rPr>
                <w:bCs/>
                <w:color w:val="000000" w:themeColor="text1"/>
                <w:sz w:val="22"/>
                <w:szCs w:val="22"/>
                <w:lang w:val="es-ES"/>
              </w:rPr>
              <w:t xml:space="preserve">según la </w:t>
            </w:r>
            <w:r w:rsidR="00606D4E" w:rsidRPr="003F0A52">
              <w:rPr>
                <w:bCs/>
                <w:color w:val="000000" w:themeColor="text1"/>
                <w:sz w:val="22"/>
                <w:szCs w:val="22"/>
                <w:lang w:val="es-ES"/>
              </w:rPr>
              <w:t>S</w:t>
            </w:r>
            <w:r w:rsidR="008D5786" w:rsidRPr="003F0A52">
              <w:rPr>
                <w:bCs/>
                <w:color w:val="000000" w:themeColor="text1"/>
                <w:sz w:val="22"/>
                <w:szCs w:val="22"/>
                <w:lang w:val="es-ES"/>
              </w:rPr>
              <w:t>entencia SU-546 de 2023</w:t>
            </w:r>
            <w:r w:rsidR="00606D4E" w:rsidRPr="003F0A52">
              <w:rPr>
                <w:bCs/>
                <w:color w:val="000000" w:themeColor="text1"/>
                <w:sz w:val="22"/>
                <w:szCs w:val="22"/>
                <w:lang w:val="es-ES"/>
              </w:rPr>
              <w:t>)</w:t>
            </w:r>
            <w:r w:rsidR="008D5786" w:rsidRPr="003F0A52">
              <w:rPr>
                <w:bCs/>
                <w:color w:val="000000" w:themeColor="text1"/>
                <w:sz w:val="22"/>
                <w:szCs w:val="22"/>
                <w:lang w:val="es-ES"/>
              </w:rPr>
              <w:t xml:space="preserve"> es procedente adoptar alguna medida en particular</w:t>
            </w:r>
            <w:r w:rsidR="00671752" w:rsidRPr="003F0A52">
              <w:rPr>
                <w:rStyle w:val="Refdenotaalpie"/>
                <w:bCs/>
                <w:color w:val="000000" w:themeColor="text1"/>
                <w:sz w:val="22"/>
                <w:szCs w:val="22"/>
                <w:lang w:val="es-ES"/>
              </w:rPr>
              <w:footnoteReference w:id="139"/>
            </w:r>
            <w:r w:rsidR="008D5786" w:rsidRPr="003F0A52">
              <w:rPr>
                <w:bCs/>
                <w:color w:val="000000" w:themeColor="text1"/>
                <w:sz w:val="22"/>
                <w:szCs w:val="22"/>
                <w:lang w:val="es-ES"/>
              </w:rPr>
              <w:t>.</w:t>
            </w:r>
          </w:p>
        </w:tc>
      </w:tr>
      <w:tr w:rsidR="009B7898" w:rsidRPr="003F0A52" w14:paraId="3B885635" w14:textId="77777777" w:rsidTr="00487317">
        <w:trPr>
          <w:jc w:val="center"/>
        </w:trPr>
        <w:tc>
          <w:tcPr>
            <w:tcW w:w="1696" w:type="dxa"/>
            <w:shd w:val="clear" w:color="auto" w:fill="E7E6E6" w:themeFill="background2"/>
            <w:vAlign w:val="center"/>
          </w:tcPr>
          <w:p w14:paraId="489A3BB2" w14:textId="1EA1BB9C" w:rsidR="009B7898" w:rsidRPr="003F0A52" w:rsidRDefault="009B7898" w:rsidP="00D604A1">
            <w:pPr>
              <w:jc w:val="center"/>
              <w:rPr>
                <w:b/>
                <w:bCs/>
                <w:color w:val="000000" w:themeColor="text1"/>
                <w:sz w:val="22"/>
                <w:szCs w:val="22"/>
                <w:lang w:val="es-ES"/>
              </w:rPr>
            </w:pPr>
            <w:r w:rsidRPr="003F0A52">
              <w:rPr>
                <w:b/>
                <w:bCs/>
                <w:color w:val="000000" w:themeColor="text1"/>
                <w:sz w:val="22"/>
                <w:szCs w:val="22"/>
                <w:lang w:val="es-ES"/>
              </w:rPr>
              <w:lastRenderedPageBreak/>
              <w:t>Inmediatez</w:t>
            </w:r>
            <w:r w:rsidR="00266657" w:rsidRPr="003F0A52">
              <w:rPr>
                <w:rStyle w:val="Refdenotaalpie"/>
                <w:b/>
                <w:bCs/>
                <w:color w:val="000000" w:themeColor="text1"/>
                <w:sz w:val="22"/>
                <w:szCs w:val="22"/>
                <w:lang w:val="es-ES"/>
              </w:rPr>
              <w:footnoteReference w:id="140"/>
            </w:r>
          </w:p>
        </w:tc>
        <w:tc>
          <w:tcPr>
            <w:tcW w:w="7230" w:type="dxa"/>
            <w:vAlign w:val="center"/>
          </w:tcPr>
          <w:p w14:paraId="5FF0FF8B" w14:textId="3B65223F" w:rsidR="009B7898" w:rsidRPr="003F0A52" w:rsidRDefault="009B7898" w:rsidP="00D604A1">
            <w:pPr>
              <w:jc w:val="both"/>
              <w:rPr>
                <w:color w:val="000000" w:themeColor="text1"/>
                <w:sz w:val="22"/>
                <w:szCs w:val="22"/>
                <w:lang w:val="es-ES"/>
              </w:rPr>
            </w:pPr>
            <w:r w:rsidRPr="003F0A52">
              <w:rPr>
                <w:b/>
                <w:bCs/>
                <w:color w:val="000000" w:themeColor="text1"/>
                <w:sz w:val="22"/>
                <w:szCs w:val="22"/>
                <w:lang w:val="es-ES"/>
              </w:rPr>
              <w:t>Se cumple</w:t>
            </w:r>
            <w:r w:rsidRPr="003F0A52">
              <w:rPr>
                <w:color w:val="000000" w:themeColor="text1"/>
                <w:sz w:val="22"/>
                <w:szCs w:val="22"/>
                <w:lang w:val="es-ES"/>
              </w:rPr>
              <w:t xml:space="preserve">. Entre </w:t>
            </w:r>
            <w:r w:rsidR="00FE18AD" w:rsidRPr="003F0A52">
              <w:rPr>
                <w:color w:val="000000" w:themeColor="text1"/>
                <w:sz w:val="22"/>
                <w:szCs w:val="22"/>
                <w:lang w:val="es-ES"/>
              </w:rPr>
              <w:t>la última actuación o comunicación relativa a las medidas de protección de la que es beneficiaria, proferida antes de la presentación de la acción de tutela</w:t>
            </w:r>
            <w:r w:rsidR="00742DAE">
              <w:rPr>
                <w:color w:val="000000" w:themeColor="text1"/>
                <w:sz w:val="22"/>
                <w:szCs w:val="22"/>
                <w:lang w:val="es-ES"/>
              </w:rPr>
              <w:t>,</w:t>
            </w:r>
            <w:r w:rsidR="00FE18AD" w:rsidRPr="003F0A52">
              <w:rPr>
                <w:color w:val="000000" w:themeColor="text1"/>
                <w:sz w:val="22"/>
                <w:szCs w:val="22"/>
                <w:lang w:val="es-ES"/>
              </w:rPr>
              <w:t xml:space="preserve"> </w:t>
            </w:r>
            <w:r w:rsidRPr="003F0A52">
              <w:rPr>
                <w:color w:val="000000" w:themeColor="text1"/>
                <w:sz w:val="22"/>
                <w:szCs w:val="22"/>
                <w:lang w:val="es-ES"/>
              </w:rPr>
              <w:t xml:space="preserve">y la interposición de la acción de amparo transcurrieron </w:t>
            </w:r>
            <w:r w:rsidR="00550439" w:rsidRPr="003F0A52">
              <w:rPr>
                <w:color w:val="000000" w:themeColor="text1"/>
                <w:sz w:val="22"/>
                <w:szCs w:val="22"/>
                <w:lang w:val="es-ES"/>
              </w:rPr>
              <w:t>menos de dos meses</w:t>
            </w:r>
            <w:r w:rsidRPr="003F0A52">
              <w:rPr>
                <w:color w:val="000000" w:themeColor="text1"/>
                <w:sz w:val="22"/>
                <w:szCs w:val="22"/>
                <w:lang w:val="es-ES"/>
              </w:rPr>
              <w:t>.</w:t>
            </w:r>
            <w:r w:rsidR="00C71325" w:rsidRPr="003F0A52">
              <w:rPr>
                <w:color w:val="000000" w:themeColor="text1"/>
                <w:sz w:val="22"/>
                <w:szCs w:val="22"/>
                <w:lang w:val="es-ES"/>
              </w:rPr>
              <w:t xml:space="preserve"> </w:t>
            </w:r>
            <w:r w:rsidR="00C71325" w:rsidRPr="003F0A52">
              <w:rPr>
                <w:bCs/>
                <w:color w:val="000000" w:themeColor="text1"/>
                <w:sz w:val="22"/>
                <w:szCs w:val="22"/>
                <w:lang w:val="es-ES"/>
              </w:rPr>
              <w:t>Este lapso se advierte como razonable por la Sala.</w:t>
            </w:r>
          </w:p>
        </w:tc>
      </w:tr>
      <w:tr w:rsidR="009B7898" w:rsidRPr="003F0A52" w14:paraId="4D334B76" w14:textId="77777777" w:rsidTr="00072BBF">
        <w:trPr>
          <w:jc w:val="center"/>
        </w:trPr>
        <w:tc>
          <w:tcPr>
            <w:tcW w:w="1696" w:type="dxa"/>
            <w:shd w:val="clear" w:color="auto" w:fill="E7E6E6" w:themeFill="background2"/>
            <w:vAlign w:val="center"/>
          </w:tcPr>
          <w:p w14:paraId="785FF981" w14:textId="7A6B84F0" w:rsidR="009B7898" w:rsidRPr="003F0A52" w:rsidRDefault="009B7898" w:rsidP="00072BBF">
            <w:pPr>
              <w:jc w:val="center"/>
              <w:rPr>
                <w:b/>
                <w:bCs/>
                <w:color w:val="000000" w:themeColor="text1"/>
                <w:sz w:val="22"/>
                <w:szCs w:val="22"/>
                <w:lang w:val="es-ES"/>
              </w:rPr>
            </w:pPr>
            <w:r w:rsidRPr="003F0A52">
              <w:rPr>
                <w:b/>
                <w:bCs/>
                <w:color w:val="000000" w:themeColor="text1"/>
                <w:sz w:val="22"/>
                <w:szCs w:val="22"/>
                <w:lang w:val="es-ES"/>
              </w:rPr>
              <w:lastRenderedPageBreak/>
              <w:t>Subsidiariedad</w:t>
            </w:r>
            <w:r w:rsidR="001F6803" w:rsidRPr="003F0A52">
              <w:rPr>
                <w:rStyle w:val="Refdenotaalpie"/>
                <w:b/>
                <w:bCs/>
                <w:color w:val="000000" w:themeColor="text1"/>
                <w:sz w:val="22"/>
                <w:szCs w:val="22"/>
                <w:lang w:val="es-ES"/>
              </w:rPr>
              <w:footnoteReference w:id="141"/>
            </w:r>
          </w:p>
        </w:tc>
        <w:tc>
          <w:tcPr>
            <w:tcW w:w="7230" w:type="dxa"/>
            <w:vAlign w:val="center"/>
          </w:tcPr>
          <w:p w14:paraId="14F3CA4B" w14:textId="45E3AE53" w:rsidR="009B7898" w:rsidRPr="003F0A52" w:rsidRDefault="009B7898" w:rsidP="00D604A1">
            <w:pPr>
              <w:jc w:val="both"/>
              <w:rPr>
                <w:color w:val="000000" w:themeColor="text1"/>
                <w:sz w:val="22"/>
                <w:szCs w:val="22"/>
                <w:lang w:val="es-ES"/>
              </w:rPr>
            </w:pPr>
            <w:r w:rsidRPr="003F0A52">
              <w:rPr>
                <w:b/>
                <w:bCs/>
                <w:color w:val="000000" w:themeColor="text1"/>
                <w:sz w:val="22"/>
                <w:szCs w:val="22"/>
                <w:lang w:val="es-ES"/>
              </w:rPr>
              <w:t>Se cumple como mecanismo definitivo</w:t>
            </w:r>
            <w:r w:rsidRPr="003F0A52">
              <w:rPr>
                <w:color w:val="000000" w:themeColor="text1"/>
                <w:sz w:val="22"/>
                <w:szCs w:val="22"/>
                <w:lang w:val="es-ES"/>
              </w:rPr>
              <w:t>.</w:t>
            </w:r>
          </w:p>
          <w:p w14:paraId="5588621B" w14:textId="77777777" w:rsidR="00FC5182" w:rsidRPr="003F0A52" w:rsidRDefault="00FC5182" w:rsidP="00F950CE">
            <w:pPr>
              <w:jc w:val="both"/>
              <w:rPr>
                <w:bCs/>
                <w:color w:val="000000" w:themeColor="text1"/>
                <w:sz w:val="22"/>
                <w:szCs w:val="22"/>
                <w:lang w:val="es-ES"/>
              </w:rPr>
            </w:pPr>
          </w:p>
          <w:p w14:paraId="1AD8E9C6" w14:textId="77777777" w:rsidR="005567D0" w:rsidRPr="003F0A52" w:rsidRDefault="005567D0" w:rsidP="005567D0">
            <w:pPr>
              <w:jc w:val="both"/>
              <w:rPr>
                <w:bCs/>
                <w:color w:val="000000" w:themeColor="text1"/>
                <w:sz w:val="22"/>
                <w:szCs w:val="22"/>
              </w:rPr>
            </w:pPr>
            <w:r w:rsidRPr="003F0A52">
              <w:rPr>
                <w:bCs/>
                <w:color w:val="000000" w:themeColor="text1"/>
                <w:sz w:val="22"/>
                <w:szCs w:val="22"/>
              </w:rPr>
              <w:t>Esta Corporación ha reconocido que, conforme al artículo 86 constitucional, la acción de tutela es un mecanismo de protección que puede ser utilizado ante la vulneración o amenaza de derechos fundamentales cuando no exista otro medio idóneo y eficaz para la protección de los derechos invocados, o cuando al existir otros medios de defensa judiciales, se requiera acudir al amparo constitucional como mecanismo transitorio para evitar un perjuicio irremediable.</w:t>
            </w:r>
          </w:p>
          <w:p w14:paraId="0E8D0C34" w14:textId="77777777" w:rsidR="005567D0" w:rsidRPr="003F0A52" w:rsidRDefault="005567D0" w:rsidP="005567D0">
            <w:pPr>
              <w:jc w:val="both"/>
              <w:rPr>
                <w:color w:val="000000" w:themeColor="text1"/>
                <w:sz w:val="22"/>
                <w:szCs w:val="22"/>
                <w:lang w:val="es-ES"/>
              </w:rPr>
            </w:pPr>
          </w:p>
          <w:p w14:paraId="5419CE01" w14:textId="77777777" w:rsidR="005567D0" w:rsidRPr="003F0A52" w:rsidRDefault="005567D0" w:rsidP="005567D0">
            <w:pPr>
              <w:jc w:val="both"/>
              <w:rPr>
                <w:bCs/>
                <w:color w:val="000000" w:themeColor="text1"/>
                <w:sz w:val="22"/>
                <w:szCs w:val="22"/>
                <w:lang w:val="es-ES"/>
              </w:rPr>
            </w:pPr>
            <w:r w:rsidRPr="003F0A52">
              <w:rPr>
                <w:bCs/>
                <w:color w:val="000000" w:themeColor="text1"/>
                <w:sz w:val="22"/>
                <w:szCs w:val="22"/>
                <w:lang w:val="es-ES"/>
              </w:rPr>
              <w:t xml:space="preserve">La jurisprudencia constitucional ha reconocido que, en principio, el medio de control de nulidad y restablecimiento del derecho es el mecanismo judicial idóneo y eficaz para cuestionar las resoluciones proferidas por la UNP al interior del Programa de Protección y Prevención. Es </w:t>
            </w:r>
            <w:r w:rsidRPr="003F0A52">
              <w:rPr>
                <w:bCs/>
                <w:i/>
                <w:iCs/>
                <w:color w:val="000000" w:themeColor="text1"/>
                <w:sz w:val="22"/>
                <w:szCs w:val="22"/>
                <w:lang w:val="es-ES"/>
              </w:rPr>
              <w:t>idóneo</w:t>
            </w:r>
            <w:r w:rsidRPr="003F0A52">
              <w:rPr>
                <w:bCs/>
                <w:color w:val="000000" w:themeColor="text1"/>
                <w:sz w:val="22"/>
                <w:szCs w:val="22"/>
                <w:lang w:val="es-ES"/>
              </w:rPr>
              <w:t xml:space="preserve">, toda vez que el juez administrativo tiene la facultad para examinar la legalidad y constitucionalidad de las resoluciones y, eventualmente, cesar sus efectos. Por otro lado, en términos generales puede advertirse como </w:t>
            </w:r>
            <w:r w:rsidRPr="003F0A52">
              <w:rPr>
                <w:bCs/>
                <w:i/>
                <w:iCs/>
                <w:color w:val="000000" w:themeColor="text1"/>
                <w:sz w:val="22"/>
                <w:szCs w:val="22"/>
                <w:lang w:val="es-ES"/>
              </w:rPr>
              <w:t>eficaz</w:t>
            </w:r>
            <w:r w:rsidRPr="003F0A52">
              <w:rPr>
                <w:bCs/>
                <w:color w:val="000000" w:themeColor="text1"/>
                <w:sz w:val="22"/>
                <w:szCs w:val="22"/>
                <w:lang w:val="es-ES"/>
              </w:rPr>
              <w:t xml:space="preserve">, pues permite brindar una protección preliminarmente oportuna, dado que el CPACA permite al interesado solicitar medidas cautelares con el fin de evitar un perjuicio </w:t>
            </w:r>
            <w:proofErr w:type="spellStart"/>
            <w:r w:rsidRPr="003F0A52">
              <w:rPr>
                <w:bCs/>
                <w:i/>
                <w:iCs/>
                <w:color w:val="000000" w:themeColor="text1"/>
                <w:sz w:val="22"/>
                <w:szCs w:val="22"/>
                <w:lang w:val="es-ES"/>
              </w:rPr>
              <w:t>iusfundamental</w:t>
            </w:r>
            <w:proofErr w:type="spellEnd"/>
            <w:r w:rsidRPr="003F0A52">
              <w:rPr>
                <w:bCs/>
                <w:color w:val="000000" w:themeColor="text1"/>
                <w:sz w:val="22"/>
                <w:szCs w:val="22"/>
                <w:lang w:val="es-ES"/>
              </w:rPr>
              <w:t xml:space="preserve"> irremediable.</w:t>
            </w:r>
          </w:p>
          <w:p w14:paraId="7D00CF28" w14:textId="77777777" w:rsidR="005567D0" w:rsidRPr="003F0A52" w:rsidRDefault="005567D0" w:rsidP="005567D0">
            <w:pPr>
              <w:jc w:val="both"/>
              <w:rPr>
                <w:color w:val="000000" w:themeColor="text1"/>
                <w:sz w:val="22"/>
                <w:szCs w:val="22"/>
                <w:lang w:val="es-ES"/>
              </w:rPr>
            </w:pPr>
          </w:p>
          <w:p w14:paraId="795D5FEE" w14:textId="7CF518D8" w:rsidR="005567D0" w:rsidRPr="003F0A52" w:rsidRDefault="005567D0" w:rsidP="005567D0">
            <w:pPr>
              <w:jc w:val="both"/>
              <w:rPr>
                <w:bCs/>
                <w:color w:val="000000" w:themeColor="text1"/>
                <w:sz w:val="22"/>
                <w:szCs w:val="22"/>
                <w:lang w:val="es-ES"/>
              </w:rPr>
            </w:pPr>
            <w:r w:rsidRPr="003F0A52">
              <w:rPr>
                <w:bCs/>
                <w:color w:val="000000" w:themeColor="text1"/>
                <w:sz w:val="22"/>
                <w:szCs w:val="22"/>
                <w:lang w:val="es-ES"/>
              </w:rPr>
              <w:t xml:space="preserve">Ahora bien, la Corte ha explicado que el medio de control de nulidad y restablecimiento puede ser </w:t>
            </w:r>
            <w:r w:rsidRPr="003F0A52">
              <w:rPr>
                <w:bCs/>
                <w:i/>
                <w:iCs/>
                <w:color w:val="000000" w:themeColor="text1"/>
                <w:sz w:val="22"/>
                <w:szCs w:val="22"/>
                <w:lang w:val="es-ES"/>
              </w:rPr>
              <w:t>ineficaz</w:t>
            </w:r>
            <w:r w:rsidRPr="003F0A52">
              <w:rPr>
                <w:bCs/>
                <w:color w:val="000000" w:themeColor="text1"/>
                <w:sz w:val="22"/>
                <w:szCs w:val="22"/>
                <w:lang w:val="es-ES"/>
              </w:rPr>
              <w:t xml:space="preserve"> si, conforme las circunstancias concretas del demandante, no es lo suficientemente expedito para garantizar sus derechos, incluso, en el evento en que se soliciten medidas cautelares. Al respecto, esta Corporación ha explicado que esto ocurre cuando se advierte que el accionante: (i) es sujeto de especial protección constitucional o se encuentran en situación de vulnerabilidad; (</w:t>
            </w:r>
            <w:proofErr w:type="spellStart"/>
            <w:r w:rsidRPr="003F0A52">
              <w:rPr>
                <w:bCs/>
                <w:color w:val="000000" w:themeColor="text1"/>
                <w:sz w:val="22"/>
                <w:szCs w:val="22"/>
                <w:lang w:val="es-ES"/>
              </w:rPr>
              <w:t>ii</w:t>
            </w:r>
            <w:proofErr w:type="spellEnd"/>
            <w:r w:rsidRPr="003F0A52">
              <w:rPr>
                <w:bCs/>
                <w:color w:val="000000" w:themeColor="text1"/>
                <w:sz w:val="22"/>
                <w:szCs w:val="22"/>
                <w:lang w:val="es-ES"/>
              </w:rPr>
              <w:t>) se encuentra en una situación de riesgo “extraordinario” o “extremo”, conforme a la matriz de calificación, y (</w:t>
            </w:r>
            <w:proofErr w:type="spellStart"/>
            <w:r w:rsidRPr="003F0A52">
              <w:rPr>
                <w:bCs/>
                <w:color w:val="000000" w:themeColor="text1"/>
                <w:sz w:val="22"/>
                <w:szCs w:val="22"/>
                <w:lang w:val="es-ES"/>
              </w:rPr>
              <w:t>iii</w:t>
            </w:r>
            <w:proofErr w:type="spellEnd"/>
            <w:r w:rsidRPr="003F0A52">
              <w:rPr>
                <w:bCs/>
                <w:color w:val="000000" w:themeColor="text1"/>
                <w:sz w:val="22"/>
                <w:szCs w:val="22"/>
                <w:lang w:val="es-ES"/>
              </w:rPr>
              <w:t>) a partir de un examen preliminar, se evidencia que los actos administrativos de la UNP que se cuestionan podrían haber agravado la situación de riesgo en la que se encontraba el accionante</w:t>
            </w:r>
            <w:r w:rsidRPr="003F0A52">
              <w:rPr>
                <w:bCs/>
                <w:color w:val="000000" w:themeColor="text1"/>
                <w:sz w:val="22"/>
                <w:szCs w:val="22"/>
                <w:vertAlign w:val="superscript"/>
                <w:lang w:val="es-ES"/>
              </w:rPr>
              <w:footnoteReference w:id="142"/>
            </w:r>
            <w:r w:rsidRPr="003F0A52">
              <w:rPr>
                <w:bCs/>
                <w:color w:val="000000" w:themeColor="text1"/>
                <w:sz w:val="22"/>
                <w:szCs w:val="22"/>
                <w:lang w:val="es-ES"/>
              </w:rPr>
              <w:t>. Ante este escenario, el juez de tutela debe intervenir de manera inmediata y resulta desproporcionado remitir al accionante ante la jurisdicción de lo contencioso administrativo.</w:t>
            </w:r>
          </w:p>
          <w:p w14:paraId="7EEC06BB" w14:textId="58BDC35B" w:rsidR="005567D0" w:rsidRPr="003F0A52" w:rsidRDefault="005567D0" w:rsidP="005567D0">
            <w:pPr>
              <w:jc w:val="both"/>
              <w:rPr>
                <w:bCs/>
                <w:color w:val="000000" w:themeColor="text1"/>
                <w:sz w:val="22"/>
                <w:szCs w:val="22"/>
                <w:lang w:val="es-ES"/>
              </w:rPr>
            </w:pPr>
          </w:p>
          <w:p w14:paraId="482BA3AF" w14:textId="7351C624" w:rsidR="009B7898" w:rsidRPr="003F0A52" w:rsidRDefault="00FC5182" w:rsidP="00D604A1">
            <w:pPr>
              <w:jc w:val="both"/>
              <w:rPr>
                <w:bCs/>
                <w:color w:val="000000" w:themeColor="text1"/>
                <w:sz w:val="22"/>
                <w:szCs w:val="22"/>
                <w:lang w:val="es-ES"/>
              </w:rPr>
            </w:pPr>
            <w:r w:rsidRPr="003F0A52">
              <w:rPr>
                <w:bCs/>
                <w:color w:val="000000" w:themeColor="text1"/>
                <w:sz w:val="22"/>
                <w:szCs w:val="22"/>
                <w:lang w:val="es-ES"/>
              </w:rPr>
              <w:t>La Sala considera que la solicitud de amparo cumple las tres condiciones que permiten afirmar el cumplimiento del requisito de subsidiariedad en estos casos. En efecto: (i) la accionante manifestó ser una líder social y comunitaria</w:t>
            </w:r>
            <w:r w:rsidR="001E4E55" w:rsidRPr="003F0A52">
              <w:rPr>
                <w:bCs/>
                <w:color w:val="000000" w:themeColor="text1"/>
                <w:sz w:val="22"/>
                <w:szCs w:val="22"/>
                <w:lang w:val="es-ES"/>
              </w:rPr>
              <w:t xml:space="preserve"> y participar en la Mesa Municipal de Víctimas</w:t>
            </w:r>
            <w:r w:rsidRPr="003F0A52">
              <w:rPr>
                <w:bCs/>
                <w:color w:val="000000" w:themeColor="text1"/>
                <w:sz w:val="22"/>
                <w:szCs w:val="22"/>
                <w:lang w:val="es-ES"/>
              </w:rPr>
              <w:t>, condición que le fue reconocida por diferentes entidades</w:t>
            </w:r>
            <w:r w:rsidR="00E06637" w:rsidRPr="003F0A52">
              <w:rPr>
                <w:bCs/>
                <w:color w:val="000000" w:themeColor="text1"/>
                <w:sz w:val="22"/>
                <w:szCs w:val="22"/>
                <w:lang w:val="es-ES"/>
              </w:rPr>
              <w:t xml:space="preserve"> </w:t>
            </w:r>
            <w:r w:rsidR="001E4E55" w:rsidRPr="003F0A52">
              <w:rPr>
                <w:bCs/>
                <w:color w:val="000000" w:themeColor="text1"/>
                <w:sz w:val="22"/>
                <w:szCs w:val="22"/>
                <w:lang w:val="es-ES"/>
              </w:rPr>
              <w:t>(</w:t>
            </w:r>
            <w:r w:rsidR="00E06637" w:rsidRPr="003F0A52">
              <w:rPr>
                <w:bCs/>
                <w:i/>
                <w:iCs/>
                <w:color w:val="000000" w:themeColor="text1"/>
                <w:sz w:val="22"/>
                <w:szCs w:val="22"/>
                <w:lang w:val="es-ES"/>
              </w:rPr>
              <w:t>i.e.</w:t>
            </w:r>
            <w:r w:rsidR="00E06637" w:rsidRPr="003F0A52">
              <w:rPr>
                <w:bCs/>
                <w:color w:val="000000" w:themeColor="text1"/>
                <w:sz w:val="22"/>
                <w:szCs w:val="22"/>
                <w:lang w:val="es-ES"/>
              </w:rPr>
              <w:t xml:space="preserve"> la Personería Municipal de </w:t>
            </w:r>
            <w:r w:rsidR="004C6CDB">
              <w:rPr>
                <w:bCs/>
                <w:i/>
                <w:iCs/>
                <w:color w:val="000000" w:themeColor="text1"/>
                <w:sz w:val="22"/>
                <w:szCs w:val="22"/>
                <w:lang w:val="es-ES"/>
              </w:rPr>
              <w:t>2</w:t>
            </w:r>
            <w:r w:rsidR="00AF7D53" w:rsidRPr="003F0A52">
              <w:rPr>
                <w:rStyle w:val="Refdenotaalpie"/>
                <w:bCs/>
                <w:color w:val="000000" w:themeColor="text1"/>
                <w:sz w:val="22"/>
                <w:szCs w:val="22"/>
                <w:lang w:val="es-ES"/>
              </w:rPr>
              <w:footnoteReference w:id="143"/>
            </w:r>
            <w:r w:rsidR="003C0FA0" w:rsidRPr="003F0A52">
              <w:rPr>
                <w:bCs/>
                <w:color w:val="000000" w:themeColor="text1"/>
                <w:sz w:val="22"/>
                <w:szCs w:val="22"/>
                <w:lang w:val="es-ES"/>
              </w:rPr>
              <w:t>,</w:t>
            </w:r>
            <w:r w:rsidR="000F0A85" w:rsidRPr="003F0A52">
              <w:rPr>
                <w:bCs/>
                <w:color w:val="000000" w:themeColor="text1"/>
                <w:sz w:val="22"/>
                <w:szCs w:val="22"/>
                <w:lang w:val="es-ES"/>
              </w:rPr>
              <w:t xml:space="preserve"> el gobernador </w:t>
            </w:r>
            <w:r w:rsidR="00174CF8" w:rsidRPr="003F0A52">
              <w:rPr>
                <w:bCs/>
                <w:color w:val="000000" w:themeColor="text1"/>
                <w:sz w:val="22"/>
                <w:szCs w:val="22"/>
                <w:lang w:val="es-ES"/>
              </w:rPr>
              <w:t xml:space="preserve">del </w:t>
            </w:r>
            <w:r w:rsidR="00174CF8" w:rsidRPr="004C6CDB">
              <w:rPr>
                <w:bCs/>
                <w:i/>
                <w:iCs/>
                <w:color w:val="000000" w:themeColor="text1"/>
                <w:sz w:val="22"/>
                <w:szCs w:val="22"/>
                <w:lang w:val="es-ES"/>
              </w:rPr>
              <w:t>Resguardo Indígena</w:t>
            </w:r>
            <w:r w:rsidR="0096501D" w:rsidRPr="003F0A52">
              <w:rPr>
                <w:rStyle w:val="Refdenotaalpie"/>
                <w:bCs/>
                <w:color w:val="000000" w:themeColor="text1"/>
                <w:sz w:val="22"/>
                <w:szCs w:val="22"/>
                <w:lang w:val="es-ES"/>
              </w:rPr>
              <w:footnoteReference w:id="144"/>
            </w:r>
            <w:r w:rsidR="003C0FA0" w:rsidRPr="003F0A52">
              <w:rPr>
                <w:bCs/>
                <w:color w:val="000000" w:themeColor="text1"/>
                <w:sz w:val="22"/>
                <w:szCs w:val="22"/>
                <w:lang w:val="es-ES"/>
              </w:rPr>
              <w:t xml:space="preserve"> y la UNP</w:t>
            </w:r>
            <w:r w:rsidR="003C0FA0" w:rsidRPr="003F0A52">
              <w:rPr>
                <w:rStyle w:val="Refdenotaalpie"/>
                <w:bCs/>
                <w:color w:val="000000" w:themeColor="text1"/>
                <w:sz w:val="22"/>
                <w:szCs w:val="22"/>
                <w:lang w:val="es-ES"/>
              </w:rPr>
              <w:footnoteReference w:id="145"/>
            </w:r>
            <w:r w:rsidR="001E4E55" w:rsidRPr="003F0A52">
              <w:rPr>
                <w:bCs/>
                <w:color w:val="000000" w:themeColor="text1"/>
                <w:sz w:val="22"/>
                <w:szCs w:val="22"/>
                <w:lang w:val="es-ES"/>
              </w:rPr>
              <w:t>).</w:t>
            </w:r>
            <w:r w:rsidRPr="003F0A52">
              <w:rPr>
                <w:bCs/>
                <w:color w:val="000000" w:themeColor="text1"/>
                <w:sz w:val="22"/>
                <w:szCs w:val="22"/>
                <w:lang w:val="es-ES"/>
              </w:rPr>
              <w:t xml:space="preserve"> </w:t>
            </w:r>
            <w:r w:rsidR="001E4E55" w:rsidRPr="003F0A52">
              <w:rPr>
                <w:bCs/>
                <w:color w:val="000000" w:themeColor="text1"/>
                <w:sz w:val="22"/>
                <w:szCs w:val="22"/>
                <w:lang w:val="es-ES"/>
              </w:rPr>
              <w:t>L</w:t>
            </w:r>
            <w:r w:rsidRPr="003F0A52">
              <w:rPr>
                <w:bCs/>
                <w:color w:val="000000" w:themeColor="text1"/>
                <w:sz w:val="22"/>
                <w:szCs w:val="22"/>
                <w:lang w:val="es-ES"/>
              </w:rPr>
              <w:t xml:space="preserve">a Corte Constitucional </w:t>
            </w:r>
            <w:r w:rsidR="001E4E55" w:rsidRPr="003F0A52">
              <w:rPr>
                <w:bCs/>
                <w:color w:val="000000" w:themeColor="text1"/>
                <w:sz w:val="22"/>
                <w:szCs w:val="22"/>
                <w:lang w:val="es-ES"/>
              </w:rPr>
              <w:t>reconoció</w:t>
            </w:r>
            <w:r w:rsidRPr="003F0A52">
              <w:rPr>
                <w:bCs/>
                <w:color w:val="000000" w:themeColor="text1"/>
                <w:sz w:val="22"/>
                <w:szCs w:val="22"/>
                <w:lang w:val="es-ES"/>
              </w:rPr>
              <w:t xml:space="preserve"> que este grupo poblacional está en una situación de especial riesgo por la violencia en Colombia</w:t>
            </w:r>
            <w:r w:rsidRPr="003F0A52">
              <w:rPr>
                <w:bCs/>
                <w:color w:val="000000" w:themeColor="text1"/>
                <w:sz w:val="22"/>
                <w:szCs w:val="22"/>
                <w:vertAlign w:val="superscript"/>
                <w:lang w:val="es-ES"/>
              </w:rPr>
              <w:footnoteReference w:id="146"/>
            </w:r>
            <w:r w:rsidR="00917B03" w:rsidRPr="003F0A52">
              <w:rPr>
                <w:bCs/>
                <w:color w:val="000000" w:themeColor="text1"/>
                <w:sz w:val="22"/>
                <w:szCs w:val="22"/>
                <w:lang w:val="es-ES"/>
              </w:rPr>
              <w:t>. Además,</w:t>
            </w:r>
            <w:r w:rsidRPr="003F0A52">
              <w:rPr>
                <w:bCs/>
                <w:color w:val="000000" w:themeColor="text1"/>
                <w:sz w:val="22"/>
                <w:szCs w:val="22"/>
                <w:lang w:val="es-ES"/>
              </w:rPr>
              <w:t xml:space="preserve"> (</w:t>
            </w:r>
            <w:proofErr w:type="spellStart"/>
            <w:r w:rsidRPr="003F0A52">
              <w:rPr>
                <w:bCs/>
                <w:color w:val="000000" w:themeColor="text1"/>
                <w:sz w:val="22"/>
                <w:szCs w:val="22"/>
                <w:lang w:val="es-ES"/>
              </w:rPr>
              <w:t>ii</w:t>
            </w:r>
            <w:proofErr w:type="spellEnd"/>
            <w:r w:rsidRPr="003F0A52">
              <w:rPr>
                <w:bCs/>
                <w:color w:val="000000" w:themeColor="text1"/>
                <w:sz w:val="22"/>
                <w:szCs w:val="22"/>
                <w:lang w:val="es-ES"/>
              </w:rPr>
              <w:t xml:space="preserve">) en la Resolución </w:t>
            </w:r>
            <w:r w:rsidR="00396219">
              <w:rPr>
                <w:i/>
                <w:iCs/>
                <w:color w:val="000000" w:themeColor="text1"/>
                <w:sz w:val="22"/>
                <w:szCs w:val="22"/>
                <w:lang w:val="es-ES"/>
              </w:rPr>
              <w:t>B</w:t>
            </w:r>
            <w:r w:rsidRPr="003F0A52">
              <w:rPr>
                <w:bCs/>
                <w:color w:val="000000" w:themeColor="text1"/>
                <w:sz w:val="22"/>
                <w:szCs w:val="22"/>
                <w:lang w:val="es-ES"/>
              </w:rPr>
              <w:t xml:space="preserve">, la UNP reconoció que </w:t>
            </w:r>
            <w:r w:rsidR="00DE5829" w:rsidRPr="00DE5829">
              <w:rPr>
                <w:bCs/>
                <w:i/>
                <w:iCs/>
                <w:color w:val="000000" w:themeColor="text1"/>
                <w:sz w:val="22"/>
                <w:szCs w:val="22"/>
                <w:lang w:val="es-ES"/>
              </w:rPr>
              <w:t>Ana</w:t>
            </w:r>
            <w:r w:rsidR="00DE5829" w:rsidRPr="00DE5829">
              <w:rPr>
                <w:bCs/>
                <w:color w:val="000000" w:themeColor="text1"/>
                <w:sz w:val="22"/>
                <w:szCs w:val="22"/>
                <w:lang w:val="es-ES"/>
              </w:rPr>
              <w:t xml:space="preserve"> </w:t>
            </w:r>
            <w:r w:rsidRPr="003F0A52">
              <w:rPr>
                <w:bCs/>
                <w:color w:val="000000" w:themeColor="text1"/>
                <w:sz w:val="22"/>
                <w:szCs w:val="22"/>
                <w:lang w:val="es-ES"/>
              </w:rPr>
              <w:t xml:space="preserve">enfrenta un nivel de riesgo </w:t>
            </w:r>
            <w:r w:rsidRPr="003F0A52">
              <w:rPr>
                <w:bCs/>
                <w:i/>
                <w:iCs/>
                <w:color w:val="000000" w:themeColor="text1"/>
                <w:sz w:val="22"/>
                <w:szCs w:val="22"/>
                <w:lang w:val="es-ES"/>
              </w:rPr>
              <w:t>extraordinario</w:t>
            </w:r>
            <w:r w:rsidR="00AA27B9" w:rsidRPr="003F0A52">
              <w:rPr>
                <w:rStyle w:val="Refdenotaalpie"/>
                <w:bCs/>
                <w:color w:val="000000" w:themeColor="text1"/>
                <w:sz w:val="22"/>
                <w:szCs w:val="22"/>
                <w:lang w:val="es-ES"/>
              </w:rPr>
              <w:footnoteReference w:id="147"/>
            </w:r>
            <w:r w:rsidR="00DD089B" w:rsidRPr="003F0A52">
              <w:rPr>
                <w:bCs/>
                <w:color w:val="000000" w:themeColor="text1"/>
                <w:sz w:val="22"/>
                <w:szCs w:val="22"/>
                <w:lang w:val="es-ES"/>
              </w:rPr>
              <w:t>, y</w:t>
            </w:r>
            <w:r w:rsidRPr="003F0A52">
              <w:rPr>
                <w:bCs/>
                <w:i/>
                <w:iCs/>
                <w:color w:val="000000" w:themeColor="text1"/>
                <w:sz w:val="22"/>
                <w:szCs w:val="22"/>
                <w:lang w:val="es-ES"/>
              </w:rPr>
              <w:t xml:space="preserve"> </w:t>
            </w:r>
            <w:r w:rsidRPr="003F0A52">
              <w:rPr>
                <w:bCs/>
                <w:color w:val="000000" w:themeColor="text1"/>
                <w:sz w:val="22"/>
                <w:szCs w:val="22"/>
                <w:lang w:val="es-ES"/>
              </w:rPr>
              <w:t>(</w:t>
            </w:r>
            <w:proofErr w:type="spellStart"/>
            <w:r w:rsidRPr="003F0A52">
              <w:rPr>
                <w:bCs/>
                <w:color w:val="000000" w:themeColor="text1"/>
                <w:sz w:val="22"/>
                <w:szCs w:val="22"/>
                <w:lang w:val="es-ES"/>
              </w:rPr>
              <w:t>iii</w:t>
            </w:r>
            <w:proofErr w:type="spellEnd"/>
            <w:r w:rsidRPr="003F0A52">
              <w:rPr>
                <w:bCs/>
                <w:color w:val="000000" w:themeColor="text1"/>
                <w:sz w:val="22"/>
                <w:szCs w:val="22"/>
                <w:lang w:val="es-ES"/>
              </w:rPr>
              <w:t xml:space="preserve">) de acuerdo con su respuesta al decreto probatorio, </w:t>
            </w:r>
            <w:r w:rsidR="004E598E" w:rsidRPr="003F0A52">
              <w:rPr>
                <w:bCs/>
                <w:color w:val="000000" w:themeColor="text1"/>
                <w:sz w:val="22"/>
                <w:szCs w:val="22"/>
                <w:lang w:val="es-ES"/>
              </w:rPr>
              <w:t>la</w:t>
            </w:r>
            <w:r w:rsidRPr="003F0A52">
              <w:rPr>
                <w:bCs/>
                <w:color w:val="000000" w:themeColor="text1"/>
                <w:sz w:val="22"/>
                <w:szCs w:val="22"/>
                <w:lang w:val="es-ES"/>
              </w:rPr>
              <w:t xml:space="preserve"> accionante tiene la calidad de denunciante en diferentes causas penales por hechos relativos a amenazas, por lo que las modificaciones efectuada</w:t>
            </w:r>
            <w:r w:rsidR="004045FC" w:rsidRPr="003F0A52">
              <w:rPr>
                <w:bCs/>
                <w:color w:val="000000" w:themeColor="text1"/>
                <w:sz w:val="22"/>
                <w:szCs w:val="22"/>
                <w:lang w:val="es-ES"/>
              </w:rPr>
              <w:t>s</w:t>
            </w:r>
            <w:r w:rsidRPr="003F0A52">
              <w:rPr>
                <w:bCs/>
                <w:color w:val="000000" w:themeColor="text1"/>
                <w:sz w:val="22"/>
                <w:szCs w:val="22"/>
                <w:lang w:val="es-ES"/>
              </w:rPr>
              <w:t xml:space="preserve"> por la UNP a su esquema de seguridad tienen incidencia directa en su situación de seguridad particular.</w:t>
            </w:r>
          </w:p>
        </w:tc>
      </w:tr>
    </w:tbl>
    <w:p w14:paraId="388DD448" w14:textId="0F70FC88" w:rsidR="00A00E18" w:rsidRPr="003F0A52" w:rsidRDefault="00AE4732" w:rsidP="00AE4732">
      <w:pPr>
        <w:pStyle w:val="Prrafodelista"/>
        <w:ind w:left="0"/>
        <w:jc w:val="center"/>
        <w:rPr>
          <w:bCs/>
          <w:iCs/>
          <w:color w:val="000000" w:themeColor="text1"/>
          <w:sz w:val="18"/>
          <w:szCs w:val="18"/>
        </w:rPr>
      </w:pPr>
      <w:r w:rsidRPr="003F0A52">
        <w:rPr>
          <w:bCs/>
          <w:iCs/>
          <w:color w:val="000000" w:themeColor="text1"/>
          <w:sz w:val="18"/>
          <w:szCs w:val="18"/>
        </w:rPr>
        <w:t>Fuente: elaboración propia</w:t>
      </w:r>
    </w:p>
    <w:p w14:paraId="7DD8A42E" w14:textId="77777777" w:rsidR="00AE4732" w:rsidRPr="003F0A52" w:rsidRDefault="00AE4732" w:rsidP="00D80F21">
      <w:pPr>
        <w:pStyle w:val="Prrafodelista"/>
        <w:ind w:left="0"/>
        <w:jc w:val="both"/>
        <w:rPr>
          <w:bCs/>
          <w:iCs/>
          <w:color w:val="000000" w:themeColor="text1"/>
          <w:sz w:val="28"/>
          <w:szCs w:val="28"/>
        </w:rPr>
      </w:pPr>
    </w:p>
    <w:p w14:paraId="55B59396" w14:textId="2E1EE00F" w:rsidR="00167456" w:rsidRPr="003F0A52" w:rsidRDefault="00511F96" w:rsidP="00D80F21">
      <w:pPr>
        <w:pStyle w:val="Prrafodelista"/>
        <w:numPr>
          <w:ilvl w:val="0"/>
          <w:numId w:val="11"/>
        </w:numPr>
        <w:ind w:left="0" w:firstLine="0"/>
        <w:jc w:val="both"/>
        <w:rPr>
          <w:color w:val="000000" w:themeColor="text1"/>
          <w:sz w:val="28"/>
          <w:szCs w:val="28"/>
        </w:rPr>
      </w:pPr>
      <w:r w:rsidRPr="003F0A52">
        <w:rPr>
          <w:color w:val="000000" w:themeColor="text1"/>
          <w:sz w:val="28"/>
          <w:szCs w:val="28"/>
        </w:rPr>
        <w:lastRenderedPageBreak/>
        <w:t>En suma, e</w:t>
      </w:r>
      <w:r w:rsidR="00167456" w:rsidRPr="003F0A52">
        <w:rPr>
          <w:color w:val="000000" w:themeColor="text1"/>
          <w:sz w:val="28"/>
          <w:szCs w:val="28"/>
        </w:rPr>
        <w:t xml:space="preserve">sta Sala advierte que la acción de tutela promovida por </w:t>
      </w:r>
      <w:r w:rsidR="00800E41">
        <w:rPr>
          <w:bCs/>
          <w:i/>
          <w:iCs/>
          <w:color w:val="000000" w:themeColor="text1"/>
          <w:sz w:val="28"/>
          <w:szCs w:val="28"/>
          <w:lang w:eastAsia="es-ES"/>
        </w:rPr>
        <w:t>Ana</w:t>
      </w:r>
      <w:r w:rsidR="00800E41" w:rsidRPr="003F0A52">
        <w:rPr>
          <w:color w:val="000000" w:themeColor="text1"/>
          <w:sz w:val="28"/>
          <w:szCs w:val="28"/>
        </w:rPr>
        <w:t xml:space="preserve"> </w:t>
      </w:r>
      <w:r w:rsidR="00167456" w:rsidRPr="003F0A52">
        <w:rPr>
          <w:color w:val="000000" w:themeColor="text1"/>
          <w:sz w:val="28"/>
          <w:szCs w:val="28"/>
        </w:rPr>
        <w:t xml:space="preserve">cumple con los presupuestos generales de procedencia. </w:t>
      </w:r>
      <w:r w:rsidRPr="003F0A52">
        <w:rPr>
          <w:color w:val="000000" w:themeColor="text1"/>
          <w:sz w:val="28"/>
          <w:szCs w:val="28"/>
          <w:lang w:eastAsia="es-ES"/>
        </w:rPr>
        <w:t>Una vez superado este análisis, y antes</w:t>
      </w:r>
      <w:r w:rsidR="009B4579" w:rsidRPr="003F0A52">
        <w:rPr>
          <w:color w:val="000000" w:themeColor="text1"/>
          <w:sz w:val="28"/>
          <w:szCs w:val="28"/>
        </w:rPr>
        <w:t xml:space="preserve"> de abordar</w:t>
      </w:r>
      <w:r w:rsidR="00167456" w:rsidRPr="003F0A52">
        <w:rPr>
          <w:color w:val="000000" w:themeColor="text1"/>
          <w:sz w:val="28"/>
          <w:szCs w:val="28"/>
        </w:rPr>
        <w:t xml:space="preserve"> el estudio del caso concreto</w:t>
      </w:r>
      <w:r w:rsidR="009B4579" w:rsidRPr="003F0A52">
        <w:rPr>
          <w:color w:val="000000" w:themeColor="text1"/>
          <w:sz w:val="28"/>
          <w:szCs w:val="28"/>
        </w:rPr>
        <w:t>, la Corte verificará</w:t>
      </w:r>
      <w:r w:rsidR="00AB6BB3" w:rsidRPr="003F0A52">
        <w:rPr>
          <w:color w:val="000000" w:themeColor="text1"/>
          <w:sz w:val="28"/>
          <w:szCs w:val="28"/>
        </w:rPr>
        <w:t>,</w:t>
      </w:r>
      <w:r w:rsidRPr="003F0A52">
        <w:rPr>
          <w:color w:val="000000" w:themeColor="text1"/>
          <w:sz w:val="28"/>
          <w:szCs w:val="28"/>
          <w:lang w:eastAsia="es-ES"/>
        </w:rPr>
        <w:t xml:space="preserve"> de manera preliminar, la configuración de la carencia actual de objeto en el presente asunto.</w:t>
      </w:r>
    </w:p>
    <w:p w14:paraId="31EBD6E8" w14:textId="77777777" w:rsidR="00167456" w:rsidRPr="003F0A52" w:rsidRDefault="00167456" w:rsidP="00D80F21">
      <w:pPr>
        <w:pStyle w:val="Prrafodelista"/>
        <w:tabs>
          <w:tab w:val="left" w:pos="426"/>
        </w:tabs>
        <w:ind w:left="0"/>
        <w:jc w:val="both"/>
        <w:rPr>
          <w:color w:val="000000" w:themeColor="text1"/>
          <w:sz w:val="28"/>
          <w:szCs w:val="28"/>
        </w:rPr>
      </w:pPr>
    </w:p>
    <w:p w14:paraId="3FA04DF6" w14:textId="14AAAEDA" w:rsidR="00167456" w:rsidRPr="003F0A52" w:rsidRDefault="00167456" w:rsidP="009D2DAA">
      <w:pPr>
        <w:pStyle w:val="Ttulo4"/>
        <w:jc w:val="both"/>
        <w:rPr>
          <w:rFonts w:ascii="Times New Roman" w:hAnsi="Times New Roman" w:cs="Times New Roman"/>
          <w:b/>
          <w:i w:val="0"/>
          <w:iCs w:val="0"/>
          <w:color w:val="000000" w:themeColor="text1"/>
          <w:sz w:val="28"/>
          <w:szCs w:val="28"/>
        </w:rPr>
      </w:pPr>
      <w:r w:rsidRPr="003F0A52">
        <w:rPr>
          <w:rFonts w:ascii="Times New Roman" w:hAnsi="Times New Roman" w:cs="Times New Roman"/>
          <w:b/>
          <w:i w:val="0"/>
          <w:iCs w:val="0"/>
          <w:color w:val="000000" w:themeColor="text1"/>
          <w:sz w:val="28"/>
          <w:szCs w:val="28"/>
        </w:rPr>
        <w:t>La expedición de la</w:t>
      </w:r>
      <w:r w:rsidR="003C6488" w:rsidRPr="003F0A52">
        <w:rPr>
          <w:rFonts w:ascii="Times New Roman" w:hAnsi="Times New Roman" w:cs="Times New Roman"/>
          <w:b/>
          <w:i w:val="0"/>
          <w:iCs w:val="0"/>
          <w:color w:val="000000" w:themeColor="text1"/>
          <w:sz w:val="28"/>
          <w:szCs w:val="28"/>
        </w:rPr>
        <w:t>s</w:t>
      </w:r>
      <w:r w:rsidRPr="003F0A52">
        <w:rPr>
          <w:rFonts w:ascii="Times New Roman" w:hAnsi="Times New Roman" w:cs="Times New Roman"/>
          <w:b/>
          <w:i w:val="0"/>
          <w:iCs w:val="0"/>
          <w:color w:val="000000" w:themeColor="text1"/>
          <w:sz w:val="28"/>
          <w:szCs w:val="28"/>
        </w:rPr>
        <w:t xml:space="preserve"> </w:t>
      </w:r>
      <w:r w:rsidR="003C6488" w:rsidRPr="003F0A52">
        <w:rPr>
          <w:rFonts w:ascii="Times New Roman" w:hAnsi="Times New Roman" w:cs="Times New Roman"/>
          <w:b/>
          <w:i w:val="0"/>
          <w:iCs w:val="0"/>
          <w:color w:val="000000" w:themeColor="text1"/>
          <w:sz w:val="28"/>
          <w:szCs w:val="28"/>
        </w:rPr>
        <w:t>r</w:t>
      </w:r>
      <w:r w:rsidRPr="003F0A52">
        <w:rPr>
          <w:rFonts w:ascii="Times New Roman" w:hAnsi="Times New Roman" w:cs="Times New Roman"/>
          <w:b/>
          <w:i w:val="0"/>
          <w:iCs w:val="0"/>
          <w:color w:val="000000" w:themeColor="text1"/>
          <w:sz w:val="28"/>
          <w:szCs w:val="28"/>
        </w:rPr>
        <w:t>esoluci</w:t>
      </w:r>
      <w:r w:rsidR="003C6488" w:rsidRPr="003F0A52">
        <w:rPr>
          <w:rFonts w:ascii="Times New Roman" w:hAnsi="Times New Roman" w:cs="Times New Roman"/>
          <w:b/>
          <w:i w:val="0"/>
          <w:iCs w:val="0"/>
          <w:color w:val="000000" w:themeColor="text1"/>
          <w:sz w:val="28"/>
          <w:szCs w:val="28"/>
        </w:rPr>
        <w:t>ones</w:t>
      </w:r>
      <w:r w:rsidRPr="003F0A52">
        <w:rPr>
          <w:rFonts w:ascii="Times New Roman" w:hAnsi="Times New Roman" w:cs="Times New Roman"/>
          <w:b/>
          <w:i w:val="0"/>
          <w:iCs w:val="0"/>
          <w:color w:val="000000" w:themeColor="text1"/>
          <w:sz w:val="28"/>
          <w:szCs w:val="28"/>
        </w:rPr>
        <w:t xml:space="preserve"> </w:t>
      </w:r>
      <w:r w:rsidR="00AB4A13">
        <w:rPr>
          <w:rFonts w:ascii="Times New Roman" w:hAnsi="Times New Roman" w:cs="Times New Roman"/>
          <w:b/>
          <w:color w:val="000000" w:themeColor="text1"/>
          <w:sz w:val="28"/>
          <w:szCs w:val="28"/>
          <w:lang w:eastAsia="es-ES"/>
        </w:rPr>
        <w:t>C</w:t>
      </w:r>
      <w:r w:rsidR="003C6488" w:rsidRPr="003F0A52">
        <w:rPr>
          <w:rFonts w:ascii="Times New Roman" w:hAnsi="Times New Roman" w:cs="Times New Roman"/>
          <w:b/>
          <w:i w:val="0"/>
          <w:iCs w:val="0"/>
          <w:color w:val="000000" w:themeColor="text1"/>
          <w:sz w:val="28"/>
          <w:szCs w:val="28"/>
          <w:lang w:eastAsia="es-ES"/>
        </w:rPr>
        <w:t xml:space="preserve"> y </w:t>
      </w:r>
      <w:r w:rsidR="003C6488" w:rsidRPr="00AB4A13">
        <w:rPr>
          <w:rFonts w:ascii="Times New Roman" w:hAnsi="Times New Roman" w:cs="Times New Roman"/>
          <w:b/>
          <w:color w:val="000000" w:themeColor="text1"/>
          <w:sz w:val="28"/>
          <w:szCs w:val="28"/>
        </w:rPr>
        <w:t>D</w:t>
      </w:r>
      <w:r w:rsidR="00AB4A13">
        <w:rPr>
          <w:rFonts w:ascii="Times New Roman" w:hAnsi="Times New Roman" w:cs="Times New Roman"/>
          <w:b/>
          <w:i w:val="0"/>
          <w:iCs w:val="0"/>
          <w:color w:val="000000" w:themeColor="text1"/>
          <w:sz w:val="28"/>
          <w:szCs w:val="28"/>
        </w:rPr>
        <w:t xml:space="preserve"> </w:t>
      </w:r>
      <w:r w:rsidR="007A25A7" w:rsidRPr="003F0A52">
        <w:rPr>
          <w:rFonts w:ascii="Times New Roman" w:hAnsi="Times New Roman" w:cs="Times New Roman"/>
          <w:b/>
          <w:i w:val="0"/>
          <w:iCs w:val="0"/>
          <w:color w:val="000000" w:themeColor="text1"/>
          <w:sz w:val="28"/>
          <w:szCs w:val="28"/>
        </w:rPr>
        <w:t>y la OT-</w:t>
      </w:r>
      <w:r w:rsidR="007B0DD0">
        <w:rPr>
          <w:rFonts w:ascii="Times New Roman" w:hAnsi="Times New Roman" w:cs="Times New Roman"/>
          <w:b/>
          <w:color w:val="000000" w:themeColor="text1"/>
          <w:sz w:val="28"/>
          <w:szCs w:val="28"/>
        </w:rPr>
        <w:t>E</w:t>
      </w:r>
      <w:r w:rsidR="007A25A7" w:rsidRPr="003F0A52">
        <w:rPr>
          <w:rFonts w:ascii="Times New Roman" w:hAnsi="Times New Roman" w:cs="Times New Roman"/>
          <w:b/>
          <w:i w:val="0"/>
          <w:iCs w:val="0"/>
          <w:color w:val="000000" w:themeColor="text1"/>
          <w:sz w:val="28"/>
          <w:szCs w:val="28"/>
        </w:rPr>
        <w:t xml:space="preserve"> </w:t>
      </w:r>
      <w:r w:rsidR="00B7119C" w:rsidRPr="003F0A52">
        <w:rPr>
          <w:rFonts w:ascii="Times New Roman" w:hAnsi="Times New Roman" w:cs="Times New Roman"/>
          <w:b/>
          <w:i w:val="0"/>
          <w:iCs w:val="0"/>
          <w:color w:val="000000" w:themeColor="text1"/>
          <w:sz w:val="28"/>
          <w:szCs w:val="28"/>
        </w:rPr>
        <w:t>(</w:t>
      </w:r>
      <w:r w:rsidRPr="003F0A52">
        <w:rPr>
          <w:rFonts w:ascii="Times New Roman" w:hAnsi="Times New Roman" w:cs="Times New Roman"/>
          <w:b/>
          <w:i w:val="0"/>
          <w:iCs w:val="0"/>
          <w:color w:val="000000" w:themeColor="text1"/>
          <w:sz w:val="28"/>
          <w:szCs w:val="28"/>
        </w:rPr>
        <w:t>por medio de la</w:t>
      </w:r>
      <w:r w:rsidR="007A25A7" w:rsidRPr="003F0A52">
        <w:rPr>
          <w:rFonts w:ascii="Times New Roman" w:hAnsi="Times New Roman" w:cs="Times New Roman"/>
          <w:b/>
          <w:i w:val="0"/>
          <w:iCs w:val="0"/>
          <w:color w:val="000000" w:themeColor="text1"/>
          <w:sz w:val="28"/>
          <w:szCs w:val="28"/>
        </w:rPr>
        <w:t>s</w:t>
      </w:r>
      <w:r w:rsidRPr="003F0A52">
        <w:rPr>
          <w:rFonts w:ascii="Times New Roman" w:hAnsi="Times New Roman" w:cs="Times New Roman"/>
          <w:b/>
          <w:i w:val="0"/>
          <w:iCs w:val="0"/>
          <w:color w:val="000000" w:themeColor="text1"/>
          <w:sz w:val="28"/>
          <w:szCs w:val="28"/>
        </w:rPr>
        <w:t xml:space="preserve"> cual</w:t>
      </w:r>
      <w:r w:rsidR="007A25A7" w:rsidRPr="003F0A52">
        <w:rPr>
          <w:rFonts w:ascii="Times New Roman" w:hAnsi="Times New Roman" w:cs="Times New Roman"/>
          <w:b/>
          <w:i w:val="0"/>
          <w:iCs w:val="0"/>
          <w:color w:val="000000" w:themeColor="text1"/>
          <w:sz w:val="28"/>
          <w:szCs w:val="28"/>
        </w:rPr>
        <w:t>es</w:t>
      </w:r>
      <w:r w:rsidRPr="003F0A52">
        <w:rPr>
          <w:rFonts w:ascii="Times New Roman" w:hAnsi="Times New Roman" w:cs="Times New Roman"/>
          <w:b/>
          <w:i w:val="0"/>
          <w:iCs w:val="0"/>
          <w:color w:val="000000" w:themeColor="text1"/>
          <w:sz w:val="28"/>
          <w:szCs w:val="28"/>
        </w:rPr>
        <w:t xml:space="preserve"> se mantuvo el esquema de seguridad </w:t>
      </w:r>
      <w:r w:rsidR="00482D65" w:rsidRPr="003F0A52">
        <w:rPr>
          <w:rFonts w:ascii="Times New Roman" w:hAnsi="Times New Roman" w:cs="Times New Roman"/>
          <w:b/>
          <w:i w:val="0"/>
          <w:iCs w:val="0"/>
          <w:color w:val="000000" w:themeColor="text1"/>
          <w:sz w:val="28"/>
          <w:szCs w:val="28"/>
        </w:rPr>
        <w:t xml:space="preserve">asignado </w:t>
      </w:r>
      <w:r w:rsidR="00C74458" w:rsidRPr="003F0A52">
        <w:rPr>
          <w:rFonts w:ascii="Times New Roman" w:hAnsi="Times New Roman" w:cs="Times New Roman"/>
          <w:b/>
          <w:i w:val="0"/>
          <w:iCs w:val="0"/>
          <w:color w:val="000000" w:themeColor="text1"/>
          <w:sz w:val="28"/>
          <w:szCs w:val="28"/>
        </w:rPr>
        <w:t xml:space="preserve">en la Resolución </w:t>
      </w:r>
      <w:r w:rsidR="00742DAE" w:rsidRPr="00742DAE">
        <w:rPr>
          <w:rFonts w:ascii="Times New Roman" w:hAnsi="Times New Roman" w:cs="Times New Roman"/>
          <w:b/>
          <w:bCs/>
          <w:color w:val="000000" w:themeColor="text1"/>
          <w:sz w:val="28"/>
          <w:szCs w:val="28"/>
        </w:rPr>
        <w:t>B</w:t>
      </w:r>
      <w:r w:rsidR="00742DAE" w:rsidRPr="00742DAE">
        <w:rPr>
          <w:rFonts w:ascii="Times New Roman" w:hAnsi="Times New Roman" w:cs="Times New Roman"/>
          <w:b/>
          <w:color w:val="000000" w:themeColor="text1"/>
          <w:sz w:val="28"/>
          <w:szCs w:val="28"/>
        </w:rPr>
        <w:t xml:space="preserve"> </w:t>
      </w:r>
      <w:r w:rsidRPr="003F0A52">
        <w:rPr>
          <w:rFonts w:ascii="Times New Roman" w:hAnsi="Times New Roman" w:cs="Times New Roman"/>
          <w:b/>
          <w:i w:val="0"/>
          <w:iCs w:val="0"/>
          <w:color w:val="000000" w:themeColor="text1"/>
          <w:sz w:val="28"/>
          <w:szCs w:val="28"/>
        </w:rPr>
        <w:t>a</w:t>
      </w:r>
      <w:r w:rsidR="00AB6BB3" w:rsidRPr="003F0A52">
        <w:rPr>
          <w:rFonts w:ascii="Times New Roman" w:hAnsi="Times New Roman" w:cs="Times New Roman"/>
          <w:b/>
          <w:i w:val="0"/>
          <w:iCs w:val="0"/>
          <w:color w:val="000000" w:themeColor="text1"/>
          <w:sz w:val="28"/>
          <w:szCs w:val="28"/>
        </w:rPr>
        <w:t xml:space="preserve"> </w:t>
      </w:r>
      <w:r w:rsidRPr="003F0A52">
        <w:rPr>
          <w:rFonts w:ascii="Times New Roman" w:hAnsi="Times New Roman" w:cs="Times New Roman"/>
          <w:b/>
          <w:i w:val="0"/>
          <w:iCs w:val="0"/>
          <w:color w:val="000000" w:themeColor="text1"/>
          <w:sz w:val="28"/>
          <w:szCs w:val="28"/>
        </w:rPr>
        <w:t>l</w:t>
      </w:r>
      <w:r w:rsidR="00AB6BB3" w:rsidRPr="003F0A52">
        <w:rPr>
          <w:rFonts w:ascii="Times New Roman" w:hAnsi="Times New Roman" w:cs="Times New Roman"/>
          <w:b/>
          <w:i w:val="0"/>
          <w:iCs w:val="0"/>
          <w:color w:val="000000" w:themeColor="text1"/>
          <w:sz w:val="28"/>
          <w:szCs w:val="28"/>
        </w:rPr>
        <w:t>a</w:t>
      </w:r>
      <w:r w:rsidRPr="003F0A52">
        <w:rPr>
          <w:rFonts w:ascii="Times New Roman" w:hAnsi="Times New Roman" w:cs="Times New Roman"/>
          <w:b/>
          <w:i w:val="0"/>
          <w:iCs w:val="0"/>
          <w:color w:val="000000" w:themeColor="text1"/>
          <w:sz w:val="28"/>
          <w:szCs w:val="28"/>
        </w:rPr>
        <w:t xml:space="preserve"> accionante</w:t>
      </w:r>
      <w:r w:rsidR="00B7119C" w:rsidRPr="003F0A52">
        <w:rPr>
          <w:rFonts w:ascii="Times New Roman" w:hAnsi="Times New Roman" w:cs="Times New Roman"/>
          <w:b/>
          <w:i w:val="0"/>
          <w:iCs w:val="0"/>
          <w:color w:val="000000" w:themeColor="text1"/>
          <w:sz w:val="28"/>
          <w:szCs w:val="28"/>
        </w:rPr>
        <w:t>)</w:t>
      </w:r>
      <w:r w:rsidRPr="003F0A52">
        <w:rPr>
          <w:rFonts w:ascii="Times New Roman" w:hAnsi="Times New Roman" w:cs="Times New Roman"/>
          <w:b/>
          <w:i w:val="0"/>
          <w:iCs w:val="0"/>
          <w:color w:val="000000" w:themeColor="text1"/>
          <w:sz w:val="28"/>
          <w:szCs w:val="28"/>
        </w:rPr>
        <w:t xml:space="preserve"> no implica la configuración de una carencia actual de objeto</w:t>
      </w:r>
      <w:r w:rsidR="00B7119C" w:rsidRPr="003F0A52">
        <w:rPr>
          <w:rFonts w:ascii="Times New Roman" w:hAnsi="Times New Roman" w:cs="Times New Roman"/>
          <w:b/>
          <w:i w:val="0"/>
          <w:iCs w:val="0"/>
          <w:color w:val="000000" w:themeColor="text1"/>
          <w:sz w:val="28"/>
          <w:szCs w:val="28"/>
        </w:rPr>
        <w:t xml:space="preserve"> en el presente </w:t>
      </w:r>
      <w:r w:rsidR="0079406A" w:rsidRPr="003F0A52">
        <w:rPr>
          <w:rFonts w:ascii="Times New Roman" w:hAnsi="Times New Roman" w:cs="Times New Roman"/>
          <w:b/>
          <w:i w:val="0"/>
          <w:iCs w:val="0"/>
          <w:color w:val="000000" w:themeColor="text1"/>
          <w:sz w:val="28"/>
          <w:szCs w:val="28"/>
        </w:rPr>
        <w:t>asunto</w:t>
      </w:r>
    </w:p>
    <w:p w14:paraId="29737ECE" w14:textId="77777777" w:rsidR="003C6488" w:rsidRPr="003F0A52" w:rsidRDefault="003C6488" w:rsidP="00D80F21">
      <w:pPr>
        <w:pStyle w:val="Prrafodelista"/>
        <w:ind w:left="0"/>
        <w:rPr>
          <w:bCs/>
          <w:color w:val="000000" w:themeColor="text1"/>
          <w:sz w:val="28"/>
          <w:szCs w:val="28"/>
        </w:rPr>
      </w:pPr>
    </w:p>
    <w:p w14:paraId="1AE496E2" w14:textId="494A1050" w:rsidR="00167456" w:rsidRPr="003F0A52" w:rsidRDefault="00A65E99" w:rsidP="0009489F">
      <w:pPr>
        <w:pStyle w:val="Prrafodelista"/>
        <w:numPr>
          <w:ilvl w:val="0"/>
          <w:numId w:val="11"/>
        </w:numPr>
        <w:ind w:left="0" w:firstLine="0"/>
        <w:jc w:val="both"/>
        <w:rPr>
          <w:bCs/>
          <w:color w:val="000000" w:themeColor="text1"/>
          <w:sz w:val="28"/>
          <w:szCs w:val="28"/>
        </w:rPr>
      </w:pPr>
      <w:r w:rsidRPr="003F0A52">
        <w:rPr>
          <w:color w:val="000000" w:themeColor="text1"/>
          <w:sz w:val="28"/>
          <w:szCs w:val="28"/>
        </w:rPr>
        <w:t>T</w:t>
      </w:r>
      <w:r w:rsidR="001B3540" w:rsidRPr="003F0A52">
        <w:rPr>
          <w:color w:val="000000" w:themeColor="text1"/>
          <w:sz w:val="28"/>
          <w:szCs w:val="28"/>
        </w:rPr>
        <w:t xml:space="preserve">anto la accionante como </w:t>
      </w:r>
      <w:r w:rsidR="00167456" w:rsidRPr="003F0A52">
        <w:rPr>
          <w:color w:val="000000" w:themeColor="text1"/>
          <w:sz w:val="28"/>
          <w:szCs w:val="28"/>
        </w:rPr>
        <w:t>la UNP inform</w:t>
      </w:r>
      <w:r w:rsidR="001B3540" w:rsidRPr="003F0A52">
        <w:rPr>
          <w:color w:val="000000" w:themeColor="text1"/>
          <w:sz w:val="28"/>
          <w:szCs w:val="28"/>
        </w:rPr>
        <w:t>aron</w:t>
      </w:r>
      <w:r w:rsidR="00167456" w:rsidRPr="003F0A52">
        <w:rPr>
          <w:color w:val="000000" w:themeColor="text1"/>
          <w:sz w:val="28"/>
          <w:szCs w:val="28"/>
        </w:rPr>
        <w:t xml:space="preserve"> </w:t>
      </w:r>
      <w:r w:rsidR="001B3540" w:rsidRPr="003F0A52">
        <w:rPr>
          <w:color w:val="000000" w:themeColor="text1"/>
          <w:sz w:val="28"/>
          <w:szCs w:val="28"/>
        </w:rPr>
        <w:t>que, después de</w:t>
      </w:r>
      <w:r w:rsidRPr="003F0A52">
        <w:rPr>
          <w:color w:val="000000" w:themeColor="text1"/>
          <w:sz w:val="28"/>
          <w:szCs w:val="28"/>
        </w:rPr>
        <w:t xml:space="preserve"> proferido el fallo de segunda instancia en sede de tutela, se </w:t>
      </w:r>
      <w:r w:rsidR="002B2ED6" w:rsidRPr="003F0A52">
        <w:rPr>
          <w:color w:val="000000" w:themeColor="text1"/>
          <w:sz w:val="28"/>
          <w:szCs w:val="28"/>
        </w:rPr>
        <w:t xml:space="preserve">resolvió el recurso de reposición formulado en contra de la Resolución </w:t>
      </w:r>
      <w:r w:rsidR="00F87408">
        <w:rPr>
          <w:bCs/>
          <w:i/>
          <w:color w:val="000000" w:themeColor="text1"/>
          <w:sz w:val="28"/>
          <w:szCs w:val="28"/>
        </w:rPr>
        <w:t>B</w:t>
      </w:r>
      <w:r w:rsidR="002F41B3" w:rsidRPr="003F0A52">
        <w:rPr>
          <w:color w:val="000000" w:themeColor="text1"/>
          <w:sz w:val="28"/>
          <w:szCs w:val="28"/>
        </w:rPr>
        <w:t xml:space="preserve"> </w:t>
      </w:r>
      <w:r w:rsidR="002B2ED6" w:rsidRPr="003F0A52">
        <w:rPr>
          <w:color w:val="000000" w:themeColor="text1"/>
          <w:sz w:val="28"/>
          <w:szCs w:val="28"/>
        </w:rPr>
        <w:t xml:space="preserve">(a través de la Resolución </w:t>
      </w:r>
      <w:r w:rsidR="00F8217A">
        <w:rPr>
          <w:bCs/>
          <w:i/>
          <w:color w:val="000000" w:themeColor="text1"/>
          <w:sz w:val="28"/>
          <w:szCs w:val="28"/>
        </w:rPr>
        <w:t>C</w:t>
      </w:r>
      <w:r w:rsidR="00414CDF" w:rsidRPr="003F0A52">
        <w:rPr>
          <w:color w:val="000000" w:themeColor="text1"/>
          <w:sz w:val="28"/>
          <w:szCs w:val="28"/>
          <w:lang w:eastAsia="es-ES"/>
        </w:rPr>
        <w:t xml:space="preserve">), </w:t>
      </w:r>
      <w:r w:rsidR="001E35AD" w:rsidRPr="003F0A52">
        <w:rPr>
          <w:color w:val="000000" w:themeColor="text1"/>
          <w:sz w:val="28"/>
          <w:szCs w:val="28"/>
          <w:lang w:eastAsia="es-ES"/>
        </w:rPr>
        <w:t xml:space="preserve">y </w:t>
      </w:r>
      <w:r w:rsidR="002B2ED6" w:rsidRPr="003F0A52">
        <w:rPr>
          <w:color w:val="000000" w:themeColor="text1"/>
          <w:sz w:val="28"/>
          <w:szCs w:val="28"/>
        </w:rPr>
        <w:t xml:space="preserve">se </w:t>
      </w:r>
      <w:r w:rsidRPr="003F0A52">
        <w:rPr>
          <w:color w:val="000000" w:themeColor="text1"/>
          <w:sz w:val="28"/>
          <w:szCs w:val="28"/>
        </w:rPr>
        <w:t xml:space="preserve">ha </w:t>
      </w:r>
      <w:r w:rsidR="002B2ED6" w:rsidRPr="003F0A52">
        <w:rPr>
          <w:color w:val="000000" w:themeColor="text1"/>
          <w:sz w:val="28"/>
          <w:szCs w:val="28"/>
        </w:rPr>
        <w:t>revaluado varias veces</w:t>
      </w:r>
      <w:r w:rsidR="00167456" w:rsidRPr="003F0A52">
        <w:rPr>
          <w:bCs/>
          <w:color w:val="000000" w:themeColor="text1"/>
          <w:sz w:val="28"/>
          <w:szCs w:val="28"/>
        </w:rPr>
        <w:t xml:space="preserve"> el riesgo </w:t>
      </w:r>
      <w:r w:rsidR="00EF2483" w:rsidRPr="003F0A52">
        <w:rPr>
          <w:bCs/>
          <w:color w:val="000000" w:themeColor="text1"/>
          <w:sz w:val="28"/>
          <w:szCs w:val="28"/>
        </w:rPr>
        <w:t>de</w:t>
      </w:r>
      <w:r w:rsidRPr="003F0A52">
        <w:rPr>
          <w:bCs/>
          <w:color w:val="000000" w:themeColor="text1"/>
          <w:sz w:val="28"/>
          <w:szCs w:val="28"/>
        </w:rPr>
        <w:t xml:space="preserve"> </w:t>
      </w:r>
      <w:r w:rsidR="00290972">
        <w:rPr>
          <w:bCs/>
          <w:i/>
          <w:iCs/>
          <w:color w:val="000000" w:themeColor="text1"/>
          <w:sz w:val="28"/>
          <w:szCs w:val="28"/>
          <w:lang w:eastAsia="es-ES"/>
        </w:rPr>
        <w:t>Ana</w:t>
      </w:r>
      <w:r w:rsidR="00290972" w:rsidRPr="003F0A52">
        <w:rPr>
          <w:bCs/>
          <w:color w:val="000000" w:themeColor="text1"/>
          <w:sz w:val="28"/>
          <w:szCs w:val="28"/>
        </w:rPr>
        <w:t xml:space="preserve"> </w:t>
      </w:r>
      <w:r w:rsidR="001E35AD" w:rsidRPr="003F0A52">
        <w:rPr>
          <w:bCs/>
          <w:color w:val="000000" w:themeColor="text1"/>
          <w:sz w:val="28"/>
          <w:szCs w:val="28"/>
        </w:rPr>
        <w:t>(a través de la</w:t>
      </w:r>
      <w:r w:rsidR="00362AD0" w:rsidRPr="003F0A52">
        <w:rPr>
          <w:bCs/>
          <w:color w:val="000000" w:themeColor="text1"/>
          <w:sz w:val="28"/>
          <w:szCs w:val="28"/>
        </w:rPr>
        <w:t xml:space="preserve"> Resolución </w:t>
      </w:r>
      <w:r w:rsidR="00FE6434">
        <w:rPr>
          <w:bCs/>
          <w:i/>
          <w:iCs/>
          <w:color w:val="000000" w:themeColor="text1"/>
          <w:sz w:val="28"/>
          <w:szCs w:val="28"/>
        </w:rPr>
        <w:t>D</w:t>
      </w:r>
      <w:r w:rsidR="00F30ADD" w:rsidRPr="003F0A52">
        <w:rPr>
          <w:bCs/>
          <w:color w:val="000000" w:themeColor="text1"/>
          <w:sz w:val="28"/>
          <w:szCs w:val="28"/>
        </w:rPr>
        <w:t xml:space="preserve"> y la OT-</w:t>
      </w:r>
      <w:r w:rsidR="00FE6434">
        <w:rPr>
          <w:bCs/>
          <w:i/>
          <w:iCs/>
          <w:color w:val="000000" w:themeColor="text1"/>
          <w:sz w:val="28"/>
          <w:szCs w:val="28"/>
        </w:rPr>
        <w:t>E</w:t>
      </w:r>
      <w:r w:rsidR="00F30ADD" w:rsidRPr="003F0A52">
        <w:rPr>
          <w:bCs/>
          <w:color w:val="000000" w:themeColor="text1"/>
          <w:sz w:val="28"/>
          <w:szCs w:val="28"/>
        </w:rPr>
        <w:t>)</w:t>
      </w:r>
      <w:r w:rsidR="00167456" w:rsidRPr="003F0A52">
        <w:rPr>
          <w:bCs/>
          <w:color w:val="000000" w:themeColor="text1"/>
          <w:sz w:val="28"/>
          <w:szCs w:val="28"/>
        </w:rPr>
        <w:t xml:space="preserve">. </w:t>
      </w:r>
      <w:r w:rsidR="009577B2" w:rsidRPr="003F0A52">
        <w:rPr>
          <w:bCs/>
          <w:color w:val="000000" w:themeColor="text1"/>
          <w:sz w:val="28"/>
          <w:szCs w:val="28"/>
        </w:rPr>
        <w:t xml:space="preserve">En todos esos actos administrativos, se ha </w:t>
      </w:r>
      <w:r w:rsidR="00167456" w:rsidRPr="003F0A52">
        <w:rPr>
          <w:bCs/>
          <w:color w:val="000000" w:themeColor="text1"/>
          <w:sz w:val="28"/>
          <w:szCs w:val="28"/>
        </w:rPr>
        <w:t>ratifica</w:t>
      </w:r>
      <w:r w:rsidR="009577B2" w:rsidRPr="003F0A52">
        <w:rPr>
          <w:bCs/>
          <w:color w:val="000000" w:themeColor="text1"/>
          <w:sz w:val="28"/>
          <w:szCs w:val="28"/>
        </w:rPr>
        <w:t xml:space="preserve">do </w:t>
      </w:r>
      <w:r w:rsidR="00167456" w:rsidRPr="003F0A52">
        <w:rPr>
          <w:bCs/>
          <w:color w:val="000000" w:themeColor="text1"/>
          <w:sz w:val="28"/>
          <w:szCs w:val="28"/>
        </w:rPr>
        <w:t xml:space="preserve">el esquema de protección conformado por </w:t>
      </w:r>
      <w:r w:rsidR="002A5660" w:rsidRPr="003F0A52">
        <w:rPr>
          <w:bCs/>
          <w:color w:val="000000" w:themeColor="text1"/>
          <w:sz w:val="28"/>
          <w:szCs w:val="28"/>
        </w:rPr>
        <w:t>“un (1) chaleco blindado y un (1) medio de comunicación”</w:t>
      </w:r>
      <w:r w:rsidR="00167456" w:rsidRPr="003F0A52">
        <w:rPr>
          <w:bCs/>
          <w:color w:val="000000" w:themeColor="text1"/>
          <w:sz w:val="28"/>
          <w:szCs w:val="28"/>
        </w:rPr>
        <w:t xml:space="preserve">. </w:t>
      </w:r>
      <w:r w:rsidR="00167456" w:rsidRPr="003F0A52">
        <w:rPr>
          <w:color w:val="000000" w:themeColor="text1"/>
          <w:sz w:val="28"/>
          <w:szCs w:val="28"/>
        </w:rPr>
        <w:t xml:space="preserve">Es entonces necesario </w:t>
      </w:r>
      <w:r w:rsidR="004B1777" w:rsidRPr="003F0A52">
        <w:rPr>
          <w:color w:val="000000" w:themeColor="text1"/>
          <w:sz w:val="28"/>
          <w:szCs w:val="28"/>
        </w:rPr>
        <w:t xml:space="preserve">examinar </w:t>
      </w:r>
      <w:r w:rsidR="00167456" w:rsidRPr="003F0A52">
        <w:rPr>
          <w:color w:val="000000" w:themeColor="text1"/>
          <w:sz w:val="28"/>
          <w:szCs w:val="28"/>
        </w:rPr>
        <w:t>si, con la expedición de</w:t>
      </w:r>
      <w:r w:rsidR="002A5660" w:rsidRPr="003F0A52">
        <w:rPr>
          <w:color w:val="000000" w:themeColor="text1"/>
          <w:sz w:val="28"/>
          <w:szCs w:val="28"/>
        </w:rPr>
        <w:t xml:space="preserve"> </w:t>
      </w:r>
      <w:r w:rsidR="00167456" w:rsidRPr="003F0A52">
        <w:rPr>
          <w:color w:val="000000" w:themeColor="text1"/>
          <w:sz w:val="28"/>
          <w:szCs w:val="28"/>
        </w:rPr>
        <w:t>l</w:t>
      </w:r>
      <w:r w:rsidR="002A5660" w:rsidRPr="003F0A52">
        <w:rPr>
          <w:color w:val="000000" w:themeColor="text1"/>
          <w:sz w:val="28"/>
          <w:szCs w:val="28"/>
        </w:rPr>
        <w:t>os</w:t>
      </w:r>
      <w:r w:rsidR="00167456" w:rsidRPr="003F0A52">
        <w:rPr>
          <w:color w:val="000000" w:themeColor="text1"/>
          <w:sz w:val="28"/>
          <w:szCs w:val="28"/>
        </w:rPr>
        <w:t xml:space="preserve"> mencionado</w:t>
      </w:r>
      <w:r w:rsidR="002A5660" w:rsidRPr="003F0A52">
        <w:rPr>
          <w:color w:val="000000" w:themeColor="text1"/>
          <w:sz w:val="28"/>
          <w:szCs w:val="28"/>
        </w:rPr>
        <w:t>s</w:t>
      </w:r>
      <w:r w:rsidR="00167456" w:rsidRPr="003F0A52">
        <w:rPr>
          <w:color w:val="000000" w:themeColor="text1"/>
          <w:sz w:val="28"/>
          <w:szCs w:val="28"/>
        </w:rPr>
        <w:t xml:space="preserve"> acto</w:t>
      </w:r>
      <w:r w:rsidR="002A5660" w:rsidRPr="003F0A52">
        <w:rPr>
          <w:color w:val="000000" w:themeColor="text1"/>
          <w:sz w:val="28"/>
          <w:szCs w:val="28"/>
        </w:rPr>
        <w:t>s</w:t>
      </w:r>
      <w:r w:rsidR="00167456" w:rsidRPr="003F0A52">
        <w:rPr>
          <w:color w:val="000000" w:themeColor="text1"/>
          <w:sz w:val="28"/>
          <w:szCs w:val="28"/>
        </w:rPr>
        <w:t xml:space="preserve"> administrativo</w:t>
      </w:r>
      <w:r w:rsidR="002A5660" w:rsidRPr="003F0A52">
        <w:rPr>
          <w:color w:val="000000" w:themeColor="text1"/>
          <w:sz w:val="28"/>
          <w:szCs w:val="28"/>
        </w:rPr>
        <w:t>s</w:t>
      </w:r>
      <w:r w:rsidR="00167456" w:rsidRPr="003F0A52">
        <w:rPr>
          <w:color w:val="000000" w:themeColor="text1"/>
          <w:sz w:val="28"/>
          <w:szCs w:val="28"/>
        </w:rPr>
        <w:t>, se configuró una carencia actual de objeto en el expediente en revisión.</w:t>
      </w:r>
    </w:p>
    <w:p w14:paraId="6D340656" w14:textId="77777777" w:rsidR="00AD3D76" w:rsidRPr="003F0A52" w:rsidRDefault="00AD3D76" w:rsidP="00EF0B88">
      <w:pPr>
        <w:pStyle w:val="Prrafodelista"/>
        <w:ind w:left="0"/>
        <w:jc w:val="both"/>
        <w:rPr>
          <w:bCs/>
          <w:color w:val="000000" w:themeColor="text1"/>
          <w:sz w:val="28"/>
          <w:szCs w:val="28"/>
        </w:rPr>
      </w:pPr>
    </w:p>
    <w:p w14:paraId="16D929A1" w14:textId="2AA03338" w:rsidR="005E4CB9" w:rsidRPr="003F0A52" w:rsidRDefault="001663E1" w:rsidP="005E4B7B">
      <w:pPr>
        <w:pStyle w:val="Prrafodelista"/>
        <w:numPr>
          <w:ilvl w:val="0"/>
          <w:numId w:val="11"/>
        </w:numPr>
        <w:ind w:left="0" w:firstLine="0"/>
        <w:jc w:val="both"/>
        <w:rPr>
          <w:bCs/>
          <w:color w:val="000000" w:themeColor="text1"/>
          <w:sz w:val="28"/>
          <w:szCs w:val="28"/>
        </w:rPr>
      </w:pPr>
      <w:r w:rsidRPr="003F0A52">
        <w:rPr>
          <w:color w:val="000000" w:themeColor="text1"/>
          <w:sz w:val="28"/>
          <w:szCs w:val="28"/>
        </w:rPr>
        <w:t xml:space="preserve">El precedente </w:t>
      </w:r>
      <w:r w:rsidR="005E4CB9" w:rsidRPr="003F0A52">
        <w:rPr>
          <w:color w:val="000000" w:themeColor="text1"/>
          <w:sz w:val="28"/>
          <w:szCs w:val="28"/>
        </w:rPr>
        <w:t xml:space="preserve">constitucional ha desarrollado el concepto de la </w:t>
      </w:r>
      <w:r w:rsidR="005E4CB9" w:rsidRPr="003F0A52">
        <w:rPr>
          <w:i/>
          <w:iCs/>
          <w:color w:val="000000" w:themeColor="text1"/>
          <w:sz w:val="28"/>
          <w:szCs w:val="28"/>
        </w:rPr>
        <w:t>carencia actual de objeto</w:t>
      </w:r>
      <w:r w:rsidR="005E4CB9" w:rsidRPr="003F0A52">
        <w:rPr>
          <w:color w:val="000000" w:themeColor="text1"/>
          <w:sz w:val="28"/>
          <w:szCs w:val="28"/>
        </w:rPr>
        <w:t xml:space="preserve"> para identificar este tipo de eventos y denotar la imposibilidad material en la que se encuentra el juez para dictar alguna orden que permita salvaguardar los intereses jurídicos cuya garantía le ha sido reclamada</w:t>
      </w:r>
      <w:r w:rsidR="007F474A" w:rsidRPr="003F0A52">
        <w:rPr>
          <w:rStyle w:val="Refdenotaalpie"/>
          <w:color w:val="000000" w:themeColor="text1"/>
          <w:sz w:val="28"/>
          <w:szCs w:val="28"/>
        </w:rPr>
        <w:footnoteReference w:id="148"/>
      </w:r>
      <w:r w:rsidR="005E4CB9" w:rsidRPr="003F0A52">
        <w:rPr>
          <w:color w:val="000000" w:themeColor="text1"/>
          <w:sz w:val="28"/>
          <w:szCs w:val="28"/>
        </w:rPr>
        <w:t>. La Corte ha establecido que dicha figura se puede materializar a través de los siguientes tres fenómenos</w:t>
      </w:r>
      <w:r w:rsidR="00655381" w:rsidRPr="003F0A52">
        <w:rPr>
          <w:color w:val="000000" w:themeColor="text1"/>
          <w:sz w:val="28"/>
          <w:szCs w:val="28"/>
        </w:rPr>
        <w:t xml:space="preserve">. Estos se sintetizan en la </w:t>
      </w:r>
      <w:r w:rsidR="005E4CB9" w:rsidRPr="003F0A52">
        <w:rPr>
          <w:i/>
          <w:iCs/>
          <w:color w:val="000000" w:themeColor="text1"/>
          <w:sz w:val="28"/>
          <w:szCs w:val="28"/>
        </w:rPr>
        <w:t xml:space="preserve">Tabla </w:t>
      </w:r>
      <w:r w:rsidR="00942943" w:rsidRPr="003F0A52">
        <w:rPr>
          <w:i/>
          <w:iCs/>
          <w:color w:val="000000" w:themeColor="text1"/>
          <w:sz w:val="28"/>
          <w:szCs w:val="28"/>
        </w:rPr>
        <w:t>10</w:t>
      </w:r>
      <w:r w:rsidR="005E4CB9" w:rsidRPr="003F0A52">
        <w:rPr>
          <w:color w:val="000000" w:themeColor="text1"/>
          <w:sz w:val="28"/>
          <w:szCs w:val="28"/>
        </w:rPr>
        <w:t>.</w:t>
      </w:r>
    </w:p>
    <w:p w14:paraId="1F35A058" w14:textId="77777777" w:rsidR="005E4CB9" w:rsidRPr="003F0A52" w:rsidRDefault="005E4CB9" w:rsidP="00167456">
      <w:pPr>
        <w:pStyle w:val="Prrafodelista"/>
        <w:spacing w:line="257" w:lineRule="atLeast"/>
        <w:ind w:left="0"/>
        <w:jc w:val="both"/>
        <w:rPr>
          <w:color w:val="000000" w:themeColor="text1"/>
        </w:rPr>
      </w:pPr>
    </w:p>
    <w:tbl>
      <w:tblPr>
        <w:tblStyle w:val="Tablaconcuadrcula"/>
        <w:tblW w:w="8784" w:type="dxa"/>
        <w:jc w:val="center"/>
        <w:tblLook w:val="04A0" w:firstRow="1" w:lastRow="0" w:firstColumn="1" w:lastColumn="0" w:noHBand="0" w:noVBand="1"/>
      </w:tblPr>
      <w:tblGrid>
        <w:gridCol w:w="1630"/>
        <w:gridCol w:w="1623"/>
        <w:gridCol w:w="3546"/>
        <w:gridCol w:w="1985"/>
      </w:tblGrid>
      <w:tr w:rsidR="001C6D1A" w:rsidRPr="003F0A52" w14:paraId="6C7C2063" w14:textId="77777777" w:rsidTr="00D604A1">
        <w:trPr>
          <w:trHeight w:val="453"/>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E88A0" w14:textId="5ED9AD94" w:rsidR="001C6D1A" w:rsidRPr="003F0A52" w:rsidRDefault="001C6D1A" w:rsidP="00D604A1">
            <w:pPr>
              <w:jc w:val="center"/>
              <w:rPr>
                <w:b/>
                <w:bCs/>
                <w:color w:val="000000" w:themeColor="text1"/>
                <w:sz w:val="22"/>
                <w:szCs w:val="22"/>
                <w:lang w:val="es-ES"/>
              </w:rPr>
            </w:pPr>
            <w:r w:rsidRPr="003F0A52">
              <w:rPr>
                <w:b/>
                <w:bCs/>
                <w:color w:val="000000" w:themeColor="text1"/>
                <w:sz w:val="22"/>
                <w:szCs w:val="22"/>
                <w:lang w:val="es-ES"/>
              </w:rPr>
              <w:t xml:space="preserve">Tabla </w:t>
            </w:r>
            <w:r w:rsidR="00942943" w:rsidRPr="003F0A52">
              <w:rPr>
                <w:b/>
                <w:bCs/>
                <w:color w:val="000000" w:themeColor="text1"/>
                <w:sz w:val="22"/>
                <w:szCs w:val="22"/>
                <w:lang w:val="es-ES"/>
              </w:rPr>
              <w:t>10</w:t>
            </w:r>
            <w:r w:rsidRPr="003F0A52">
              <w:rPr>
                <w:b/>
                <w:bCs/>
                <w:color w:val="000000" w:themeColor="text1"/>
                <w:sz w:val="22"/>
                <w:szCs w:val="22"/>
                <w:lang w:val="es-ES"/>
              </w:rPr>
              <w:t xml:space="preserve">. </w:t>
            </w:r>
            <w:r w:rsidRPr="003F0A52">
              <w:rPr>
                <w:b/>
                <w:bCs/>
                <w:i/>
                <w:iCs/>
                <w:color w:val="000000" w:themeColor="text1"/>
                <w:sz w:val="22"/>
                <w:szCs w:val="22"/>
                <w:lang w:val="es-ES"/>
              </w:rPr>
              <w:t>Configuración de los tres fenómenos de la carencia actual de objeto</w:t>
            </w:r>
          </w:p>
        </w:tc>
      </w:tr>
      <w:tr w:rsidR="001C6D1A" w:rsidRPr="003F0A52" w14:paraId="5C9118FE" w14:textId="77777777" w:rsidTr="00D604A1">
        <w:trPr>
          <w:jc w:val="center"/>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373FE" w14:textId="77777777" w:rsidR="001C6D1A" w:rsidRPr="003F0A52" w:rsidRDefault="001C6D1A" w:rsidP="00D604A1">
            <w:pPr>
              <w:rPr>
                <w:color w:val="000000" w:themeColor="text1"/>
                <w:sz w:val="22"/>
                <w:szCs w:val="22"/>
                <w:lang w:val="es-ES"/>
              </w:rPr>
            </w:pPr>
          </w:p>
        </w:tc>
        <w:tc>
          <w:tcPr>
            <w:tcW w:w="1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5C50B" w14:textId="77777777" w:rsidR="001C6D1A" w:rsidRPr="003F0A52" w:rsidRDefault="001C6D1A" w:rsidP="00D604A1">
            <w:pPr>
              <w:jc w:val="center"/>
              <w:rPr>
                <w:b/>
                <w:bCs/>
                <w:color w:val="000000" w:themeColor="text1"/>
                <w:sz w:val="22"/>
                <w:szCs w:val="22"/>
                <w:lang w:val="es-ES"/>
              </w:rPr>
            </w:pPr>
            <w:r w:rsidRPr="003F0A52">
              <w:rPr>
                <w:b/>
                <w:bCs/>
                <w:color w:val="000000" w:themeColor="text1"/>
                <w:sz w:val="22"/>
                <w:szCs w:val="22"/>
                <w:lang w:val="es-ES"/>
              </w:rPr>
              <w:t>Momento de configuración</w:t>
            </w:r>
          </w:p>
        </w:tc>
        <w:tc>
          <w:tcPr>
            <w:tcW w:w="3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514E2" w14:textId="77777777" w:rsidR="001C6D1A" w:rsidRPr="003F0A52" w:rsidRDefault="001C6D1A" w:rsidP="00D604A1">
            <w:pPr>
              <w:jc w:val="center"/>
              <w:rPr>
                <w:b/>
                <w:bCs/>
                <w:color w:val="000000" w:themeColor="text1"/>
                <w:sz w:val="22"/>
                <w:szCs w:val="22"/>
                <w:lang w:val="es-ES"/>
              </w:rPr>
            </w:pPr>
            <w:r w:rsidRPr="003F0A52">
              <w:rPr>
                <w:b/>
                <w:bCs/>
                <w:color w:val="000000" w:themeColor="text1"/>
                <w:sz w:val="22"/>
                <w:szCs w:val="22"/>
                <w:lang w:val="es-ES"/>
              </w:rPr>
              <w:t>Criterios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EEC6E" w14:textId="77777777" w:rsidR="001C6D1A" w:rsidRPr="003F0A52" w:rsidRDefault="001C6D1A" w:rsidP="00D604A1">
            <w:pPr>
              <w:jc w:val="center"/>
              <w:rPr>
                <w:b/>
                <w:bCs/>
                <w:color w:val="000000" w:themeColor="text1"/>
                <w:sz w:val="22"/>
                <w:szCs w:val="22"/>
                <w:lang w:val="es-ES"/>
              </w:rPr>
            </w:pPr>
            <w:r w:rsidRPr="003F0A52">
              <w:rPr>
                <w:b/>
                <w:bCs/>
                <w:color w:val="000000" w:themeColor="text1"/>
                <w:sz w:val="22"/>
                <w:szCs w:val="22"/>
                <w:lang w:val="es-ES"/>
              </w:rPr>
              <w:t>Deber del juez</w:t>
            </w:r>
          </w:p>
        </w:tc>
      </w:tr>
      <w:tr w:rsidR="001C6D1A" w:rsidRPr="003F0A52" w14:paraId="57C043F6" w14:textId="77777777" w:rsidTr="00D604A1">
        <w:trPr>
          <w:jc w:val="center"/>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8AABB" w14:textId="77777777" w:rsidR="001C6D1A" w:rsidRPr="003F0A52" w:rsidRDefault="001C6D1A" w:rsidP="00D604A1">
            <w:pPr>
              <w:jc w:val="center"/>
              <w:rPr>
                <w:color w:val="000000" w:themeColor="text1"/>
                <w:sz w:val="22"/>
                <w:szCs w:val="22"/>
                <w:lang w:val="es-ES"/>
              </w:rPr>
            </w:pPr>
            <w:r w:rsidRPr="003F0A52">
              <w:rPr>
                <w:b/>
                <w:bCs/>
                <w:color w:val="000000" w:themeColor="text1"/>
                <w:sz w:val="22"/>
                <w:szCs w:val="22"/>
                <w:lang w:val="es-ES"/>
              </w:rPr>
              <w:t>Hecho superado</w:t>
            </w:r>
          </w:p>
        </w:tc>
        <w:tc>
          <w:tcPr>
            <w:tcW w:w="1623" w:type="dxa"/>
            <w:vMerge w:val="restart"/>
            <w:tcBorders>
              <w:top w:val="single" w:sz="4" w:space="0" w:color="auto"/>
              <w:left w:val="single" w:sz="4" w:space="0" w:color="auto"/>
              <w:right w:val="single" w:sz="4" w:space="0" w:color="auto"/>
            </w:tcBorders>
            <w:vAlign w:val="center"/>
          </w:tcPr>
          <w:p w14:paraId="413A9556" w14:textId="77777777" w:rsidR="001C6D1A" w:rsidRPr="003F0A52" w:rsidRDefault="001C6D1A" w:rsidP="00D604A1">
            <w:pPr>
              <w:jc w:val="both"/>
              <w:rPr>
                <w:b/>
                <w:bCs/>
                <w:color w:val="000000" w:themeColor="text1"/>
                <w:sz w:val="22"/>
                <w:szCs w:val="22"/>
                <w:lang w:val="es-ES"/>
              </w:rPr>
            </w:pPr>
            <w:r w:rsidRPr="003F0A52">
              <w:rPr>
                <w:color w:val="000000" w:themeColor="text1"/>
                <w:sz w:val="22"/>
                <w:szCs w:val="22"/>
                <w:lang w:val="es-ES"/>
              </w:rPr>
              <w:t>Entre la interposición de la acción de tutela y el fallo del juez, sea en instancias o en revisión ante la Corte Constitucional.</w:t>
            </w:r>
          </w:p>
        </w:tc>
        <w:tc>
          <w:tcPr>
            <w:tcW w:w="3546" w:type="dxa"/>
            <w:tcBorders>
              <w:top w:val="single" w:sz="4" w:space="0" w:color="auto"/>
              <w:left w:val="single" w:sz="4" w:space="0" w:color="auto"/>
              <w:bottom w:val="single" w:sz="4" w:space="0" w:color="auto"/>
              <w:right w:val="single" w:sz="4" w:space="0" w:color="auto"/>
            </w:tcBorders>
            <w:vAlign w:val="center"/>
          </w:tcPr>
          <w:p w14:paraId="7F7FD011"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1. Se ha satisfecho la pretensión.</w:t>
            </w:r>
          </w:p>
          <w:p w14:paraId="655E157C"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2. La satisfacción del derecho se deriva de la voluntad del accionado.</w:t>
            </w:r>
          </w:p>
        </w:tc>
        <w:tc>
          <w:tcPr>
            <w:tcW w:w="1985" w:type="dxa"/>
            <w:vMerge w:val="restart"/>
            <w:tcBorders>
              <w:top w:val="single" w:sz="4" w:space="0" w:color="auto"/>
              <w:left w:val="single" w:sz="4" w:space="0" w:color="auto"/>
              <w:right w:val="single" w:sz="4" w:space="0" w:color="auto"/>
            </w:tcBorders>
            <w:vAlign w:val="center"/>
          </w:tcPr>
          <w:p w14:paraId="656B12E2" w14:textId="77777777" w:rsidR="001C6D1A" w:rsidRPr="003F0A52" w:rsidRDefault="001C6D1A" w:rsidP="00D604A1">
            <w:pPr>
              <w:jc w:val="both"/>
              <w:rPr>
                <w:b/>
                <w:bCs/>
                <w:color w:val="000000" w:themeColor="text1"/>
                <w:sz w:val="22"/>
                <w:szCs w:val="22"/>
                <w:lang w:val="es-ES"/>
              </w:rPr>
            </w:pPr>
            <w:r w:rsidRPr="003F0A52">
              <w:rPr>
                <w:color w:val="000000" w:themeColor="text1"/>
                <w:sz w:val="22"/>
                <w:szCs w:val="22"/>
                <w:lang w:val="es-ES"/>
              </w:rPr>
              <w:t>Pronunciamiento facultativo para realizar pedagogía constitucional o evitar daños a futuro.</w:t>
            </w:r>
          </w:p>
        </w:tc>
      </w:tr>
      <w:tr w:rsidR="001C6D1A" w:rsidRPr="003F0A52" w14:paraId="696F302F" w14:textId="77777777" w:rsidTr="00D604A1">
        <w:trPr>
          <w:jc w:val="center"/>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C28BC" w14:textId="77777777" w:rsidR="001C6D1A" w:rsidRPr="003F0A52" w:rsidRDefault="001C6D1A" w:rsidP="00D604A1">
            <w:pPr>
              <w:jc w:val="center"/>
              <w:rPr>
                <w:b/>
                <w:bCs/>
                <w:color w:val="000000" w:themeColor="text1"/>
                <w:sz w:val="22"/>
                <w:szCs w:val="22"/>
                <w:lang w:val="es-ES"/>
              </w:rPr>
            </w:pPr>
            <w:r w:rsidRPr="003F0A52">
              <w:rPr>
                <w:b/>
                <w:bCs/>
                <w:color w:val="000000" w:themeColor="text1"/>
                <w:sz w:val="22"/>
                <w:szCs w:val="22"/>
                <w:lang w:val="es-ES"/>
              </w:rPr>
              <w:t>Situación sobreviniente</w:t>
            </w:r>
          </w:p>
        </w:tc>
        <w:tc>
          <w:tcPr>
            <w:tcW w:w="1623" w:type="dxa"/>
            <w:vMerge/>
            <w:tcBorders>
              <w:left w:val="single" w:sz="4" w:space="0" w:color="auto"/>
              <w:right w:val="single" w:sz="4" w:space="0" w:color="auto"/>
            </w:tcBorders>
            <w:vAlign w:val="center"/>
          </w:tcPr>
          <w:p w14:paraId="35B36B25" w14:textId="77777777" w:rsidR="001C6D1A" w:rsidRPr="003F0A52" w:rsidRDefault="001C6D1A" w:rsidP="00D604A1">
            <w:pPr>
              <w:jc w:val="both"/>
              <w:rPr>
                <w:b/>
                <w:bCs/>
                <w:color w:val="000000" w:themeColor="text1"/>
                <w:sz w:val="22"/>
                <w:szCs w:val="22"/>
                <w:lang w:val="es-ES"/>
              </w:rPr>
            </w:pPr>
          </w:p>
        </w:tc>
        <w:tc>
          <w:tcPr>
            <w:tcW w:w="3546" w:type="dxa"/>
            <w:tcBorders>
              <w:top w:val="single" w:sz="4" w:space="0" w:color="auto"/>
              <w:left w:val="single" w:sz="4" w:space="0" w:color="auto"/>
              <w:bottom w:val="single" w:sz="4" w:space="0" w:color="auto"/>
              <w:right w:val="single" w:sz="4" w:space="0" w:color="auto"/>
            </w:tcBorders>
          </w:tcPr>
          <w:p w14:paraId="3F2242C8"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Cualquier evento diferente al hecho superado o daño consumado y que implique que la orden del juez caiga al vacío. Ello puede ocurrir cuando:</w:t>
            </w:r>
          </w:p>
          <w:p w14:paraId="2068D26B"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1. El accionante es quien asume la carga que no le correspondía para superar la situación vulneradora.</w:t>
            </w:r>
          </w:p>
          <w:p w14:paraId="705D0B97"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2. Un tercero logró que la pretensión de la tutela se satisficiera en lo fundamental.</w:t>
            </w:r>
          </w:p>
          <w:p w14:paraId="3C928CF4"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3. Resulta imposible proferir alguna orden por razones que no son atribuibles a la entidad demandada.</w:t>
            </w:r>
          </w:p>
          <w:p w14:paraId="5D363219" w14:textId="77777777" w:rsidR="001C6D1A" w:rsidRPr="003F0A52" w:rsidRDefault="001C6D1A" w:rsidP="00D604A1">
            <w:pPr>
              <w:jc w:val="both"/>
              <w:rPr>
                <w:color w:val="000000" w:themeColor="text1"/>
                <w:sz w:val="22"/>
                <w:szCs w:val="22"/>
                <w:lang w:val="es-ES"/>
              </w:rPr>
            </w:pPr>
            <w:r w:rsidRPr="003F0A52">
              <w:rPr>
                <w:color w:val="000000" w:themeColor="text1"/>
                <w:sz w:val="22"/>
                <w:szCs w:val="22"/>
                <w:lang w:val="es-ES"/>
              </w:rPr>
              <w:t>4. El actor simplemente pierde interés en el objeto original del proceso.</w:t>
            </w:r>
          </w:p>
        </w:tc>
        <w:tc>
          <w:tcPr>
            <w:tcW w:w="1985" w:type="dxa"/>
            <w:vMerge/>
            <w:tcBorders>
              <w:left w:val="single" w:sz="4" w:space="0" w:color="auto"/>
              <w:bottom w:val="single" w:sz="4" w:space="0" w:color="auto"/>
              <w:right w:val="single" w:sz="4" w:space="0" w:color="auto"/>
            </w:tcBorders>
            <w:vAlign w:val="center"/>
          </w:tcPr>
          <w:p w14:paraId="032CD189" w14:textId="77777777" w:rsidR="001C6D1A" w:rsidRPr="003F0A52" w:rsidRDefault="001C6D1A" w:rsidP="00D604A1">
            <w:pPr>
              <w:jc w:val="both"/>
              <w:rPr>
                <w:b/>
                <w:bCs/>
                <w:color w:val="000000" w:themeColor="text1"/>
                <w:sz w:val="22"/>
                <w:szCs w:val="22"/>
                <w:lang w:val="es-ES"/>
              </w:rPr>
            </w:pPr>
          </w:p>
        </w:tc>
      </w:tr>
      <w:tr w:rsidR="001C6D1A" w:rsidRPr="003F0A52" w14:paraId="63805DA9" w14:textId="77777777" w:rsidTr="00D604A1">
        <w:trPr>
          <w:jc w:val="center"/>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87CDA" w14:textId="77777777" w:rsidR="001C6D1A" w:rsidRPr="003F0A52" w:rsidRDefault="001C6D1A" w:rsidP="00D604A1">
            <w:pPr>
              <w:jc w:val="center"/>
              <w:rPr>
                <w:b/>
                <w:bCs/>
                <w:color w:val="000000" w:themeColor="text1"/>
                <w:sz w:val="22"/>
                <w:szCs w:val="22"/>
                <w:lang w:val="es-ES"/>
              </w:rPr>
            </w:pPr>
            <w:r w:rsidRPr="003F0A52">
              <w:rPr>
                <w:b/>
                <w:bCs/>
                <w:color w:val="000000" w:themeColor="text1"/>
                <w:sz w:val="22"/>
                <w:szCs w:val="22"/>
                <w:lang w:val="es-ES"/>
              </w:rPr>
              <w:lastRenderedPageBreak/>
              <w:t>Daño consumado</w:t>
            </w:r>
          </w:p>
        </w:tc>
        <w:tc>
          <w:tcPr>
            <w:tcW w:w="1623" w:type="dxa"/>
            <w:vMerge/>
            <w:tcBorders>
              <w:left w:val="single" w:sz="4" w:space="0" w:color="auto"/>
              <w:bottom w:val="single" w:sz="4" w:space="0" w:color="auto"/>
              <w:right w:val="single" w:sz="4" w:space="0" w:color="auto"/>
            </w:tcBorders>
            <w:vAlign w:val="center"/>
          </w:tcPr>
          <w:p w14:paraId="19FA98C1" w14:textId="77777777" w:rsidR="001C6D1A" w:rsidRPr="003F0A52" w:rsidRDefault="001C6D1A" w:rsidP="00D604A1">
            <w:pPr>
              <w:jc w:val="both"/>
              <w:rPr>
                <w:b/>
                <w:bCs/>
                <w:color w:val="000000" w:themeColor="text1"/>
                <w:sz w:val="22"/>
                <w:szCs w:val="22"/>
                <w:lang w:val="es-ES"/>
              </w:rPr>
            </w:pPr>
          </w:p>
        </w:tc>
        <w:tc>
          <w:tcPr>
            <w:tcW w:w="3546" w:type="dxa"/>
            <w:tcBorders>
              <w:top w:val="single" w:sz="4" w:space="0" w:color="auto"/>
              <w:left w:val="single" w:sz="4" w:space="0" w:color="auto"/>
              <w:bottom w:val="single" w:sz="4" w:space="0" w:color="auto"/>
              <w:right w:val="single" w:sz="4" w:space="0" w:color="auto"/>
            </w:tcBorders>
            <w:vAlign w:val="center"/>
          </w:tcPr>
          <w:p w14:paraId="3DC2EA9F" w14:textId="77777777" w:rsidR="001C6D1A" w:rsidRPr="003F0A52" w:rsidRDefault="001C6D1A" w:rsidP="00D604A1">
            <w:pPr>
              <w:jc w:val="both"/>
              <w:rPr>
                <w:b/>
                <w:bCs/>
                <w:color w:val="000000" w:themeColor="text1"/>
                <w:sz w:val="22"/>
                <w:szCs w:val="22"/>
                <w:lang w:val="es-ES"/>
              </w:rPr>
            </w:pPr>
            <w:bookmarkStart w:id="23" w:name="OLE_LINK4"/>
            <w:bookmarkStart w:id="24" w:name="OLE_LINK5"/>
            <w:r w:rsidRPr="003F0A52">
              <w:rPr>
                <w:color w:val="000000" w:themeColor="text1"/>
                <w:sz w:val="22"/>
                <w:szCs w:val="22"/>
                <w:lang w:val="es-ES"/>
              </w:rPr>
              <w:t>Se perfeccionó la afectación que se pretendía evitar con la tutela. Por ende, ante la imposibilidad de hacer cesar la vulneración o impedir que se concrete el peligro, no es factible que el juez de tutela dé una orden para retrotraer la situación</w:t>
            </w:r>
            <w:bookmarkEnd w:id="23"/>
            <w:bookmarkEnd w:id="24"/>
          </w:p>
        </w:tc>
        <w:tc>
          <w:tcPr>
            <w:tcW w:w="1985" w:type="dxa"/>
            <w:tcBorders>
              <w:top w:val="single" w:sz="4" w:space="0" w:color="auto"/>
              <w:left w:val="single" w:sz="4" w:space="0" w:color="auto"/>
              <w:bottom w:val="single" w:sz="4" w:space="0" w:color="auto"/>
              <w:right w:val="single" w:sz="4" w:space="0" w:color="auto"/>
            </w:tcBorders>
            <w:vAlign w:val="center"/>
          </w:tcPr>
          <w:p w14:paraId="79AFACAD" w14:textId="77777777" w:rsidR="001C6D1A" w:rsidRPr="003F0A52" w:rsidRDefault="001C6D1A" w:rsidP="00D604A1">
            <w:pPr>
              <w:jc w:val="both"/>
              <w:rPr>
                <w:b/>
                <w:bCs/>
                <w:color w:val="000000" w:themeColor="text1"/>
                <w:sz w:val="22"/>
                <w:szCs w:val="22"/>
                <w:lang w:val="es-ES"/>
              </w:rPr>
            </w:pPr>
            <w:r w:rsidRPr="003F0A52">
              <w:rPr>
                <w:color w:val="000000" w:themeColor="text1"/>
                <w:sz w:val="22"/>
                <w:szCs w:val="22"/>
                <w:lang w:val="es-ES"/>
              </w:rPr>
              <w:t>Pronunciamiento obligatorio para evitar que el daño se proyecte hacia el futuro o implementar correctivos.</w:t>
            </w:r>
          </w:p>
        </w:tc>
      </w:tr>
    </w:tbl>
    <w:p w14:paraId="4696D9E0" w14:textId="1F479A34" w:rsidR="005E4CB9" w:rsidRPr="003F0A52" w:rsidRDefault="009235C8" w:rsidP="009235C8">
      <w:pPr>
        <w:pStyle w:val="Prrafodelista"/>
        <w:spacing w:line="257" w:lineRule="atLeast"/>
        <w:ind w:left="0"/>
        <w:jc w:val="center"/>
        <w:rPr>
          <w:color w:val="000000" w:themeColor="text1"/>
          <w:sz w:val="18"/>
          <w:szCs w:val="18"/>
        </w:rPr>
      </w:pPr>
      <w:r w:rsidRPr="003F0A52">
        <w:rPr>
          <w:color w:val="000000" w:themeColor="text1"/>
          <w:sz w:val="18"/>
          <w:szCs w:val="18"/>
        </w:rPr>
        <w:t>Fuente: Sentencia T-</w:t>
      </w:r>
      <w:r w:rsidR="00E75D69" w:rsidRPr="003F0A52">
        <w:rPr>
          <w:color w:val="000000" w:themeColor="text1"/>
          <w:sz w:val="18"/>
          <w:szCs w:val="18"/>
        </w:rPr>
        <w:t>158 de 2024</w:t>
      </w:r>
    </w:p>
    <w:p w14:paraId="3F4B37DD" w14:textId="77777777" w:rsidR="009235C8" w:rsidRPr="003F0A52" w:rsidRDefault="009235C8" w:rsidP="00167456">
      <w:pPr>
        <w:pStyle w:val="Prrafodelista"/>
        <w:spacing w:line="257" w:lineRule="atLeast"/>
        <w:ind w:left="0"/>
        <w:jc w:val="both"/>
        <w:rPr>
          <w:color w:val="000000" w:themeColor="text1"/>
        </w:rPr>
      </w:pPr>
    </w:p>
    <w:p w14:paraId="3DCB8680" w14:textId="07DC25FD" w:rsidR="007E41F9" w:rsidRPr="003F0A52" w:rsidRDefault="00540916" w:rsidP="00112434">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color w:val="000000" w:themeColor="text1"/>
          <w:sz w:val="28"/>
          <w:szCs w:val="28"/>
        </w:rPr>
        <w:t xml:space="preserve">La Sala Novena de Revisión evidencia que en el presente caso no se está frente a una carencia actual de objeto por hecho superado. </w:t>
      </w:r>
      <w:r w:rsidR="00C93A94" w:rsidRPr="003F0A52">
        <w:rPr>
          <w:color w:val="000000" w:themeColor="text1"/>
          <w:sz w:val="28"/>
          <w:szCs w:val="28"/>
        </w:rPr>
        <w:t>L</w:t>
      </w:r>
      <w:r w:rsidR="00F26AF0" w:rsidRPr="003F0A52">
        <w:rPr>
          <w:bCs/>
          <w:color w:val="000000" w:themeColor="text1"/>
          <w:sz w:val="28"/>
          <w:szCs w:val="28"/>
        </w:rPr>
        <w:t xml:space="preserve">as resoluciones </w:t>
      </w:r>
      <w:r w:rsidR="00BB47F8">
        <w:rPr>
          <w:bCs/>
          <w:i/>
          <w:color w:val="000000" w:themeColor="text1"/>
          <w:sz w:val="28"/>
          <w:szCs w:val="28"/>
        </w:rPr>
        <w:t>C</w:t>
      </w:r>
      <w:r w:rsidR="00BB47F8" w:rsidRPr="003F0A52">
        <w:rPr>
          <w:bCs/>
          <w:color w:val="000000" w:themeColor="text1"/>
          <w:sz w:val="28"/>
          <w:szCs w:val="28"/>
          <w:lang w:eastAsia="es-ES"/>
        </w:rPr>
        <w:t xml:space="preserve"> </w:t>
      </w:r>
      <w:r w:rsidR="00F26AF0" w:rsidRPr="003F0A52">
        <w:rPr>
          <w:bCs/>
          <w:color w:val="000000" w:themeColor="text1"/>
          <w:sz w:val="28"/>
          <w:szCs w:val="28"/>
          <w:lang w:eastAsia="es-ES"/>
        </w:rPr>
        <w:t xml:space="preserve">y </w:t>
      </w:r>
      <w:r w:rsidR="00BB47F8">
        <w:rPr>
          <w:bCs/>
          <w:i/>
          <w:iCs/>
          <w:color w:val="000000" w:themeColor="text1"/>
          <w:sz w:val="28"/>
          <w:szCs w:val="28"/>
        </w:rPr>
        <w:t>D</w:t>
      </w:r>
      <w:r w:rsidR="00F26AF0" w:rsidRPr="003F0A52">
        <w:rPr>
          <w:bCs/>
          <w:color w:val="000000" w:themeColor="text1"/>
          <w:sz w:val="28"/>
          <w:szCs w:val="28"/>
        </w:rPr>
        <w:t xml:space="preserve"> </w:t>
      </w:r>
      <w:r w:rsidR="008A1DFA" w:rsidRPr="003F0A52">
        <w:rPr>
          <w:bCs/>
          <w:color w:val="000000" w:themeColor="text1"/>
          <w:sz w:val="28"/>
          <w:szCs w:val="28"/>
        </w:rPr>
        <w:t>(</w:t>
      </w:r>
      <w:r w:rsidR="00C93A94" w:rsidRPr="003F0A52">
        <w:rPr>
          <w:bCs/>
          <w:color w:val="000000" w:themeColor="text1"/>
          <w:sz w:val="28"/>
          <w:szCs w:val="28"/>
        </w:rPr>
        <w:t xml:space="preserve">que fueron </w:t>
      </w:r>
      <w:r w:rsidR="008A1DFA" w:rsidRPr="003F0A52">
        <w:rPr>
          <w:bCs/>
          <w:color w:val="000000" w:themeColor="text1"/>
          <w:sz w:val="28"/>
          <w:szCs w:val="28"/>
        </w:rPr>
        <w:t xml:space="preserve">expedidas después de proferido el fallo de segunda instancia en el trámite de tutela de la referencia) </w:t>
      </w:r>
      <w:r w:rsidR="00F26AF0" w:rsidRPr="003F0A52">
        <w:rPr>
          <w:bCs/>
          <w:color w:val="000000" w:themeColor="text1"/>
          <w:sz w:val="28"/>
          <w:szCs w:val="28"/>
        </w:rPr>
        <w:t>mantuv</w:t>
      </w:r>
      <w:r w:rsidR="00C93A94" w:rsidRPr="003F0A52">
        <w:rPr>
          <w:bCs/>
          <w:color w:val="000000" w:themeColor="text1"/>
          <w:sz w:val="28"/>
          <w:szCs w:val="28"/>
        </w:rPr>
        <w:t>ieron</w:t>
      </w:r>
      <w:r w:rsidR="00F26AF0" w:rsidRPr="003F0A52">
        <w:rPr>
          <w:bCs/>
          <w:color w:val="000000" w:themeColor="text1"/>
          <w:sz w:val="28"/>
          <w:szCs w:val="28"/>
        </w:rPr>
        <w:t xml:space="preserve"> el esquema de seguridad asignado en la Resolución </w:t>
      </w:r>
      <w:r w:rsidR="00F657CD">
        <w:rPr>
          <w:bCs/>
          <w:i/>
          <w:iCs/>
          <w:color w:val="000000" w:themeColor="text1"/>
          <w:sz w:val="28"/>
          <w:szCs w:val="28"/>
        </w:rPr>
        <w:t>B</w:t>
      </w:r>
      <w:r w:rsidR="00F26AF0" w:rsidRPr="003F0A52">
        <w:rPr>
          <w:bCs/>
          <w:color w:val="000000" w:themeColor="text1"/>
          <w:sz w:val="28"/>
          <w:szCs w:val="28"/>
        </w:rPr>
        <w:t xml:space="preserve"> a la accionante</w:t>
      </w:r>
      <w:r w:rsidR="00C93A94" w:rsidRPr="003F0A52">
        <w:rPr>
          <w:bCs/>
          <w:color w:val="000000" w:themeColor="text1"/>
          <w:sz w:val="28"/>
          <w:szCs w:val="28"/>
        </w:rPr>
        <w:t xml:space="preserve"> (y que fue atacado en sede de tutela)</w:t>
      </w:r>
      <w:r w:rsidR="00C93A94" w:rsidRPr="003F0A52">
        <w:rPr>
          <w:color w:val="000000" w:themeColor="text1"/>
          <w:sz w:val="28"/>
          <w:szCs w:val="28"/>
        </w:rPr>
        <w:t>. Por ende,</w:t>
      </w:r>
      <w:r w:rsidR="00525991" w:rsidRPr="003F0A52">
        <w:rPr>
          <w:color w:val="000000" w:themeColor="text1"/>
          <w:sz w:val="28"/>
          <w:szCs w:val="28"/>
        </w:rPr>
        <w:t xml:space="preserve"> se puede </w:t>
      </w:r>
      <w:r w:rsidR="00167456" w:rsidRPr="003F0A52">
        <w:rPr>
          <w:color w:val="000000" w:themeColor="text1"/>
          <w:sz w:val="28"/>
          <w:szCs w:val="28"/>
        </w:rPr>
        <w:t>concluir que las circunstancias que originaron la acción de tutela permanecen intactas</w:t>
      </w:r>
      <w:r w:rsidR="0075352E" w:rsidRPr="003F0A52">
        <w:rPr>
          <w:color w:val="000000" w:themeColor="text1"/>
          <w:sz w:val="28"/>
          <w:szCs w:val="28"/>
        </w:rPr>
        <w:t xml:space="preserve"> a pesar de que existan actos administrativos posteriores </w:t>
      </w:r>
      <w:r w:rsidR="00D26787" w:rsidRPr="003F0A52">
        <w:rPr>
          <w:color w:val="000000" w:themeColor="text1"/>
          <w:sz w:val="28"/>
          <w:szCs w:val="28"/>
        </w:rPr>
        <w:t>a la decisión de segundo nivel</w:t>
      </w:r>
      <w:r w:rsidR="00525991" w:rsidRPr="003F0A52">
        <w:rPr>
          <w:color w:val="000000" w:themeColor="text1"/>
          <w:sz w:val="28"/>
          <w:szCs w:val="28"/>
        </w:rPr>
        <w:t xml:space="preserve">. </w:t>
      </w:r>
      <w:r w:rsidR="00C93A94" w:rsidRPr="003F0A52">
        <w:rPr>
          <w:color w:val="000000" w:themeColor="text1"/>
          <w:sz w:val="28"/>
          <w:szCs w:val="28"/>
        </w:rPr>
        <w:t>En efecto,</w:t>
      </w:r>
      <w:r w:rsidR="00167456" w:rsidRPr="003F0A52">
        <w:rPr>
          <w:color w:val="000000" w:themeColor="text1"/>
          <w:sz w:val="28"/>
          <w:szCs w:val="28"/>
        </w:rPr>
        <w:t xml:space="preserve"> materialmente, nada ha cambiado en las decisiones </w:t>
      </w:r>
      <w:r w:rsidR="00A10C65" w:rsidRPr="003F0A52">
        <w:rPr>
          <w:color w:val="000000" w:themeColor="text1"/>
          <w:sz w:val="28"/>
          <w:szCs w:val="28"/>
        </w:rPr>
        <w:t xml:space="preserve">posteriores </w:t>
      </w:r>
      <w:r w:rsidR="00167456" w:rsidRPr="00763EE6">
        <w:rPr>
          <w:color w:val="000000" w:themeColor="text1"/>
          <w:sz w:val="28"/>
          <w:szCs w:val="28"/>
        </w:rPr>
        <w:t xml:space="preserve">de la entidad. </w:t>
      </w:r>
      <w:r w:rsidR="002A6F9F" w:rsidRPr="00763EE6">
        <w:rPr>
          <w:bCs/>
          <w:i/>
          <w:iCs/>
          <w:color w:val="000000" w:themeColor="text1"/>
          <w:sz w:val="28"/>
          <w:szCs w:val="28"/>
          <w:lang w:eastAsia="es-ES"/>
        </w:rPr>
        <w:t>Ana</w:t>
      </w:r>
      <w:r w:rsidR="00167456" w:rsidRPr="00763EE6">
        <w:rPr>
          <w:color w:val="000000" w:themeColor="text1"/>
          <w:sz w:val="28"/>
          <w:szCs w:val="28"/>
        </w:rPr>
        <w:t>, precisamente</w:t>
      </w:r>
      <w:r w:rsidR="00167456" w:rsidRPr="003F0A52">
        <w:rPr>
          <w:color w:val="000000" w:themeColor="text1"/>
          <w:sz w:val="28"/>
          <w:szCs w:val="28"/>
        </w:rPr>
        <w:t>, pretende que se</w:t>
      </w:r>
      <w:r w:rsidR="001E043F" w:rsidRPr="003F0A52">
        <w:rPr>
          <w:color w:val="000000" w:themeColor="text1"/>
          <w:sz w:val="28"/>
          <w:szCs w:val="28"/>
        </w:rPr>
        <w:t xml:space="preserve"> modifiquen e</w:t>
      </w:r>
      <w:r w:rsidR="00167456" w:rsidRPr="003F0A52">
        <w:rPr>
          <w:color w:val="000000" w:themeColor="text1"/>
          <w:sz w:val="28"/>
          <w:szCs w:val="28"/>
        </w:rPr>
        <w:t xml:space="preserve"> implementen medidas de protección </w:t>
      </w:r>
      <w:r w:rsidR="001E043F" w:rsidRPr="003F0A52">
        <w:rPr>
          <w:color w:val="000000" w:themeColor="text1"/>
          <w:sz w:val="28"/>
          <w:szCs w:val="28"/>
        </w:rPr>
        <w:t xml:space="preserve">acordes con las presuntas condiciones de </w:t>
      </w:r>
      <w:r w:rsidR="00224696" w:rsidRPr="003F0A52">
        <w:rPr>
          <w:color w:val="000000" w:themeColor="text1"/>
          <w:sz w:val="28"/>
          <w:szCs w:val="28"/>
        </w:rPr>
        <w:t>riesgo que enfrenta.</w:t>
      </w:r>
      <w:r w:rsidR="000D6088" w:rsidRPr="003F0A52">
        <w:rPr>
          <w:color w:val="000000" w:themeColor="text1"/>
          <w:sz w:val="28"/>
          <w:szCs w:val="28"/>
        </w:rPr>
        <w:t xml:space="preserve"> De allí que no se advierta que el objeto perseguido a través de la acción de amparo haya </w:t>
      </w:r>
      <w:r w:rsidR="00E35442" w:rsidRPr="003F0A52">
        <w:rPr>
          <w:color w:val="000000" w:themeColor="text1"/>
          <w:sz w:val="28"/>
          <w:szCs w:val="28"/>
        </w:rPr>
        <w:t>desaparecido.</w:t>
      </w:r>
    </w:p>
    <w:p w14:paraId="67B34761" w14:textId="77777777" w:rsidR="00C41FCD" w:rsidRPr="003F0A52" w:rsidRDefault="00C41FCD" w:rsidP="00C41FCD">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0C8C2259" w14:textId="56178767" w:rsidR="00C41FCD" w:rsidRPr="003F0A52" w:rsidRDefault="00C41FCD" w:rsidP="00112434">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color w:val="000000" w:themeColor="text1"/>
          <w:sz w:val="28"/>
          <w:szCs w:val="28"/>
        </w:rPr>
        <w:t>De</w:t>
      </w:r>
      <w:r w:rsidR="008779BD" w:rsidRPr="003F0A52">
        <w:rPr>
          <w:color w:val="000000" w:themeColor="text1"/>
          <w:sz w:val="28"/>
          <w:szCs w:val="28"/>
        </w:rPr>
        <w:t xml:space="preserve"> otro lado, aunque materialmente </w:t>
      </w:r>
      <w:r w:rsidR="00371554" w:rsidRPr="003F0A52">
        <w:rPr>
          <w:color w:val="000000" w:themeColor="text1"/>
          <w:sz w:val="28"/>
          <w:szCs w:val="28"/>
        </w:rPr>
        <w:t>la UNP</w:t>
      </w:r>
      <w:r w:rsidR="008779BD" w:rsidRPr="003F0A52">
        <w:rPr>
          <w:color w:val="000000" w:themeColor="text1"/>
          <w:sz w:val="28"/>
          <w:szCs w:val="28"/>
        </w:rPr>
        <w:t xml:space="preserve"> dio respuesta al recurso formulado en contra de la Resolución </w:t>
      </w:r>
      <w:r w:rsidR="00F87408">
        <w:rPr>
          <w:bCs/>
          <w:i/>
          <w:color w:val="000000" w:themeColor="text1"/>
          <w:sz w:val="28"/>
          <w:szCs w:val="28"/>
        </w:rPr>
        <w:t>B</w:t>
      </w:r>
      <w:r w:rsidR="00F87408" w:rsidRPr="003F0A52">
        <w:rPr>
          <w:bCs/>
          <w:color w:val="000000" w:themeColor="text1"/>
          <w:sz w:val="28"/>
          <w:szCs w:val="28"/>
        </w:rPr>
        <w:t xml:space="preserve"> </w:t>
      </w:r>
      <w:r w:rsidR="008779BD" w:rsidRPr="003F0A52">
        <w:rPr>
          <w:bCs/>
          <w:color w:val="000000" w:themeColor="text1"/>
          <w:sz w:val="28"/>
          <w:szCs w:val="28"/>
        </w:rPr>
        <w:t xml:space="preserve">(mediante la Resolución </w:t>
      </w:r>
      <w:r w:rsidR="00260404">
        <w:rPr>
          <w:bCs/>
          <w:i/>
          <w:color w:val="000000" w:themeColor="text1"/>
          <w:sz w:val="28"/>
          <w:szCs w:val="28"/>
        </w:rPr>
        <w:t>C</w:t>
      </w:r>
      <w:r w:rsidR="00935D56" w:rsidRPr="003F0A52">
        <w:rPr>
          <w:bCs/>
          <w:iCs/>
          <w:color w:val="000000" w:themeColor="text1"/>
          <w:sz w:val="28"/>
          <w:szCs w:val="28"/>
        </w:rPr>
        <w:t>)</w:t>
      </w:r>
      <w:r w:rsidR="00D827A0" w:rsidRPr="003F0A52">
        <w:rPr>
          <w:bCs/>
          <w:iCs/>
          <w:color w:val="000000" w:themeColor="text1"/>
          <w:sz w:val="28"/>
          <w:szCs w:val="28"/>
        </w:rPr>
        <w:t xml:space="preserve"> y este era una de las pretensiones de la acción de amparo, </w:t>
      </w:r>
      <w:r w:rsidR="00581893" w:rsidRPr="003F0A52">
        <w:rPr>
          <w:bCs/>
          <w:iCs/>
          <w:color w:val="000000" w:themeColor="text1"/>
          <w:sz w:val="28"/>
          <w:szCs w:val="28"/>
        </w:rPr>
        <w:t>no por esto se puede concluir</w:t>
      </w:r>
      <w:r w:rsidR="00371554" w:rsidRPr="003F0A52">
        <w:rPr>
          <w:bCs/>
          <w:iCs/>
          <w:color w:val="000000" w:themeColor="text1"/>
          <w:sz w:val="28"/>
          <w:szCs w:val="28"/>
        </w:rPr>
        <w:t xml:space="preserve"> que lo perseguido</w:t>
      </w:r>
      <w:r w:rsidR="00C173D1" w:rsidRPr="003F0A52">
        <w:rPr>
          <w:bCs/>
          <w:iCs/>
          <w:color w:val="000000" w:themeColor="text1"/>
          <w:sz w:val="28"/>
          <w:szCs w:val="28"/>
        </w:rPr>
        <w:t xml:space="preserve"> mediante el ejercicio de la acción constitucional</w:t>
      </w:r>
      <w:r w:rsidR="00371554" w:rsidRPr="003F0A52">
        <w:rPr>
          <w:bCs/>
          <w:iCs/>
          <w:color w:val="000000" w:themeColor="text1"/>
          <w:sz w:val="28"/>
          <w:szCs w:val="28"/>
        </w:rPr>
        <w:t xml:space="preserve"> </w:t>
      </w:r>
      <w:r w:rsidR="003D3424" w:rsidRPr="003F0A52">
        <w:rPr>
          <w:bCs/>
          <w:iCs/>
          <w:color w:val="000000" w:themeColor="text1"/>
          <w:sz w:val="28"/>
          <w:szCs w:val="28"/>
        </w:rPr>
        <w:t xml:space="preserve">haya </w:t>
      </w:r>
      <w:r w:rsidR="00C173D1" w:rsidRPr="003F0A52">
        <w:rPr>
          <w:bCs/>
          <w:iCs/>
          <w:color w:val="000000" w:themeColor="text1"/>
          <w:sz w:val="28"/>
          <w:szCs w:val="28"/>
        </w:rPr>
        <w:t>sido</w:t>
      </w:r>
      <w:r w:rsidR="003D3424" w:rsidRPr="003F0A52">
        <w:rPr>
          <w:bCs/>
          <w:iCs/>
          <w:color w:val="000000" w:themeColor="text1"/>
          <w:sz w:val="28"/>
          <w:szCs w:val="28"/>
        </w:rPr>
        <w:t xml:space="preserve"> </w:t>
      </w:r>
      <w:r w:rsidR="00C173D1" w:rsidRPr="003F0A52">
        <w:rPr>
          <w:bCs/>
          <w:iCs/>
          <w:color w:val="000000" w:themeColor="text1"/>
          <w:sz w:val="28"/>
          <w:szCs w:val="28"/>
        </w:rPr>
        <w:t>resuelto</w:t>
      </w:r>
      <w:r w:rsidR="003D3424" w:rsidRPr="003F0A52">
        <w:rPr>
          <w:bCs/>
          <w:iCs/>
          <w:color w:val="000000" w:themeColor="text1"/>
          <w:sz w:val="28"/>
          <w:szCs w:val="28"/>
        </w:rPr>
        <w:t xml:space="preserve">. Por el contrario, tal y como se verá más adelante, la argumentación realizada por esa entidad </w:t>
      </w:r>
      <w:r w:rsidR="00CF319D" w:rsidRPr="003F0A52">
        <w:rPr>
          <w:bCs/>
          <w:iCs/>
          <w:color w:val="000000" w:themeColor="text1"/>
          <w:sz w:val="28"/>
          <w:szCs w:val="28"/>
        </w:rPr>
        <w:t>en el precitado acto para justificar no reponer la decisión inicial (</w:t>
      </w:r>
      <w:r w:rsidR="005829D4">
        <w:rPr>
          <w:bCs/>
          <w:i/>
          <w:color w:val="000000" w:themeColor="text1"/>
          <w:sz w:val="28"/>
          <w:szCs w:val="28"/>
        </w:rPr>
        <w:t>B</w:t>
      </w:r>
      <w:r w:rsidR="00CF319D" w:rsidRPr="003F0A52">
        <w:rPr>
          <w:bCs/>
          <w:color w:val="000000" w:themeColor="text1"/>
          <w:sz w:val="28"/>
          <w:szCs w:val="28"/>
        </w:rPr>
        <w:t>) incurrió en varios defectos.</w:t>
      </w:r>
    </w:p>
    <w:p w14:paraId="5A8237B6" w14:textId="77777777" w:rsidR="00995D7C" w:rsidRPr="003F0A52" w:rsidRDefault="00995D7C" w:rsidP="00112434">
      <w:pPr>
        <w:pStyle w:val="Prrafodelista"/>
        <w:overflowPunct w:val="0"/>
        <w:autoSpaceDE w:val="0"/>
        <w:autoSpaceDN w:val="0"/>
        <w:adjustRightInd w:val="0"/>
        <w:ind w:left="0" w:right="79"/>
        <w:jc w:val="both"/>
        <w:textAlignment w:val="baseline"/>
        <w:rPr>
          <w:color w:val="000000" w:themeColor="text1"/>
          <w:sz w:val="28"/>
          <w:szCs w:val="28"/>
        </w:rPr>
      </w:pPr>
    </w:p>
    <w:p w14:paraId="752C2A5E" w14:textId="6DEEB84F" w:rsidR="00DF2752" w:rsidRPr="003F0A52" w:rsidRDefault="00DF2752" w:rsidP="00112434">
      <w:pPr>
        <w:pStyle w:val="Ttulo4"/>
        <w:spacing w:before="0"/>
        <w:jc w:val="both"/>
        <w:rPr>
          <w:rFonts w:ascii="Times New Roman" w:hAnsi="Times New Roman" w:cs="Times New Roman"/>
          <w:b/>
          <w:bCs/>
          <w:i w:val="0"/>
          <w:iCs w:val="0"/>
          <w:color w:val="000000" w:themeColor="text1"/>
          <w:sz w:val="28"/>
          <w:szCs w:val="28"/>
        </w:rPr>
      </w:pPr>
      <w:r w:rsidRPr="003F0A52">
        <w:rPr>
          <w:rFonts w:ascii="Times New Roman" w:hAnsi="Times New Roman" w:cs="Times New Roman"/>
          <w:b/>
          <w:bCs/>
          <w:i w:val="0"/>
          <w:iCs w:val="0"/>
          <w:color w:val="000000" w:themeColor="text1"/>
          <w:sz w:val="28"/>
          <w:szCs w:val="28"/>
        </w:rPr>
        <w:t xml:space="preserve">La UNP vulneró los derechos fundamentales </w:t>
      </w:r>
      <w:r w:rsidR="00690854" w:rsidRPr="003F0A52">
        <w:rPr>
          <w:rFonts w:ascii="Times New Roman" w:hAnsi="Times New Roman" w:cs="Times New Roman"/>
          <w:b/>
          <w:bCs/>
          <w:i w:val="0"/>
          <w:iCs w:val="0"/>
          <w:color w:val="000000" w:themeColor="text1"/>
          <w:sz w:val="28"/>
          <w:szCs w:val="28"/>
        </w:rPr>
        <w:t>a la dignidad humana, la seguridad personal, la vida e integridad física, la igualdad, la libertad, el derecho a la familia y la protección por el Estado a ella y la protección a la mujer</w:t>
      </w:r>
      <w:r w:rsidR="00690854" w:rsidRPr="003F0A52">
        <w:rPr>
          <w:rFonts w:ascii="Times New Roman" w:hAnsi="Times New Roman" w:cs="Times New Roman"/>
          <w:b/>
          <w:bCs/>
          <w:color w:val="000000" w:themeColor="text1"/>
          <w:sz w:val="28"/>
          <w:szCs w:val="28"/>
        </w:rPr>
        <w:t xml:space="preserve"> </w:t>
      </w:r>
      <w:r w:rsidRPr="003F0A52">
        <w:rPr>
          <w:rFonts w:ascii="Times New Roman" w:hAnsi="Times New Roman" w:cs="Times New Roman"/>
          <w:b/>
          <w:bCs/>
          <w:i w:val="0"/>
          <w:iCs w:val="0"/>
          <w:color w:val="000000" w:themeColor="text1"/>
          <w:sz w:val="28"/>
          <w:szCs w:val="28"/>
        </w:rPr>
        <w:t>de</w:t>
      </w:r>
      <w:r w:rsidR="0071284D" w:rsidRPr="003F0A52">
        <w:rPr>
          <w:rFonts w:ascii="Times New Roman" w:hAnsi="Times New Roman" w:cs="Times New Roman"/>
          <w:b/>
          <w:bCs/>
          <w:i w:val="0"/>
          <w:iCs w:val="0"/>
          <w:color w:val="000000" w:themeColor="text1"/>
          <w:sz w:val="28"/>
          <w:szCs w:val="28"/>
        </w:rPr>
        <w:t xml:space="preserve"> </w:t>
      </w:r>
      <w:r w:rsidR="00832A07" w:rsidRPr="00832A07">
        <w:rPr>
          <w:rFonts w:ascii="Times New Roman" w:hAnsi="Times New Roman" w:cs="Times New Roman"/>
          <w:b/>
          <w:bCs/>
          <w:color w:val="000000" w:themeColor="text1"/>
          <w:sz w:val="28"/>
          <w:szCs w:val="28"/>
        </w:rPr>
        <w:t xml:space="preserve">Ana </w:t>
      </w:r>
      <w:r w:rsidRPr="003F0A52">
        <w:rPr>
          <w:rFonts w:ascii="Times New Roman" w:hAnsi="Times New Roman" w:cs="Times New Roman"/>
          <w:b/>
          <w:bCs/>
          <w:i w:val="0"/>
          <w:iCs w:val="0"/>
          <w:color w:val="000000" w:themeColor="text1"/>
          <w:sz w:val="28"/>
          <w:szCs w:val="28"/>
        </w:rPr>
        <w:t>debido a las deficiencias en la motivación de la decisi</w:t>
      </w:r>
      <w:r w:rsidR="00C92EE3" w:rsidRPr="003F0A52">
        <w:rPr>
          <w:rFonts w:ascii="Times New Roman" w:hAnsi="Times New Roman" w:cs="Times New Roman"/>
          <w:b/>
          <w:bCs/>
          <w:i w:val="0"/>
          <w:iCs w:val="0"/>
          <w:color w:val="000000" w:themeColor="text1"/>
          <w:sz w:val="28"/>
          <w:szCs w:val="28"/>
        </w:rPr>
        <w:t>ón</w:t>
      </w:r>
      <w:r w:rsidRPr="003F0A52">
        <w:rPr>
          <w:rFonts w:ascii="Times New Roman" w:hAnsi="Times New Roman" w:cs="Times New Roman"/>
          <w:b/>
          <w:bCs/>
          <w:i w:val="0"/>
          <w:iCs w:val="0"/>
          <w:color w:val="000000" w:themeColor="text1"/>
          <w:sz w:val="28"/>
          <w:szCs w:val="28"/>
        </w:rPr>
        <w:t xml:space="preserve"> que reduj</w:t>
      </w:r>
      <w:r w:rsidR="00613686" w:rsidRPr="003F0A52">
        <w:rPr>
          <w:rFonts w:ascii="Times New Roman" w:hAnsi="Times New Roman" w:cs="Times New Roman"/>
          <w:b/>
          <w:bCs/>
          <w:i w:val="0"/>
          <w:iCs w:val="0"/>
          <w:color w:val="000000" w:themeColor="text1"/>
          <w:sz w:val="28"/>
          <w:szCs w:val="28"/>
        </w:rPr>
        <w:t>o</w:t>
      </w:r>
      <w:r w:rsidRPr="003F0A52">
        <w:rPr>
          <w:rFonts w:ascii="Times New Roman" w:hAnsi="Times New Roman" w:cs="Times New Roman"/>
          <w:b/>
          <w:bCs/>
          <w:i w:val="0"/>
          <w:iCs w:val="0"/>
          <w:color w:val="000000" w:themeColor="text1"/>
          <w:sz w:val="28"/>
          <w:szCs w:val="28"/>
        </w:rPr>
        <w:t xml:space="preserve"> las medidas de protección</w:t>
      </w:r>
    </w:p>
    <w:p w14:paraId="1AE33C56" w14:textId="77777777" w:rsidR="00404611" w:rsidRPr="003F0A52" w:rsidRDefault="00404611" w:rsidP="00404611">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3DCBB72A" w14:textId="245435A4" w:rsidR="00830A53" w:rsidRPr="003F0A52" w:rsidRDefault="00830A53" w:rsidP="00830A5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En Sede de Revisión, la Sala solicitó la práctica de varias pruebas dentro del expediente de la referencia. Entre otras, le requirió a la UNP que remitiera la copia íntegra de todos los estudios de seguridad realizados a </w:t>
      </w:r>
      <w:r w:rsidR="006D74E1">
        <w:rPr>
          <w:bCs/>
          <w:i/>
          <w:iCs/>
          <w:color w:val="000000" w:themeColor="text1"/>
          <w:sz w:val="28"/>
          <w:szCs w:val="28"/>
          <w:lang w:eastAsia="es-ES"/>
        </w:rPr>
        <w:t>Ana</w:t>
      </w:r>
      <w:r w:rsidRPr="003F0A52">
        <w:rPr>
          <w:sz w:val="28"/>
          <w:szCs w:val="28"/>
        </w:rPr>
        <w:t xml:space="preserve">, junto con los actos administrativos a través de los cuales </w:t>
      </w:r>
      <w:r w:rsidRPr="003F0A52">
        <w:rPr>
          <w:bCs/>
          <w:color w:val="000000" w:themeColor="text1"/>
          <w:sz w:val="28"/>
          <w:szCs w:val="28"/>
          <w:lang w:val="es-MX" w:eastAsia="es-ES"/>
        </w:rPr>
        <w:t xml:space="preserve">se ha adoptado las recomendaciones del Comité de Evaluación de Riesgo y Recomendación de Medidas – </w:t>
      </w:r>
      <w:proofErr w:type="spellStart"/>
      <w:r w:rsidRPr="003F0A52">
        <w:rPr>
          <w:bCs/>
          <w:color w:val="000000" w:themeColor="text1"/>
          <w:sz w:val="28"/>
          <w:szCs w:val="28"/>
          <w:lang w:val="es-MX" w:eastAsia="es-ES"/>
        </w:rPr>
        <w:t>Cerrem</w:t>
      </w:r>
      <w:proofErr w:type="spellEnd"/>
      <w:r w:rsidRPr="003F0A52">
        <w:rPr>
          <w:bCs/>
          <w:color w:val="000000" w:themeColor="text1"/>
          <w:sz w:val="28"/>
          <w:szCs w:val="28"/>
          <w:lang w:val="es-MX" w:eastAsia="es-ES"/>
        </w:rPr>
        <w:t xml:space="preserve"> de Mujeres, del Programa de Prevención y Protección de los derechos a la Vida, la Libertad, la Integridad y la Seguridad de personas, grupos y comunidades.</w:t>
      </w:r>
    </w:p>
    <w:p w14:paraId="4B3E9A54" w14:textId="77777777" w:rsidR="00830A53" w:rsidRPr="003F0A52" w:rsidRDefault="00830A53" w:rsidP="00830A53">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3BB35AB6" w14:textId="5FE4F67B" w:rsidR="00830A53" w:rsidRPr="003F0A52" w:rsidRDefault="00830A53" w:rsidP="00830A53">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lang w:eastAsia="es-ES"/>
        </w:rPr>
        <w:t xml:space="preserve">De la información recibida, se pudo constatar que, desde 2017, la UNP ha estudiado la situación de riesgo de la actora y le ha otorgado diversos esquemas de seguridad. La síntesis de tales decisiones se expone en la </w:t>
      </w:r>
      <w:r w:rsidRPr="003F0A52">
        <w:rPr>
          <w:bCs/>
          <w:i/>
          <w:iCs/>
          <w:color w:val="000000" w:themeColor="text1"/>
          <w:sz w:val="28"/>
          <w:szCs w:val="28"/>
          <w:lang w:eastAsia="es-ES"/>
        </w:rPr>
        <w:t>Tabla 1</w:t>
      </w:r>
      <w:r w:rsidR="00942943" w:rsidRPr="003F0A52">
        <w:rPr>
          <w:bCs/>
          <w:i/>
          <w:iCs/>
          <w:color w:val="000000" w:themeColor="text1"/>
          <w:sz w:val="28"/>
          <w:szCs w:val="28"/>
          <w:lang w:eastAsia="es-ES"/>
        </w:rPr>
        <w:t>1</w:t>
      </w:r>
      <w:r w:rsidRPr="003F0A52">
        <w:rPr>
          <w:bCs/>
          <w:color w:val="000000" w:themeColor="text1"/>
          <w:sz w:val="28"/>
          <w:szCs w:val="28"/>
          <w:lang w:eastAsia="es-ES"/>
        </w:rPr>
        <w:t>.</w:t>
      </w:r>
    </w:p>
    <w:p w14:paraId="59EB954E" w14:textId="77777777" w:rsidR="00830A53" w:rsidRPr="003F0A52" w:rsidRDefault="00830A53" w:rsidP="00404611">
      <w:pPr>
        <w:pStyle w:val="Prrafodelista"/>
        <w:overflowPunct w:val="0"/>
        <w:autoSpaceDE w:val="0"/>
        <w:autoSpaceDN w:val="0"/>
        <w:adjustRightInd w:val="0"/>
        <w:ind w:left="0" w:right="79"/>
        <w:jc w:val="both"/>
        <w:textAlignment w:val="baseline"/>
        <w:rPr>
          <w:bCs/>
          <w:color w:val="000000" w:themeColor="text1"/>
          <w:sz w:val="28"/>
          <w:szCs w:val="28"/>
          <w:lang w:eastAsia="es-ES"/>
        </w:rPr>
      </w:pPr>
    </w:p>
    <w:tbl>
      <w:tblPr>
        <w:tblStyle w:val="Tablaconcuadrcula"/>
        <w:tblW w:w="8784" w:type="dxa"/>
        <w:tblLayout w:type="fixed"/>
        <w:tblLook w:val="04A0" w:firstRow="1" w:lastRow="0" w:firstColumn="1" w:lastColumn="0" w:noHBand="0" w:noVBand="1"/>
      </w:tblPr>
      <w:tblGrid>
        <w:gridCol w:w="1696"/>
        <w:gridCol w:w="1418"/>
        <w:gridCol w:w="1134"/>
        <w:gridCol w:w="3402"/>
        <w:gridCol w:w="1134"/>
      </w:tblGrid>
      <w:tr w:rsidR="00830A53" w:rsidRPr="003F0A52" w14:paraId="01B7867F" w14:textId="77777777" w:rsidTr="00D604A1">
        <w:tc>
          <w:tcPr>
            <w:tcW w:w="8784" w:type="dxa"/>
            <w:gridSpan w:val="5"/>
            <w:shd w:val="clear" w:color="auto" w:fill="D0CECE" w:themeFill="background2" w:themeFillShade="E6"/>
          </w:tcPr>
          <w:p w14:paraId="50AFC223" w14:textId="6FC0CDA6" w:rsidR="00830A53" w:rsidRPr="003F0A52" w:rsidRDefault="00830A53" w:rsidP="00D604A1">
            <w:pPr>
              <w:overflowPunct w:val="0"/>
              <w:autoSpaceDE w:val="0"/>
              <w:autoSpaceDN w:val="0"/>
              <w:adjustRightInd w:val="0"/>
              <w:ind w:right="79"/>
              <w:jc w:val="center"/>
              <w:textAlignment w:val="baseline"/>
              <w:rPr>
                <w:b/>
                <w:color w:val="000000" w:themeColor="text1"/>
                <w:sz w:val="22"/>
                <w:szCs w:val="22"/>
                <w:lang w:eastAsia="es-ES"/>
              </w:rPr>
            </w:pPr>
            <w:r w:rsidRPr="003F0A52">
              <w:rPr>
                <w:b/>
                <w:color w:val="000000" w:themeColor="text1"/>
                <w:sz w:val="22"/>
                <w:szCs w:val="22"/>
                <w:lang w:eastAsia="es-ES"/>
              </w:rPr>
              <w:t>Tabla 1</w:t>
            </w:r>
            <w:r w:rsidR="00942943" w:rsidRPr="003F0A52">
              <w:rPr>
                <w:b/>
                <w:color w:val="000000" w:themeColor="text1"/>
                <w:sz w:val="22"/>
                <w:szCs w:val="22"/>
                <w:lang w:eastAsia="es-ES"/>
              </w:rPr>
              <w:t>1</w:t>
            </w:r>
            <w:r w:rsidRPr="003F0A52">
              <w:rPr>
                <w:b/>
                <w:color w:val="000000" w:themeColor="text1"/>
                <w:sz w:val="22"/>
                <w:szCs w:val="22"/>
                <w:lang w:eastAsia="es-ES"/>
              </w:rPr>
              <w:t xml:space="preserve">. </w:t>
            </w:r>
            <w:r w:rsidRPr="003F0A52">
              <w:rPr>
                <w:b/>
                <w:i/>
                <w:iCs/>
                <w:color w:val="000000" w:themeColor="text1"/>
                <w:sz w:val="22"/>
                <w:szCs w:val="22"/>
                <w:lang w:eastAsia="es-ES"/>
              </w:rPr>
              <w:t xml:space="preserve">Análisis de los esquemas de seguridad asignados a </w:t>
            </w:r>
            <w:r w:rsidR="004B51A1" w:rsidRPr="004B51A1">
              <w:rPr>
                <w:b/>
                <w:bCs/>
                <w:i/>
                <w:iCs/>
                <w:color w:val="000000" w:themeColor="text1"/>
                <w:sz w:val="22"/>
                <w:szCs w:val="22"/>
                <w:lang w:val="es-ES" w:eastAsia="es-ES"/>
              </w:rPr>
              <w:t>Ana</w:t>
            </w:r>
            <w:r w:rsidR="004B51A1" w:rsidRPr="004B51A1">
              <w:rPr>
                <w:b/>
                <w:i/>
                <w:iCs/>
                <w:color w:val="000000" w:themeColor="text1"/>
                <w:sz w:val="22"/>
                <w:szCs w:val="22"/>
                <w:lang w:val="es-ES" w:eastAsia="es-ES"/>
              </w:rPr>
              <w:t xml:space="preserve"> </w:t>
            </w:r>
            <w:r w:rsidRPr="003F0A52">
              <w:rPr>
                <w:b/>
                <w:i/>
                <w:iCs/>
                <w:color w:val="000000" w:themeColor="text1"/>
                <w:sz w:val="22"/>
                <w:szCs w:val="22"/>
                <w:lang w:eastAsia="es-ES"/>
              </w:rPr>
              <w:t>por la UNP</w:t>
            </w:r>
          </w:p>
        </w:tc>
      </w:tr>
      <w:tr w:rsidR="00830A53" w:rsidRPr="003F0A52" w14:paraId="410B272F" w14:textId="77777777" w:rsidTr="00D604A1">
        <w:tc>
          <w:tcPr>
            <w:tcW w:w="1696" w:type="dxa"/>
            <w:shd w:val="clear" w:color="auto" w:fill="D0CECE" w:themeFill="background2" w:themeFillShade="E6"/>
            <w:vAlign w:val="center"/>
          </w:tcPr>
          <w:p w14:paraId="78AF5813" w14:textId="77777777" w:rsidR="00830A53" w:rsidRPr="003F0A52" w:rsidRDefault="00830A53" w:rsidP="00D604A1">
            <w:pPr>
              <w:overflowPunct w:val="0"/>
              <w:autoSpaceDE w:val="0"/>
              <w:autoSpaceDN w:val="0"/>
              <w:adjustRightInd w:val="0"/>
              <w:ind w:left="-115" w:right="-108"/>
              <w:jc w:val="center"/>
              <w:textAlignment w:val="baseline"/>
              <w:rPr>
                <w:b/>
                <w:color w:val="000000" w:themeColor="text1"/>
                <w:sz w:val="22"/>
                <w:szCs w:val="22"/>
                <w:lang w:eastAsia="es-ES"/>
              </w:rPr>
            </w:pPr>
            <w:r w:rsidRPr="003F0A52">
              <w:rPr>
                <w:b/>
                <w:color w:val="000000" w:themeColor="text1"/>
                <w:sz w:val="22"/>
                <w:szCs w:val="22"/>
                <w:lang w:eastAsia="es-ES"/>
              </w:rPr>
              <w:t>Acto administrativo</w:t>
            </w:r>
          </w:p>
        </w:tc>
        <w:tc>
          <w:tcPr>
            <w:tcW w:w="1418" w:type="dxa"/>
            <w:shd w:val="clear" w:color="auto" w:fill="D0CECE" w:themeFill="background2" w:themeFillShade="E6"/>
            <w:vAlign w:val="center"/>
          </w:tcPr>
          <w:p w14:paraId="79D2DBF8" w14:textId="77777777" w:rsidR="00830A53" w:rsidRPr="003F0A52" w:rsidRDefault="00830A53" w:rsidP="00D604A1">
            <w:pPr>
              <w:overflowPunct w:val="0"/>
              <w:autoSpaceDE w:val="0"/>
              <w:autoSpaceDN w:val="0"/>
              <w:adjustRightInd w:val="0"/>
              <w:ind w:right="79"/>
              <w:jc w:val="center"/>
              <w:textAlignment w:val="baseline"/>
              <w:rPr>
                <w:b/>
                <w:color w:val="000000" w:themeColor="text1"/>
                <w:sz w:val="22"/>
                <w:szCs w:val="22"/>
                <w:lang w:eastAsia="es-ES"/>
              </w:rPr>
            </w:pPr>
            <w:r w:rsidRPr="003F0A52">
              <w:rPr>
                <w:b/>
                <w:color w:val="000000" w:themeColor="text1"/>
                <w:sz w:val="22"/>
                <w:szCs w:val="22"/>
                <w:lang w:eastAsia="es-ES"/>
              </w:rPr>
              <w:t>Nivel de riesgo</w:t>
            </w:r>
          </w:p>
        </w:tc>
        <w:tc>
          <w:tcPr>
            <w:tcW w:w="1134" w:type="dxa"/>
            <w:shd w:val="clear" w:color="auto" w:fill="D0CECE" w:themeFill="background2" w:themeFillShade="E6"/>
            <w:vAlign w:val="center"/>
          </w:tcPr>
          <w:p w14:paraId="294DAEA8" w14:textId="77777777" w:rsidR="00830A53" w:rsidRPr="003F0A52" w:rsidRDefault="00830A53" w:rsidP="00D604A1">
            <w:pPr>
              <w:overflowPunct w:val="0"/>
              <w:autoSpaceDE w:val="0"/>
              <w:autoSpaceDN w:val="0"/>
              <w:adjustRightInd w:val="0"/>
              <w:ind w:left="-106" w:right="-110"/>
              <w:jc w:val="center"/>
              <w:textAlignment w:val="baseline"/>
              <w:rPr>
                <w:b/>
                <w:color w:val="000000" w:themeColor="text1"/>
                <w:sz w:val="22"/>
                <w:szCs w:val="22"/>
                <w:lang w:eastAsia="es-ES"/>
              </w:rPr>
            </w:pPr>
            <w:r w:rsidRPr="003F0A52">
              <w:rPr>
                <w:b/>
                <w:color w:val="000000" w:themeColor="text1"/>
                <w:sz w:val="22"/>
                <w:szCs w:val="22"/>
                <w:lang w:eastAsia="es-ES"/>
              </w:rPr>
              <w:t>Valoración</w:t>
            </w:r>
          </w:p>
        </w:tc>
        <w:tc>
          <w:tcPr>
            <w:tcW w:w="3402" w:type="dxa"/>
            <w:shd w:val="clear" w:color="auto" w:fill="D0CECE" w:themeFill="background2" w:themeFillShade="E6"/>
            <w:vAlign w:val="center"/>
          </w:tcPr>
          <w:p w14:paraId="24323CB9" w14:textId="77777777" w:rsidR="00830A53" w:rsidRPr="003F0A52" w:rsidRDefault="00830A53" w:rsidP="00D604A1">
            <w:pPr>
              <w:overflowPunct w:val="0"/>
              <w:autoSpaceDE w:val="0"/>
              <w:autoSpaceDN w:val="0"/>
              <w:adjustRightInd w:val="0"/>
              <w:ind w:right="79"/>
              <w:jc w:val="center"/>
              <w:textAlignment w:val="baseline"/>
              <w:rPr>
                <w:b/>
                <w:color w:val="000000" w:themeColor="text1"/>
                <w:sz w:val="22"/>
                <w:szCs w:val="22"/>
                <w:lang w:eastAsia="es-ES"/>
              </w:rPr>
            </w:pPr>
            <w:r w:rsidRPr="003F0A52">
              <w:rPr>
                <w:b/>
                <w:color w:val="000000" w:themeColor="text1"/>
                <w:sz w:val="22"/>
                <w:szCs w:val="22"/>
                <w:lang w:eastAsia="es-ES"/>
              </w:rPr>
              <w:t>Medidas implementadas</w:t>
            </w:r>
          </w:p>
        </w:tc>
        <w:tc>
          <w:tcPr>
            <w:tcW w:w="1134" w:type="dxa"/>
            <w:shd w:val="clear" w:color="auto" w:fill="D0CECE" w:themeFill="background2" w:themeFillShade="E6"/>
            <w:vAlign w:val="center"/>
          </w:tcPr>
          <w:p w14:paraId="365048F1" w14:textId="77777777" w:rsidR="00830A53" w:rsidRPr="003F0A52" w:rsidRDefault="00830A53" w:rsidP="00D604A1">
            <w:pPr>
              <w:overflowPunct w:val="0"/>
              <w:autoSpaceDE w:val="0"/>
              <w:autoSpaceDN w:val="0"/>
              <w:adjustRightInd w:val="0"/>
              <w:ind w:left="-107" w:right="-111"/>
              <w:jc w:val="center"/>
              <w:textAlignment w:val="baseline"/>
              <w:rPr>
                <w:b/>
                <w:color w:val="000000" w:themeColor="text1"/>
                <w:sz w:val="22"/>
                <w:szCs w:val="22"/>
                <w:lang w:eastAsia="es-ES"/>
              </w:rPr>
            </w:pPr>
            <w:r w:rsidRPr="003F0A52">
              <w:rPr>
                <w:b/>
                <w:color w:val="000000" w:themeColor="text1"/>
                <w:sz w:val="22"/>
                <w:szCs w:val="22"/>
                <w:lang w:eastAsia="es-ES"/>
              </w:rPr>
              <w:t>Duración</w:t>
            </w:r>
          </w:p>
        </w:tc>
      </w:tr>
      <w:tr w:rsidR="00830A53" w:rsidRPr="003F0A52" w14:paraId="0ECC6914" w14:textId="77777777" w:rsidTr="00D604A1">
        <w:tc>
          <w:tcPr>
            <w:tcW w:w="1696" w:type="dxa"/>
            <w:vAlign w:val="center"/>
          </w:tcPr>
          <w:p w14:paraId="63EB038C" w14:textId="7A7ACABD"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lastRenderedPageBreak/>
              <w:t xml:space="preserve">Resolución </w:t>
            </w:r>
            <w:r w:rsidR="00A453EF">
              <w:rPr>
                <w:bCs/>
                <w:i/>
                <w:iCs/>
                <w:color w:val="000000" w:themeColor="text1"/>
                <w:sz w:val="22"/>
                <w:szCs w:val="22"/>
                <w:lang w:eastAsia="es-ES"/>
              </w:rPr>
              <w:t>V</w:t>
            </w:r>
          </w:p>
        </w:tc>
        <w:tc>
          <w:tcPr>
            <w:tcW w:w="1418" w:type="dxa"/>
            <w:vAlign w:val="center"/>
          </w:tcPr>
          <w:p w14:paraId="49F40B05" w14:textId="77777777" w:rsidR="00830A53" w:rsidRPr="003F0A52" w:rsidRDefault="00830A53"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Extraordinario</w:t>
            </w:r>
          </w:p>
        </w:tc>
        <w:tc>
          <w:tcPr>
            <w:tcW w:w="1134" w:type="dxa"/>
            <w:vAlign w:val="center"/>
          </w:tcPr>
          <w:p w14:paraId="32578DA4"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53.33%</w:t>
            </w:r>
          </w:p>
        </w:tc>
        <w:tc>
          <w:tcPr>
            <w:tcW w:w="3402" w:type="dxa"/>
            <w:vAlign w:val="center"/>
          </w:tcPr>
          <w:p w14:paraId="63E1A9B6"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Implementar esquema de protección compuesto por: (i) chaleco blindado; (</w:t>
            </w:r>
            <w:proofErr w:type="spellStart"/>
            <w:r w:rsidRPr="003F0A52">
              <w:rPr>
                <w:bCs/>
                <w:color w:val="000000" w:themeColor="text1"/>
                <w:sz w:val="22"/>
                <w:szCs w:val="22"/>
                <w:lang w:eastAsia="es-ES"/>
              </w:rPr>
              <w:t>ii</w:t>
            </w:r>
            <w:proofErr w:type="spellEnd"/>
            <w:r w:rsidRPr="003F0A52">
              <w:rPr>
                <w:bCs/>
                <w:color w:val="000000" w:themeColor="text1"/>
                <w:sz w:val="22"/>
                <w:szCs w:val="22"/>
                <w:lang w:eastAsia="es-ES"/>
              </w:rPr>
              <w:t>) un medio de comunicación; (</w:t>
            </w:r>
            <w:proofErr w:type="spellStart"/>
            <w:r w:rsidRPr="003F0A52">
              <w:rPr>
                <w:bCs/>
                <w:color w:val="000000" w:themeColor="text1"/>
                <w:sz w:val="22"/>
                <w:szCs w:val="22"/>
                <w:lang w:eastAsia="es-ES"/>
              </w:rPr>
              <w:t>iii</w:t>
            </w:r>
            <w:proofErr w:type="spellEnd"/>
            <w:r w:rsidRPr="003F0A52">
              <w:rPr>
                <w:bCs/>
                <w:color w:val="000000" w:themeColor="text1"/>
                <w:sz w:val="22"/>
                <w:szCs w:val="22"/>
                <w:lang w:eastAsia="es-ES"/>
              </w:rPr>
              <w:t>) apoyo de reubicación temporal en cuantía de 2 SMLMV el cual tendrá una vigencia por 3 meses; (</w:t>
            </w:r>
            <w:proofErr w:type="spellStart"/>
            <w:r w:rsidRPr="003F0A52">
              <w:rPr>
                <w:bCs/>
                <w:color w:val="000000" w:themeColor="text1"/>
                <w:sz w:val="22"/>
                <w:szCs w:val="22"/>
                <w:lang w:eastAsia="es-ES"/>
              </w:rPr>
              <w:t>iv</w:t>
            </w:r>
            <w:proofErr w:type="spellEnd"/>
            <w:r w:rsidRPr="003F0A52">
              <w:rPr>
                <w:bCs/>
                <w:color w:val="000000" w:themeColor="text1"/>
                <w:sz w:val="22"/>
                <w:szCs w:val="22"/>
                <w:lang w:eastAsia="es-ES"/>
              </w:rPr>
              <w:t>) apoyo de trasteo.</w:t>
            </w:r>
          </w:p>
        </w:tc>
        <w:tc>
          <w:tcPr>
            <w:tcW w:w="1134" w:type="dxa"/>
            <w:vAlign w:val="center"/>
          </w:tcPr>
          <w:p w14:paraId="6338A2DA"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12 meses</w:t>
            </w:r>
          </w:p>
        </w:tc>
      </w:tr>
      <w:tr w:rsidR="00830A53" w:rsidRPr="003F0A52" w14:paraId="44C719F2" w14:textId="77777777" w:rsidTr="00D604A1">
        <w:tc>
          <w:tcPr>
            <w:tcW w:w="1696" w:type="dxa"/>
            <w:vAlign w:val="center"/>
          </w:tcPr>
          <w:p w14:paraId="52E7DC9C" w14:textId="75370321"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A453EF">
              <w:rPr>
                <w:bCs/>
                <w:i/>
                <w:iCs/>
                <w:color w:val="000000" w:themeColor="text1"/>
                <w:sz w:val="22"/>
                <w:szCs w:val="22"/>
                <w:lang w:eastAsia="es-ES"/>
              </w:rPr>
              <w:t>W</w:t>
            </w:r>
          </w:p>
        </w:tc>
        <w:tc>
          <w:tcPr>
            <w:tcW w:w="7088" w:type="dxa"/>
            <w:gridSpan w:val="4"/>
            <w:vAlign w:val="center"/>
          </w:tcPr>
          <w:p w14:paraId="24073D4B"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Finalización de medidas de protección motivado en la causal contenida en el numeral 3 del artículo 2.4.1.2.46 del Decreto 1066 de 2015</w:t>
            </w:r>
          </w:p>
        </w:tc>
      </w:tr>
      <w:tr w:rsidR="00830A53" w:rsidRPr="003F0A52" w14:paraId="50CC85AA" w14:textId="77777777" w:rsidTr="00D604A1">
        <w:tc>
          <w:tcPr>
            <w:tcW w:w="1696" w:type="dxa"/>
            <w:vAlign w:val="center"/>
          </w:tcPr>
          <w:p w14:paraId="253B3F7E" w14:textId="6AC2ED18"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A453EF">
              <w:rPr>
                <w:bCs/>
                <w:i/>
                <w:iCs/>
                <w:color w:val="000000" w:themeColor="text1"/>
                <w:sz w:val="22"/>
                <w:szCs w:val="22"/>
                <w:lang w:eastAsia="es-ES"/>
              </w:rPr>
              <w:t>X</w:t>
            </w:r>
          </w:p>
        </w:tc>
        <w:tc>
          <w:tcPr>
            <w:tcW w:w="1418" w:type="dxa"/>
            <w:vAlign w:val="center"/>
          </w:tcPr>
          <w:p w14:paraId="6CFF91CC" w14:textId="77777777" w:rsidR="00830A53" w:rsidRPr="003F0A52" w:rsidRDefault="00830A53"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Extraordinario</w:t>
            </w:r>
          </w:p>
        </w:tc>
        <w:tc>
          <w:tcPr>
            <w:tcW w:w="1134" w:type="dxa"/>
            <w:vAlign w:val="center"/>
          </w:tcPr>
          <w:p w14:paraId="238934D3"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53.33%</w:t>
            </w:r>
          </w:p>
        </w:tc>
        <w:tc>
          <w:tcPr>
            <w:tcW w:w="3402" w:type="dxa"/>
            <w:vAlign w:val="center"/>
          </w:tcPr>
          <w:p w14:paraId="61BC43EA"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Implementar esquema de protección tipo 1 conformado por: (i) 1 vehículo convencional y dos hombres de protección; (</w:t>
            </w:r>
            <w:proofErr w:type="spellStart"/>
            <w:r w:rsidRPr="003F0A52">
              <w:rPr>
                <w:bCs/>
                <w:color w:val="000000" w:themeColor="text1"/>
                <w:sz w:val="22"/>
                <w:szCs w:val="22"/>
                <w:lang w:eastAsia="es-ES"/>
              </w:rPr>
              <w:t>ii</w:t>
            </w:r>
            <w:proofErr w:type="spellEnd"/>
            <w:r w:rsidRPr="003F0A52">
              <w:rPr>
                <w:bCs/>
                <w:color w:val="000000" w:themeColor="text1"/>
                <w:sz w:val="22"/>
                <w:szCs w:val="22"/>
                <w:lang w:eastAsia="es-ES"/>
              </w:rPr>
              <w:t>) un medio de comunicación, y (</w:t>
            </w:r>
            <w:proofErr w:type="spellStart"/>
            <w:r w:rsidRPr="003F0A52">
              <w:rPr>
                <w:bCs/>
                <w:color w:val="000000" w:themeColor="text1"/>
                <w:sz w:val="22"/>
                <w:szCs w:val="22"/>
                <w:lang w:eastAsia="es-ES"/>
              </w:rPr>
              <w:t>iii</w:t>
            </w:r>
            <w:proofErr w:type="spellEnd"/>
            <w:r w:rsidRPr="003F0A52">
              <w:rPr>
                <w:bCs/>
                <w:color w:val="000000" w:themeColor="text1"/>
                <w:sz w:val="22"/>
                <w:szCs w:val="22"/>
                <w:lang w:eastAsia="es-ES"/>
              </w:rPr>
              <w:t>) un chaleco blindado.</w:t>
            </w:r>
          </w:p>
        </w:tc>
        <w:tc>
          <w:tcPr>
            <w:tcW w:w="1134" w:type="dxa"/>
            <w:vAlign w:val="center"/>
          </w:tcPr>
          <w:p w14:paraId="0E8649DE"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12 meses</w:t>
            </w:r>
          </w:p>
        </w:tc>
      </w:tr>
      <w:tr w:rsidR="00830A53" w:rsidRPr="003F0A52" w14:paraId="0652D1FC" w14:textId="77777777" w:rsidTr="00D604A1">
        <w:tc>
          <w:tcPr>
            <w:tcW w:w="1696" w:type="dxa"/>
            <w:vAlign w:val="center"/>
          </w:tcPr>
          <w:p w14:paraId="5130B78E" w14:textId="0A37F184"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A453EF">
              <w:rPr>
                <w:bCs/>
                <w:i/>
                <w:iCs/>
                <w:color w:val="000000" w:themeColor="text1"/>
                <w:sz w:val="22"/>
                <w:szCs w:val="22"/>
                <w:lang w:eastAsia="es-ES"/>
              </w:rPr>
              <w:t>Y</w:t>
            </w:r>
          </w:p>
        </w:tc>
        <w:tc>
          <w:tcPr>
            <w:tcW w:w="1418" w:type="dxa"/>
            <w:vAlign w:val="center"/>
          </w:tcPr>
          <w:p w14:paraId="54FE9289" w14:textId="77777777" w:rsidR="00830A53" w:rsidRPr="003F0A52" w:rsidRDefault="00830A53"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Extraordinario</w:t>
            </w:r>
          </w:p>
        </w:tc>
        <w:tc>
          <w:tcPr>
            <w:tcW w:w="1134" w:type="dxa"/>
            <w:vAlign w:val="center"/>
          </w:tcPr>
          <w:p w14:paraId="45486457"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51.66%</w:t>
            </w:r>
          </w:p>
        </w:tc>
        <w:tc>
          <w:tcPr>
            <w:tcW w:w="3402" w:type="dxa"/>
            <w:vAlign w:val="center"/>
          </w:tcPr>
          <w:p w14:paraId="053E3DE4"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Modificar esquema de protección: (i) eliminar (a) 1 vehículo convencional y (b) 1 hombre de protección, y ratificar: (c) 1 hombre de protección; (d) 1 medio de comunicación, y (e) un chaleco blindado.</w:t>
            </w:r>
          </w:p>
        </w:tc>
        <w:tc>
          <w:tcPr>
            <w:tcW w:w="1134" w:type="dxa"/>
            <w:vAlign w:val="center"/>
          </w:tcPr>
          <w:p w14:paraId="3FD916F7"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12 meses</w:t>
            </w:r>
          </w:p>
        </w:tc>
      </w:tr>
      <w:tr w:rsidR="00830A53" w:rsidRPr="003F0A52" w14:paraId="5C837B7F" w14:textId="77777777" w:rsidTr="00D604A1">
        <w:tc>
          <w:tcPr>
            <w:tcW w:w="1696" w:type="dxa"/>
            <w:vAlign w:val="center"/>
          </w:tcPr>
          <w:p w14:paraId="324E5244" w14:textId="5F3FF41D"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A453EF" w:rsidRPr="00A453EF">
              <w:rPr>
                <w:bCs/>
                <w:i/>
                <w:iCs/>
                <w:color w:val="000000" w:themeColor="text1"/>
                <w:sz w:val="22"/>
                <w:szCs w:val="22"/>
                <w:lang w:eastAsia="es-ES"/>
              </w:rPr>
              <w:t>Z</w:t>
            </w:r>
          </w:p>
        </w:tc>
        <w:tc>
          <w:tcPr>
            <w:tcW w:w="7088" w:type="dxa"/>
            <w:gridSpan w:val="4"/>
            <w:vAlign w:val="center"/>
          </w:tcPr>
          <w:p w14:paraId="01B6CA82"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Inactivación por “variación de la población objeto por la cual fue adoptada la medida de conformidad con el numeral 5 del art. 2.4.1.2.46. del Decreto 1066 de 2015, modificado por el artículo 8 del Decreto 567 de 2016”</w:t>
            </w:r>
          </w:p>
        </w:tc>
      </w:tr>
      <w:tr w:rsidR="00830A53" w:rsidRPr="003F0A52" w14:paraId="1AB452C8" w14:textId="77777777" w:rsidTr="00D604A1">
        <w:tc>
          <w:tcPr>
            <w:tcW w:w="1696" w:type="dxa"/>
            <w:vAlign w:val="center"/>
          </w:tcPr>
          <w:p w14:paraId="3B259FAA" w14:textId="398260B8" w:rsidR="00830A53" w:rsidRPr="003F0A52" w:rsidRDefault="00012C93" w:rsidP="00D604A1">
            <w:pPr>
              <w:overflowPunct w:val="0"/>
              <w:autoSpaceDE w:val="0"/>
              <w:autoSpaceDN w:val="0"/>
              <w:adjustRightInd w:val="0"/>
              <w:ind w:right="79"/>
              <w:jc w:val="center"/>
              <w:textAlignment w:val="baseline"/>
              <w:rPr>
                <w:bCs/>
                <w:color w:val="000000" w:themeColor="text1"/>
                <w:sz w:val="22"/>
                <w:szCs w:val="22"/>
                <w:lang w:eastAsia="es-ES"/>
              </w:rPr>
            </w:pPr>
            <w:r>
              <w:rPr>
                <w:bCs/>
                <w:color w:val="000000" w:themeColor="text1"/>
                <w:sz w:val="22"/>
                <w:szCs w:val="22"/>
                <w:lang w:eastAsia="es-ES"/>
              </w:rPr>
              <w:t>Acto administrativo</w:t>
            </w:r>
            <w:r w:rsidR="00830A53" w:rsidRPr="003F0A52">
              <w:rPr>
                <w:bCs/>
                <w:color w:val="000000" w:themeColor="text1"/>
                <w:sz w:val="22"/>
                <w:szCs w:val="22"/>
                <w:lang w:eastAsia="es-ES"/>
              </w:rPr>
              <w:t xml:space="preserve"> </w:t>
            </w:r>
            <w:r>
              <w:rPr>
                <w:bCs/>
                <w:i/>
                <w:iCs/>
                <w:color w:val="000000" w:themeColor="text1"/>
                <w:sz w:val="22"/>
                <w:szCs w:val="22"/>
                <w:lang w:eastAsia="es-ES"/>
              </w:rPr>
              <w:t>A</w:t>
            </w:r>
            <w:r w:rsidR="00830A53" w:rsidRPr="003F0A52">
              <w:rPr>
                <w:rStyle w:val="Refdenotaalpie"/>
                <w:bCs/>
                <w:color w:val="000000" w:themeColor="text1"/>
                <w:sz w:val="22"/>
                <w:szCs w:val="22"/>
                <w:lang w:eastAsia="es-ES"/>
              </w:rPr>
              <w:footnoteReference w:id="149"/>
            </w:r>
          </w:p>
        </w:tc>
        <w:tc>
          <w:tcPr>
            <w:tcW w:w="1418" w:type="dxa"/>
            <w:vAlign w:val="center"/>
          </w:tcPr>
          <w:p w14:paraId="2D6B1626" w14:textId="5EEAA8FB" w:rsidR="00830A53" w:rsidRPr="003F0A52" w:rsidRDefault="00304767"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No reposa</w:t>
            </w:r>
          </w:p>
        </w:tc>
        <w:tc>
          <w:tcPr>
            <w:tcW w:w="1134" w:type="dxa"/>
            <w:vAlign w:val="center"/>
          </w:tcPr>
          <w:p w14:paraId="003D7E09" w14:textId="212ADB21" w:rsidR="00830A53" w:rsidRPr="003F0A52" w:rsidRDefault="00304767"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No reposa</w:t>
            </w:r>
          </w:p>
        </w:tc>
        <w:tc>
          <w:tcPr>
            <w:tcW w:w="3402" w:type="dxa"/>
            <w:vAlign w:val="center"/>
          </w:tcPr>
          <w:p w14:paraId="5218C4A8"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Implementar esquema de protección tipo ligero compuesto por: (i) una persona de protección con enfoque diferencial o de confianza; (</w:t>
            </w:r>
            <w:proofErr w:type="spellStart"/>
            <w:r w:rsidRPr="003F0A52">
              <w:rPr>
                <w:bCs/>
                <w:color w:val="000000" w:themeColor="text1"/>
                <w:sz w:val="22"/>
                <w:szCs w:val="22"/>
                <w:lang w:eastAsia="es-ES"/>
              </w:rPr>
              <w:t>ii</w:t>
            </w:r>
            <w:proofErr w:type="spellEnd"/>
            <w:r w:rsidRPr="003F0A52">
              <w:rPr>
                <w:bCs/>
                <w:color w:val="000000" w:themeColor="text1"/>
                <w:sz w:val="22"/>
                <w:szCs w:val="22"/>
                <w:lang w:eastAsia="es-ES"/>
              </w:rPr>
              <w:t>) apoyo de transporte por 1 SMLMV; (</w:t>
            </w:r>
            <w:proofErr w:type="spellStart"/>
            <w:r w:rsidRPr="003F0A52">
              <w:rPr>
                <w:bCs/>
                <w:color w:val="000000" w:themeColor="text1"/>
                <w:sz w:val="22"/>
                <w:szCs w:val="22"/>
                <w:lang w:eastAsia="es-ES"/>
              </w:rPr>
              <w:t>iii</w:t>
            </w:r>
            <w:proofErr w:type="spellEnd"/>
            <w:r w:rsidRPr="003F0A52">
              <w:rPr>
                <w:bCs/>
                <w:color w:val="000000" w:themeColor="text1"/>
                <w:sz w:val="22"/>
                <w:szCs w:val="22"/>
                <w:lang w:eastAsia="es-ES"/>
              </w:rPr>
              <w:t>) un chaleco blindado con enfoque de género, y (</w:t>
            </w:r>
            <w:proofErr w:type="spellStart"/>
            <w:r w:rsidRPr="003F0A52">
              <w:rPr>
                <w:bCs/>
                <w:color w:val="000000" w:themeColor="text1"/>
                <w:sz w:val="22"/>
                <w:szCs w:val="22"/>
                <w:lang w:eastAsia="es-ES"/>
              </w:rPr>
              <w:t>iv</w:t>
            </w:r>
            <w:proofErr w:type="spellEnd"/>
            <w:r w:rsidRPr="003F0A52">
              <w:rPr>
                <w:bCs/>
                <w:color w:val="000000" w:themeColor="text1"/>
                <w:sz w:val="22"/>
                <w:szCs w:val="22"/>
                <w:lang w:eastAsia="es-ES"/>
              </w:rPr>
              <w:t>) un medio de comunicación.</w:t>
            </w:r>
          </w:p>
        </w:tc>
        <w:tc>
          <w:tcPr>
            <w:tcW w:w="1134" w:type="dxa"/>
            <w:vAlign w:val="center"/>
          </w:tcPr>
          <w:p w14:paraId="1B3D5360"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12 meses</w:t>
            </w:r>
          </w:p>
        </w:tc>
      </w:tr>
      <w:tr w:rsidR="00830A53" w:rsidRPr="003F0A52" w14:paraId="5236D235" w14:textId="77777777" w:rsidTr="00D604A1">
        <w:tc>
          <w:tcPr>
            <w:tcW w:w="1696" w:type="dxa"/>
            <w:vAlign w:val="center"/>
          </w:tcPr>
          <w:p w14:paraId="12D89262" w14:textId="02798F40"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5829D4" w:rsidRPr="005829D4">
              <w:rPr>
                <w:bCs/>
                <w:i/>
                <w:color w:val="000000" w:themeColor="text1"/>
                <w:sz w:val="22"/>
                <w:szCs w:val="22"/>
                <w:lang w:val="es-ES" w:eastAsia="es-ES"/>
              </w:rPr>
              <w:t>B</w:t>
            </w:r>
          </w:p>
        </w:tc>
        <w:tc>
          <w:tcPr>
            <w:tcW w:w="1418" w:type="dxa"/>
            <w:vAlign w:val="center"/>
          </w:tcPr>
          <w:p w14:paraId="19747745" w14:textId="77777777" w:rsidR="00830A53" w:rsidRPr="003F0A52" w:rsidRDefault="00830A53"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Extraordinario</w:t>
            </w:r>
          </w:p>
        </w:tc>
        <w:tc>
          <w:tcPr>
            <w:tcW w:w="1134" w:type="dxa"/>
            <w:vAlign w:val="center"/>
          </w:tcPr>
          <w:p w14:paraId="2410585A"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50.55%</w:t>
            </w:r>
          </w:p>
        </w:tc>
        <w:tc>
          <w:tcPr>
            <w:tcW w:w="3402" w:type="dxa"/>
            <w:vAlign w:val="center"/>
          </w:tcPr>
          <w:p w14:paraId="221A36B6"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Modificar esquema de protección: (i) ratificar 1 chaleco blindado con enfoque de género; (</w:t>
            </w:r>
            <w:proofErr w:type="spellStart"/>
            <w:r w:rsidRPr="003F0A52">
              <w:rPr>
                <w:bCs/>
                <w:color w:val="000000" w:themeColor="text1"/>
                <w:sz w:val="22"/>
                <w:szCs w:val="22"/>
                <w:lang w:eastAsia="es-ES"/>
              </w:rPr>
              <w:t>ii</w:t>
            </w:r>
            <w:proofErr w:type="spellEnd"/>
            <w:r w:rsidRPr="003F0A52">
              <w:rPr>
                <w:bCs/>
                <w:color w:val="000000" w:themeColor="text1"/>
                <w:sz w:val="22"/>
                <w:szCs w:val="22"/>
                <w:lang w:eastAsia="es-ES"/>
              </w:rPr>
              <w:t>) finalizar una 1 persona de protección, y (</w:t>
            </w:r>
            <w:proofErr w:type="spellStart"/>
            <w:r w:rsidRPr="003F0A52">
              <w:rPr>
                <w:bCs/>
                <w:color w:val="000000" w:themeColor="text1"/>
                <w:sz w:val="22"/>
                <w:szCs w:val="22"/>
                <w:lang w:eastAsia="es-ES"/>
              </w:rPr>
              <w:t>iii</w:t>
            </w:r>
            <w:proofErr w:type="spellEnd"/>
            <w:r w:rsidRPr="003F0A52">
              <w:rPr>
                <w:bCs/>
                <w:color w:val="000000" w:themeColor="text1"/>
                <w:sz w:val="22"/>
                <w:szCs w:val="22"/>
                <w:lang w:eastAsia="es-ES"/>
              </w:rPr>
              <w:t>) implementar 1 medio de comunicación.</w:t>
            </w:r>
          </w:p>
        </w:tc>
        <w:tc>
          <w:tcPr>
            <w:tcW w:w="1134" w:type="dxa"/>
            <w:vAlign w:val="center"/>
          </w:tcPr>
          <w:p w14:paraId="62B19891"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12 meses</w:t>
            </w:r>
          </w:p>
        </w:tc>
      </w:tr>
      <w:tr w:rsidR="00830A53" w:rsidRPr="003F0A52" w14:paraId="34182CD2" w14:textId="77777777" w:rsidTr="00D604A1">
        <w:tc>
          <w:tcPr>
            <w:tcW w:w="1696" w:type="dxa"/>
            <w:vAlign w:val="center"/>
          </w:tcPr>
          <w:p w14:paraId="1C2B2BCC" w14:textId="1D286992"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260404" w:rsidRPr="00260404">
              <w:rPr>
                <w:bCs/>
                <w:i/>
                <w:color w:val="000000" w:themeColor="text1"/>
                <w:sz w:val="22"/>
                <w:szCs w:val="22"/>
                <w:lang w:val="es-ES" w:eastAsia="es-ES"/>
              </w:rPr>
              <w:t>C</w:t>
            </w:r>
          </w:p>
        </w:tc>
        <w:tc>
          <w:tcPr>
            <w:tcW w:w="1418" w:type="dxa"/>
            <w:vAlign w:val="center"/>
          </w:tcPr>
          <w:p w14:paraId="3F3C0435" w14:textId="77777777" w:rsidR="00830A53" w:rsidRPr="003F0A52" w:rsidRDefault="00830A53"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Extraordinario</w:t>
            </w:r>
          </w:p>
        </w:tc>
        <w:tc>
          <w:tcPr>
            <w:tcW w:w="1134" w:type="dxa"/>
            <w:vAlign w:val="center"/>
          </w:tcPr>
          <w:p w14:paraId="7C7A2996"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50.55%</w:t>
            </w:r>
          </w:p>
        </w:tc>
        <w:tc>
          <w:tcPr>
            <w:tcW w:w="3402" w:type="dxa"/>
            <w:vAlign w:val="center"/>
          </w:tcPr>
          <w:p w14:paraId="759A5281" w14:textId="15ACD3CB"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 xml:space="preserve">No reponer la </w:t>
            </w:r>
            <w:r w:rsidRPr="003F0A52">
              <w:rPr>
                <w:bCs/>
                <w:color w:val="000000" w:themeColor="text1"/>
                <w:sz w:val="22"/>
                <w:szCs w:val="22"/>
                <w:lang w:val="es-ES" w:eastAsia="es-ES"/>
              </w:rPr>
              <w:t xml:space="preserve">Resolución </w:t>
            </w:r>
            <w:r w:rsidR="005829D4" w:rsidRPr="005829D4">
              <w:rPr>
                <w:bCs/>
                <w:i/>
                <w:color w:val="000000" w:themeColor="text1"/>
                <w:sz w:val="22"/>
                <w:szCs w:val="22"/>
                <w:lang w:val="es-ES" w:eastAsia="es-ES"/>
              </w:rPr>
              <w:t>B</w:t>
            </w:r>
          </w:p>
        </w:tc>
        <w:tc>
          <w:tcPr>
            <w:tcW w:w="1134" w:type="dxa"/>
            <w:vAlign w:val="center"/>
          </w:tcPr>
          <w:p w14:paraId="3C5C182C"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p>
        </w:tc>
      </w:tr>
      <w:tr w:rsidR="00830A53" w:rsidRPr="003F0A52" w14:paraId="7E079407" w14:textId="77777777" w:rsidTr="00D604A1">
        <w:tc>
          <w:tcPr>
            <w:tcW w:w="1696" w:type="dxa"/>
            <w:vAlign w:val="center"/>
          </w:tcPr>
          <w:p w14:paraId="1E7C5027" w14:textId="6322EDDB"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 xml:space="preserve">Resolución </w:t>
            </w:r>
            <w:r w:rsidR="00A22F25" w:rsidRPr="00A22F25">
              <w:rPr>
                <w:bCs/>
                <w:i/>
                <w:iCs/>
                <w:color w:val="000000" w:themeColor="text1"/>
                <w:sz w:val="22"/>
                <w:szCs w:val="22"/>
                <w:lang w:val="es-ES" w:eastAsia="es-ES"/>
              </w:rPr>
              <w:t>D</w:t>
            </w:r>
          </w:p>
        </w:tc>
        <w:tc>
          <w:tcPr>
            <w:tcW w:w="1418" w:type="dxa"/>
            <w:vAlign w:val="center"/>
          </w:tcPr>
          <w:p w14:paraId="221BB62C" w14:textId="77777777" w:rsidR="00830A53" w:rsidRPr="003F0A52" w:rsidRDefault="00830A53" w:rsidP="00D604A1">
            <w:pPr>
              <w:overflowPunct w:val="0"/>
              <w:autoSpaceDE w:val="0"/>
              <w:autoSpaceDN w:val="0"/>
              <w:adjustRightInd w:val="0"/>
              <w:ind w:left="-111" w:right="-104"/>
              <w:jc w:val="center"/>
              <w:textAlignment w:val="baseline"/>
              <w:rPr>
                <w:bCs/>
                <w:color w:val="000000" w:themeColor="text1"/>
                <w:sz w:val="22"/>
                <w:szCs w:val="22"/>
                <w:lang w:eastAsia="es-ES"/>
              </w:rPr>
            </w:pPr>
            <w:r w:rsidRPr="003F0A52">
              <w:rPr>
                <w:bCs/>
                <w:color w:val="000000" w:themeColor="text1"/>
                <w:sz w:val="22"/>
                <w:szCs w:val="22"/>
                <w:lang w:eastAsia="es-ES"/>
              </w:rPr>
              <w:t>Extraordinario</w:t>
            </w:r>
          </w:p>
        </w:tc>
        <w:tc>
          <w:tcPr>
            <w:tcW w:w="1134" w:type="dxa"/>
            <w:vAlign w:val="center"/>
          </w:tcPr>
          <w:p w14:paraId="1C286CD6"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50.55%</w:t>
            </w:r>
          </w:p>
        </w:tc>
        <w:tc>
          <w:tcPr>
            <w:tcW w:w="3402" w:type="dxa"/>
            <w:vAlign w:val="center"/>
          </w:tcPr>
          <w:p w14:paraId="55E3FFB8" w14:textId="77777777" w:rsidR="00830A53" w:rsidRPr="003F0A52" w:rsidRDefault="00830A53" w:rsidP="00D604A1">
            <w:pPr>
              <w:overflowPunct w:val="0"/>
              <w:autoSpaceDE w:val="0"/>
              <w:autoSpaceDN w:val="0"/>
              <w:adjustRightInd w:val="0"/>
              <w:ind w:right="79"/>
              <w:jc w:val="both"/>
              <w:textAlignment w:val="baseline"/>
              <w:rPr>
                <w:bCs/>
                <w:color w:val="000000" w:themeColor="text1"/>
                <w:sz w:val="22"/>
                <w:szCs w:val="22"/>
                <w:lang w:eastAsia="es-ES"/>
              </w:rPr>
            </w:pPr>
            <w:r w:rsidRPr="003F0A52">
              <w:rPr>
                <w:bCs/>
                <w:color w:val="000000" w:themeColor="text1"/>
                <w:sz w:val="22"/>
                <w:szCs w:val="22"/>
                <w:lang w:eastAsia="es-ES"/>
              </w:rPr>
              <w:t>Ratificar esquema de protección: (i) 1 chaleco blindado con enfoque de género, y (</w:t>
            </w:r>
            <w:proofErr w:type="spellStart"/>
            <w:r w:rsidRPr="003F0A52">
              <w:rPr>
                <w:bCs/>
                <w:color w:val="000000" w:themeColor="text1"/>
                <w:sz w:val="22"/>
                <w:szCs w:val="22"/>
                <w:lang w:eastAsia="es-ES"/>
              </w:rPr>
              <w:t>ii</w:t>
            </w:r>
            <w:proofErr w:type="spellEnd"/>
            <w:r w:rsidRPr="003F0A52">
              <w:rPr>
                <w:bCs/>
                <w:color w:val="000000" w:themeColor="text1"/>
                <w:sz w:val="22"/>
                <w:szCs w:val="22"/>
                <w:lang w:eastAsia="es-ES"/>
              </w:rPr>
              <w:t>) 1 medio de comunicación.</w:t>
            </w:r>
          </w:p>
        </w:tc>
        <w:tc>
          <w:tcPr>
            <w:tcW w:w="1134" w:type="dxa"/>
            <w:vAlign w:val="center"/>
          </w:tcPr>
          <w:p w14:paraId="26D6159B" w14:textId="77777777" w:rsidR="00830A53" w:rsidRPr="003F0A52" w:rsidRDefault="00830A53" w:rsidP="00D604A1">
            <w:pPr>
              <w:overflowPunct w:val="0"/>
              <w:autoSpaceDE w:val="0"/>
              <w:autoSpaceDN w:val="0"/>
              <w:adjustRightInd w:val="0"/>
              <w:ind w:right="79"/>
              <w:jc w:val="center"/>
              <w:textAlignment w:val="baseline"/>
              <w:rPr>
                <w:bCs/>
                <w:color w:val="000000" w:themeColor="text1"/>
                <w:sz w:val="22"/>
                <w:szCs w:val="22"/>
                <w:lang w:eastAsia="es-ES"/>
              </w:rPr>
            </w:pPr>
            <w:r w:rsidRPr="003F0A52">
              <w:rPr>
                <w:bCs/>
                <w:color w:val="000000" w:themeColor="text1"/>
                <w:sz w:val="22"/>
                <w:szCs w:val="22"/>
                <w:lang w:eastAsia="es-ES"/>
              </w:rPr>
              <w:t>12 meses</w:t>
            </w:r>
          </w:p>
        </w:tc>
      </w:tr>
    </w:tbl>
    <w:p w14:paraId="44071745" w14:textId="77777777" w:rsidR="00AC2167" w:rsidRPr="003F0A52" w:rsidRDefault="00AC2167" w:rsidP="00AC2167">
      <w:pPr>
        <w:overflowPunct w:val="0"/>
        <w:autoSpaceDE w:val="0"/>
        <w:autoSpaceDN w:val="0"/>
        <w:adjustRightInd w:val="0"/>
        <w:ind w:right="79"/>
        <w:jc w:val="center"/>
        <w:textAlignment w:val="baseline"/>
        <w:rPr>
          <w:bCs/>
          <w:color w:val="000000" w:themeColor="text1"/>
          <w:sz w:val="18"/>
          <w:szCs w:val="18"/>
          <w:lang w:eastAsia="es-ES"/>
        </w:rPr>
      </w:pPr>
      <w:r w:rsidRPr="003F0A52">
        <w:rPr>
          <w:bCs/>
          <w:color w:val="000000" w:themeColor="text1"/>
          <w:sz w:val="18"/>
          <w:szCs w:val="18"/>
          <w:lang w:eastAsia="es-ES"/>
        </w:rPr>
        <w:t>Fuente: elaboración propia</w:t>
      </w:r>
    </w:p>
    <w:p w14:paraId="21B8FC32" w14:textId="77777777" w:rsidR="00830A53" w:rsidRPr="003F0A52" w:rsidRDefault="00830A53" w:rsidP="00404611">
      <w:pPr>
        <w:pStyle w:val="Prrafodelista"/>
        <w:overflowPunct w:val="0"/>
        <w:autoSpaceDE w:val="0"/>
        <w:autoSpaceDN w:val="0"/>
        <w:adjustRightInd w:val="0"/>
        <w:ind w:left="0" w:right="79"/>
        <w:jc w:val="both"/>
        <w:textAlignment w:val="baseline"/>
        <w:rPr>
          <w:bCs/>
          <w:color w:val="000000" w:themeColor="text1"/>
          <w:sz w:val="28"/>
          <w:szCs w:val="28"/>
          <w:lang w:eastAsia="es-ES"/>
        </w:rPr>
      </w:pPr>
    </w:p>
    <w:p w14:paraId="4C6A6187" w14:textId="66AAB1FC" w:rsidR="002F3021" w:rsidRPr="003F0A52" w:rsidRDefault="002F3021" w:rsidP="00112434">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iCs/>
          <w:color w:val="000000" w:themeColor="text1"/>
          <w:sz w:val="28"/>
          <w:szCs w:val="28"/>
        </w:rPr>
        <w:t xml:space="preserve">La Sala Novena de Revisión </w:t>
      </w:r>
      <w:r w:rsidR="00BC3BEC" w:rsidRPr="003F0A52">
        <w:rPr>
          <w:iCs/>
          <w:color w:val="000000" w:themeColor="text1"/>
          <w:sz w:val="28"/>
          <w:szCs w:val="28"/>
        </w:rPr>
        <w:t>evidenci</w:t>
      </w:r>
      <w:r w:rsidR="007410AA" w:rsidRPr="003F0A52">
        <w:rPr>
          <w:iCs/>
          <w:color w:val="000000" w:themeColor="text1"/>
          <w:sz w:val="28"/>
          <w:szCs w:val="28"/>
        </w:rPr>
        <w:t>ó</w:t>
      </w:r>
      <w:r w:rsidRPr="003F0A52">
        <w:rPr>
          <w:iCs/>
          <w:color w:val="000000" w:themeColor="text1"/>
          <w:sz w:val="28"/>
          <w:szCs w:val="28"/>
        </w:rPr>
        <w:t xml:space="preserve"> que la actuación de la UNP desconoció los derechos de</w:t>
      </w:r>
      <w:r w:rsidR="007410AA" w:rsidRPr="003F0A52">
        <w:rPr>
          <w:iCs/>
          <w:color w:val="000000" w:themeColor="text1"/>
          <w:sz w:val="28"/>
          <w:szCs w:val="28"/>
        </w:rPr>
        <w:t xml:space="preserve"> </w:t>
      </w:r>
      <w:r w:rsidRPr="003F0A52">
        <w:rPr>
          <w:iCs/>
          <w:color w:val="000000" w:themeColor="text1"/>
          <w:sz w:val="28"/>
          <w:szCs w:val="28"/>
        </w:rPr>
        <w:t>l</w:t>
      </w:r>
      <w:r w:rsidR="007410AA" w:rsidRPr="003F0A52">
        <w:rPr>
          <w:iCs/>
          <w:color w:val="000000" w:themeColor="text1"/>
          <w:sz w:val="28"/>
          <w:szCs w:val="28"/>
        </w:rPr>
        <w:t>a</w:t>
      </w:r>
      <w:r w:rsidRPr="003F0A52">
        <w:rPr>
          <w:iCs/>
          <w:color w:val="000000" w:themeColor="text1"/>
          <w:sz w:val="28"/>
          <w:szCs w:val="28"/>
        </w:rPr>
        <w:t xml:space="preserve"> accionante </w:t>
      </w:r>
      <w:r w:rsidR="007410AA" w:rsidRPr="003F0A52">
        <w:rPr>
          <w:iCs/>
          <w:color w:val="000000" w:themeColor="text1"/>
          <w:sz w:val="28"/>
          <w:szCs w:val="28"/>
        </w:rPr>
        <w:t>derivado de</w:t>
      </w:r>
      <w:r w:rsidRPr="003F0A52">
        <w:rPr>
          <w:iCs/>
          <w:color w:val="000000" w:themeColor="text1"/>
          <w:sz w:val="28"/>
          <w:szCs w:val="28"/>
        </w:rPr>
        <w:t xml:space="preserve"> la deficiente motivación de la resoluc</w:t>
      </w:r>
      <w:r w:rsidR="00613686" w:rsidRPr="003F0A52">
        <w:rPr>
          <w:iCs/>
          <w:color w:val="000000" w:themeColor="text1"/>
          <w:sz w:val="28"/>
          <w:szCs w:val="28"/>
        </w:rPr>
        <w:t>ión</w:t>
      </w:r>
      <w:r w:rsidRPr="003F0A52">
        <w:rPr>
          <w:iCs/>
          <w:color w:val="000000" w:themeColor="text1"/>
          <w:sz w:val="28"/>
          <w:szCs w:val="28"/>
        </w:rPr>
        <w:t xml:space="preserve"> que modific</w:t>
      </w:r>
      <w:r w:rsidR="00613686" w:rsidRPr="003F0A52">
        <w:rPr>
          <w:iCs/>
          <w:color w:val="000000" w:themeColor="text1"/>
          <w:sz w:val="28"/>
          <w:szCs w:val="28"/>
        </w:rPr>
        <w:t>ó</w:t>
      </w:r>
      <w:r w:rsidRPr="003F0A52">
        <w:rPr>
          <w:iCs/>
          <w:color w:val="000000" w:themeColor="text1"/>
          <w:sz w:val="28"/>
          <w:szCs w:val="28"/>
        </w:rPr>
        <w:t xml:space="preserve"> las medidas de protección de las que era beneficiari</w:t>
      </w:r>
      <w:r w:rsidR="00A07F8F" w:rsidRPr="003F0A52">
        <w:rPr>
          <w:iCs/>
          <w:color w:val="000000" w:themeColor="text1"/>
          <w:sz w:val="28"/>
          <w:szCs w:val="28"/>
        </w:rPr>
        <w:t>a</w:t>
      </w:r>
      <w:r w:rsidR="00C21BB3" w:rsidRPr="003F0A52">
        <w:rPr>
          <w:iCs/>
          <w:color w:val="000000" w:themeColor="text1"/>
          <w:sz w:val="28"/>
          <w:szCs w:val="28"/>
        </w:rPr>
        <w:t xml:space="preserve"> (y que fueron </w:t>
      </w:r>
      <w:r w:rsidR="00415C21" w:rsidRPr="003F0A52">
        <w:rPr>
          <w:iCs/>
          <w:color w:val="000000" w:themeColor="text1"/>
          <w:sz w:val="28"/>
          <w:szCs w:val="28"/>
        </w:rPr>
        <w:t>ordenadas</w:t>
      </w:r>
      <w:r w:rsidR="00C21BB3" w:rsidRPr="003F0A52">
        <w:rPr>
          <w:iCs/>
          <w:color w:val="000000" w:themeColor="text1"/>
          <w:sz w:val="28"/>
          <w:szCs w:val="28"/>
        </w:rPr>
        <w:t xml:space="preserve"> en </w:t>
      </w:r>
      <w:r w:rsidR="0088280E">
        <w:rPr>
          <w:bCs/>
          <w:iCs/>
          <w:color w:val="000000" w:themeColor="text1"/>
          <w:sz w:val="28"/>
          <w:szCs w:val="28"/>
        </w:rPr>
        <w:t xml:space="preserve">el acto administrativo </w:t>
      </w:r>
      <w:r w:rsidR="0088280E">
        <w:rPr>
          <w:bCs/>
          <w:i/>
          <w:color w:val="000000" w:themeColor="text1"/>
          <w:sz w:val="28"/>
          <w:szCs w:val="28"/>
        </w:rPr>
        <w:t>A</w:t>
      </w:r>
      <w:r w:rsidR="00C21BB3" w:rsidRPr="003F0A52">
        <w:rPr>
          <w:bCs/>
          <w:iCs/>
          <w:color w:val="000000" w:themeColor="text1"/>
          <w:sz w:val="28"/>
          <w:szCs w:val="28"/>
        </w:rPr>
        <w:t>)</w:t>
      </w:r>
      <w:r w:rsidR="00F20D32" w:rsidRPr="003F0A52">
        <w:rPr>
          <w:bCs/>
          <w:iCs/>
          <w:color w:val="000000" w:themeColor="text1"/>
          <w:sz w:val="28"/>
          <w:szCs w:val="28"/>
        </w:rPr>
        <w:t xml:space="preserve">, así como </w:t>
      </w:r>
      <w:r w:rsidR="00080558" w:rsidRPr="003F0A52">
        <w:rPr>
          <w:bCs/>
          <w:iCs/>
          <w:color w:val="000000" w:themeColor="text1"/>
          <w:sz w:val="28"/>
          <w:szCs w:val="28"/>
        </w:rPr>
        <w:t>la planteada</w:t>
      </w:r>
      <w:r w:rsidR="005C171B" w:rsidRPr="003F0A52">
        <w:rPr>
          <w:bCs/>
          <w:iCs/>
          <w:color w:val="000000" w:themeColor="text1"/>
          <w:sz w:val="28"/>
          <w:szCs w:val="28"/>
        </w:rPr>
        <w:t xml:space="preserve"> en</w:t>
      </w:r>
      <w:r w:rsidR="00F20D32" w:rsidRPr="003F0A52">
        <w:rPr>
          <w:bCs/>
          <w:iCs/>
          <w:color w:val="000000" w:themeColor="text1"/>
          <w:sz w:val="28"/>
          <w:szCs w:val="28"/>
        </w:rPr>
        <w:t xml:space="preserve"> las</w:t>
      </w:r>
      <w:r w:rsidR="00F20D32" w:rsidRPr="003F0A52">
        <w:rPr>
          <w:bCs/>
          <w:color w:val="000000" w:themeColor="text1"/>
          <w:sz w:val="21"/>
          <w:szCs w:val="21"/>
          <w:lang w:eastAsia="es-ES"/>
        </w:rPr>
        <w:t xml:space="preserve"> </w:t>
      </w:r>
      <w:r w:rsidR="00F20D32" w:rsidRPr="003F0A52">
        <w:rPr>
          <w:bCs/>
          <w:iCs/>
          <w:color w:val="000000" w:themeColor="text1"/>
          <w:sz w:val="28"/>
          <w:szCs w:val="28"/>
        </w:rPr>
        <w:t xml:space="preserve">resoluciones </w:t>
      </w:r>
      <w:r w:rsidR="00260404">
        <w:rPr>
          <w:bCs/>
          <w:i/>
          <w:color w:val="000000" w:themeColor="text1"/>
          <w:sz w:val="28"/>
          <w:szCs w:val="28"/>
        </w:rPr>
        <w:t>C</w:t>
      </w:r>
      <w:r w:rsidR="00260404" w:rsidRPr="003F0A52">
        <w:rPr>
          <w:bCs/>
          <w:iCs/>
          <w:color w:val="000000" w:themeColor="text1"/>
          <w:sz w:val="28"/>
          <w:szCs w:val="28"/>
        </w:rPr>
        <w:t xml:space="preserve"> </w:t>
      </w:r>
      <w:r w:rsidR="00F20D32" w:rsidRPr="003F0A52">
        <w:rPr>
          <w:bCs/>
          <w:iCs/>
          <w:color w:val="000000" w:themeColor="text1"/>
          <w:sz w:val="28"/>
          <w:szCs w:val="28"/>
        </w:rPr>
        <w:t xml:space="preserve">(mediante la cual no se repuso la Resolución </w:t>
      </w:r>
      <w:r w:rsidR="00A277D4">
        <w:rPr>
          <w:bCs/>
          <w:i/>
          <w:color w:val="000000" w:themeColor="text1"/>
          <w:sz w:val="28"/>
          <w:szCs w:val="28"/>
        </w:rPr>
        <w:t>B</w:t>
      </w:r>
      <w:r w:rsidR="00F20D32" w:rsidRPr="003F0A52">
        <w:rPr>
          <w:bCs/>
          <w:iCs/>
          <w:color w:val="000000" w:themeColor="text1"/>
          <w:sz w:val="28"/>
          <w:szCs w:val="28"/>
        </w:rPr>
        <w:t>) y</w:t>
      </w:r>
      <w:r w:rsidR="00A5695B" w:rsidRPr="003F0A52">
        <w:rPr>
          <w:bCs/>
          <w:color w:val="000000" w:themeColor="text1"/>
          <w:sz w:val="21"/>
          <w:szCs w:val="21"/>
          <w:lang w:eastAsia="es-ES"/>
        </w:rPr>
        <w:t xml:space="preserve"> </w:t>
      </w:r>
      <w:r w:rsidR="002B22EE">
        <w:rPr>
          <w:bCs/>
          <w:i/>
          <w:color w:val="000000" w:themeColor="text1"/>
          <w:sz w:val="28"/>
          <w:szCs w:val="28"/>
        </w:rPr>
        <w:t>D</w:t>
      </w:r>
      <w:r w:rsidR="00A5695B" w:rsidRPr="003F0A52">
        <w:rPr>
          <w:bCs/>
          <w:iCs/>
          <w:color w:val="000000" w:themeColor="text1"/>
          <w:sz w:val="28"/>
          <w:szCs w:val="28"/>
        </w:rPr>
        <w:t xml:space="preserve"> (en la que se reevaluó la situación de riesgo</w:t>
      </w:r>
      <w:r w:rsidR="00946145" w:rsidRPr="003F0A52">
        <w:rPr>
          <w:bCs/>
          <w:iCs/>
          <w:color w:val="000000" w:themeColor="text1"/>
          <w:sz w:val="28"/>
          <w:szCs w:val="28"/>
        </w:rPr>
        <w:t xml:space="preserve"> de la ciudadana</w:t>
      </w:r>
      <w:r w:rsidR="0098642A" w:rsidRPr="003F0A52">
        <w:rPr>
          <w:bCs/>
          <w:iCs/>
          <w:color w:val="000000" w:themeColor="text1"/>
          <w:sz w:val="28"/>
          <w:szCs w:val="28"/>
        </w:rPr>
        <w:t>)</w:t>
      </w:r>
      <w:r w:rsidRPr="003F0A52">
        <w:rPr>
          <w:iCs/>
          <w:color w:val="000000" w:themeColor="text1"/>
          <w:sz w:val="28"/>
          <w:szCs w:val="28"/>
        </w:rPr>
        <w:t xml:space="preserve">. </w:t>
      </w:r>
      <w:r w:rsidRPr="003F0A52">
        <w:rPr>
          <w:bCs/>
          <w:color w:val="000000" w:themeColor="text1"/>
          <w:sz w:val="28"/>
          <w:szCs w:val="28"/>
        </w:rPr>
        <w:t xml:space="preserve">El examen detallado de </w:t>
      </w:r>
      <w:r w:rsidR="001F1A9E" w:rsidRPr="003F0A52">
        <w:rPr>
          <w:color w:val="000000" w:themeColor="text1"/>
          <w:sz w:val="28"/>
          <w:szCs w:val="28"/>
        </w:rPr>
        <w:t>esos</w:t>
      </w:r>
      <w:r w:rsidR="00613686" w:rsidRPr="003F0A52">
        <w:rPr>
          <w:color w:val="000000" w:themeColor="text1"/>
          <w:sz w:val="28"/>
          <w:szCs w:val="28"/>
        </w:rPr>
        <w:t xml:space="preserve"> acto</w:t>
      </w:r>
      <w:r w:rsidR="001F1A9E" w:rsidRPr="003F0A52">
        <w:rPr>
          <w:color w:val="000000" w:themeColor="text1"/>
          <w:sz w:val="28"/>
          <w:szCs w:val="28"/>
        </w:rPr>
        <w:t>s</w:t>
      </w:r>
      <w:r w:rsidRPr="003F0A52">
        <w:rPr>
          <w:color w:val="000000" w:themeColor="text1"/>
          <w:sz w:val="28"/>
          <w:szCs w:val="28"/>
        </w:rPr>
        <w:t xml:space="preserve"> </w:t>
      </w:r>
      <w:r w:rsidR="00613686" w:rsidRPr="003F0A52">
        <w:rPr>
          <w:color w:val="000000" w:themeColor="text1"/>
          <w:sz w:val="28"/>
          <w:szCs w:val="28"/>
        </w:rPr>
        <w:t>administrativo</w:t>
      </w:r>
      <w:r w:rsidR="001F1A9E" w:rsidRPr="003F0A52">
        <w:rPr>
          <w:color w:val="000000" w:themeColor="text1"/>
          <w:sz w:val="28"/>
          <w:szCs w:val="28"/>
        </w:rPr>
        <w:t>s</w:t>
      </w:r>
      <w:r w:rsidR="00613686" w:rsidRPr="003F0A52">
        <w:rPr>
          <w:color w:val="000000" w:themeColor="text1"/>
          <w:sz w:val="28"/>
          <w:szCs w:val="28"/>
        </w:rPr>
        <w:t xml:space="preserve"> </w:t>
      </w:r>
      <w:r w:rsidRPr="003F0A52">
        <w:rPr>
          <w:color w:val="000000" w:themeColor="text1"/>
          <w:sz w:val="28"/>
          <w:szCs w:val="28"/>
        </w:rPr>
        <w:t>permite identificar</w:t>
      </w:r>
      <w:r w:rsidR="00A07F8F" w:rsidRPr="003F0A52">
        <w:rPr>
          <w:color w:val="000000" w:themeColor="text1"/>
          <w:sz w:val="28"/>
          <w:szCs w:val="28"/>
        </w:rPr>
        <w:t>, al menos,</w:t>
      </w:r>
      <w:r w:rsidRPr="003F0A52">
        <w:rPr>
          <w:color w:val="000000" w:themeColor="text1"/>
          <w:sz w:val="28"/>
          <w:szCs w:val="28"/>
        </w:rPr>
        <w:t xml:space="preserve"> </w:t>
      </w:r>
      <w:r w:rsidR="007B68DA" w:rsidRPr="003F0A52">
        <w:rPr>
          <w:color w:val="000000" w:themeColor="text1"/>
          <w:sz w:val="28"/>
          <w:szCs w:val="28"/>
        </w:rPr>
        <w:t>cuatro</w:t>
      </w:r>
      <w:r w:rsidRPr="003F0A52">
        <w:rPr>
          <w:color w:val="000000" w:themeColor="text1"/>
          <w:sz w:val="28"/>
          <w:szCs w:val="28"/>
        </w:rPr>
        <w:t xml:space="preserve"> defectos que constituyen, a su vez, una violación de los derechos a la seguridad personal y al debido proceso. A continuación, la Corte fundamenta esta conclusión.</w:t>
      </w:r>
    </w:p>
    <w:p w14:paraId="33C93F01" w14:textId="77777777" w:rsidR="0081493A" w:rsidRPr="003F0A52" w:rsidRDefault="0081493A" w:rsidP="0081493A">
      <w:pPr>
        <w:pStyle w:val="Prrafodelista"/>
        <w:overflowPunct w:val="0"/>
        <w:autoSpaceDE w:val="0"/>
        <w:autoSpaceDN w:val="0"/>
        <w:adjustRightInd w:val="0"/>
        <w:spacing w:line="257" w:lineRule="atLeast"/>
        <w:ind w:left="0" w:right="79"/>
        <w:jc w:val="both"/>
        <w:textAlignment w:val="baseline"/>
        <w:rPr>
          <w:color w:val="000000" w:themeColor="text1"/>
          <w:sz w:val="28"/>
          <w:szCs w:val="28"/>
        </w:rPr>
      </w:pPr>
    </w:p>
    <w:p w14:paraId="0013988B" w14:textId="785B8600" w:rsidR="00E84D09" w:rsidRPr="003F0A52" w:rsidRDefault="0067502B" w:rsidP="0067502B">
      <w:pPr>
        <w:pStyle w:val="Prrafodelista"/>
        <w:tabs>
          <w:tab w:val="left" w:pos="284"/>
          <w:tab w:val="left" w:pos="426"/>
        </w:tabs>
        <w:ind w:left="0"/>
        <w:jc w:val="both"/>
        <w:rPr>
          <w:b/>
          <w:iCs/>
          <w:color w:val="000000" w:themeColor="text1"/>
          <w:sz w:val="28"/>
          <w:szCs w:val="28"/>
        </w:rPr>
      </w:pPr>
      <w:r w:rsidRPr="003F0A52">
        <w:rPr>
          <w:b/>
          <w:iCs/>
          <w:color w:val="000000" w:themeColor="text1"/>
          <w:sz w:val="28"/>
          <w:szCs w:val="28"/>
        </w:rPr>
        <w:lastRenderedPageBreak/>
        <w:t xml:space="preserve">Primer defecto: </w:t>
      </w:r>
      <w:r w:rsidR="00715871" w:rsidRPr="003F0A52">
        <w:rPr>
          <w:b/>
          <w:iCs/>
          <w:color w:val="000000" w:themeColor="text1"/>
          <w:sz w:val="28"/>
          <w:szCs w:val="28"/>
        </w:rPr>
        <w:t xml:space="preserve">la </w:t>
      </w:r>
      <w:r w:rsidR="00485029" w:rsidRPr="003F0A52">
        <w:rPr>
          <w:b/>
          <w:iCs/>
          <w:color w:val="000000" w:themeColor="text1"/>
          <w:sz w:val="28"/>
          <w:szCs w:val="28"/>
        </w:rPr>
        <w:t xml:space="preserve">valoración probatoria realizada por la </w:t>
      </w:r>
      <w:r w:rsidR="00715871" w:rsidRPr="003F0A52">
        <w:rPr>
          <w:b/>
          <w:iCs/>
          <w:color w:val="000000" w:themeColor="text1"/>
          <w:sz w:val="28"/>
          <w:szCs w:val="28"/>
        </w:rPr>
        <w:t xml:space="preserve">UNP </w:t>
      </w:r>
      <w:r w:rsidR="00485029" w:rsidRPr="003F0A52">
        <w:rPr>
          <w:b/>
          <w:iCs/>
          <w:color w:val="000000" w:themeColor="text1"/>
          <w:sz w:val="28"/>
          <w:szCs w:val="28"/>
        </w:rPr>
        <w:t>es contradictoria</w:t>
      </w:r>
      <w:r w:rsidR="00184AD3" w:rsidRPr="003F0A52">
        <w:rPr>
          <w:b/>
          <w:iCs/>
          <w:color w:val="000000" w:themeColor="text1"/>
          <w:sz w:val="28"/>
          <w:szCs w:val="28"/>
        </w:rPr>
        <w:t xml:space="preserve"> y </w:t>
      </w:r>
      <w:r w:rsidR="0080303C" w:rsidRPr="003F0A52">
        <w:rPr>
          <w:b/>
          <w:iCs/>
          <w:color w:val="000000" w:themeColor="text1"/>
          <w:sz w:val="28"/>
          <w:szCs w:val="28"/>
        </w:rPr>
        <w:t>errada</w:t>
      </w:r>
    </w:p>
    <w:p w14:paraId="5CD9BE17" w14:textId="77777777" w:rsidR="00E84D09" w:rsidRPr="003F0A52" w:rsidRDefault="00E84D09" w:rsidP="0067502B">
      <w:pPr>
        <w:pStyle w:val="Prrafodelista"/>
        <w:tabs>
          <w:tab w:val="left" w:pos="284"/>
          <w:tab w:val="left" w:pos="426"/>
        </w:tabs>
        <w:ind w:left="0"/>
        <w:jc w:val="both"/>
        <w:rPr>
          <w:bCs/>
          <w:iCs/>
          <w:color w:val="000000" w:themeColor="text1"/>
          <w:sz w:val="28"/>
          <w:szCs w:val="28"/>
        </w:rPr>
      </w:pPr>
    </w:p>
    <w:p w14:paraId="3EEBC45C" w14:textId="14F9BF76" w:rsidR="004D4C77" w:rsidRPr="003F0A52" w:rsidRDefault="00080109" w:rsidP="004D4C77">
      <w:pPr>
        <w:pStyle w:val="Prrafodelista"/>
        <w:numPr>
          <w:ilvl w:val="0"/>
          <w:numId w:val="11"/>
        </w:numPr>
        <w:ind w:left="0" w:firstLine="0"/>
        <w:jc w:val="both"/>
        <w:rPr>
          <w:bCs/>
          <w:iCs/>
          <w:color w:val="000000" w:themeColor="text1"/>
          <w:sz w:val="28"/>
          <w:szCs w:val="28"/>
        </w:rPr>
      </w:pPr>
      <w:r w:rsidRPr="005C5BFF">
        <w:rPr>
          <w:bCs/>
          <w:iCs/>
          <w:color w:val="000000" w:themeColor="text1"/>
          <w:sz w:val="28"/>
          <w:szCs w:val="28"/>
        </w:rPr>
        <w:t xml:space="preserve">Conforme la </w:t>
      </w:r>
      <w:r w:rsidR="004B1777" w:rsidRPr="005C5BFF">
        <w:rPr>
          <w:bCs/>
          <w:iCs/>
          <w:color w:val="000000" w:themeColor="text1"/>
          <w:sz w:val="28"/>
          <w:szCs w:val="28"/>
        </w:rPr>
        <w:t>s</w:t>
      </w:r>
      <w:r w:rsidRPr="005C5BFF">
        <w:rPr>
          <w:bCs/>
          <w:iCs/>
          <w:color w:val="000000" w:themeColor="text1"/>
          <w:sz w:val="28"/>
          <w:szCs w:val="28"/>
        </w:rPr>
        <w:t>ubregla 1</w:t>
      </w:r>
      <w:r w:rsidR="00EF0B88" w:rsidRPr="005C5BFF">
        <w:rPr>
          <w:bCs/>
          <w:iCs/>
          <w:color w:val="000000" w:themeColor="text1"/>
          <w:sz w:val="28"/>
          <w:szCs w:val="28"/>
        </w:rPr>
        <w:t xml:space="preserve"> (</w:t>
      </w:r>
      <w:r w:rsidR="00F0594B" w:rsidRPr="005C5BFF">
        <w:rPr>
          <w:bCs/>
          <w:i/>
          <w:color w:val="000000" w:themeColor="text1"/>
          <w:sz w:val="28"/>
          <w:szCs w:val="28"/>
        </w:rPr>
        <w:t>supra</w:t>
      </w:r>
      <w:r w:rsidR="007D6757" w:rsidRPr="005C5BFF">
        <w:rPr>
          <w:bCs/>
          <w:iCs/>
          <w:color w:val="000000" w:themeColor="text1"/>
          <w:sz w:val="28"/>
          <w:szCs w:val="28"/>
        </w:rPr>
        <w:t xml:space="preserve"> </w:t>
      </w:r>
      <w:r w:rsidR="00783186" w:rsidRPr="005C5BFF">
        <w:rPr>
          <w:bCs/>
          <w:iCs/>
          <w:color w:val="000000" w:themeColor="text1"/>
          <w:sz w:val="28"/>
          <w:szCs w:val="28"/>
        </w:rPr>
        <w:t>7</w:t>
      </w:r>
      <w:r w:rsidR="00BD5573" w:rsidRPr="005C5BFF">
        <w:rPr>
          <w:bCs/>
          <w:iCs/>
          <w:color w:val="000000" w:themeColor="text1"/>
          <w:sz w:val="28"/>
          <w:szCs w:val="28"/>
        </w:rPr>
        <w:t>9</w:t>
      </w:r>
      <w:r w:rsidR="00EF0B88" w:rsidRPr="005C5BFF">
        <w:rPr>
          <w:bCs/>
          <w:iCs/>
          <w:color w:val="000000" w:themeColor="text1"/>
          <w:sz w:val="28"/>
          <w:szCs w:val="28"/>
        </w:rPr>
        <w:t>)</w:t>
      </w:r>
      <w:r w:rsidRPr="005C5BFF">
        <w:rPr>
          <w:bCs/>
          <w:iCs/>
          <w:color w:val="000000" w:themeColor="text1"/>
          <w:sz w:val="28"/>
          <w:szCs w:val="28"/>
        </w:rPr>
        <w:t xml:space="preserve">, </w:t>
      </w:r>
      <w:r w:rsidR="004134BC" w:rsidRPr="005C5BFF">
        <w:rPr>
          <w:bCs/>
          <w:iCs/>
          <w:color w:val="000000" w:themeColor="text1"/>
          <w:sz w:val="28"/>
          <w:szCs w:val="28"/>
        </w:rPr>
        <w:t>la evaluación del nivel del riesgo del solicitante debe estar fundada y soportada</w:t>
      </w:r>
      <w:r w:rsidR="004134BC" w:rsidRPr="003F0A52">
        <w:rPr>
          <w:bCs/>
          <w:iCs/>
          <w:color w:val="000000" w:themeColor="text1"/>
          <w:sz w:val="28"/>
          <w:szCs w:val="28"/>
        </w:rPr>
        <w:t xml:space="preserve"> en un examen integral e individualizado de todos los factores de riesgo y amenaza relevantes a los que se enfrenta el peticionario.</w:t>
      </w:r>
      <w:r w:rsidR="004D4C77" w:rsidRPr="003F0A52">
        <w:rPr>
          <w:bCs/>
          <w:iCs/>
          <w:color w:val="000000" w:themeColor="text1"/>
          <w:sz w:val="28"/>
          <w:szCs w:val="28"/>
        </w:rPr>
        <w:t xml:space="preserve"> Adicionalmente, </w:t>
      </w:r>
      <w:r w:rsidR="0036229D" w:rsidRPr="003F0A52">
        <w:rPr>
          <w:bCs/>
          <w:iCs/>
          <w:color w:val="000000" w:themeColor="text1"/>
          <w:sz w:val="28"/>
          <w:szCs w:val="28"/>
        </w:rPr>
        <w:t>“</w:t>
      </w:r>
      <w:r w:rsidR="004D4C77" w:rsidRPr="003F0A52">
        <w:rPr>
          <w:bCs/>
          <w:iCs/>
          <w:color w:val="000000" w:themeColor="text1"/>
          <w:sz w:val="28"/>
          <w:szCs w:val="28"/>
        </w:rPr>
        <w:t>el análisis defectuoso de los medios de prueba, constituyen una violación al debido proceso</w:t>
      </w:r>
      <w:r w:rsidR="0036229D" w:rsidRPr="003F0A52">
        <w:rPr>
          <w:bCs/>
          <w:iCs/>
          <w:color w:val="000000" w:themeColor="text1"/>
          <w:sz w:val="28"/>
          <w:szCs w:val="28"/>
        </w:rPr>
        <w:t>”</w:t>
      </w:r>
      <w:r w:rsidR="00EF0B88" w:rsidRPr="003F0A52">
        <w:rPr>
          <w:rStyle w:val="Refdenotaalpie"/>
          <w:bCs/>
          <w:iCs/>
          <w:color w:val="000000" w:themeColor="text1"/>
          <w:sz w:val="28"/>
          <w:szCs w:val="28"/>
        </w:rPr>
        <w:footnoteReference w:id="150"/>
      </w:r>
      <w:r w:rsidR="004D4C77" w:rsidRPr="003F0A52">
        <w:rPr>
          <w:bCs/>
          <w:iCs/>
          <w:color w:val="000000" w:themeColor="text1"/>
          <w:sz w:val="28"/>
          <w:szCs w:val="28"/>
        </w:rPr>
        <w:t>.</w:t>
      </w:r>
    </w:p>
    <w:p w14:paraId="5D884B51" w14:textId="77777777" w:rsidR="00BA5D19" w:rsidRPr="003F0A52" w:rsidRDefault="00BA5D19" w:rsidP="00BA5D19">
      <w:pPr>
        <w:pStyle w:val="Prrafodelista"/>
        <w:ind w:left="0"/>
        <w:jc w:val="both"/>
        <w:rPr>
          <w:bCs/>
          <w:iCs/>
          <w:color w:val="000000" w:themeColor="text1"/>
          <w:sz w:val="28"/>
          <w:szCs w:val="28"/>
        </w:rPr>
      </w:pPr>
    </w:p>
    <w:p w14:paraId="7BF9C6C8" w14:textId="1B66CD7C" w:rsidR="000D2ED3" w:rsidRPr="003F0A52" w:rsidRDefault="00BA5D19" w:rsidP="000D2ED3">
      <w:pPr>
        <w:pStyle w:val="Prrafodelista"/>
        <w:numPr>
          <w:ilvl w:val="0"/>
          <w:numId w:val="11"/>
        </w:numPr>
        <w:ind w:left="0" w:firstLine="0"/>
        <w:jc w:val="both"/>
        <w:rPr>
          <w:bCs/>
          <w:iCs/>
          <w:color w:val="000000" w:themeColor="text1"/>
          <w:sz w:val="28"/>
          <w:szCs w:val="28"/>
        </w:rPr>
      </w:pPr>
      <w:r w:rsidRPr="003F0A52">
        <w:rPr>
          <w:bCs/>
          <w:iCs/>
          <w:color w:val="000000" w:themeColor="text1"/>
          <w:sz w:val="28"/>
          <w:szCs w:val="28"/>
        </w:rPr>
        <w:t xml:space="preserve">Al analizar </w:t>
      </w:r>
      <w:r w:rsidR="000D2ED3" w:rsidRPr="003F0A52">
        <w:rPr>
          <w:bCs/>
          <w:iCs/>
          <w:color w:val="000000" w:themeColor="text1"/>
          <w:sz w:val="28"/>
          <w:szCs w:val="28"/>
        </w:rPr>
        <w:t>l</w:t>
      </w:r>
      <w:r w:rsidR="000D2ED3" w:rsidRPr="003F0A52">
        <w:rPr>
          <w:bCs/>
          <w:color w:val="000000" w:themeColor="text1"/>
          <w:sz w:val="28"/>
          <w:szCs w:val="28"/>
        </w:rPr>
        <w:t xml:space="preserve">as resoluciones </w:t>
      </w:r>
      <w:r w:rsidR="001070C9">
        <w:rPr>
          <w:bCs/>
          <w:i/>
          <w:iCs/>
          <w:color w:val="000000" w:themeColor="text1"/>
          <w:sz w:val="28"/>
          <w:szCs w:val="28"/>
        </w:rPr>
        <w:t>B</w:t>
      </w:r>
      <w:r w:rsidR="000D2ED3" w:rsidRPr="003F0A52">
        <w:rPr>
          <w:bCs/>
          <w:color w:val="000000" w:themeColor="text1"/>
          <w:sz w:val="28"/>
          <w:szCs w:val="28"/>
        </w:rPr>
        <w:t xml:space="preserve">, </w:t>
      </w:r>
      <w:r w:rsidR="000456B6">
        <w:rPr>
          <w:bCs/>
          <w:i/>
          <w:iCs/>
          <w:color w:val="000000" w:themeColor="text1"/>
          <w:sz w:val="28"/>
          <w:szCs w:val="28"/>
          <w:lang w:eastAsia="es-ES"/>
        </w:rPr>
        <w:t>C</w:t>
      </w:r>
      <w:r w:rsidR="000D2ED3" w:rsidRPr="003F0A52">
        <w:rPr>
          <w:bCs/>
          <w:color w:val="000000" w:themeColor="text1"/>
          <w:sz w:val="28"/>
          <w:szCs w:val="28"/>
          <w:lang w:eastAsia="es-ES"/>
        </w:rPr>
        <w:t xml:space="preserve"> y </w:t>
      </w:r>
      <w:r w:rsidR="000456B6">
        <w:rPr>
          <w:bCs/>
          <w:i/>
          <w:iCs/>
          <w:color w:val="000000" w:themeColor="text1"/>
          <w:sz w:val="28"/>
          <w:szCs w:val="28"/>
        </w:rPr>
        <w:t>D</w:t>
      </w:r>
      <w:r w:rsidR="00EB05DD">
        <w:rPr>
          <w:bCs/>
          <w:i/>
          <w:iCs/>
          <w:color w:val="000000" w:themeColor="text1"/>
          <w:sz w:val="28"/>
          <w:szCs w:val="28"/>
        </w:rPr>
        <w:t>,</w:t>
      </w:r>
      <w:r w:rsidR="0001201C">
        <w:rPr>
          <w:bCs/>
          <w:i/>
          <w:iCs/>
          <w:color w:val="000000" w:themeColor="text1"/>
          <w:sz w:val="28"/>
          <w:szCs w:val="28"/>
        </w:rPr>
        <w:t xml:space="preserve"> </w:t>
      </w:r>
      <w:r w:rsidR="000D2ED3" w:rsidRPr="003F0A52">
        <w:rPr>
          <w:bCs/>
          <w:color w:val="000000" w:themeColor="text1"/>
          <w:sz w:val="28"/>
          <w:szCs w:val="28"/>
        </w:rPr>
        <w:t>l</w:t>
      </w:r>
      <w:r w:rsidR="000D2ED3" w:rsidRPr="003F0A52">
        <w:rPr>
          <w:bCs/>
          <w:iCs/>
          <w:color w:val="000000" w:themeColor="text1"/>
          <w:sz w:val="28"/>
          <w:szCs w:val="28"/>
        </w:rPr>
        <w:t>a Sala Novena de Revisión comprobó que</w:t>
      </w:r>
      <w:r w:rsidR="002F6AC6" w:rsidRPr="003F0A52">
        <w:rPr>
          <w:bCs/>
          <w:iCs/>
          <w:color w:val="000000" w:themeColor="text1"/>
          <w:sz w:val="28"/>
          <w:szCs w:val="28"/>
        </w:rPr>
        <w:t xml:space="preserve"> la</w:t>
      </w:r>
      <w:r w:rsidR="00212387" w:rsidRPr="003F0A52">
        <w:rPr>
          <w:bCs/>
          <w:iCs/>
          <w:color w:val="000000" w:themeColor="text1"/>
          <w:sz w:val="28"/>
          <w:szCs w:val="28"/>
        </w:rPr>
        <w:t xml:space="preserve"> UNP</w:t>
      </w:r>
      <w:r w:rsidR="00C7494F" w:rsidRPr="003F0A52">
        <w:rPr>
          <w:bCs/>
          <w:iCs/>
          <w:color w:val="000000" w:themeColor="text1"/>
          <w:sz w:val="28"/>
          <w:szCs w:val="28"/>
        </w:rPr>
        <w:t xml:space="preserve"> tuvo deficiencias en el análisis probatorio. Esta conclusión se sustenta en los siguientes </w:t>
      </w:r>
      <w:r w:rsidR="003A711A" w:rsidRPr="003F0A52">
        <w:rPr>
          <w:bCs/>
          <w:iCs/>
          <w:color w:val="000000" w:themeColor="text1"/>
          <w:sz w:val="28"/>
          <w:szCs w:val="28"/>
        </w:rPr>
        <w:t>argumentos</w:t>
      </w:r>
      <w:r w:rsidR="00A21F70" w:rsidRPr="003F0A52">
        <w:rPr>
          <w:bCs/>
          <w:iCs/>
          <w:color w:val="000000" w:themeColor="text1"/>
          <w:sz w:val="28"/>
          <w:szCs w:val="28"/>
        </w:rPr>
        <w:t>,</w:t>
      </w:r>
    </w:p>
    <w:p w14:paraId="1E272B70" w14:textId="77777777" w:rsidR="00091DE4" w:rsidRPr="003F0A52" w:rsidRDefault="00091DE4" w:rsidP="00091DE4">
      <w:pPr>
        <w:pStyle w:val="Prrafodelista"/>
        <w:ind w:left="0"/>
        <w:jc w:val="both"/>
        <w:rPr>
          <w:bCs/>
          <w:iCs/>
          <w:color w:val="000000" w:themeColor="text1"/>
          <w:sz w:val="28"/>
          <w:szCs w:val="28"/>
        </w:rPr>
      </w:pPr>
    </w:p>
    <w:p w14:paraId="03E406F1" w14:textId="0EDD44A7" w:rsidR="00386AA7" w:rsidRPr="003F0A52" w:rsidRDefault="00D37EE9" w:rsidP="0015149A">
      <w:pPr>
        <w:pStyle w:val="Prrafodelista"/>
        <w:numPr>
          <w:ilvl w:val="0"/>
          <w:numId w:val="11"/>
        </w:numPr>
        <w:ind w:left="0" w:firstLine="0"/>
        <w:jc w:val="both"/>
        <w:rPr>
          <w:bCs/>
          <w:iCs/>
          <w:color w:val="000000" w:themeColor="text1"/>
          <w:sz w:val="28"/>
          <w:szCs w:val="28"/>
        </w:rPr>
      </w:pPr>
      <w:r w:rsidRPr="003F0A52">
        <w:rPr>
          <w:bCs/>
          <w:i/>
          <w:color w:val="000000" w:themeColor="text1"/>
          <w:sz w:val="28"/>
          <w:szCs w:val="28"/>
        </w:rPr>
        <w:t>Primero</w:t>
      </w:r>
      <w:r w:rsidR="006057BA" w:rsidRPr="003F0A52">
        <w:rPr>
          <w:bCs/>
          <w:i/>
          <w:color w:val="000000" w:themeColor="text1"/>
          <w:sz w:val="28"/>
          <w:szCs w:val="28"/>
        </w:rPr>
        <w:t>: l</w:t>
      </w:r>
      <w:r w:rsidR="00BA7F94" w:rsidRPr="003F0A52">
        <w:rPr>
          <w:bCs/>
          <w:i/>
          <w:color w:val="000000" w:themeColor="text1"/>
          <w:sz w:val="28"/>
          <w:szCs w:val="28"/>
        </w:rPr>
        <w:t xml:space="preserve">a valoración </w:t>
      </w:r>
      <w:r w:rsidR="00321AFF" w:rsidRPr="003F0A52">
        <w:rPr>
          <w:bCs/>
          <w:i/>
          <w:color w:val="000000" w:themeColor="text1"/>
          <w:sz w:val="28"/>
          <w:szCs w:val="28"/>
        </w:rPr>
        <w:t xml:space="preserve">realizada por la UNP </w:t>
      </w:r>
      <w:r w:rsidR="00AD0F32" w:rsidRPr="003F0A52">
        <w:rPr>
          <w:bCs/>
          <w:i/>
          <w:color w:val="000000" w:themeColor="text1"/>
          <w:sz w:val="28"/>
          <w:szCs w:val="28"/>
        </w:rPr>
        <w:t xml:space="preserve">en la Resolución </w:t>
      </w:r>
      <w:r w:rsidR="001070C9">
        <w:rPr>
          <w:bCs/>
          <w:i/>
          <w:iCs/>
          <w:color w:val="000000" w:themeColor="text1"/>
          <w:sz w:val="28"/>
          <w:szCs w:val="28"/>
        </w:rPr>
        <w:t>B</w:t>
      </w:r>
      <w:r w:rsidR="00AD0F32" w:rsidRPr="003F0A52">
        <w:rPr>
          <w:bCs/>
          <w:i/>
          <w:color w:val="000000" w:themeColor="text1"/>
          <w:sz w:val="28"/>
          <w:szCs w:val="28"/>
        </w:rPr>
        <w:t xml:space="preserve"> </w:t>
      </w:r>
      <w:r w:rsidR="00321AFF" w:rsidRPr="003F0A52">
        <w:rPr>
          <w:bCs/>
          <w:i/>
          <w:color w:val="000000" w:themeColor="text1"/>
          <w:sz w:val="28"/>
          <w:szCs w:val="28"/>
        </w:rPr>
        <w:t>es contradictoria en relación</w:t>
      </w:r>
      <w:r w:rsidR="006A69FD" w:rsidRPr="003F0A52">
        <w:rPr>
          <w:bCs/>
          <w:i/>
          <w:color w:val="000000" w:themeColor="text1"/>
          <w:sz w:val="28"/>
          <w:szCs w:val="28"/>
        </w:rPr>
        <w:t xml:space="preserve"> con el rol de liderazgo y defensa de los derechos humanos que ejerce la actora, así como </w:t>
      </w:r>
      <w:r w:rsidR="00517824" w:rsidRPr="003F0A52">
        <w:rPr>
          <w:bCs/>
          <w:i/>
          <w:color w:val="000000" w:themeColor="text1"/>
          <w:sz w:val="28"/>
          <w:szCs w:val="28"/>
        </w:rPr>
        <w:t>su lugar de residencia</w:t>
      </w:r>
      <w:r w:rsidR="00640EEF" w:rsidRPr="003F0A52">
        <w:rPr>
          <w:bCs/>
          <w:i/>
          <w:color w:val="000000" w:themeColor="text1"/>
          <w:sz w:val="28"/>
          <w:szCs w:val="28"/>
        </w:rPr>
        <w:t xml:space="preserve"> y</w:t>
      </w:r>
      <w:r w:rsidR="00517824" w:rsidRPr="003F0A52">
        <w:rPr>
          <w:bCs/>
          <w:i/>
          <w:color w:val="000000" w:themeColor="text1"/>
          <w:sz w:val="28"/>
          <w:szCs w:val="28"/>
        </w:rPr>
        <w:t xml:space="preserve"> su pertenencia a una comunidad indígena</w:t>
      </w:r>
      <w:r w:rsidR="00DC29B3" w:rsidRPr="003F0A52">
        <w:rPr>
          <w:bCs/>
          <w:i/>
          <w:color w:val="000000" w:themeColor="text1"/>
          <w:sz w:val="28"/>
          <w:szCs w:val="28"/>
        </w:rPr>
        <w:t>.</w:t>
      </w:r>
      <w:r w:rsidR="005E0E8C" w:rsidRPr="003F0A52">
        <w:rPr>
          <w:bCs/>
          <w:i/>
          <w:color w:val="000000" w:themeColor="text1"/>
          <w:sz w:val="28"/>
          <w:szCs w:val="28"/>
        </w:rPr>
        <w:t xml:space="preserve"> </w:t>
      </w:r>
      <w:r w:rsidR="005E0E8C" w:rsidRPr="003F0A52">
        <w:rPr>
          <w:bCs/>
          <w:iCs/>
          <w:color w:val="000000" w:themeColor="text1"/>
          <w:sz w:val="28"/>
          <w:szCs w:val="28"/>
        </w:rPr>
        <w:t xml:space="preserve">En efecto, </w:t>
      </w:r>
      <w:r w:rsidR="000D612A" w:rsidRPr="003F0A52">
        <w:rPr>
          <w:bCs/>
          <w:iCs/>
          <w:color w:val="000000" w:themeColor="text1"/>
          <w:sz w:val="28"/>
          <w:szCs w:val="28"/>
        </w:rPr>
        <w:t xml:space="preserve">tanto </w:t>
      </w:r>
      <w:r w:rsidR="005E0E8C" w:rsidRPr="003F0A52">
        <w:rPr>
          <w:bCs/>
          <w:iCs/>
          <w:color w:val="000000" w:themeColor="text1"/>
          <w:sz w:val="28"/>
          <w:szCs w:val="28"/>
        </w:rPr>
        <w:t xml:space="preserve">en </w:t>
      </w:r>
      <w:r w:rsidR="000D612A" w:rsidRPr="003F0A52">
        <w:rPr>
          <w:bCs/>
          <w:iCs/>
          <w:color w:val="000000" w:themeColor="text1"/>
          <w:sz w:val="28"/>
          <w:szCs w:val="28"/>
        </w:rPr>
        <w:t xml:space="preserve">el contenido de </w:t>
      </w:r>
      <w:r w:rsidR="00AD0F32" w:rsidRPr="003F0A52">
        <w:rPr>
          <w:bCs/>
          <w:iCs/>
          <w:color w:val="000000" w:themeColor="text1"/>
          <w:sz w:val="28"/>
          <w:szCs w:val="28"/>
        </w:rPr>
        <w:t xml:space="preserve">ese acto administrativo </w:t>
      </w:r>
      <w:r w:rsidR="000D612A" w:rsidRPr="003F0A52">
        <w:rPr>
          <w:bCs/>
          <w:color w:val="000000" w:themeColor="text1"/>
          <w:sz w:val="28"/>
          <w:szCs w:val="28"/>
        </w:rPr>
        <w:t xml:space="preserve">como en el contraste de </w:t>
      </w:r>
      <w:r w:rsidR="00AD0F32" w:rsidRPr="003F0A52">
        <w:rPr>
          <w:bCs/>
          <w:color w:val="000000" w:themeColor="text1"/>
          <w:sz w:val="28"/>
          <w:szCs w:val="28"/>
        </w:rPr>
        <w:t>esa resolución</w:t>
      </w:r>
      <w:r w:rsidR="000D612A" w:rsidRPr="003F0A52">
        <w:rPr>
          <w:bCs/>
          <w:color w:val="000000" w:themeColor="text1"/>
          <w:sz w:val="28"/>
          <w:szCs w:val="28"/>
        </w:rPr>
        <w:t xml:space="preserve"> con </w:t>
      </w:r>
      <w:r w:rsidR="00916AE5" w:rsidRPr="003F0A52">
        <w:rPr>
          <w:bCs/>
          <w:color w:val="000000" w:themeColor="text1"/>
          <w:sz w:val="28"/>
          <w:szCs w:val="28"/>
        </w:rPr>
        <w:t>documentos que reposan en el expediente</w:t>
      </w:r>
      <w:r w:rsidR="000D612A" w:rsidRPr="003F0A52">
        <w:rPr>
          <w:bCs/>
          <w:color w:val="000000" w:themeColor="text1"/>
          <w:sz w:val="28"/>
          <w:szCs w:val="28"/>
        </w:rPr>
        <w:t xml:space="preserve">, </w:t>
      </w:r>
      <w:r w:rsidR="00D30934" w:rsidRPr="003F0A52">
        <w:rPr>
          <w:bCs/>
          <w:color w:val="000000" w:themeColor="text1"/>
          <w:sz w:val="28"/>
          <w:szCs w:val="28"/>
        </w:rPr>
        <w:t>se advirtió que la UNP</w:t>
      </w:r>
      <w:r w:rsidR="00612C6D" w:rsidRPr="003F0A52">
        <w:rPr>
          <w:bCs/>
          <w:color w:val="000000" w:themeColor="text1"/>
          <w:sz w:val="28"/>
          <w:szCs w:val="28"/>
        </w:rPr>
        <w:t xml:space="preserve"> se contradice </w:t>
      </w:r>
      <w:r w:rsidR="006E110F" w:rsidRPr="003F0A52">
        <w:rPr>
          <w:bCs/>
          <w:color w:val="000000" w:themeColor="text1"/>
          <w:sz w:val="28"/>
          <w:szCs w:val="28"/>
        </w:rPr>
        <w:t xml:space="preserve">y </w:t>
      </w:r>
      <w:r w:rsidR="005A5807" w:rsidRPr="003F0A52">
        <w:rPr>
          <w:bCs/>
          <w:color w:val="000000" w:themeColor="text1"/>
          <w:sz w:val="28"/>
          <w:szCs w:val="28"/>
        </w:rPr>
        <w:t>realiz</w:t>
      </w:r>
      <w:r w:rsidR="00AD0F32" w:rsidRPr="003F0A52">
        <w:rPr>
          <w:bCs/>
          <w:color w:val="000000" w:themeColor="text1"/>
          <w:sz w:val="28"/>
          <w:szCs w:val="28"/>
        </w:rPr>
        <w:t>ó</w:t>
      </w:r>
      <w:r w:rsidR="005A5807" w:rsidRPr="003F0A52">
        <w:rPr>
          <w:bCs/>
          <w:color w:val="000000" w:themeColor="text1"/>
          <w:sz w:val="28"/>
          <w:szCs w:val="28"/>
        </w:rPr>
        <w:t xml:space="preserve"> afirmaciones </w:t>
      </w:r>
      <w:r w:rsidR="00114D30" w:rsidRPr="003F0A52">
        <w:rPr>
          <w:bCs/>
          <w:color w:val="000000" w:themeColor="text1"/>
          <w:sz w:val="28"/>
          <w:szCs w:val="28"/>
        </w:rPr>
        <w:t>errada</w:t>
      </w:r>
      <w:r w:rsidR="005A5807" w:rsidRPr="003F0A52">
        <w:rPr>
          <w:bCs/>
          <w:color w:val="000000" w:themeColor="text1"/>
          <w:sz w:val="28"/>
          <w:szCs w:val="28"/>
        </w:rPr>
        <w:t xml:space="preserve">s, lo que </w:t>
      </w:r>
      <w:r w:rsidR="005A2703" w:rsidRPr="003F0A52">
        <w:rPr>
          <w:bCs/>
          <w:color w:val="000000" w:themeColor="text1"/>
          <w:sz w:val="28"/>
          <w:szCs w:val="28"/>
        </w:rPr>
        <w:t>evidencia</w:t>
      </w:r>
      <w:r w:rsidR="00A00ECC" w:rsidRPr="003F0A52">
        <w:rPr>
          <w:bCs/>
          <w:color w:val="000000" w:themeColor="text1"/>
          <w:sz w:val="28"/>
          <w:szCs w:val="28"/>
        </w:rPr>
        <w:t>, en principio,</w:t>
      </w:r>
      <w:r w:rsidR="005A5807" w:rsidRPr="003F0A52">
        <w:rPr>
          <w:bCs/>
          <w:color w:val="000000" w:themeColor="text1"/>
          <w:sz w:val="28"/>
          <w:szCs w:val="28"/>
        </w:rPr>
        <w:t xml:space="preserve"> una </w:t>
      </w:r>
      <w:r w:rsidR="00CB7EE4" w:rsidRPr="003F0A52">
        <w:rPr>
          <w:bCs/>
          <w:color w:val="000000" w:themeColor="text1"/>
          <w:sz w:val="28"/>
          <w:szCs w:val="28"/>
        </w:rPr>
        <w:t xml:space="preserve">deficiente </w:t>
      </w:r>
      <w:r w:rsidR="00386AA7" w:rsidRPr="003F0A52">
        <w:rPr>
          <w:bCs/>
          <w:color w:val="000000" w:themeColor="text1"/>
          <w:sz w:val="28"/>
          <w:szCs w:val="28"/>
        </w:rPr>
        <w:t>valoración probatoria</w:t>
      </w:r>
      <w:r w:rsidR="006E110F" w:rsidRPr="003F0A52">
        <w:rPr>
          <w:bCs/>
          <w:color w:val="000000" w:themeColor="text1"/>
          <w:sz w:val="28"/>
          <w:szCs w:val="28"/>
        </w:rPr>
        <w:t>.</w:t>
      </w:r>
      <w:r w:rsidR="0015149A" w:rsidRPr="003F0A52">
        <w:rPr>
          <w:bCs/>
          <w:iCs/>
          <w:color w:val="000000" w:themeColor="text1"/>
          <w:sz w:val="28"/>
          <w:szCs w:val="28"/>
        </w:rPr>
        <w:t xml:space="preserve"> </w:t>
      </w:r>
      <w:r w:rsidR="00D97ABA" w:rsidRPr="003F0A52">
        <w:rPr>
          <w:bCs/>
          <w:color w:val="000000" w:themeColor="text1"/>
          <w:sz w:val="28"/>
          <w:szCs w:val="28"/>
        </w:rPr>
        <w:t>A continuación</w:t>
      </w:r>
      <w:r w:rsidR="000F393C" w:rsidRPr="003F0A52">
        <w:rPr>
          <w:bCs/>
          <w:color w:val="000000" w:themeColor="text1"/>
          <w:sz w:val="28"/>
          <w:szCs w:val="28"/>
        </w:rPr>
        <w:t xml:space="preserve">, </w:t>
      </w:r>
      <w:r w:rsidR="00CD4E41" w:rsidRPr="003F0A52">
        <w:rPr>
          <w:bCs/>
          <w:color w:val="000000" w:themeColor="text1"/>
          <w:sz w:val="28"/>
          <w:szCs w:val="28"/>
        </w:rPr>
        <w:t xml:space="preserve">en la </w:t>
      </w:r>
      <w:r w:rsidR="00CD4E41" w:rsidRPr="003F0A52">
        <w:rPr>
          <w:bCs/>
          <w:i/>
          <w:iCs/>
          <w:color w:val="000000" w:themeColor="text1"/>
          <w:sz w:val="28"/>
          <w:szCs w:val="28"/>
        </w:rPr>
        <w:t xml:space="preserve">Tabla </w:t>
      </w:r>
      <w:r w:rsidR="002A7062" w:rsidRPr="003F0A52">
        <w:rPr>
          <w:bCs/>
          <w:i/>
          <w:iCs/>
          <w:color w:val="000000" w:themeColor="text1"/>
          <w:sz w:val="28"/>
          <w:szCs w:val="28"/>
        </w:rPr>
        <w:t>1</w:t>
      </w:r>
      <w:r w:rsidR="00942943" w:rsidRPr="003F0A52">
        <w:rPr>
          <w:bCs/>
          <w:i/>
          <w:iCs/>
          <w:color w:val="000000" w:themeColor="text1"/>
          <w:sz w:val="28"/>
          <w:szCs w:val="28"/>
        </w:rPr>
        <w:t>2</w:t>
      </w:r>
      <w:r w:rsidR="00B317E2" w:rsidRPr="003F0A52">
        <w:rPr>
          <w:bCs/>
          <w:color w:val="000000" w:themeColor="text1"/>
          <w:sz w:val="28"/>
          <w:szCs w:val="28"/>
        </w:rPr>
        <w:t xml:space="preserve">, </w:t>
      </w:r>
      <w:r w:rsidR="000F393C" w:rsidRPr="003F0A52">
        <w:rPr>
          <w:bCs/>
          <w:color w:val="000000" w:themeColor="text1"/>
          <w:sz w:val="28"/>
          <w:szCs w:val="28"/>
        </w:rPr>
        <w:t xml:space="preserve">se </w:t>
      </w:r>
      <w:r w:rsidR="00FD14D6" w:rsidRPr="003F0A52">
        <w:rPr>
          <w:bCs/>
          <w:color w:val="000000" w:themeColor="text1"/>
          <w:sz w:val="28"/>
          <w:szCs w:val="28"/>
        </w:rPr>
        <w:t>transcriben los apartados que destacan la precitada</w:t>
      </w:r>
      <w:r w:rsidR="000F393C" w:rsidRPr="003F0A52">
        <w:rPr>
          <w:bCs/>
          <w:color w:val="000000" w:themeColor="text1"/>
          <w:sz w:val="28"/>
          <w:szCs w:val="28"/>
        </w:rPr>
        <w:t xml:space="preserve"> contradicción</w:t>
      </w:r>
      <w:r w:rsidR="00E427BC" w:rsidRPr="003F0A52">
        <w:rPr>
          <w:bCs/>
          <w:color w:val="000000" w:themeColor="text1"/>
          <w:sz w:val="28"/>
          <w:szCs w:val="28"/>
        </w:rPr>
        <w:t>.</w:t>
      </w:r>
    </w:p>
    <w:p w14:paraId="43B998E3" w14:textId="77777777" w:rsidR="00E427BC" w:rsidRPr="003F0A52" w:rsidRDefault="00E427BC" w:rsidP="00E427BC">
      <w:pPr>
        <w:pStyle w:val="Prrafodelista"/>
        <w:rPr>
          <w:bCs/>
          <w:iCs/>
          <w:color w:val="000000" w:themeColor="text1"/>
          <w:sz w:val="28"/>
          <w:szCs w:val="28"/>
        </w:rPr>
      </w:pPr>
    </w:p>
    <w:tbl>
      <w:tblPr>
        <w:tblStyle w:val="Tablaconcuadrcula"/>
        <w:tblW w:w="0" w:type="auto"/>
        <w:tblLayout w:type="fixed"/>
        <w:tblLook w:val="04A0" w:firstRow="1" w:lastRow="0" w:firstColumn="1" w:lastColumn="0" w:noHBand="0" w:noVBand="1"/>
      </w:tblPr>
      <w:tblGrid>
        <w:gridCol w:w="1482"/>
        <w:gridCol w:w="3616"/>
        <w:gridCol w:w="3730"/>
      </w:tblGrid>
      <w:tr w:rsidR="00200876" w:rsidRPr="003F0A52" w14:paraId="4C1610AB" w14:textId="0D1CAE9B" w:rsidTr="001902FD">
        <w:tc>
          <w:tcPr>
            <w:tcW w:w="8828" w:type="dxa"/>
            <w:gridSpan w:val="3"/>
            <w:shd w:val="clear" w:color="auto" w:fill="D0CECE" w:themeFill="background2" w:themeFillShade="E6"/>
          </w:tcPr>
          <w:p w14:paraId="2063328C" w14:textId="3AEC3B8A" w:rsidR="00200876" w:rsidRPr="003F0A52" w:rsidRDefault="00200876" w:rsidP="00221D6F">
            <w:pPr>
              <w:pStyle w:val="Prrafodelista"/>
              <w:ind w:left="0"/>
              <w:jc w:val="center"/>
              <w:rPr>
                <w:b/>
                <w:iCs/>
                <w:color w:val="000000" w:themeColor="text1"/>
                <w:sz w:val="22"/>
                <w:szCs w:val="22"/>
              </w:rPr>
            </w:pPr>
            <w:r w:rsidRPr="003F0A52">
              <w:rPr>
                <w:b/>
                <w:iCs/>
                <w:color w:val="000000" w:themeColor="text1"/>
                <w:sz w:val="22"/>
                <w:szCs w:val="22"/>
                <w:lang w:val="es-ES"/>
              </w:rPr>
              <w:t>Tabla 1</w:t>
            </w:r>
            <w:r w:rsidR="00942943" w:rsidRPr="003F0A52">
              <w:rPr>
                <w:b/>
                <w:iCs/>
                <w:color w:val="000000" w:themeColor="text1"/>
                <w:sz w:val="22"/>
                <w:szCs w:val="22"/>
                <w:lang w:val="es-ES"/>
              </w:rPr>
              <w:t>2</w:t>
            </w:r>
            <w:r w:rsidRPr="003F0A52">
              <w:rPr>
                <w:b/>
                <w:iCs/>
                <w:color w:val="000000" w:themeColor="text1"/>
                <w:sz w:val="22"/>
                <w:szCs w:val="22"/>
                <w:lang w:val="es-ES"/>
              </w:rPr>
              <w:t xml:space="preserve">. </w:t>
            </w:r>
            <w:r w:rsidRPr="003F0A52">
              <w:rPr>
                <w:b/>
                <w:i/>
                <w:color w:val="000000" w:themeColor="text1"/>
                <w:sz w:val="22"/>
                <w:szCs w:val="22"/>
                <w:lang w:val="es-ES"/>
              </w:rPr>
              <w:t xml:space="preserve">Análisis de la contradicción de la </w:t>
            </w:r>
            <w:r w:rsidRPr="003F0A52">
              <w:rPr>
                <w:b/>
                <w:i/>
                <w:iCs/>
                <w:color w:val="000000" w:themeColor="text1"/>
                <w:sz w:val="22"/>
                <w:szCs w:val="22"/>
                <w:lang w:val="es-ES"/>
              </w:rPr>
              <w:t xml:space="preserve">Resolución </w:t>
            </w:r>
            <w:r w:rsidR="00DA13F9" w:rsidRPr="00DA13F9">
              <w:rPr>
                <w:b/>
                <w:bCs/>
                <w:i/>
                <w:iCs/>
                <w:color w:val="000000" w:themeColor="text1"/>
                <w:sz w:val="22"/>
                <w:szCs w:val="22"/>
                <w:lang w:val="es-ES"/>
              </w:rPr>
              <w:t>B</w:t>
            </w:r>
          </w:p>
        </w:tc>
      </w:tr>
      <w:tr w:rsidR="007C728F" w:rsidRPr="003F0A52" w14:paraId="3FE24EEA" w14:textId="77777777" w:rsidTr="007C728F">
        <w:trPr>
          <w:trHeight w:val="516"/>
        </w:trPr>
        <w:tc>
          <w:tcPr>
            <w:tcW w:w="1482" w:type="dxa"/>
            <w:shd w:val="clear" w:color="auto" w:fill="D0CECE" w:themeFill="background2" w:themeFillShade="E6"/>
            <w:vAlign w:val="center"/>
          </w:tcPr>
          <w:p w14:paraId="6153CFA2" w14:textId="69BD2640" w:rsidR="007C728F" w:rsidRPr="003F0A52" w:rsidRDefault="007C728F" w:rsidP="00C57B75">
            <w:pPr>
              <w:pStyle w:val="Prrafodelista"/>
              <w:ind w:left="0"/>
              <w:jc w:val="center"/>
              <w:rPr>
                <w:b/>
                <w:iCs/>
                <w:color w:val="000000" w:themeColor="text1"/>
                <w:sz w:val="22"/>
                <w:szCs w:val="22"/>
              </w:rPr>
            </w:pPr>
            <w:r w:rsidRPr="003F0A52">
              <w:rPr>
                <w:b/>
                <w:iCs/>
                <w:color w:val="000000" w:themeColor="text1"/>
                <w:sz w:val="22"/>
                <w:szCs w:val="22"/>
                <w:lang w:val="es-ES"/>
              </w:rPr>
              <w:t>Hecho</w:t>
            </w:r>
          </w:p>
        </w:tc>
        <w:tc>
          <w:tcPr>
            <w:tcW w:w="3616" w:type="dxa"/>
            <w:shd w:val="clear" w:color="auto" w:fill="D0CECE" w:themeFill="background2" w:themeFillShade="E6"/>
            <w:vAlign w:val="center"/>
          </w:tcPr>
          <w:p w14:paraId="2201C3D7" w14:textId="2C1E2453" w:rsidR="007C728F" w:rsidRPr="003F0A52" w:rsidRDefault="007C728F" w:rsidP="00221D6F">
            <w:pPr>
              <w:pStyle w:val="Prrafodelista"/>
              <w:ind w:left="0"/>
              <w:jc w:val="center"/>
              <w:rPr>
                <w:b/>
                <w:color w:val="000000" w:themeColor="text1"/>
                <w:sz w:val="22"/>
                <w:szCs w:val="22"/>
              </w:rPr>
            </w:pPr>
            <w:r w:rsidRPr="003F0A52">
              <w:rPr>
                <w:b/>
                <w:iCs/>
                <w:color w:val="000000" w:themeColor="text1"/>
                <w:sz w:val="22"/>
                <w:szCs w:val="22"/>
                <w:lang w:val="es-ES"/>
              </w:rPr>
              <w:t>Argumentos a favor</w:t>
            </w:r>
          </w:p>
        </w:tc>
        <w:tc>
          <w:tcPr>
            <w:tcW w:w="3730" w:type="dxa"/>
            <w:shd w:val="clear" w:color="auto" w:fill="D0CECE" w:themeFill="background2" w:themeFillShade="E6"/>
            <w:vAlign w:val="center"/>
          </w:tcPr>
          <w:p w14:paraId="4EE8466B" w14:textId="7FB7CD06" w:rsidR="007C728F" w:rsidRPr="003F0A52" w:rsidRDefault="007C728F" w:rsidP="00221D6F">
            <w:pPr>
              <w:pStyle w:val="Prrafodelista"/>
              <w:ind w:left="0"/>
              <w:jc w:val="center"/>
              <w:rPr>
                <w:b/>
                <w:iCs/>
                <w:color w:val="000000" w:themeColor="text1"/>
                <w:sz w:val="22"/>
                <w:szCs w:val="22"/>
              </w:rPr>
            </w:pPr>
            <w:r w:rsidRPr="003F0A52">
              <w:rPr>
                <w:b/>
                <w:iCs/>
                <w:color w:val="000000" w:themeColor="text1"/>
                <w:sz w:val="22"/>
                <w:szCs w:val="22"/>
                <w:lang w:val="es-ES"/>
              </w:rPr>
              <w:t>Argumentos en contra</w:t>
            </w:r>
          </w:p>
        </w:tc>
      </w:tr>
      <w:tr w:rsidR="004124AF" w:rsidRPr="003F0A52" w14:paraId="1DB57F3A" w14:textId="75F985F2" w:rsidTr="007C728F">
        <w:tc>
          <w:tcPr>
            <w:tcW w:w="1482" w:type="dxa"/>
            <w:vMerge w:val="restart"/>
            <w:shd w:val="clear" w:color="auto" w:fill="D0CECE" w:themeFill="background2" w:themeFillShade="E6"/>
            <w:vAlign w:val="center"/>
          </w:tcPr>
          <w:p w14:paraId="7B49510B" w14:textId="156AC6DC" w:rsidR="004124AF" w:rsidRPr="003F0A52" w:rsidRDefault="004124AF" w:rsidP="00AB6CE1">
            <w:pPr>
              <w:pStyle w:val="Prrafodelista"/>
              <w:ind w:left="0"/>
              <w:jc w:val="center"/>
              <w:rPr>
                <w:b/>
                <w:iCs/>
                <w:color w:val="000000" w:themeColor="text1"/>
                <w:sz w:val="22"/>
                <w:szCs w:val="22"/>
                <w:lang w:val="es-ES"/>
              </w:rPr>
            </w:pPr>
            <w:r w:rsidRPr="003F0A52">
              <w:rPr>
                <w:b/>
                <w:iCs/>
                <w:color w:val="000000" w:themeColor="text1"/>
                <w:sz w:val="22"/>
                <w:szCs w:val="22"/>
                <w:lang w:val="es-ES"/>
              </w:rPr>
              <w:t>Rol de liderazgo y defensa de los derechos humanos</w:t>
            </w:r>
          </w:p>
        </w:tc>
        <w:tc>
          <w:tcPr>
            <w:tcW w:w="3616" w:type="dxa"/>
          </w:tcPr>
          <w:p w14:paraId="46B712E6" w14:textId="5395625C" w:rsidR="004124AF" w:rsidRPr="003F0A52" w:rsidRDefault="004124AF" w:rsidP="00E427BC">
            <w:pPr>
              <w:pStyle w:val="Prrafodelista"/>
              <w:ind w:left="0"/>
              <w:jc w:val="both"/>
              <w:rPr>
                <w:bCs/>
                <w:iCs/>
                <w:color w:val="000000" w:themeColor="text1"/>
                <w:sz w:val="22"/>
                <w:szCs w:val="22"/>
                <w:lang w:val="es-ES"/>
              </w:rPr>
            </w:pPr>
            <w:r w:rsidRPr="003F0A52">
              <w:rPr>
                <w:bCs/>
                <w:iCs/>
                <w:color w:val="000000" w:themeColor="text1"/>
                <w:sz w:val="22"/>
                <w:szCs w:val="22"/>
                <w:lang w:val="es-ES"/>
              </w:rPr>
              <w:t>“[</w:t>
            </w:r>
            <w:r w:rsidR="00BA4736" w:rsidRPr="00BA4736">
              <w:rPr>
                <w:bCs/>
                <w:i/>
                <w:iCs/>
                <w:color w:val="000000" w:themeColor="text1"/>
                <w:sz w:val="22"/>
                <w:szCs w:val="22"/>
                <w:lang w:val="es-ES"/>
              </w:rPr>
              <w:t>Ana</w:t>
            </w:r>
            <w:r w:rsidRPr="003F0A52">
              <w:rPr>
                <w:bCs/>
                <w:iCs/>
                <w:color w:val="000000" w:themeColor="text1"/>
                <w:sz w:val="22"/>
                <w:szCs w:val="22"/>
                <w:lang w:val="es-ES"/>
              </w:rPr>
              <w:t xml:space="preserve">] (…) </w:t>
            </w:r>
            <w:r w:rsidRPr="003F0A52">
              <w:rPr>
                <w:b/>
                <w:iCs/>
                <w:color w:val="000000" w:themeColor="text1"/>
                <w:sz w:val="22"/>
                <w:szCs w:val="22"/>
                <w:u w:val="single"/>
                <w:lang w:val="es-ES"/>
              </w:rPr>
              <w:t>en su condición poblacional de Dirigentes, representantes o miembros de grupos étnicos</w:t>
            </w:r>
            <w:r w:rsidRPr="003F0A52">
              <w:rPr>
                <w:bCs/>
                <w:iCs/>
                <w:color w:val="000000" w:themeColor="text1"/>
                <w:sz w:val="22"/>
                <w:szCs w:val="22"/>
                <w:lang w:val="es-ES"/>
              </w:rPr>
              <w:t xml:space="preserve"> (…) Condición poblacional que fue verificada a lo largo del proceso surtido por parte del Cuerpo Técnico de Análisis de Riesgo – CTAR (…)”</w:t>
            </w:r>
            <w:r w:rsidRPr="003F0A52">
              <w:rPr>
                <w:rStyle w:val="Refdenotaalpie"/>
                <w:bCs/>
                <w:iCs/>
                <w:color w:val="000000" w:themeColor="text1"/>
                <w:sz w:val="22"/>
                <w:szCs w:val="22"/>
                <w:lang w:val="es-ES"/>
              </w:rPr>
              <w:footnoteReference w:id="151"/>
            </w:r>
            <w:r w:rsidRPr="003F0A52">
              <w:rPr>
                <w:bCs/>
                <w:iCs/>
                <w:color w:val="000000" w:themeColor="text1"/>
                <w:sz w:val="22"/>
                <w:szCs w:val="22"/>
                <w:lang w:val="es-ES"/>
              </w:rPr>
              <w:t>.</w:t>
            </w:r>
          </w:p>
        </w:tc>
        <w:tc>
          <w:tcPr>
            <w:tcW w:w="3730" w:type="dxa"/>
            <w:vMerge w:val="restart"/>
          </w:tcPr>
          <w:p w14:paraId="2240BA93" w14:textId="77777777" w:rsidR="004124AF" w:rsidRPr="003F0A52" w:rsidRDefault="004124AF" w:rsidP="00E427BC">
            <w:pPr>
              <w:pStyle w:val="Prrafodelista"/>
              <w:ind w:left="0"/>
              <w:jc w:val="both"/>
              <w:rPr>
                <w:bCs/>
                <w:iCs/>
                <w:color w:val="000000" w:themeColor="text1"/>
                <w:sz w:val="22"/>
                <w:szCs w:val="22"/>
                <w:lang w:val="es-ES"/>
              </w:rPr>
            </w:pPr>
          </w:p>
          <w:p w14:paraId="3F80380B" w14:textId="77777777" w:rsidR="004124AF" w:rsidRPr="003F0A52" w:rsidRDefault="004124AF" w:rsidP="00E427BC">
            <w:pPr>
              <w:pStyle w:val="Prrafodelista"/>
              <w:ind w:left="0"/>
              <w:jc w:val="both"/>
              <w:rPr>
                <w:bCs/>
                <w:iCs/>
                <w:color w:val="000000" w:themeColor="text1"/>
                <w:sz w:val="22"/>
                <w:szCs w:val="22"/>
                <w:lang w:val="es-ES"/>
              </w:rPr>
            </w:pPr>
          </w:p>
          <w:p w14:paraId="635D5DC4" w14:textId="77777777" w:rsidR="004124AF" w:rsidRPr="003F0A52" w:rsidRDefault="004124AF" w:rsidP="00E427BC">
            <w:pPr>
              <w:pStyle w:val="Prrafodelista"/>
              <w:ind w:left="0"/>
              <w:jc w:val="both"/>
              <w:rPr>
                <w:bCs/>
                <w:iCs/>
                <w:color w:val="000000" w:themeColor="text1"/>
                <w:sz w:val="22"/>
                <w:szCs w:val="22"/>
                <w:lang w:val="es-ES"/>
              </w:rPr>
            </w:pPr>
          </w:p>
          <w:p w14:paraId="7C0654A5" w14:textId="77777777" w:rsidR="004124AF" w:rsidRPr="003F0A52" w:rsidRDefault="004124AF" w:rsidP="00E427BC">
            <w:pPr>
              <w:pStyle w:val="Prrafodelista"/>
              <w:ind w:left="0"/>
              <w:jc w:val="both"/>
              <w:rPr>
                <w:bCs/>
                <w:iCs/>
                <w:color w:val="000000" w:themeColor="text1"/>
                <w:sz w:val="22"/>
                <w:szCs w:val="22"/>
                <w:lang w:val="es-ES"/>
              </w:rPr>
            </w:pPr>
          </w:p>
          <w:p w14:paraId="00948B61" w14:textId="64E8E7E3" w:rsidR="004124AF" w:rsidRPr="003F0A52" w:rsidRDefault="004124AF" w:rsidP="00E427BC">
            <w:pPr>
              <w:pStyle w:val="Prrafodelista"/>
              <w:ind w:left="0"/>
              <w:jc w:val="both"/>
              <w:rPr>
                <w:bCs/>
                <w:iCs/>
                <w:color w:val="000000" w:themeColor="text1"/>
                <w:sz w:val="22"/>
                <w:szCs w:val="22"/>
              </w:rPr>
            </w:pPr>
            <w:r w:rsidRPr="003F0A52">
              <w:rPr>
                <w:bCs/>
                <w:iCs/>
                <w:color w:val="000000" w:themeColor="text1"/>
                <w:sz w:val="22"/>
                <w:szCs w:val="22"/>
                <w:lang w:val="es-ES"/>
              </w:rPr>
              <w:t xml:space="preserve">“[U]n funcionario de la Alcaldía de </w:t>
            </w:r>
            <w:r w:rsidR="002C1899">
              <w:rPr>
                <w:bCs/>
                <w:i/>
                <w:color w:val="000000" w:themeColor="text1"/>
                <w:sz w:val="22"/>
                <w:szCs w:val="22"/>
                <w:lang w:val="es-ES"/>
              </w:rPr>
              <w:t>2</w:t>
            </w:r>
            <w:r w:rsidRPr="003F0A52">
              <w:rPr>
                <w:bCs/>
                <w:iCs/>
                <w:color w:val="000000" w:themeColor="text1"/>
                <w:sz w:val="22"/>
                <w:szCs w:val="22"/>
                <w:lang w:val="es-ES"/>
              </w:rPr>
              <w:t>, indicó que la evaluada no reside en el municipio, no es líder ni hace parte de la mesa de víctimas”</w:t>
            </w:r>
            <w:r w:rsidRPr="003F0A52">
              <w:rPr>
                <w:rStyle w:val="Refdenotaalpie"/>
                <w:bCs/>
                <w:iCs/>
                <w:color w:val="000000" w:themeColor="text1"/>
                <w:sz w:val="22"/>
                <w:szCs w:val="22"/>
                <w:lang w:val="es-ES"/>
              </w:rPr>
              <w:footnoteReference w:id="152"/>
            </w:r>
            <w:r w:rsidRPr="003F0A52">
              <w:rPr>
                <w:bCs/>
                <w:iCs/>
                <w:color w:val="000000" w:themeColor="text1"/>
                <w:sz w:val="22"/>
                <w:szCs w:val="22"/>
                <w:lang w:val="es-ES"/>
              </w:rPr>
              <w:t>.</w:t>
            </w:r>
          </w:p>
        </w:tc>
      </w:tr>
      <w:tr w:rsidR="004124AF" w:rsidRPr="003F0A52" w14:paraId="0E71D8B7" w14:textId="7ED3502D" w:rsidTr="007C728F">
        <w:tc>
          <w:tcPr>
            <w:tcW w:w="1482" w:type="dxa"/>
            <w:vMerge/>
            <w:shd w:val="clear" w:color="auto" w:fill="D0CECE" w:themeFill="background2" w:themeFillShade="E6"/>
            <w:vAlign w:val="center"/>
          </w:tcPr>
          <w:p w14:paraId="36E834F4" w14:textId="77777777" w:rsidR="004124AF" w:rsidRPr="003F0A52" w:rsidRDefault="004124AF" w:rsidP="00AB6CE1">
            <w:pPr>
              <w:pStyle w:val="Prrafodelista"/>
              <w:ind w:left="0"/>
              <w:jc w:val="center"/>
              <w:rPr>
                <w:b/>
                <w:iCs/>
                <w:color w:val="000000" w:themeColor="text1"/>
                <w:sz w:val="22"/>
                <w:szCs w:val="22"/>
                <w:lang w:val="es-ES"/>
              </w:rPr>
            </w:pPr>
          </w:p>
        </w:tc>
        <w:tc>
          <w:tcPr>
            <w:tcW w:w="3616" w:type="dxa"/>
            <w:vAlign w:val="center"/>
          </w:tcPr>
          <w:p w14:paraId="05444B90" w14:textId="77FF958C" w:rsidR="004124AF" w:rsidRPr="003F0A52" w:rsidRDefault="004124AF" w:rsidP="001A2FD2">
            <w:pPr>
              <w:pStyle w:val="Prrafodelista"/>
              <w:ind w:left="0"/>
              <w:jc w:val="both"/>
              <w:rPr>
                <w:bCs/>
                <w:iCs/>
                <w:color w:val="000000" w:themeColor="text1"/>
                <w:sz w:val="22"/>
                <w:szCs w:val="22"/>
                <w:lang w:val="es-ES"/>
              </w:rPr>
            </w:pPr>
            <w:r w:rsidRPr="003F0A52">
              <w:rPr>
                <w:bCs/>
                <w:iCs/>
                <w:color w:val="000000" w:themeColor="text1"/>
                <w:sz w:val="22"/>
                <w:szCs w:val="22"/>
                <w:lang w:val="es-ES"/>
              </w:rPr>
              <w:t xml:space="preserve">“[L]a Personería de </w:t>
            </w:r>
            <w:r w:rsidR="002C1899">
              <w:rPr>
                <w:bCs/>
                <w:i/>
                <w:color w:val="000000" w:themeColor="text1"/>
                <w:sz w:val="22"/>
                <w:szCs w:val="22"/>
                <w:lang w:val="es-ES"/>
              </w:rPr>
              <w:t>2</w:t>
            </w:r>
            <w:r w:rsidRPr="003F0A52">
              <w:rPr>
                <w:bCs/>
                <w:iCs/>
                <w:color w:val="000000" w:themeColor="text1"/>
                <w:sz w:val="22"/>
                <w:szCs w:val="22"/>
                <w:lang w:val="es-ES"/>
              </w:rPr>
              <w:t>, aportó [documento</w:t>
            </w:r>
            <w:r w:rsidRPr="00F619C0">
              <w:rPr>
                <w:bCs/>
                <w:iCs/>
                <w:color w:val="000000" w:themeColor="text1"/>
                <w:sz w:val="22"/>
                <w:szCs w:val="22"/>
              </w:rPr>
              <w:t>]</w:t>
            </w:r>
            <w:r w:rsidRPr="003F0A52">
              <w:rPr>
                <w:bCs/>
                <w:iCs/>
                <w:color w:val="000000" w:themeColor="text1"/>
                <w:sz w:val="22"/>
                <w:szCs w:val="22"/>
                <w:lang w:val="es-ES"/>
              </w:rPr>
              <w:t xml:space="preserve"> diciendo que la precitada es líder social”</w:t>
            </w:r>
            <w:r w:rsidRPr="003F0A52">
              <w:rPr>
                <w:rStyle w:val="Refdenotaalpie"/>
                <w:bCs/>
                <w:iCs/>
                <w:color w:val="000000" w:themeColor="text1"/>
                <w:sz w:val="22"/>
                <w:szCs w:val="22"/>
                <w:lang w:val="es-ES"/>
              </w:rPr>
              <w:footnoteReference w:id="153"/>
            </w:r>
            <w:r w:rsidRPr="003F0A52">
              <w:rPr>
                <w:bCs/>
                <w:iCs/>
                <w:color w:val="000000" w:themeColor="text1"/>
                <w:sz w:val="22"/>
                <w:szCs w:val="22"/>
                <w:lang w:val="es-ES"/>
              </w:rPr>
              <w:t>.</w:t>
            </w:r>
          </w:p>
        </w:tc>
        <w:tc>
          <w:tcPr>
            <w:tcW w:w="3730" w:type="dxa"/>
            <w:vMerge/>
            <w:vAlign w:val="center"/>
          </w:tcPr>
          <w:p w14:paraId="0BB7DCA4" w14:textId="1AE77060" w:rsidR="004124AF" w:rsidRPr="003F0A52" w:rsidRDefault="004124AF" w:rsidP="00E427BC">
            <w:pPr>
              <w:pStyle w:val="Prrafodelista"/>
              <w:ind w:left="0"/>
              <w:jc w:val="both"/>
              <w:rPr>
                <w:bCs/>
                <w:iCs/>
                <w:color w:val="000000" w:themeColor="text1"/>
                <w:sz w:val="22"/>
                <w:szCs w:val="22"/>
              </w:rPr>
            </w:pPr>
          </w:p>
        </w:tc>
      </w:tr>
      <w:tr w:rsidR="007C728F" w:rsidRPr="003F0A52" w14:paraId="34A1312F" w14:textId="5EAABC5D" w:rsidTr="007C728F">
        <w:trPr>
          <w:trHeight w:val="1030"/>
        </w:trPr>
        <w:tc>
          <w:tcPr>
            <w:tcW w:w="1482" w:type="dxa"/>
            <w:vMerge/>
            <w:shd w:val="clear" w:color="auto" w:fill="D0CECE" w:themeFill="background2" w:themeFillShade="E6"/>
            <w:vAlign w:val="center"/>
          </w:tcPr>
          <w:p w14:paraId="6B894D35" w14:textId="77777777" w:rsidR="007C728F" w:rsidRPr="003F0A52" w:rsidRDefault="007C728F" w:rsidP="00AB6CE1">
            <w:pPr>
              <w:pStyle w:val="Prrafodelista"/>
              <w:ind w:left="0"/>
              <w:jc w:val="center"/>
              <w:rPr>
                <w:b/>
                <w:iCs/>
                <w:color w:val="000000" w:themeColor="text1"/>
                <w:sz w:val="22"/>
                <w:szCs w:val="22"/>
              </w:rPr>
            </w:pPr>
          </w:p>
        </w:tc>
        <w:tc>
          <w:tcPr>
            <w:tcW w:w="3616" w:type="dxa"/>
            <w:vAlign w:val="center"/>
          </w:tcPr>
          <w:p w14:paraId="0D63D7A7" w14:textId="373A57A5" w:rsidR="007C728F" w:rsidRPr="003F0A52" w:rsidRDefault="007C728F" w:rsidP="00AE6A63">
            <w:pPr>
              <w:pStyle w:val="Prrafodelista"/>
              <w:ind w:left="0"/>
              <w:jc w:val="both"/>
              <w:rPr>
                <w:bCs/>
                <w:iCs/>
                <w:color w:val="000000" w:themeColor="text1"/>
                <w:sz w:val="22"/>
                <w:szCs w:val="22"/>
              </w:rPr>
            </w:pPr>
            <w:r w:rsidRPr="003F0A52">
              <w:rPr>
                <w:bCs/>
                <w:iCs/>
                <w:color w:val="000000" w:themeColor="text1"/>
                <w:sz w:val="22"/>
                <w:szCs w:val="22"/>
                <w:lang w:val="es-ES"/>
              </w:rPr>
              <w:t xml:space="preserve">“[E]l </w:t>
            </w:r>
            <w:r w:rsidRPr="003F0A52">
              <w:rPr>
                <w:bCs/>
                <w:iCs/>
                <w:color w:val="000000" w:themeColor="text1"/>
                <w:sz w:val="22"/>
                <w:szCs w:val="22"/>
              </w:rPr>
              <w:t xml:space="preserve">Resguardo </w:t>
            </w:r>
            <w:r w:rsidR="00A233EB">
              <w:rPr>
                <w:bCs/>
                <w:iCs/>
                <w:color w:val="000000" w:themeColor="text1"/>
                <w:sz w:val="22"/>
                <w:szCs w:val="22"/>
              </w:rPr>
              <w:t>[</w:t>
            </w:r>
            <w:r w:rsidR="00A233EB">
              <w:rPr>
                <w:bCs/>
                <w:i/>
                <w:color w:val="000000" w:themeColor="text1"/>
                <w:sz w:val="22"/>
                <w:szCs w:val="22"/>
              </w:rPr>
              <w:t>anonimizado</w:t>
            </w:r>
            <w:r w:rsidR="00A233EB">
              <w:rPr>
                <w:bCs/>
                <w:iCs/>
                <w:color w:val="000000" w:themeColor="text1"/>
                <w:sz w:val="22"/>
                <w:szCs w:val="22"/>
              </w:rPr>
              <w:t>]</w:t>
            </w:r>
            <w:r w:rsidRPr="003F0A52">
              <w:rPr>
                <w:bCs/>
                <w:iCs/>
                <w:color w:val="000000" w:themeColor="text1"/>
                <w:sz w:val="22"/>
                <w:szCs w:val="22"/>
              </w:rPr>
              <w:t>, agregó que la citada es miembro del Resguardo e integrante de la Mesa Municipal de Víctimas”</w:t>
            </w:r>
            <w:r w:rsidRPr="003F0A52">
              <w:rPr>
                <w:rStyle w:val="Refdenotaalpie"/>
                <w:bCs/>
                <w:iCs/>
                <w:color w:val="000000" w:themeColor="text1"/>
                <w:sz w:val="22"/>
                <w:szCs w:val="22"/>
                <w:lang w:val="es-ES"/>
              </w:rPr>
              <w:footnoteReference w:id="154"/>
            </w:r>
            <w:r w:rsidRPr="003F0A52">
              <w:rPr>
                <w:bCs/>
                <w:iCs/>
                <w:color w:val="000000" w:themeColor="text1"/>
                <w:sz w:val="22"/>
                <w:szCs w:val="22"/>
              </w:rPr>
              <w:t>.</w:t>
            </w:r>
          </w:p>
        </w:tc>
        <w:tc>
          <w:tcPr>
            <w:tcW w:w="3730" w:type="dxa"/>
            <w:vAlign w:val="center"/>
          </w:tcPr>
          <w:p w14:paraId="57092462" w14:textId="5481BE8A" w:rsidR="007C728F" w:rsidRPr="003F0A52" w:rsidRDefault="007C728F" w:rsidP="00E427BC">
            <w:pPr>
              <w:pStyle w:val="Prrafodelista"/>
              <w:ind w:left="0"/>
              <w:jc w:val="both"/>
              <w:rPr>
                <w:bCs/>
                <w:iCs/>
                <w:color w:val="000000" w:themeColor="text1"/>
                <w:sz w:val="22"/>
                <w:szCs w:val="22"/>
              </w:rPr>
            </w:pPr>
            <w:r w:rsidRPr="003F0A52">
              <w:rPr>
                <w:bCs/>
                <w:iCs/>
                <w:color w:val="000000" w:themeColor="text1"/>
                <w:sz w:val="22"/>
                <w:szCs w:val="22"/>
                <w:lang w:val="es-ES"/>
              </w:rPr>
              <w:t xml:space="preserve">“[U]n </w:t>
            </w:r>
            <w:r w:rsidRPr="003F0A52">
              <w:rPr>
                <w:bCs/>
                <w:iCs/>
                <w:color w:val="000000" w:themeColor="text1"/>
                <w:sz w:val="22"/>
                <w:szCs w:val="22"/>
              </w:rPr>
              <w:t xml:space="preserve">miembro de la junta de acción comunal de </w:t>
            </w:r>
            <w:r w:rsidR="00A233EB">
              <w:rPr>
                <w:bCs/>
                <w:i/>
                <w:color w:val="000000" w:themeColor="text1"/>
                <w:sz w:val="22"/>
                <w:szCs w:val="22"/>
              </w:rPr>
              <w:t>2</w:t>
            </w:r>
            <w:r w:rsidRPr="003F0A52">
              <w:rPr>
                <w:bCs/>
                <w:iCs/>
                <w:color w:val="000000" w:themeColor="text1"/>
                <w:sz w:val="22"/>
                <w:szCs w:val="22"/>
              </w:rPr>
              <w:t xml:space="preserve">, relató que la valorada no es líder, ni miembro de la mesa de Víctimas y nunca ha vivido en </w:t>
            </w:r>
            <w:r w:rsidR="00A233EB">
              <w:rPr>
                <w:bCs/>
                <w:i/>
                <w:color w:val="000000" w:themeColor="text1"/>
                <w:sz w:val="22"/>
                <w:szCs w:val="22"/>
              </w:rPr>
              <w:t>2</w:t>
            </w:r>
            <w:r w:rsidRPr="003F0A52">
              <w:rPr>
                <w:bCs/>
                <w:iCs/>
                <w:color w:val="000000" w:themeColor="text1"/>
                <w:sz w:val="22"/>
                <w:szCs w:val="22"/>
                <w:lang w:val="es-ES"/>
              </w:rPr>
              <w:t>”</w:t>
            </w:r>
            <w:r w:rsidRPr="003F0A52">
              <w:rPr>
                <w:rStyle w:val="Refdenotaalpie"/>
                <w:bCs/>
                <w:iCs/>
                <w:color w:val="000000" w:themeColor="text1"/>
                <w:sz w:val="22"/>
                <w:szCs w:val="22"/>
                <w:lang w:val="es-ES"/>
              </w:rPr>
              <w:footnoteReference w:id="155"/>
            </w:r>
            <w:r w:rsidRPr="003F0A52">
              <w:rPr>
                <w:bCs/>
                <w:iCs/>
                <w:color w:val="000000" w:themeColor="text1"/>
                <w:sz w:val="22"/>
                <w:szCs w:val="22"/>
                <w:lang w:val="es-ES"/>
              </w:rPr>
              <w:t>.</w:t>
            </w:r>
          </w:p>
        </w:tc>
      </w:tr>
      <w:tr w:rsidR="007C728F" w:rsidRPr="003F0A52" w14:paraId="4CDF9A84" w14:textId="7ED95FAB" w:rsidTr="007C728F">
        <w:trPr>
          <w:trHeight w:val="1804"/>
        </w:trPr>
        <w:tc>
          <w:tcPr>
            <w:tcW w:w="1482" w:type="dxa"/>
            <w:shd w:val="clear" w:color="auto" w:fill="D0CECE" w:themeFill="background2" w:themeFillShade="E6"/>
            <w:vAlign w:val="center"/>
          </w:tcPr>
          <w:p w14:paraId="56DE9CAD" w14:textId="57FEB3EB" w:rsidR="007C728F" w:rsidRPr="003F0A52" w:rsidRDefault="007C728F" w:rsidP="00DE71B1">
            <w:pPr>
              <w:pStyle w:val="Prrafodelista"/>
              <w:ind w:left="0"/>
              <w:jc w:val="center"/>
              <w:rPr>
                <w:b/>
                <w:iCs/>
                <w:color w:val="000000" w:themeColor="text1"/>
                <w:sz w:val="22"/>
                <w:szCs w:val="22"/>
                <w:lang w:val="es-ES"/>
              </w:rPr>
            </w:pPr>
            <w:r w:rsidRPr="003F0A52">
              <w:rPr>
                <w:b/>
                <w:iCs/>
                <w:color w:val="000000" w:themeColor="text1"/>
                <w:sz w:val="22"/>
                <w:szCs w:val="22"/>
                <w:lang w:val="es-ES"/>
              </w:rPr>
              <w:t>Pertenencia a una comunidad indígena</w:t>
            </w:r>
          </w:p>
        </w:tc>
        <w:tc>
          <w:tcPr>
            <w:tcW w:w="3616" w:type="dxa"/>
            <w:vAlign w:val="center"/>
          </w:tcPr>
          <w:p w14:paraId="352D7310" w14:textId="4651B2DE" w:rsidR="007C728F" w:rsidRPr="003F0A52" w:rsidRDefault="007C728F" w:rsidP="00A22521">
            <w:pPr>
              <w:pStyle w:val="Prrafodelista"/>
              <w:ind w:left="0"/>
              <w:jc w:val="both"/>
              <w:rPr>
                <w:bCs/>
                <w:iCs/>
                <w:color w:val="000000" w:themeColor="text1"/>
                <w:sz w:val="22"/>
                <w:szCs w:val="22"/>
                <w:lang w:val="es-ES"/>
              </w:rPr>
            </w:pPr>
            <w:r w:rsidRPr="003F0A52">
              <w:rPr>
                <w:bCs/>
                <w:iCs/>
                <w:color w:val="000000" w:themeColor="text1"/>
                <w:sz w:val="22"/>
                <w:szCs w:val="22"/>
                <w:lang w:val="es-ES"/>
              </w:rPr>
              <w:t>“[F]r</w:t>
            </w:r>
            <w:r w:rsidRPr="003F0A52">
              <w:rPr>
                <w:bCs/>
                <w:iCs/>
                <w:color w:val="000000" w:themeColor="text1"/>
                <w:sz w:val="22"/>
                <w:szCs w:val="22"/>
              </w:rPr>
              <w:t xml:space="preserve">ente a la situación específica de riesgo de la valorada, esta se centró en </w:t>
            </w:r>
            <w:r w:rsidRPr="003F0A52">
              <w:rPr>
                <w:b/>
                <w:iCs/>
                <w:color w:val="000000" w:themeColor="text1"/>
                <w:sz w:val="22"/>
                <w:szCs w:val="22"/>
                <w:u w:val="single"/>
              </w:rPr>
              <w:t xml:space="preserve">su condición como miembro indígena del resguardo </w:t>
            </w:r>
            <w:r w:rsidR="0050237D">
              <w:rPr>
                <w:b/>
                <w:iCs/>
                <w:color w:val="000000" w:themeColor="text1"/>
                <w:sz w:val="22"/>
                <w:szCs w:val="22"/>
                <w:u w:val="single"/>
              </w:rPr>
              <w:t>[</w:t>
            </w:r>
            <w:r w:rsidR="0050237D">
              <w:rPr>
                <w:b/>
                <w:i/>
                <w:color w:val="000000" w:themeColor="text1"/>
                <w:sz w:val="22"/>
                <w:szCs w:val="22"/>
                <w:u w:val="single"/>
              </w:rPr>
              <w:t>anonimizado</w:t>
            </w:r>
            <w:r w:rsidR="0050237D">
              <w:rPr>
                <w:b/>
                <w:iCs/>
                <w:color w:val="000000" w:themeColor="text1"/>
                <w:sz w:val="22"/>
                <w:szCs w:val="22"/>
                <w:u w:val="single"/>
              </w:rPr>
              <w:t>]</w:t>
            </w:r>
            <w:r w:rsidRPr="003F0A52">
              <w:rPr>
                <w:bCs/>
                <w:iCs/>
                <w:color w:val="000000" w:themeColor="text1"/>
                <w:sz w:val="22"/>
                <w:szCs w:val="22"/>
                <w:lang w:val="es-ES"/>
              </w:rPr>
              <w:t>”</w:t>
            </w:r>
            <w:r w:rsidRPr="003F0A52">
              <w:rPr>
                <w:rStyle w:val="Refdenotaalpie"/>
                <w:bCs/>
                <w:iCs/>
                <w:color w:val="000000" w:themeColor="text1"/>
                <w:sz w:val="22"/>
                <w:szCs w:val="22"/>
                <w:lang w:val="es-ES"/>
              </w:rPr>
              <w:footnoteReference w:id="156"/>
            </w:r>
            <w:r w:rsidRPr="003F0A52">
              <w:rPr>
                <w:bCs/>
                <w:iCs/>
                <w:color w:val="000000" w:themeColor="text1"/>
                <w:sz w:val="22"/>
                <w:szCs w:val="22"/>
                <w:lang w:val="es-ES"/>
              </w:rPr>
              <w:t>.</w:t>
            </w:r>
          </w:p>
        </w:tc>
        <w:tc>
          <w:tcPr>
            <w:tcW w:w="3730" w:type="dxa"/>
            <w:vAlign w:val="center"/>
          </w:tcPr>
          <w:p w14:paraId="74381216" w14:textId="62A0DB95" w:rsidR="007C728F" w:rsidRPr="003F0A52" w:rsidRDefault="007C728F" w:rsidP="00E427BC">
            <w:pPr>
              <w:pStyle w:val="Prrafodelista"/>
              <w:ind w:left="0"/>
              <w:jc w:val="both"/>
              <w:rPr>
                <w:bCs/>
                <w:iCs/>
                <w:color w:val="000000" w:themeColor="text1"/>
                <w:sz w:val="22"/>
                <w:szCs w:val="22"/>
              </w:rPr>
            </w:pPr>
            <w:r w:rsidRPr="003F0A52">
              <w:rPr>
                <w:bCs/>
                <w:iCs/>
                <w:color w:val="000000" w:themeColor="text1"/>
                <w:sz w:val="22"/>
                <w:szCs w:val="22"/>
                <w:lang w:val="es-ES"/>
              </w:rPr>
              <w:t>“[E]l Ministerio del Interior, informó que la persona de protección postulada por evaluada no registra censado</w:t>
            </w:r>
            <w:r w:rsidR="004124AF" w:rsidRPr="003F0A52">
              <w:rPr>
                <w:bCs/>
                <w:iCs/>
                <w:color w:val="000000" w:themeColor="text1"/>
                <w:sz w:val="22"/>
                <w:szCs w:val="22"/>
                <w:lang w:val="es-ES"/>
              </w:rPr>
              <w:t xml:space="preserve"> (sic) </w:t>
            </w:r>
            <w:r w:rsidRPr="003F0A52">
              <w:rPr>
                <w:bCs/>
                <w:iCs/>
                <w:color w:val="000000" w:themeColor="text1"/>
                <w:sz w:val="22"/>
                <w:szCs w:val="22"/>
                <w:lang w:val="es-ES"/>
              </w:rPr>
              <w:t>en ningún grupo indígena”</w:t>
            </w:r>
            <w:r w:rsidRPr="003F0A52">
              <w:rPr>
                <w:rStyle w:val="Refdenotaalpie"/>
                <w:bCs/>
                <w:iCs/>
                <w:color w:val="000000" w:themeColor="text1"/>
                <w:sz w:val="22"/>
                <w:szCs w:val="22"/>
                <w:lang w:val="es-ES"/>
              </w:rPr>
              <w:footnoteReference w:id="157"/>
            </w:r>
            <w:r w:rsidRPr="003F0A52">
              <w:rPr>
                <w:bCs/>
                <w:iCs/>
                <w:color w:val="000000" w:themeColor="text1"/>
                <w:sz w:val="22"/>
                <w:szCs w:val="22"/>
                <w:lang w:val="es-ES"/>
              </w:rPr>
              <w:t>.</w:t>
            </w:r>
          </w:p>
        </w:tc>
      </w:tr>
      <w:tr w:rsidR="007C728F" w:rsidRPr="003F0A52" w14:paraId="0749FC36" w14:textId="7000FF58" w:rsidTr="007C728F">
        <w:tc>
          <w:tcPr>
            <w:tcW w:w="1482" w:type="dxa"/>
            <w:vMerge w:val="restart"/>
            <w:shd w:val="clear" w:color="auto" w:fill="D0CECE" w:themeFill="background2" w:themeFillShade="E6"/>
            <w:vAlign w:val="center"/>
          </w:tcPr>
          <w:p w14:paraId="39378A0D" w14:textId="0421FEEB" w:rsidR="007C728F" w:rsidRPr="003F0A52" w:rsidRDefault="007C728F" w:rsidP="002127A1">
            <w:pPr>
              <w:pStyle w:val="Prrafodelista"/>
              <w:ind w:left="0"/>
              <w:jc w:val="center"/>
              <w:rPr>
                <w:b/>
                <w:iCs/>
                <w:color w:val="000000" w:themeColor="text1"/>
                <w:sz w:val="22"/>
                <w:szCs w:val="22"/>
                <w:lang w:val="es-ES"/>
              </w:rPr>
            </w:pPr>
            <w:r w:rsidRPr="003F0A52">
              <w:rPr>
                <w:b/>
                <w:iCs/>
                <w:color w:val="000000" w:themeColor="text1"/>
                <w:sz w:val="22"/>
                <w:szCs w:val="22"/>
                <w:lang w:val="es-ES"/>
              </w:rPr>
              <w:t>Residencia</w:t>
            </w:r>
            <w:r w:rsidRPr="003F0A52">
              <w:rPr>
                <w:b/>
                <w:sz w:val="22"/>
                <w:szCs w:val="22"/>
              </w:rPr>
              <w:t xml:space="preserve"> en el Municipio </w:t>
            </w:r>
            <w:r w:rsidR="00F41A4A">
              <w:rPr>
                <w:b/>
                <w:i/>
                <w:iCs/>
                <w:sz w:val="22"/>
                <w:szCs w:val="22"/>
              </w:rPr>
              <w:t>2</w:t>
            </w:r>
          </w:p>
        </w:tc>
        <w:tc>
          <w:tcPr>
            <w:tcW w:w="3616" w:type="dxa"/>
          </w:tcPr>
          <w:p w14:paraId="22B7F53B" w14:textId="4AAEF78D" w:rsidR="007C728F" w:rsidRPr="003F0A52" w:rsidRDefault="007C728F" w:rsidP="00E427BC">
            <w:pPr>
              <w:pStyle w:val="Prrafodelista"/>
              <w:ind w:left="0"/>
              <w:jc w:val="both"/>
              <w:rPr>
                <w:bCs/>
                <w:iCs/>
                <w:color w:val="000000" w:themeColor="text1"/>
                <w:sz w:val="22"/>
                <w:szCs w:val="22"/>
                <w:lang w:val="es-ES"/>
              </w:rPr>
            </w:pPr>
            <w:r w:rsidRPr="003F0A52">
              <w:rPr>
                <w:bCs/>
                <w:iCs/>
                <w:color w:val="000000" w:themeColor="text1"/>
                <w:sz w:val="22"/>
                <w:szCs w:val="22"/>
                <w:lang w:val="es-ES"/>
              </w:rPr>
              <w:t xml:space="preserve">“e. Datos ubicación del evaluado: </w:t>
            </w:r>
            <w:r w:rsidR="00DA40DB">
              <w:rPr>
                <w:bCs/>
                <w:iCs/>
                <w:color w:val="000000" w:themeColor="text1"/>
                <w:sz w:val="22"/>
                <w:szCs w:val="22"/>
                <w:lang w:val="es-ES"/>
              </w:rPr>
              <w:t>[</w:t>
            </w:r>
            <w:r w:rsidR="00DA40DB">
              <w:rPr>
                <w:bCs/>
                <w:i/>
                <w:color w:val="000000" w:themeColor="text1"/>
                <w:sz w:val="22"/>
                <w:szCs w:val="22"/>
                <w:lang w:val="es-ES"/>
              </w:rPr>
              <w:t>anonimizado</w:t>
            </w:r>
            <w:r w:rsidR="00DA40DB">
              <w:rPr>
                <w:bCs/>
                <w:iCs/>
                <w:color w:val="000000" w:themeColor="text1"/>
                <w:sz w:val="22"/>
                <w:szCs w:val="22"/>
                <w:lang w:val="es-ES"/>
              </w:rPr>
              <w:t>]</w:t>
            </w:r>
            <w:r w:rsidRPr="003F0A52">
              <w:rPr>
                <w:bCs/>
                <w:iCs/>
                <w:color w:val="000000" w:themeColor="text1"/>
                <w:sz w:val="22"/>
                <w:szCs w:val="22"/>
                <w:lang w:val="es-ES"/>
              </w:rPr>
              <w:t>”</w:t>
            </w:r>
            <w:r w:rsidRPr="003F0A52">
              <w:rPr>
                <w:rStyle w:val="Refdenotaalpie"/>
                <w:bCs/>
                <w:iCs/>
                <w:color w:val="000000" w:themeColor="text1"/>
                <w:sz w:val="22"/>
                <w:szCs w:val="22"/>
                <w:lang w:val="es-ES"/>
              </w:rPr>
              <w:footnoteReference w:id="158"/>
            </w:r>
            <w:r w:rsidRPr="003F0A52">
              <w:rPr>
                <w:bCs/>
                <w:iCs/>
                <w:color w:val="000000" w:themeColor="text1"/>
                <w:sz w:val="22"/>
                <w:szCs w:val="22"/>
                <w:lang w:val="es-ES"/>
              </w:rPr>
              <w:t>.</w:t>
            </w:r>
          </w:p>
        </w:tc>
        <w:tc>
          <w:tcPr>
            <w:tcW w:w="3730" w:type="dxa"/>
          </w:tcPr>
          <w:p w14:paraId="7150C5AE" w14:textId="446FD9B9" w:rsidR="007C728F" w:rsidRPr="003F0A52" w:rsidRDefault="007C728F" w:rsidP="00E427BC">
            <w:pPr>
              <w:pStyle w:val="Prrafodelista"/>
              <w:ind w:left="0"/>
              <w:jc w:val="both"/>
              <w:rPr>
                <w:bCs/>
                <w:iCs/>
                <w:color w:val="000000" w:themeColor="text1"/>
                <w:sz w:val="22"/>
                <w:szCs w:val="22"/>
              </w:rPr>
            </w:pPr>
            <w:r w:rsidRPr="003F0A52">
              <w:rPr>
                <w:bCs/>
                <w:iCs/>
                <w:color w:val="000000" w:themeColor="text1"/>
                <w:sz w:val="22"/>
                <w:szCs w:val="22"/>
                <w:lang w:val="es-ES"/>
              </w:rPr>
              <w:t xml:space="preserve">“[U]n funcionario de la Alcaldía de </w:t>
            </w:r>
            <w:r w:rsidR="00A80FBA">
              <w:rPr>
                <w:bCs/>
                <w:i/>
                <w:color w:val="000000" w:themeColor="text1"/>
                <w:sz w:val="22"/>
                <w:szCs w:val="22"/>
                <w:lang w:val="es-ES"/>
              </w:rPr>
              <w:t>2</w:t>
            </w:r>
            <w:r w:rsidRPr="003F0A52">
              <w:rPr>
                <w:bCs/>
                <w:iCs/>
                <w:color w:val="000000" w:themeColor="text1"/>
                <w:sz w:val="22"/>
                <w:szCs w:val="22"/>
                <w:lang w:val="es-ES"/>
              </w:rPr>
              <w:t xml:space="preserve">, indicó que </w:t>
            </w:r>
            <w:r w:rsidR="00080245" w:rsidRPr="003F0A52">
              <w:rPr>
                <w:bCs/>
                <w:iCs/>
                <w:color w:val="000000" w:themeColor="text1"/>
                <w:sz w:val="22"/>
                <w:szCs w:val="22"/>
                <w:lang w:val="es-ES"/>
              </w:rPr>
              <w:t>l</w:t>
            </w:r>
            <w:r w:rsidRPr="003F0A52">
              <w:rPr>
                <w:bCs/>
                <w:iCs/>
                <w:color w:val="000000" w:themeColor="text1"/>
                <w:sz w:val="22"/>
                <w:szCs w:val="22"/>
                <w:lang w:val="es-ES"/>
              </w:rPr>
              <w:t xml:space="preserve">a evaluada no reside en el </w:t>
            </w:r>
            <w:r w:rsidRPr="003F0A52">
              <w:rPr>
                <w:bCs/>
                <w:iCs/>
                <w:color w:val="000000" w:themeColor="text1"/>
                <w:sz w:val="22"/>
                <w:szCs w:val="22"/>
                <w:lang w:val="es-ES"/>
              </w:rPr>
              <w:lastRenderedPageBreak/>
              <w:t>municipio, no es líder ni hace parte de la mesa de víctimas”</w:t>
            </w:r>
            <w:r w:rsidRPr="003F0A52">
              <w:rPr>
                <w:rStyle w:val="Refdenotaalpie"/>
                <w:bCs/>
                <w:iCs/>
                <w:color w:val="000000" w:themeColor="text1"/>
                <w:sz w:val="22"/>
                <w:szCs w:val="22"/>
                <w:lang w:val="es-ES"/>
              </w:rPr>
              <w:footnoteReference w:id="159"/>
            </w:r>
            <w:r w:rsidRPr="003F0A52">
              <w:rPr>
                <w:bCs/>
                <w:iCs/>
                <w:color w:val="000000" w:themeColor="text1"/>
                <w:sz w:val="22"/>
                <w:szCs w:val="22"/>
                <w:lang w:val="es-ES"/>
              </w:rPr>
              <w:t>.</w:t>
            </w:r>
          </w:p>
        </w:tc>
      </w:tr>
      <w:tr w:rsidR="007C728F" w:rsidRPr="003F0A52" w14:paraId="14B6750A" w14:textId="6BA0A0B8" w:rsidTr="007C728F">
        <w:tc>
          <w:tcPr>
            <w:tcW w:w="1482" w:type="dxa"/>
            <w:vMerge/>
            <w:shd w:val="clear" w:color="auto" w:fill="D0CECE" w:themeFill="background2" w:themeFillShade="E6"/>
          </w:tcPr>
          <w:p w14:paraId="7C609956" w14:textId="77777777" w:rsidR="007C728F" w:rsidRPr="003F0A52" w:rsidRDefault="007C728F" w:rsidP="00B933AE">
            <w:pPr>
              <w:pStyle w:val="Prrafodelista"/>
              <w:ind w:left="0"/>
              <w:jc w:val="center"/>
              <w:rPr>
                <w:b/>
                <w:iCs/>
                <w:color w:val="000000" w:themeColor="text1"/>
                <w:sz w:val="22"/>
                <w:szCs w:val="22"/>
              </w:rPr>
            </w:pPr>
          </w:p>
        </w:tc>
        <w:tc>
          <w:tcPr>
            <w:tcW w:w="3616" w:type="dxa"/>
          </w:tcPr>
          <w:p w14:paraId="20E77D64" w14:textId="2F808DE7" w:rsidR="007C728F" w:rsidRPr="003F0A52" w:rsidRDefault="007C728F" w:rsidP="00E427BC">
            <w:pPr>
              <w:pStyle w:val="Prrafodelista"/>
              <w:ind w:left="0"/>
              <w:jc w:val="both"/>
              <w:rPr>
                <w:bCs/>
                <w:iCs/>
                <w:color w:val="000000" w:themeColor="text1"/>
                <w:sz w:val="22"/>
                <w:szCs w:val="22"/>
              </w:rPr>
            </w:pPr>
            <w:r w:rsidRPr="003F0A52">
              <w:rPr>
                <w:bCs/>
                <w:iCs/>
                <w:color w:val="000000" w:themeColor="text1"/>
                <w:sz w:val="22"/>
                <w:szCs w:val="22"/>
              </w:rPr>
              <w:t xml:space="preserve">“Además, relacionó estas amenazas a su trabajo en la mesa de víctimas del municipio (…) desde ese día se desplazó a </w:t>
            </w:r>
            <w:r w:rsidR="00A80FBA">
              <w:rPr>
                <w:bCs/>
                <w:iCs/>
                <w:color w:val="000000" w:themeColor="text1"/>
                <w:sz w:val="22"/>
                <w:szCs w:val="22"/>
              </w:rPr>
              <w:t>[</w:t>
            </w:r>
            <w:r w:rsidR="00A80FBA">
              <w:rPr>
                <w:bCs/>
                <w:i/>
                <w:color w:val="000000" w:themeColor="text1"/>
                <w:sz w:val="22"/>
                <w:szCs w:val="22"/>
              </w:rPr>
              <w:t>anonimizado</w:t>
            </w:r>
            <w:r w:rsidR="00A80FBA">
              <w:rPr>
                <w:bCs/>
                <w:iCs/>
                <w:color w:val="000000" w:themeColor="text1"/>
                <w:sz w:val="22"/>
                <w:szCs w:val="22"/>
              </w:rPr>
              <w:t>]</w:t>
            </w:r>
            <w:r w:rsidRPr="003F0A52">
              <w:rPr>
                <w:bCs/>
                <w:iCs/>
                <w:color w:val="000000" w:themeColor="text1"/>
                <w:sz w:val="22"/>
                <w:szCs w:val="22"/>
              </w:rPr>
              <w:t>”</w:t>
            </w:r>
            <w:r w:rsidRPr="003F0A52">
              <w:rPr>
                <w:rStyle w:val="Refdenotaalpie"/>
                <w:bCs/>
                <w:iCs/>
                <w:color w:val="000000" w:themeColor="text1"/>
                <w:sz w:val="22"/>
                <w:szCs w:val="22"/>
              </w:rPr>
              <w:footnoteReference w:id="160"/>
            </w:r>
            <w:r w:rsidRPr="003F0A52">
              <w:rPr>
                <w:bCs/>
                <w:iCs/>
                <w:color w:val="000000" w:themeColor="text1"/>
                <w:sz w:val="22"/>
                <w:szCs w:val="22"/>
              </w:rPr>
              <w:t>.</w:t>
            </w:r>
          </w:p>
        </w:tc>
        <w:tc>
          <w:tcPr>
            <w:tcW w:w="3730" w:type="dxa"/>
          </w:tcPr>
          <w:p w14:paraId="0C42B54C" w14:textId="7688668C" w:rsidR="007C728F" w:rsidRPr="003F0A52" w:rsidRDefault="007C728F" w:rsidP="00E427BC">
            <w:pPr>
              <w:pStyle w:val="Prrafodelista"/>
              <w:ind w:left="0"/>
              <w:jc w:val="both"/>
              <w:rPr>
                <w:bCs/>
                <w:iCs/>
                <w:color w:val="000000" w:themeColor="text1"/>
                <w:sz w:val="22"/>
                <w:szCs w:val="22"/>
              </w:rPr>
            </w:pPr>
            <w:r w:rsidRPr="003F0A52">
              <w:rPr>
                <w:bCs/>
                <w:iCs/>
                <w:color w:val="000000" w:themeColor="text1"/>
                <w:sz w:val="22"/>
                <w:szCs w:val="22"/>
                <w:lang w:val="es-ES"/>
              </w:rPr>
              <w:t xml:space="preserve">“[U]n </w:t>
            </w:r>
            <w:r w:rsidRPr="003F0A52">
              <w:rPr>
                <w:bCs/>
                <w:iCs/>
                <w:color w:val="000000" w:themeColor="text1"/>
                <w:sz w:val="22"/>
                <w:szCs w:val="22"/>
              </w:rPr>
              <w:t xml:space="preserve">miembro de la junta de acción comunal de </w:t>
            </w:r>
            <w:r w:rsidR="006D5FC8">
              <w:rPr>
                <w:bCs/>
                <w:iCs/>
                <w:color w:val="000000" w:themeColor="text1"/>
                <w:sz w:val="22"/>
                <w:szCs w:val="22"/>
              </w:rPr>
              <w:t>[</w:t>
            </w:r>
            <w:r w:rsidR="006D5FC8">
              <w:rPr>
                <w:bCs/>
                <w:i/>
                <w:color w:val="000000" w:themeColor="text1"/>
                <w:sz w:val="22"/>
                <w:szCs w:val="22"/>
              </w:rPr>
              <w:t>anonimizado</w:t>
            </w:r>
            <w:r w:rsidR="006D5FC8">
              <w:rPr>
                <w:bCs/>
                <w:iCs/>
                <w:color w:val="000000" w:themeColor="text1"/>
                <w:sz w:val="22"/>
                <w:szCs w:val="22"/>
              </w:rPr>
              <w:t>]</w:t>
            </w:r>
            <w:r w:rsidRPr="003F0A52">
              <w:rPr>
                <w:bCs/>
                <w:iCs/>
                <w:color w:val="000000" w:themeColor="text1"/>
                <w:sz w:val="22"/>
                <w:szCs w:val="22"/>
              </w:rPr>
              <w:t xml:space="preserve">, relató que la valorada no es líder, ni miembro de la mesa de Víctimas y nunca ha vivido en </w:t>
            </w:r>
            <w:r w:rsidR="00494B3C">
              <w:rPr>
                <w:bCs/>
                <w:iCs/>
                <w:color w:val="000000" w:themeColor="text1"/>
                <w:sz w:val="22"/>
                <w:szCs w:val="22"/>
              </w:rPr>
              <w:t>[</w:t>
            </w:r>
            <w:r w:rsidR="00494B3C">
              <w:rPr>
                <w:bCs/>
                <w:i/>
                <w:color w:val="000000" w:themeColor="text1"/>
                <w:sz w:val="22"/>
                <w:szCs w:val="22"/>
              </w:rPr>
              <w:t>anonimizado</w:t>
            </w:r>
            <w:r w:rsidR="00494B3C">
              <w:rPr>
                <w:bCs/>
                <w:iCs/>
                <w:color w:val="000000" w:themeColor="text1"/>
                <w:sz w:val="22"/>
                <w:szCs w:val="22"/>
              </w:rPr>
              <w:t>]</w:t>
            </w:r>
            <w:r w:rsidRPr="003F0A52">
              <w:rPr>
                <w:bCs/>
                <w:iCs/>
                <w:color w:val="000000" w:themeColor="text1"/>
                <w:sz w:val="22"/>
                <w:szCs w:val="22"/>
                <w:lang w:val="es-ES"/>
              </w:rPr>
              <w:t>”</w:t>
            </w:r>
            <w:r w:rsidRPr="003F0A52">
              <w:rPr>
                <w:rStyle w:val="Refdenotaalpie"/>
                <w:bCs/>
                <w:iCs/>
                <w:color w:val="000000" w:themeColor="text1"/>
                <w:sz w:val="22"/>
                <w:szCs w:val="22"/>
                <w:lang w:val="es-ES"/>
              </w:rPr>
              <w:footnoteReference w:id="161"/>
            </w:r>
            <w:r w:rsidRPr="003F0A52">
              <w:rPr>
                <w:bCs/>
                <w:iCs/>
                <w:color w:val="000000" w:themeColor="text1"/>
                <w:sz w:val="22"/>
                <w:szCs w:val="22"/>
                <w:lang w:val="es-ES"/>
              </w:rPr>
              <w:t>.</w:t>
            </w:r>
          </w:p>
        </w:tc>
      </w:tr>
    </w:tbl>
    <w:p w14:paraId="19894F72" w14:textId="1BC007D4" w:rsidR="00E427BC" w:rsidRPr="003F0A52" w:rsidRDefault="00B53A90" w:rsidP="00B53A90">
      <w:pPr>
        <w:pStyle w:val="Prrafodelista"/>
        <w:ind w:left="0"/>
        <w:jc w:val="center"/>
        <w:rPr>
          <w:bCs/>
          <w:iCs/>
          <w:color w:val="000000" w:themeColor="text1"/>
          <w:sz w:val="18"/>
          <w:szCs w:val="18"/>
        </w:rPr>
      </w:pPr>
      <w:r w:rsidRPr="003F0A52">
        <w:rPr>
          <w:bCs/>
          <w:iCs/>
          <w:color w:val="000000" w:themeColor="text1"/>
          <w:sz w:val="18"/>
          <w:szCs w:val="18"/>
        </w:rPr>
        <w:t>Fuente: elaboración propia</w:t>
      </w:r>
    </w:p>
    <w:p w14:paraId="2D690F6F" w14:textId="77777777" w:rsidR="004C2490" w:rsidRPr="003F0A52" w:rsidRDefault="004C2490" w:rsidP="004C2490">
      <w:pPr>
        <w:pStyle w:val="Prrafodelista"/>
        <w:ind w:left="567"/>
        <w:jc w:val="both"/>
        <w:rPr>
          <w:bCs/>
          <w:iCs/>
          <w:color w:val="000000" w:themeColor="text1"/>
          <w:sz w:val="28"/>
          <w:szCs w:val="28"/>
        </w:rPr>
      </w:pPr>
    </w:p>
    <w:p w14:paraId="79ABC320" w14:textId="251DCF3E" w:rsidR="00477E9D" w:rsidRPr="003F0A52" w:rsidRDefault="001653E9" w:rsidP="000F678E">
      <w:pPr>
        <w:pStyle w:val="Prrafodelista"/>
        <w:numPr>
          <w:ilvl w:val="0"/>
          <w:numId w:val="11"/>
        </w:numPr>
        <w:ind w:left="0" w:firstLine="0"/>
        <w:jc w:val="both"/>
        <w:rPr>
          <w:bCs/>
          <w:iCs/>
          <w:color w:val="000000" w:themeColor="text1"/>
          <w:sz w:val="28"/>
          <w:szCs w:val="28"/>
        </w:rPr>
      </w:pPr>
      <w:r w:rsidRPr="003F0A52">
        <w:rPr>
          <w:bCs/>
          <w:iCs/>
          <w:color w:val="000000" w:themeColor="text1"/>
          <w:sz w:val="28"/>
          <w:szCs w:val="28"/>
        </w:rPr>
        <w:t xml:space="preserve">A partir de lo anterior, </w:t>
      </w:r>
      <w:r w:rsidR="00477E9D" w:rsidRPr="003F0A52">
        <w:rPr>
          <w:bCs/>
          <w:iCs/>
          <w:color w:val="000000" w:themeColor="text1"/>
          <w:sz w:val="28"/>
          <w:szCs w:val="28"/>
        </w:rPr>
        <w:t>la UNP concluyó que: “teniendo en cuenta el análisis y valoración de los hechos narrados en el acápite de la entrevista, las labores de campo desarrolladas y la información recopilada por el Analista de riesgo, se evidenció que, no existen elementos de información que indiquen una amenaza concreta contra evaluada</w:t>
      </w:r>
      <w:r w:rsidR="005941F8" w:rsidRPr="003F0A52">
        <w:rPr>
          <w:bCs/>
          <w:iCs/>
          <w:color w:val="000000" w:themeColor="text1"/>
          <w:sz w:val="28"/>
          <w:szCs w:val="28"/>
        </w:rPr>
        <w:t xml:space="preserve"> (…) por otro lado, la señora ya no ostenta ningún liderazgo en la región</w:t>
      </w:r>
      <w:r w:rsidR="00477E9D" w:rsidRPr="003F0A52">
        <w:rPr>
          <w:bCs/>
          <w:iCs/>
          <w:color w:val="000000" w:themeColor="text1"/>
          <w:sz w:val="28"/>
          <w:szCs w:val="28"/>
        </w:rPr>
        <w:t>”</w:t>
      </w:r>
      <w:r w:rsidR="00477E9D" w:rsidRPr="003F0A52">
        <w:rPr>
          <w:rStyle w:val="Refdenotaalpie"/>
          <w:bCs/>
          <w:iCs/>
          <w:color w:val="000000" w:themeColor="text1"/>
          <w:sz w:val="28"/>
          <w:szCs w:val="28"/>
        </w:rPr>
        <w:footnoteReference w:id="162"/>
      </w:r>
      <w:r w:rsidR="00477E9D" w:rsidRPr="003F0A52">
        <w:rPr>
          <w:bCs/>
          <w:iCs/>
          <w:color w:val="000000" w:themeColor="text1"/>
          <w:sz w:val="28"/>
          <w:szCs w:val="28"/>
        </w:rPr>
        <w:t>.</w:t>
      </w:r>
    </w:p>
    <w:p w14:paraId="1713F4E4" w14:textId="77777777" w:rsidR="00477E9D" w:rsidRPr="003F0A52" w:rsidRDefault="00477E9D" w:rsidP="00477E9D">
      <w:pPr>
        <w:pStyle w:val="Prrafodelista"/>
        <w:ind w:left="0"/>
        <w:jc w:val="both"/>
        <w:rPr>
          <w:bCs/>
          <w:iCs/>
          <w:color w:val="000000" w:themeColor="text1"/>
          <w:sz w:val="28"/>
          <w:szCs w:val="28"/>
        </w:rPr>
      </w:pPr>
    </w:p>
    <w:p w14:paraId="2C8C7FDF" w14:textId="17119ECB" w:rsidR="00506A8F" w:rsidRPr="003F0A52" w:rsidRDefault="00506A8F" w:rsidP="00F44636">
      <w:pPr>
        <w:pStyle w:val="Prrafodelista"/>
        <w:numPr>
          <w:ilvl w:val="0"/>
          <w:numId w:val="11"/>
        </w:numPr>
        <w:ind w:left="0" w:firstLine="0"/>
        <w:jc w:val="both"/>
        <w:rPr>
          <w:color w:val="000000" w:themeColor="text1"/>
          <w:spacing w:val="-3"/>
          <w:position w:val="6"/>
          <w:sz w:val="28"/>
          <w:szCs w:val="32"/>
          <w:lang w:eastAsia="es-ES"/>
        </w:rPr>
      </w:pPr>
      <w:r w:rsidRPr="003F0A52">
        <w:rPr>
          <w:color w:val="000000" w:themeColor="text1"/>
          <w:spacing w:val="-3"/>
          <w:position w:val="6"/>
          <w:sz w:val="28"/>
          <w:szCs w:val="28"/>
          <w:lang w:eastAsia="es-ES"/>
        </w:rPr>
        <w:t xml:space="preserve">Contrario a lo afirmado por la UNP, en el expediente de tutela reposan certificaciones expedidas tanto por el personero municipal de </w:t>
      </w:r>
      <w:r w:rsidR="00901A10">
        <w:rPr>
          <w:i/>
          <w:iCs/>
          <w:color w:val="000000" w:themeColor="text1"/>
          <w:spacing w:val="-3"/>
          <w:position w:val="6"/>
          <w:sz w:val="28"/>
          <w:szCs w:val="28"/>
          <w:lang w:eastAsia="es-ES"/>
        </w:rPr>
        <w:t>2</w:t>
      </w:r>
      <w:r w:rsidRPr="003F0A52">
        <w:rPr>
          <w:rStyle w:val="Refdenotaalpie"/>
          <w:color w:val="000000" w:themeColor="text1"/>
          <w:spacing w:val="-3"/>
          <w:position w:val="6"/>
          <w:sz w:val="28"/>
          <w:szCs w:val="28"/>
          <w:lang w:eastAsia="es-ES"/>
        </w:rPr>
        <w:footnoteReference w:id="163"/>
      </w:r>
      <w:r w:rsidRPr="003F0A52">
        <w:rPr>
          <w:color w:val="000000" w:themeColor="text1"/>
          <w:spacing w:val="-3"/>
          <w:position w:val="6"/>
          <w:sz w:val="28"/>
          <w:szCs w:val="28"/>
          <w:lang w:eastAsia="es-ES"/>
        </w:rPr>
        <w:t xml:space="preserve"> como por el gobernador del </w:t>
      </w:r>
      <w:r w:rsidRPr="00901A10">
        <w:rPr>
          <w:i/>
          <w:iCs/>
          <w:color w:val="000000" w:themeColor="text1"/>
          <w:spacing w:val="-3"/>
          <w:position w:val="6"/>
          <w:sz w:val="28"/>
          <w:szCs w:val="28"/>
          <w:lang w:eastAsia="es-ES"/>
        </w:rPr>
        <w:t>Resguardo Indígena</w:t>
      </w:r>
      <w:r w:rsidRPr="003F0A52">
        <w:rPr>
          <w:rStyle w:val="Refdenotaalpie"/>
          <w:color w:val="000000" w:themeColor="text1"/>
          <w:spacing w:val="-3"/>
          <w:position w:val="6"/>
          <w:sz w:val="28"/>
          <w:szCs w:val="28"/>
          <w:lang w:eastAsia="es-ES"/>
        </w:rPr>
        <w:footnoteReference w:id="164"/>
      </w:r>
      <w:r w:rsidRPr="003F0A52">
        <w:rPr>
          <w:color w:val="000000" w:themeColor="text1"/>
          <w:spacing w:val="-3"/>
          <w:position w:val="6"/>
          <w:sz w:val="28"/>
          <w:szCs w:val="28"/>
          <w:lang w:eastAsia="es-ES"/>
        </w:rPr>
        <w:t>, en las que se reconoce el liderazgo social de la accionante, así como las constantes amenazas recibidas en su contra</w:t>
      </w:r>
      <w:r w:rsidR="005522F8" w:rsidRPr="003F0A52">
        <w:rPr>
          <w:color w:val="000000" w:themeColor="text1"/>
          <w:spacing w:val="-3"/>
          <w:position w:val="6"/>
          <w:sz w:val="28"/>
          <w:szCs w:val="28"/>
          <w:lang w:eastAsia="es-ES"/>
        </w:rPr>
        <w:t xml:space="preserve"> debido a dicho liderazgo</w:t>
      </w:r>
      <w:r w:rsidRPr="003F0A52">
        <w:rPr>
          <w:color w:val="000000" w:themeColor="text1"/>
          <w:spacing w:val="-3"/>
          <w:position w:val="6"/>
          <w:sz w:val="28"/>
          <w:szCs w:val="28"/>
          <w:lang w:eastAsia="es-ES"/>
        </w:rPr>
        <w:t xml:space="preserve">. </w:t>
      </w:r>
      <w:r w:rsidR="00DA1D58" w:rsidRPr="003F0A52">
        <w:rPr>
          <w:color w:val="000000" w:themeColor="text1"/>
          <w:spacing w:val="-3"/>
          <w:position w:val="6"/>
          <w:sz w:val="28"/>
          <w:szCs w:val="28"/>
          <w:lang w:eastAsia="es-ES"/>
        </w:rPr>
        <w:t xml:space="preserve">De hecho, </w:t>
      </w:r>
      <w:r w:rsidR="00DA1D58" w:rsidRPr="003F0A52">
        <w:rPr>
          <w:bCs/>
          <w:iCs/>
          <w:color w:val="000000" w:themeColor="text1"/>
          <w:spacing w:val="-3"/>
          <w:position w:val="6"/>
          <w:sz w:val="28"/>
          <w:szCs w:val="28"/>
          <w:lang w:eastAsia="es-ES"/>
        </w:rPr>
        <w:t xml:space="preserve">la propia ciudadana narró que, a raíz de los presuntos hechos </w:t>
      </w:r>
      <w:proofErr w:type="spellStart"/>
      <w:r w:rsidR="00DA1D58" w:rsidRPr="003F0A52">
        <w:rPr>
          <w:bCs/>
          <w:iCs/>
          <w:color w:val="000000" w:themeColor="text1"/>
          <w:spacing w:val="-3"/>
          <w:position w:val="6"/>
          <w:sz w:val="28"/>
          <w:szCs w:val="28"/>
          <w:lang w:eastAsia="es-ES"/>
        </w:rPr>
        <w:t>victimizantes</w:t>
      </w:r>
      <w:proofErr w:type="spellEnd"/>
      <w:r w:rsidR="00DA1D58" w:rsidRPr="003F0A52">
        <w:rPr>
          <w:bCs/>
          <w:iCs/>
          <w:color w:val="000000" w:themeColor="text1"/>
          <w:spacing w:val="-3"/>
          <w:position w:val="6"/>
          <w:sz w:val="28"/>
          <w:szCs w:val="28"/>
          <w:lang w:eastAsia="es-ES"/>
        </w:rPr>
        <w:t xml:space="preserve"> de amenazas y homicidio </w:t>
      </w:r>
      <w:r w:rsidR="004E2E83">
        <w:rPr>
          <w:bCs/>
          <w:iCs/>
          <w:color w:val="000000" w:themeColor="text1"/>
          <w:spacing w:val="-3"/>
          <w:position w:val="6"/>
          <w:sz w:val="28"/>
          <w:szCs w:val="28"/>
          <w:lang w:eastAsia="es-ES"/>
        </w:rPr>
        <w:t xml:space="preserve">de </w:t>
      </w:r>
      <w:r w:rsidR="004E2E83">
        <w:rPr>
          <w:bCs/>
          <w:i/>
          <w:color w:val="000000" w:themeColor="text1"/>
          <w:spacing w:val="-3"/>
          <w:position w:val="6"/>
          <w:sz w:val="28"/>
          <w:szCs w:val="28"/>
          <w:lang w:eastAsia="es-ES"/>
        </w:rPr>
        <w:t>Pedro</w:t>
      </w:r>
      <w:r w:rsidR="00DA1D58" w:rsidRPr="003F0A52">
        <w:rPr>
          <w:bCs/>
          <w:iCs/>
          <w:color w:val="000000" w:themeColor="text1"/>
          <w:spacing w:val="-3"/>
          <w:position w:val="6"/>
          <w:sz w:val="28"/>
          <w:szCs w:val="28"/>
          <w:lang w:eastAsia="es-ES"/>
        </w:rPr>
        <w:t xml:space="preserve"> (q.e.p.d.) tuvo que desplazarse a </w:t>
      </w:r>
      <w:r w:rsidR="00DC1F16">
        <w:rPr>
          <w:bCs/>
          <w:i/>
          <w:color w:val="000000" w:themeColor="text1"/>
          <w:spacing w:val="-3"/>
          <w:position w:val="6"/>
          <w:sz w:val="28"/>
          <w:szCs w:val="28"/>
          <w:lang w:eastAsia="es-ES"/>
        </w:rPr>
        <w:t>3</w:t>
      </w:r>
      <w:r w:rsidR="00DA1D58" w:rsidRPr="003F0A52">
        <w:rPr>
          <w:bCs/>
          <w:iCs/>
          <w:color w:val="000000" w:themeColor="text1"/>
          <w:spacing w:val="-3"/>
          <w:position w:val="6"/>
          <w:sz w:val="28"/>
          <w:szCs w:val="28"/>
          <w:lang w:eastAsia="es-ES"/>
        </w:rPr>
        <w:t>.</w:t>
      </w:r>
      <w:r w:rsidR="00AF7DA2" w:rsidRPr="003F0A52">
        <w:rPr>
          <w:bCs/>
          <w:iCs/>
          <w:color w:val="000000" w:themeColor="text1"/>
          <w:spacing w:val="-3"/>
          <w:position w:val="6"/>
          <w:sz w:val="28"/>
          <w:szCs w:val="28"/>
          <w:lang w:eastAsia="es-ES"/>
        </w:rPr>
        <w:t xml:space="preserve"> </w:t>
      </w:r>
      <w:r w:rsidRPr="003F0A52">
        <w:rPr>
          <w:color w:val="000000" w:themeColor="text1"/>
          <w:spacing w:val="-3"/>
          <w:position w:val="6"/>
          <w:sz w:val="28"/>
          <w:szCs w:val="28"/>
          <w:lang w:eastAsia="es-ES"/>
        </w:rPr>
        <w:t xml:space="preserve">Adicionalmente, al consultar el repositorio de información digital del Ministerio del Interior </w:t>
      </w:r>
      <w:r w:rsidRPr="003F0A52">
        <w:rPr>
          <w:color w:val="000000" w:themeColor="text1"/>
          <w:spacing w:val="-3"/>
          <w:position w:val="6"/>
          <w:sz w:val="28"/>
          <w:szCs w:val="28"/>
          <w:lang w:val="es-CO" w:eastAsia="es-ES"/>
        </w:rPr>
        <w:t xml:space="preserve">de la información censal de las comunidades y resguardos indígenas, se certificó que </w:t>
      </w:r>
      <w:r w:rsidR="0044118D" w:rsidRPr="0044118D">
        <w:rPr>
          <w:bCs/>
          <w:i/>
          <w:iCs/>
          <w:color w:val="000000" w:themeColor="text1"/>
          <w:spacing w:val="-3"/>
          <w:position w:val="6"/>
          <w:sz w:val="28"/>
          <w:szCs w:val="28"/>
          <w:lang w:eastAsia="es-ES"/>
        </w:rPr>
        <w:t>Ana</w:t>
      </w:r>
      <w:r w:rsidR="0044118D" w:rsidRPr="0044118D">
        <w:rPr>
          <w:color w:val="000000" w:themeColor="text1"/>
          <w:spacing w:val="-3"/>
          <w:position w:val="6"/>
          <w:sz w:val="28"/>
          <w:szCs w:val="28"/>
          <w:lang w:val="es-CO" w:eastAsia="es-ES"/>
        </w:rPr>
        <w:t xml:space="preserve"> </w:t>
      </w:r>
      <w:r w:rsidRPr="003F0A52">
        <w:rPr>
          <w:color w:val="000000" w:themeColor="text1"/>
          <w:spacing w:val="-3"/>
          <w:position w:val="6"/>
          <w:sz w:val="28"/>
          <w:szCs w:val="28"/>
          <w:lang w:val="es-CO" w:eastAsia="es-ES"/>
        </w:rPr>
        <w:t xml:space="preserve">pertenece y reside en el territorio del </w:t>
      </w:r>
      <w:r w:rsidRPr="00FB576F">
        <w:rPr>
          <w:i/>
          <w:iCs/>
          <w:color w:val="000000" w:themeColor="text1"/>
          <w:spacing w:val="-3"/>
          <w:position w:val="6"/>
          <w:sz w:val="28"/>
          <w:szCs w:val="28"/>
          <w:lang w:val="es-CO" w:eastAsia="es-ES"/>
        </w:rPr>
        <w:t>Resguardo Indígena</w:t>
      </w:r>
      <w:r w:rsidRPr="003F0A52">
        <w:rPr>
          <w:color w:val="000000" w:themeColor="text1"/>
          <w:spacing w:val="-3"/>
          <w:position w:val="6"/>
          <w:sz w:val="28"/>
          <w:szCs w:val="28"/>
          <w:lang w:val="es-CO" w:eastAsia="es-ES"/>
        </w:rPr>
        <w:t xml:space="preserve"> desde 2015</w:t>
      </w:r>
      <w:r w:rsidRPr="003F0A52">
        <w:rPr>
          <w:rStyle w:val="Refdenotaalpie"/>
          <w:color w:val="000000" w:themeColor="text1"/>
          <w:spacing w:val="-3"/>
          <w:position w:val="6"/>
          <w:sz w:val="28"/>
          <w:szCs w:val="28"/>
          <w:lang w:val="es-CO" w:eastAsia="es-ES"/>
        </w:rPr>
        <w:footnoteReference w:id="165"/>
      </w:r>
      <w:r w:rsidRPr="003F0A52">
        <w:rPr>
          <w:color w:val="000000" w:themeColor="text1"/>
          <w:spacing w:val="-3"/>
          <w:position w:val="6"/>
          <w:sz w:val="28"/>
          <w:szCs w:val="28"/>
          <w:lang w:val="es-CO" w:eastAsia="es-ES"/>
        </w:rPr>
        <w:t>.</w:t>
      </w:r>
      <w:r w:rsidRPr="003F0A52">
        <w:rPr>
          <w:color w:val="000000" w:themeColor="text1"/>
          <w:spacing w:val="-3"/>
          <w:position w:val="6"/>
          <w:sz w:val="28"/>
          <w:szCs w:val="28"/>
          <w:lang w:eastAsia="es-ES"/>
        </w:rPr>
        <w:t xml:space="preserve"> Por ende, se puede inferir</w:t>
      </w:r>
      <w:r w:rsidR="00AE2AEB" w:rsidRPr="003F0A52">
        <w:rPr>
          <w:color w:val="000000" w:themeColor="text1"/>
          <w:spacing w:val="-3"/>
          <w:position w:val="6"/>
          <w:sz w:val="28"/>
          <w:szCs w:val="28"/>
          <w:lang w:eastAsia="es-ES"/>
        </w:rPr>
        <w:t>, en principio,</w:t>
      </w:r>
      <w:r w:rsidRPr="003F0A52">
        <w:rPr>
          <w:color w:val="000000" w:themeColor="text1"/>
          <w:spacing w:val="-3"/>
          <w:position w:val="6"/>
          <w:sz w:val="28"/>
          <w:szCs w:val="28"/>
          <w:lang w:eastAsia="es-ES"/>
        </w:rPr>
        <w:t xml:space="preserve"> que la investigación de seguridad adelantada por el personal de la UNP arrojó resultados errados.</w:t>
      </w:r>
    </w:p>
    <w:p w14:paraId="2512568B" w14:textId="77777777" w:rsidR="00506A8F" w:rsidRPr="003F0A52" w:rsidRDefault="00506A8F" w:rsidP="00506A8F">
      <w:pPr>
        <w:pStyle w:val="Prrafodelista"/>
        <w:rPr>
          <w:color w:val="000000" w:themeColor="text1"/>
          <w:spacing w:val="-3"/>
          <w:position w:val="6"/>
          <w:sz w:val="28"/>
          <w:szCs w:val="32"/>
          <w:lang w:eastAsia="es-ES"/>
        </w:rPr>
      </w:pPr>
    </w:p>
    <w:p w14:paraId="5C5BA76C" w14:textId="6C7A32E2" w:rsidR="004175E5" w:rsidRPr="003F0A52" w:rsidRDefault="00506A8F" w:rsidP="00CB6146">
      <w:pPr>
        <w:pStyle w:val="Prrafodelista"/>
        <w:numPr>
          <w:ilvl w:val="0"/>
          <w:numId w:val="11"/>
        </w:numPr>
        <w:ind w:left="0" w:firstLine="0"/>
        <w:jc w:val="both"/>
      </w:pPr>
      <w:r w:rsidRPr="003F0A52">
        <w:rPr>
          <w:color w:val="000000" w:themeColor="text1"/>
          <w:spacing w:val="-3"/>
          <w:position w:val="6"/>
          <w:sz w:val="28"/>
          <w:szCs w:val="28"/>
          <w:lang w:eastAsia="es-ES"/>
        </w:rPr>
        <w:t xml:space="preserve">Aunado a lo anterior, los presuntos hechos </w:t>
      </w:r>
      <w:proofErr w:type="spellStart"/>
      <w:r w:rsidRPr="003F0A52">
        <w:rPr>
          <w:color w:val="000000" w:themeColor="text1"/>
          <w:spacing w:val="-3"/>
          <w:position w:val="6"/>
          <w:sz w:val="28"/>
          <w:szCs w:val="28"/>
          <w:lang w:eastAsia="es-ES"/>
        </w:rPr>
        <w:t>victimizantes</w:t>
      </w:r>
      <w:proofErr w:type="spellEnd"/>
      <w:r w:rsidRPr="003F0A52">
        <w:rPr>
          <w:color w:val="000000" w:themeColor="text1"/>
          <w:spacing w:val="-3"/>
          <w:position w:val="6"/>
          <w:sz w:val="28"/>
          <w:szCs w:val="28"/>
          <w:lang w:eastAsia="es-ES"/>
        </w:rPr>
        <w:t xml:space="preserve"> en contra de la ciudadana (concretados en actos de hostigamiento, amenazas a la vida e integridad física de la accionante y su núcleo familiar y la ejecución de actos de destrucción en contra de sus bienes) persisten en el tiempo</w:t>
      </w:r>
      <w:r w:rsidR="00FA244D" w:rsidRPr="003F0A52">
        <w:rPr>
          <w:color w:val="000000" w:themeColor="text1"/>
          <w:spacing w:val="-3"/>
          <w:position w:val="6"/>
          <w:sz w:val="28"/>
          <w:szCs w:val="28"/>
          <w:lang w:eastAsia="es-ES"/>
        </w:rPr>
        <w:t xml:space="preserve">. Resulta pertinente destacar que la UNP tiene conocimiento de los diversos hechos </w:t>
      </w:r>
      <w:proofErr w:type="spellStart"/>
      <w:r w:rsidR="00FA244D" w:rsidRPr="003F0A52">
        <w:rPr>
          <w:color w:val="000000" w:themeColor="text1"/>
          <w:spacing w:val="-3"/>
          <w:position w:val="6"/>
          <w:sz w:val="28"/>
          <w:szCs w:val="28"/>
          <w:lang w:eastAsia="es-ES"/>
        </w:rPr>
        <w:t>victimizantes</w:t>
      </w:r>
      <w:proofErr w:type="spellEnd"/>
      <w:r w:rsidR="00FA244D" w:rsidRPr="003F0A52">
        <w:rPr>
          <w:color w:val="000000" w:themeColor="text1"/>
          <w:spacing w:val="-3"/>
          <w:position w:val="6"/>
          <w:sz w:val="28"/>
          <w:szCs w:val="28"/>
          <w:lang w:eastAsia="es-ES"/>
        </w:rPr>
        <w:t xml:space="preserve"> que ha padecido la accionante desde 2019. Esto se puede inferir de los diversos análisis que ha realizado esa entidad (y que fueron expuestos en la </w:t>
      </w:r>
      <w:r w:rsidR="00FA244D" w:rsidRPr="003F0A52">
        <w:rPr>
          <w:i/>
          <w:iCs/>
          <w:color w:val="000000" w:themeColor="text1"/>
          <w:spacing w:val="-3"/>
          <w:position w:val="6"/>
          <w:sz w:val="28"/>
          <w:szCs w:val="28"/>
          <w:lang w:eastAsia="es-ES"/>
        </w:rPr>
        <w:t>Tabla 11</w:t>
      </w:r>
      <w:r w:rsidR="00FA244D" w:rsidRPr="003F0A52">
        <w:rPr>
          <w:color w:val="000000" w:themeColor="text1"/>
          <w:spacing w:val="-3"/>
          <w:position w:val="6"/>
          <w:sz w:val="28"/>
          <w:szCs w:val="28"/>
          <w:lang w:eastAsia="es-ES"/>
        </w:rPr>
        <w:t>).</w:t>
      </w:r>
      <w:r w:rsidRPr="003F0A52">
        <w:rPr>
          <w:color w:val="000000" w:themeColor="text1"/>
          <w:spacing w:val="-3"/>
          <w:position w:val="6"/>
          <w:sz w:val="28"/>
          <w:szCs w:val="28"/>
          <w:lang w:eastAsia="es-ES"/>
        </w:rPr>
        <w:t xml:space="preserve"> </w:t>
      </w:r>
      <w:r w:rsidR="00FA244D" w:rsidRPr="003F0A52">
        <w:rPr>
          <w:color w:val="000000" w:themeColor="text1"/>
          <w:spacing w:val="-3"/>
          <w:position w:val="6"/>
          <w:sz w:val="28"/>
          <w:szCs w:val="28"/>
          <w:lang w:eastAsia="es-ES"/>
        </w:rPr>
        <w:t>Además</w:t>
      </w:r>
      <w:r w:rsidRPr="003F0A52">
        <w:rPr>
          <w:color w:val="000000" w:themeColor="text1"/>
          <w:spacing w:val="-3"/>
          <w:position w:val="6"/>
          <w:sz w:val="28"/>
          <w:szCs w:val="28"/>
          <w:lang w:eastAsia="es-ES"/>
        </w:rPr>
        <w:t xml:space="preserve">, el reconocimiento por parte de la </w:t>
      </w:r>
      <w:proofErr w:type="spellStart"/>
      <w:r w:rsidRPr="003F0A52">
        <w:rPr>
          <w:color w:val="000000" w:themeColor="text1"/>
          <w:spacing w:val="-3"/>
          <w:position w:val="6"/>
          <w:sz w:val="28"/>
          <w:szCs w:val="28"/>
          <w:lang w:eastAsia="es-ES"/>
        </w:rPr>
        <w:t>Uariv</w:t>
      </w:r>
      <w:proofErr w:type="spellEnd"/>
      <w:r w:rsidRPr="003F0A52">
        <w:rPr>
          <w:color w:val="000000" w:themeColor="text1"/>
          <w:spacing w:val="-3"/>
          <w:position w:val="6"/>
          <w:sz w:val="28"/>
          <w:szCs w:val="28"/>
          <w:lang w:eastAsia="es-ES"/>
        </w:rPr>
        <w:t xml:space="preserve"> de nuevos eventos de amenaza y desplazamiento forzado a la accionante</w:t>
      </w:r>
      <w:r w:rsidR="00841D53" w:rsidRPr="003F0A52">
        <w:rPr>
          <w:rStyle w:val="Refdenotaalpie"/>
          <w:color w:val="000000" w:themeColor="text1"/>
          <w:spacing w:val="-3"/>
          <w:position w:val="6"/>
          <w:sz w:val="28"/>
          <w:szCs w:val="28"/>
          <w:lang w:eastAsia="es-ES"/>
        </w:rPr>
        <w:footnoteReference w:id="166"/>
      </w:r>
      <w:r w:rsidRPr="003F0A52">
        <w:rPr>
          <w:color w:val="000000" w:themeColor="text1"/>
          <w:spacing w:val="-3"/>
          <w:position w:val="6"/>
          <w:sz w:val="28"/>
          <w:szCs w:val="28"/>
          <w:lang w:eastAsia="es-ES"/>
        </w:rPr>
        <w:t xml:space="preserve">, así como la destrucción del medio de sustento económico de la actora y su familia -un trapiche panelero- permiten inferir, preliminarmente, sobre la ocurrencia de tales hechos </w:t>
      </w:r>
      <w:proofErr w:type="spellStart"/>
      <w:r w:rsidRPr="003F0A52">
        <w:rPr>
          <w:color w:val="000000" w:themeColor="text1"/>
          <w:spacing w:val="-3"/>
          <w:position w:val="6"/>
          <w:sz w:val="28"/>
          <w:szCs w:val="28"/>
          <w:lang w:eastAsia="es-ES"/>
        </w:rPr>
        <w:t>victimizantes</w:t>
      </w:r>
      <w:proofErr w:type="spellEnd"/>
      <w:r w:rsidRPr="003F0A52">
        <w:rPr>
          <w:color w:val="000000" w:themeColor="text1"/>
          <w:spacing w:val="-3"/>
          <w:position w:val="6"/>
          <w:sz w:val="28"/>
          <w:szCs w:val="28"/>
          <w:lang w:eastAsia="es-ES"/>
        </w:rPr>
        <w:t>.</w:t>
      </w:r>
      <w:r w:rsidR="005F1D28" w:rsidRPr="003F0A52">
        <w:rPr>
          <w:color w:val="000000" w:themeColor="text1"/>
          <w:spacing w:val="-3"/>
          <w:position w:val="6"/>
          <w:sz w:val="28"/>
          <w:szCs w:val="28"/>
          <w:lang w:eastAsia="es-ES"/>
        </w:rPr>
        <w:t xml:space="preserve"> </w:t>
      </w:r>
      <w:r w:rsidR="00FA244D" w:rsidRPr="003F0A52">
        <w:rPr>
          <w:color w:val="000000" w:themeColor="text1"/>
          <w:spacing w:val="-3"/>
          <w:position w:val="6"/>
          <w:sz w:val="28"/>
          <w:szCs w:val="28"/>
          <w:lang w:eastAsia="es-ES"/>
        </w:rPr>
        <w:t>Finalmente</w:t>
      </w:r>
      <w:r w:rsidR="00CB7EA3" w:rsidRPr="003F0A52">
        <w:rPr>
          <w:color w:val="000000" w:themeColor="text1"/>
          <w:spacing w:val="-3"/>
          <w:position w:val="6"/>
          <w:sz w:val="28"/>
          <w:szCs w:val="28"/>
          <w:lang w:eastAsia="es-ES"/>
        </w:rPr>
        <w:t>, e</w:t>
      </w:r>
      <w:r w:rsidR="005F1D28" w:rsidRPr="003F0A52">
        <w:rPr>
          <w:color w:val="000000" w:themeColor="text1"/>
          <w:spacing w:val="-3"/>
          <w:position w:val="6"/>
          <w:sz w:val="28"/>
          <w:szCs w:val="28"/>
          <w:lang w:eastAsia="es-ES"/>
        </w:rPr>
        <w:t xml:space="preserve">n </w:t>
      </w:r>
      <w:r w:rsidR="00CB7EA3" w:rsidRPr="003F0A52">
        <w:rPr>
          <w:color w:val="000000" w:themeColor="text1"/>
          <w:spacing w:val="-3"/>
          <w:position w:val="6"/>
          <w:sz w:val="28"/>
          <w:szCs w:val="28"/>
          <w:lang w:eastAsia="es-ES"/>
        </w:rPr>
        <w:t>S</w:t>
      </w:r>
      <w:r w:rsidR="005F1D28" w:rsidRPr="003F0A52">
        <w:rPr>
          <w:color w:val="000000" w:themeColor="text1"/>
          <w:spacing w:val="-3"/>
          <w:position w:val="6"/>
          <w:sz w:val="28"/>
          <w:szCs w:val="28"/>
          <w:lang w:eastAsia="es-ES"/>
        </w:rPr>
        <w:t xml:space="preserve">ede de </w:t>
      </w:r>
      <w:r w:rsidR="00CB7EA3" w:rsidRPr="003F0A52">
        <w:rPr>
          <w:color w:val="000000" w:themeColor="text1"/>
          <w:spacing w:val="-3"/>
          <w:position w:val="6"/>
          <w:sz w:val="28"/>
          <w:szCs w:val="28"/>
          <w:lang w:eastAsia="es-ES"/>
        </w:rPr>
        <w:t>R</w:t>
      </w:r>
      <w:r w:rsidR="005F1D28" w:rsidRPr="003F0A52">
        <w:rPr>
          <w:color w:val="000000" w:themeColor="text1"/>
          <w:spacing w:val="-3"/>
          <w:position w:val="6"/>
          <w:sz w:val="28"/>
          <w:szCs w:val="28"/>
          <w:lang w:eastAsia="es-ES"/>
        </w:rPr>
        <w:t>evisión, el apoderado de la ciudadana</w:t>
      </w:r>
      <w:r w:rsidR="004124AF" w:rsidRPr="003F0A52">
        <w:rPr>
          <w:color w:val="000000" w:themeColor="text1"/>
          <w:spacing w:val="-3"/>
          <w:position w:val="6"/>
          <w:sz w:val="28"/>
          <w:szCs w:val="28"/>
          <w:lang w:eastAsia="es-ES"/>
        </w:rPr>
        <w:t xml:space="preserve"> le</w:t>
      </w:r>
      <w:r w:rsidR="005F1D28" w:rsidRPr="003F0A52">
        <w:rPr>
          <w:color w:val="000000" w:themeColor="text1"/>
          <w:spacing w:val="-3"/>
          <w:position w:val="6"/>
          <w:sz w:val="28"/>
          <w:szCs w:val="28"/>
          <w:lang w:eastAsia="es-ES"/>
        </w:rPr>
        <w:t xml:space="preserve"> informó</w:t>
      </w:r>
      <w:r w:rsidR="004124AF" w:rsidRPr="003F0A52">
        <w:rPr>
          <w:color w:val="000000" w:themeColor="text1"/>
          <w:spacing w:val="-3"/>
          <w:position w:val="6"/>
          <w:sz w:val="28"/>
          <w:szCs w:val="28"/>
          <w:lang w:eastAsia="es-ES"/>
        </w:rPr>
        <w:t xml:space="preserve"> a la UNP</w:t>
      </w:r>
      <w:r w:rsidR="005F1D28" w:rsidRPr="003F0A52">
        <w:rPr>
          <w:color w:val="000000" w:themeColor="text1"/>
          <w:spacing w:val="-3"/>
          <w:position w:val="6"/>
          <w:sz w:val="28"/>
          <w:szCs w:val="28"/>
          <w:lang w:eastAsia="es-ES"/>
        </w:rPr>
        <w:t xml:space="preserve">, en reiteradas oportunidades, </w:t>
      </w:r>
      <w:r w:rsidR="00FB306D" w:rsidRPr="003F0A52">
        <w:rPr>
          <w:color w:val="000000" w:themeColor="text1"/>
          <w:spacing w:val="-3"/>
          <w:position w:val="6"/>
          <w:sz w:val="28"/>
          <w:szCs w:val="28"/>
          <w:lang w:eastAsia="es-ES"/>
        </w:rPr>
        <w:t>sobre</w:t>
      </w:r>
      <w:r w:rsidR="005F1D28" w:rsidRPr="003F0A52">
        <w:rPr>
          <w:color w:val="000000" w:themeColor="text1"/>
          <w:spacing w:val="-3"/>
          <w:position w:val="6"/>
          <w:sz w:val="28"/>
          <w:szCs w:val="28"/>
          <w:lang w:eastAsia="es-ES"/>
        </w:rPr>
        <w:t xml:space="preserve"> la presunta comisión de hechos </w:t>
      </w:r>
      <w:proofErr w:type="spellStart"/>
      <w:r w:rsidR="00D34833" w:rsidRPr="003F0A52">
        <w:rPr>
          <w:color w:val="000000" w:themeColor="text1"/>
          <w:spacing w:val="-3"/>
          <w:position w:val="6"/>
          <w:sz w:val="28"/>
          <w:szCs w:val="28"/>
          <w:lang w:eastAsia="es-ES"/>
        </w:rPr>
        <w:t>victimizantes</w:t>
      </w:r>
      <w:proofErr w:type="spellEnd"/>
      <w:r w:rsidR="00D34833" w:rsidRPr="003F0A52">
        <w:rPr>
          <w:color w:val="000000" w:themeColor="text1"/>
          <w:spacing w:val="-3"/>
          <w:position w:val="6"/>
          <w:sz w:val="28"/>
          <w:szCs w:val="28"/>
          <w:lang w:eastAsia="es-ES"/>
        </w:rPr>
        <w:t xml:space="preserve"> </w:t>
      </w:r>
      <w:r w:rsidR="00FB306D" w:rsidRPr="003F0A52">
        <w:rPr>
          <w:color w:val="000000" w:themeColor="text1"/>
          <w:spacing w:val="-3"/>
          <w:position w:val="6"/>
          <w:sz w:val="28"/>
          <w:szCs w:val="28"/>
          <w:lang w:eastAsia="es-ES"/>
        </w:rPr>
        <w:t>en contra de la actor</w:t>
      </w:r>
      <w:r w:rsidR="006E3671" w:rsidRPr="003F0A52">
        <w:rPr>
          <w:color w:val="000000" w:themeColor="text1"/>
          <w:spacing w:val="-3"/>
          <w:position w:val="6"/>
          <w:sz w:val="28"/>
          <w:szCs w:val="28"/>
          <w:lang w:eastAsia="es-ES"/>
        </w:rPr>
        <w:t>a</w:t>
      </w:r>
      <w:r w:rsidR="009930EE" w:rsidRPr="003F0A52">
        <w:rPr>
          <w:color w:val="000000" w:themeColor="text1"/>
          <w:spacing w:val="-3"/>
          <w:position w:val="6"/>
          <w:sz w:val="28"/>
          <w:szCs w:val="28"/>
          <w:lang w:eastAsia="es-ES"/>
        </w:rPr>
        <w:t xml:space="preserve"> (siendo la última denuncia </w:t>
      </w:r>
      <w:r w:rsidR="005C5BFF">
        <w:rPr>
          <w:color w:val="000000" w:themeColor="text1"/>
          <w:spacing w:val="-3"/>
          <w:position w:val="6"/>
          <w:sz w:val="28"/>
          <w:szCs w:val="28"/>
          <w:lang w:eastAsia="es-ES"/>
        </w:rPr>
        <w:t>en</w:t>
      </w:r>
      <w:r w:rsidR="009930EE" w:rsidRPr="003F0A52">
        <w:rPr>
          <w:color w:val="000000" w:themeColor="text1"/>
          <w:spacing w:val="-3"/>
          <w:position w:val="6"/>
          <w:sz w:val="28"/>
          <w:szCs w:val="28"/>
          <w:lang w:eastAsia="es-ES"/>
        </w:rPr>
        <w:t xml:space="preserve"> junio de 2025)</w:t>
      </w:r>
      <w:r w:rsidR="006E3671" w:rsidRPr="003F0A52">
        <w:rPr>
          <w:color w:val="000000" w:themeColor="text1"/>
          <w:spacing w:val="-3"/>
          <w:position w:val="6"/>
          <w:sz w:val="28"/>
          <w:szCs w:val="28"/>
          <w:lang w:eastAsia="es-ES"/>
        </w:rPr>
        <w:t>.</w:t>
      </w:r>
      <w:r w:rsidR="00BD0481" w:rsidRPr="003F0A52">
        <w:rPr>
          <w:color w:val="000000" w:themeColor="text1"/>
          <w:spacing w:val="-3"/>
          <w:position w:val="6"/>
          <w:sz w:val="28"/>
          <w:szCs w:val="28"/>
          <w:lang w:eastAsia="es-ES"/>
        </w:rPr>
        <w:t xml:space="preserve"> No obstante, no se advierte en ninguno de los actos administrativos (ni </w:t>
      </w:r>
      <w:r w:rsidR="004175E5" w:rsidRPr="003F0A52">
        <w:rPr>
          <w:color w:val="000000" w:themeColor="text1"/>
          <w:spacing w:val="-3"/>
          <w:position w:val="6"/>
          <w:sz w:val="28"/>
          <w:szCs w:val="28"/>
          <w:lang w:eastAsia="es-ES"/>
        </w:rPr>
        <w:t xml:space="preserve">la Resolución </w:t>
      </w:r>
      <w:r w:rsidR="002B22EE" w:rsidRPr="002B22EE">
        <w:rPr>
          <w:bCs/>
          <w:i/>
          <w:color w:val="000000" w:themeColor="text1"/>
          <w:spacing w:val="-3"/>
          <w:position w:val="6"/>
          <w:sz w:val="28"/>
          <w:szCs w:val="28"/>
          <w:lang w:eastAsia="es-ES"/>
        </w:rPr>
        <w:t>C</w:t>
      </w:r>
      <w:r w:rsidR="002B22EE" w:rsidRPr="002B22EE">
        <w:rPr>
          <w:color w:val="000000" w:themeColor="text1"/>
          <w:spacing w:val="-3"/>
          <w:position w:val="6"/>
          <w:sz w:val="28"/>
          <w:szCs w:val="28"/>
          <w:lang w:eastAsia="es-ES"/>
        </w:rPr>
        <w:t xml:space="preserve"> </w:t>
      </w:r>
      <w:r w:rsidR="004175E5" w:rsidRPr="003F0A52">
        <w:rPr>
          <w:color w:val="000000" w:themeColor="text1"/>
          <w:spacing w:val="-3"/>
          <w:position w:val="6"/>
          <w:sz w:val="28"/>
          <w:szCs w:val="28"/>
          <w:lang w:eastAsia="es-ES"/>
        </w:rPr>
        <w:t xml:space="preserve">ni </w:t>
      </w:r>
      <w:r w:rsidR="004175E5" w:rsidRPr="00FF2EDD">
        <w:rPr>
          <w:i/>
          <w:iCs/>
          <w:color w:val="000000" w:themeColor="text1"/>
          <w:spacing w:val="-3"/>
          <w:position w:val="6"/>
          <w:sz w:val="28"/>
          <w:szCs w:val="28"/>
          <w:lang w:eastAsia="es-ES"/>
        </w:rPr>
        <w:t>D</w:t>
      </w:r>
      <w:r w:rsidR="004175E5" w:rsidRPr="003F0A52">
        <w:rPr>
          <w:color w:val="000000" w:themeColor="text1"/>
          <w:spacing w:val="-3"/>
          <w:position w:val="6"/>
          <w:sz w:val="28"/>
          <w:szCs w:val="28"/>
          <w:lang w:eastAsia="es-ES"/>
        </w:rPr>
        <w:t>) que esa Unidad hubiera verificado, valorado o estudiado tales presuntos hechos</w:t>
      </w:r>
      <w:r w:rsidR="006C6881" w:rsidRPr="003F0A52">
        <w:rPr>
          <w:color w:val="000000" w:themeColor="text1"/>
          <w:spacing w:val="-3"/>
          <w:position w:val="6"/>
          <w:sz w:val="28"/>
          <w:szCs w:val="28"/>
          <w:lang w:eastAsia="es-ES"/>
        </w:rPr>
        <w:t xml:space="preserve"> posteriores</w:t>
      </w:r>
      <w:r w:rsidR="004175E5" w:rsidRPr="003F0A52">
        <w:rPr>
          <w:color w:val="000000" w:themeColor="text1"/>
          <w:spacing w:val="-3"/>
          <w:position w:val="6"/>
          <w:sz w:val="28"/>
          <w:szCs w:val="28"/>
          <w:lang w:eastAsia="es-ES"/>
        </w:rPr>
        <w:t>.</w:t>
      </w:r>
    </w:p>
    <w:p w14:paraId="3CD0D06D" w14:textId="77777777" w:rsidR="004175E5" w:rsidRPr="003F0A52" w:rsidRDefault="004175E5" w:rsidP="004175E5">
      <w:pPr>
        <w:pStyle w:val="Prrafodelista"/>
        <w:rPr>
          <w:color w:val="000000" w:themeColor="text1"/>
          <w:spacing w:val="-3"/>
          <w:position w:val="6"/>
          <w:sz w:val="28"/>
          <w:szCs w:val="28"/>
          <w:lang w:eastAsia="es-ES"/>
        </w:rPr>
      </w:pPr>
    </w:p>
    <w:p w14:paraId="77794CAE" w14:textId="51810C7C" w:rsidR="003D3399" w:rsidRPr="003F0A52" w:rsidRDefault="00516EA7" w:rsidP="00077D99">
      <w:pPr>
        <w:pStyle w:val="Prrafodelista"/>
        <w:numPr>
          <w:ilvl w:val="0"/>
          <w:numId w:val="11"/>
        </w:numPr>
        <w:ind w:left="0" w:firstLine="0"/>
        <w:jc w:val="both"/>
        <w:rPr>
          <w:sz w:val="28"/>
          <w:szCs w:val="28"/>
          <w:lang w:eastAsia="es-ES"/>
        </w:rPr>
      </w:pPr>
      <w:r w:rsidRPr="003F0A52">
        <w:rPr>
          <w:sz w:val="28"/>
          <w:szCs w:val="28"/>
        </w:rPr>
        <w:lastRenderedPageBreak/>
        <w:t>A</w:t>
      </w:r>
      <w:r w:rsidR="00755B2F" w:rsidRPr="003F0A52">
        <w:rPr>
          <w:sz w:val="28"/>
          <w:szCs w:val="28"/>
        </w:rPr>
        <w:t xml:space="preserve"> </w:t>
      </w:r>
      <w:r w:rsidRPr="003F0A52">
        <w:rPr>
          <w:sz w:val="28"/>
          <w:szCs w:val="28"/>
        </w:rPr>
        <w:t xml:space="preserve">pesar del material probatorio recabado y las diversas denuncias y hechos narrados por la </w:t>
      </w:r>
      <w:r w:rsidR="00BD0481" w:rsidRPr="003F0A52">
        <w:rPr>
          <w:sz w:val="28"/>
          <w:szCs w:val="28"/>
        </w:rPr>
        <w:t>accionante</w:t>
      </w:r>
      <w:r w:rsidRPr="003F0A52">
        <w:rPr>
          <w:sz w:val="28"/>
          <w:szCs w:val="28"/>
        </w:rPr>
        <w:t>,</w:t>
      </w:r>
      <w:r w:rsidR="00C023F9" w:rsidRPr="003F0A52">
        <w:rPr>
          <w:sz w:val="28"/>
          <w:szCs w:val="28"/>
        </w:rPr>
        <w:t xml:space="preserve"> la conclusión a la que llegó la UNP desconoce </w:t>
      </w:r>
      <w:r w:rsidR="00082B07" w:rsidRPr="003F0A52">
        <w:rPr>
          <w:sz w:val="28"/>
          <w:szCs w:val="28"/>
        </w:rPr>
        <w:t xml:space="preserve">la </w:t>
      </w:r>
      <w:r w:rsidR="007312F7" w:rsidRPr="003F0A52">
        <w:rPr>
          <w:sz w:val="28"/>
          <w:szCs w:val="28"/>
        </w:rPr>
        <w:t>s</w:t>
      </w:r>
      <w:r w:rsidR="00082B07" w:rsidRPr="003F0A52">
        <w:rPr>
          <w:sz w:val="28"/>
          <w:szCs w:val="28"/>
        </w:rPr>
        <w:t>ubregla 1</w:t>
      </w:r>
      <w:r w:rsidR="004175E5" w:rsidRPr="003F0A52">
        <w:rPr>
          <w:sz w:val="28"/>
          <w:szCs w:val="28"/>
        </w:rPr>
        <w:t xml:space="preserve"> (</w:t>
      </w:r>
      <w:r w:rsidR="006C6881" w:rsidRPr="003F0A52">
        <w:rPr>
          <w:sz w:val="28"/>
          <w:szCs w:val="28"/>
        </w:rPr>
        <w:t xml:space="preserve">referente </w:t>
      </w:r>
      <w:r w:rsidR="004175E5" w:rsidRPr="003F0A52">
        <w:rPr>
          <w:sz w:val="28"/>
          <w:szCs w:val="28"/>
        </w:rPr>
        <w:t xml:space="preserve">a que la evaluación del nivel del riesgo del solicitante debe estar fundada y soportada en un examen integral e individualizado de todos los factores de riesgo y amenaza relevantes a los que se enfrenta el peticionario). Esto </w:t>
      </w:r>
      <w:r w:rsidR="00082B07" w:rsidRPr="003F0A52">
        <w:rPr>
          <w:sz w:val="28"/>
          <w:szCs w:val="28"/>
        </w:rPr>
        <w:t>se traduce en la vulneración d</w:t>
      </w:r>
      <w:r w:rsidR="00C023F9" w:rsidRPr="003F0A52">
        <w:rPr>
          <w:sz w:val="28"/>
          <w:szCs w:val="28"/>
        </w:rPr>
        <w:t xml:space="preserve">el derecho al debido proceso administrativo de la </w:t>
      </w:r>
      <w:r w:rsidR="00BD0481" w:rsidRPr="003F0A52">
        <w:rPr>
          <w:sz w:val="28"/>
          <w:szCs w:val="28"/>
        </w:rPr>
        <w:t>ciudadana</w:t>
      </w:r>
      <w:r w:rsidR="00420A27" w:rsidRPr="003F0A52">
        <w:rPr>
          <w:sz w:val="28"/>
          <w:szCs w:val="28"/>
        </w:rPr>
        <w:t xml:space="preserve">. Conforme lo </w:t>
      </w:r>
      <w:r w:rsidR="003D3399" w:rsidRPr="003F0A52">
        <w:rPr>
          <w:sz w:val="28"/>
          <w:szCs w:val="28"/>
        </w:rPr>
        <w:t>establecido en la Sentencia SU-546 de 2023</w:t>
      </w:r>
      <w:r w:rsidR="00D104FE" w:rsidRPr="003F0A52">
        <w:rPr>
          <w:sz w:val="28"/>
          <w:szCs w:val="28"/>
        </w:rPr>
        <w:t>, la UNP</w:t>
      </w:r>
      <w:r w:rsidR="009A2330" w:rsidRPr="003F0A52">
        <w:rPr>
          <w:sz w:val="28"/>
          <w:szCs w:val="28"/>
        </w:rPr>
        <w:t>:</w:t>
      </w:r>
      <w:r w:rsidR="003D3399" w:rsidRPr="003F0A52">
        <w:rPr>
          <w:sz w:val="28"/>
          <w:szCs w:val="28"/>
        </w:rPr>
        <w:t xml:space="preserve"> (i) </w:t>
      </w:r>
      <w:r w:rsidR="00D104FE" w:rsidRPr="003F0A52">
        <w:rPr>
          <w:sz w:val="28"/>
          <w:szCs w:val="28"/>
        </w:rPr>
        <w:t xml:space="preserve">realizó una </w:t>
      </w:r>
      <w:r w:rsidR="003D3399" w:rsidRPr="003F0A52">
        <w:rPr>
          <w:sz w:val="28"/>
          <w:szCs w:val="28"/>
        </w:rPr>
        <w:t>indebida motivación técnica del grado de protección que debe reconocer</w:t>
      </w:r>
      <w:r w:rsidR="00420A27" w:rsidRPr="003F0A52">
        <w:rPr>
          <w:sz w:val="28"/>
          <w:szCs w:val="28"/>
        </w:rPr>
        <w:t>; (</w:t>
      </w:r>
      <w:proofErr w:type="spellStart"/>
      <w:r w:rsidR="00420A27" w:rsidRPr="003F0A52">
        <w:rPr>
          <w:sz w:val="28"/>
          <w:szCs w:val="28"/>
        </w:rPr>
        <w:t>ii</w:t>
      </w:r>
      <w:proofErr w:type="spellEnd"/>
      <w:r w:rsidR="00420A27" w:rsidRPr="003F0A52">
        <w:rPr>
          <w:sz w:val="28"/>
          <w:szCs w:val="28"/>
        </w:rPr>
        <w:t>)</w:t>
      </w:r>
      <w:r w:rsidR="003D3399" w:rsidRPr="003F0A52">
        <w:rPr>
          <w:sz w:val="28"/>
          <w:szCs w:val="28"/>
        </w:rPr>
        <w:t xml:space="preserve"> </w:t>
      </w:r>
      <w:r w:rsidR="00F3375F" w:rsidRPr="003F0A52">
        <w:rPr>
          <w:sz w:val="28"/>
          <w:szCs w:val="28"/>
        </w:rPr>
        <w:t>asumió de manera equivocada</w:t>
      </w:r>
      <w:r w:rsidR="00420A27" w:rsidRPr="003F0A52">
        <w:rPr>
          <w:sz w:val="28"/>
          <w:szCs w:val="28"/>
        </w:rPr>
        <w:t xml:space="preserve"> </w:t>
      </w:r>
      <w:r w:rsidR="003D3399" w:rsidRPr="003F0A52">
        <w:rPr>
          <w:sz w:val="28"/>
          <w:szCs w:val="28"/>
        </w:rPr>
        <w:t xml:space="preserve">la carga de la prueba </w:t>
      </w:r>
      <w:r w:rsidR="00420A27" w:rsidRPr="003F0A52">
        <w:rPr>
          <w:sz w:val="28"/>
          <w:szCs w:val="28"/>
        </w:rPr>
        <w:t xml:space="preserve">(que </w:t>
      </w:r>
      <w:r w:rsidR="003D3399" w:rsidRPr="003F0A52">
        <w:rPr>
          <w:sz w:val="28"/>
          <w:szCs w:val="28"/>
        </w:rPr>
        <w:t xml:space="preserve">se encuentra radicada en </w:t>
      </w:r>
      <w:r w:rsidR="00420A27" w:rsidRPr="003F0A52">
        <w:rPr>
          <w:sz w:val="28"/>
          <w:szCs w:val="28"/>
        </w:rPr>
        <w:t xml:space="preserve">esa </w:t>
      </w:r>
      <w:r w:rsidR="003D3399" w:rsidRPr="003F0A52">
        <w:rPr>
          <w:sz w:val="28"/>
          <w:szCs w:val="28"/>
        </w:rPr>
        <w:t>entidad técnica</w:t>
      </w:r>
      <w:r w:rsidR="00420A27" w:rsidRPr="003F0A52">
        <w:rPr>
          <w:sz w:val="28"/>
          <w:szCs w:val="28"/>
        </w:rPr>
        <w:t>)</w:t>
      </w:r>
      <w:r w:rsidR="00CB6146" w:rsidRPr="003F0A52">
        <w:rPr>
          <w:sz w:val="28"/>
          <w:szCs w:val="28"/>
        </w:rPr>
        <w:t xml:space="preserve"> porque, aunque la ciudadana aportó </w:t>
      </w:r>
      <w:r w:rsidR="00077D99" w:rsidRPr="003F0A52">
        <w:rPr>
          <w:sz w:val="28"/>
          <w:szCs w:val="28"/>
        </w:rPr>
        <w:t xml:space="preserve">a la UNP </w:t>
      </w:r>
      <w:r w:rsidR="00CB6146" w:rsidRPr="003F0A52">
        <w:rPr>
          <w:sz w:val="28"/>
          <w:szCs w:val="28"/>
        </w:rPr>
        <w:t xml:space="preserve">las certificaciones otorgadas tanto por la autoridad indígena como por </w:t>
      </w:r>
      <w:r w:rsidR="00925558" w:rsidRPr="003F0A52">
        <w:rPr>
          <w:sz w:val="28"/>
          <w:szCs w:val="28"/>
        </w:rPr>
        <w:t>la Personería Municipal,</w:t>
      </w:r>
      <w:r w:rsidR="00077D99" w:rsidRPr="003F0A52">
        <w:rPr>
          <w:sz w:val="28"/>
          <w:szCs w:val="28"/>
        </w:rPr>
        <w:t xml:space="preserve"> esa entidad</w:t>
      </w:r>
      <w:r w:rsidR="00925558" w:rsidRPr="003F0A52">
        <w:rPr>
          <w:sz w:val="28"/>
          <w:szCs w:val="28"/>
        </w:rPr>
        <w:t xml:space="preserve"> desvirtuó dichos documentos bajo supuestos de otros funcionarios que no fueron identificados en los informes y resultaron ser errados</w:t>
      </w:r>
      <w:r w:rsidR="00925558" w:rsidRPr="003F0A52">
        <w:rPr>
          <w:rStyle w:val="Refdenotaalpie"/>
          <w:sz w:val="28"/>
          <w:szCs w:val="28"/>
        </w:rPr>
        <w:footnoteReference w:id="167"/>
      </w:r>
      <w:r w:rsidR="00077D99" w:rsidRPr="003F0A52">
        <w:rPr>
          <w:sz w:val="28"/>
          <w:szCs w:val="28"/>
        </w:rPr>
        <w:t xml:space="preserve">. Adicionalmente, aun cuando en cabeza de la UNP radica el deber </w:t>
      </w:r>
      <w:r w:rsidR="00077D99" w:rsidRPr="003F0A52">
        <w:rPr>
          <w:sz w:val="28"/>
          <w:szCs w:val="28"/>
          <w:lang w:eastAsia="es-ES"/>
        </w:rPr>
        <w:t xml:space="preserve">de </w:t>
      </w:r>
      <w:r w:rsidR="00077D99" w:rsidRPr="003F0A52">
        <w:rPr>
          <w:sz w:val="28"/>
          <w:szCs w:val="28"/>
        </w:rPr>
        <w:t xml:space="preserve">confirmar o desvirtuar el nivel de amenaza, no lo hizo. Por último, </w:t>
      </w:r>
      <w:r w:rsidR="003D3399" w:rsidRPr="003F0A52">
        <w:rPr>
          <w:sz w:val="28"/>
          <w:szCs w:val="28"/>
        </w:rPr>
        <w:t>(</w:t>
      </w:r>
      <w:proofErr w:type="spellStart"/>
      <w:r w:rsidR="00077D99" w:rsidRPr="003F0A52">
        <w:rPr>
          <w:sz w:val="28"/>
          <w:szCs w:val="28"/>
        </w:rPr>
        <w:t>i</w:t>
      </w:r>
      <w:r w:rsidR="003D3399" w:rsidRPr="003F0A52">
        <w:rPr>
          <w:sz w:val="28"/>
          <w:szCs w:val="28"/>
        </w:rPr>
        <w:t>ii</w:t>
      </w:r>
      <w:proofErr w:type="spellEnd"/>
      <w:r w:rsidR="003D3399" w:rsidRPr="003F0A52">
        <w:rPr>
          <w:sz w:val="28"/>
          <w:szCs w:val="28"/>
        </w:rPr>
        <w:t xml:space="preserve">) </w:t>
      </w:r>
      <w:r w:rsidR="00CB6146" w:rsidRPr="003F0A52">
        <w:rPr>
          <w:sz w:val="28"/>
          <w:szCs w:val="28"/>
        </w:rPr>
        <w:t xml:space="preserve">no </w:t>
      </w:r>
      <w:r w:rsidR="00F3375F" w:rsidRPr="003F0A52">
        <w:rPr>
          <w:sz w:val="28"/>
          <w:szCs w:val="28"/>
        </w:rPr>
        <w:t xml:space="preserve">motivó </w:t>
      </w:r>
      <w:r w:rsidR="00CB6146" w:rsidRPr="003F0A52">
        <w:rPr>
          <w:sz w:val="28"/>
          <w:szCs w:val="28"/>
        </w:rPr>
        <w:t xml:space="preserve">adecuadamente </w:t>
      </w:r>
      <w:r w:rsidR="003D3399" w:rsidRPr="003F0A52">
        <w:rPr>
          <w:sz w:val="28"/>
          <w:szCs w:val="28"/>
        </w:rPr>
        <w:t>la decisi</w:t>
      </w:r>
      <w:r w:rsidR="00F3375F" w:rsidRPr="003F0A52">
        <w:rPr>
          <w:sz w:val="28"/>
          <w:szCs w:val="28"/>
        </w:rPr>
        <w:t>ón</w:t>
      </w:r>
      <w:r w:rsidR="003D3399" w:rsidRPr="003F0A52">
        <w:rPr>
          <w:sz w:val="28"/>
          <w:szCs w:val="28"/>
        </w:rPr>
        <w:t xml:space="preserve"> que redu</w:t>
      </w:r>
      <w:r w:rsidR="00F3375F" w:rsidRPr="003F0A52">
        <w:rPr>
          <w:sz w:val="28"/>
          <w:szCs w:val="28"/>
        </w:rPr>
        <w:t>jo</w:t>
      </w:r>
      <w:r w:rsidR="003D3399" w:rsidRPr="003F0A52">
        <w:rPr>
          <w:sz w:val="28"/>
          <w:szCs w:val="28"/>
        </w:rPr>
        <w:t xml:space="preserve"> el nivel de protección otorgado inicialmente</w:t>
      </w:r>
      <w:r w:rsidR="00E9030D" w:rsidRPr="003F0A52">
        <w:rPr>
          <w:sz w:val="28"/>
          <w:szCs w:val="28"/>
        </w:rPr>
        <w:t xml:space="preserve"> (mediante </w:t>
      </w:r>
      <w:r w:rsidR="008F7BFC" w:rsidRPr="003F0A52">
        <w:rPr>
          <w:sz w:val="28"/>
          <w:szCs w:val="28"/>
        </w:rPr>
        <w:t xml:space="preserve">el </w:t>
      </w:r>
      <w:r w:rsidR="008F7BFC" w:rsidRPr="003F0A52">
        <w:rPr>
          <w:color w:val="000000" w:themeColor="text1"/>
          <w:sz w:val="28"/>
          <w:szCs w:val="28"/>
        </w:rPr>
        <w:t xml:space="preserve">acto administrativo </w:t>
      </w:r>
      <w:r w:rsidR="00BE3B66">
        <w:rPr>
          <w:i/>
          <w:iCs/>
          <w:color w:val="000000" w:themeColor="text1"/>
          <w:sz w:val="28"/>
          <w:szCs w:val="28"/>
        </w:rPr>
        <w:t>A</w:t>
      </w:r>
      <w:r w:rsidR="008F7BFC" w:rsidRPr="003F0A52">
        <w:rPr>
          <w:color w:val="000000" w:themeColor="text1"/>
          <w:sz w:val="28"/>
          <w:szCs w:val="28"/>
        </w:rPr>
        <w:t>)</w:t>
      </w:r>
      <w:r w:rsidR="003D3399" w:rsidRPr="003F0A52">
        <w:rPr>
          <w:sz w:val="28"/>
          <w:szCs w:val="28"/>
        </w:rPr>
        <w:t>.</w:t>
      </w:r>
    </w:p>
    <w:p w14:paraId="2AC7EC17" w14:textId="77777777" w:rsidR="00DC5F51" w:rsidRPr="003F0A52" w:rsidRDefault="00DC5F51" w:rsidP="00DC5F51">
      <w:pPr>
        <w:pStyle w:val="Prrafodelista"/>
        <w:rPr>
          <w:sz w:val="28"/>
          <w:szCs w:val="28"/>
          <w:lang w:eastAsia="es-ES"/>
        </w:rPr>
      </w:pPr>
    </w:p>
    <w:p w14:paraId="0EC085AE" w14:textId="326DC02D" w:rsidR="00A8228E" w:rsidRPr="003F0A52" w:rsidRDefault="00A1380C" w:rsidP="00B166A1">
      <w:pPr>
        <w:pStyle w:val="Prrafodelista"/>
        <w:numPr>
          <w:ilvl w:val="0"/>
          <w:numId w:val="11"/>
        </w:numPr>
        <w:ind w:left="0" w:firstLine="0"/>
        <w:jc w:val="both"/>
        <w:rPr>
          <w:sz w:val="28"/>
          <w:szCs w:val="28"/>
          <w:lang w:eastAsia="es-ES"/>
        </w:rPr>
      </w:pPr>
      <w:r w:rsidRPr="003F0A52">
        <w:rPr>
          <w:i/>
          <w:iCs/>
          <w:sz w:val="28"/>
          <w:szCs w:val="28"/>
          <w:lang w:eastAsia="es-ES"/>
        </w:rPr>
        <w:t>Segundo: e</w:t>
      </w:r>
      <w:r w:rsidR="00A04959" w:rsidRPr="003F0A52">
        <w:rPr>
          <w:i/>
          <w:iCs/>
          <w:sz w:val="28"/>
          <w:szCs w:val="28"/>
          <w:lang w:eastAsia="es-ES"/>
        </w:rPr>
        <w:t>n l</w:t>
      </w:r>
      <w:r w:rsidR="007A6B20" w:rsidRPr="003F0A52">
        <w:rPr>
          <w:i/>
          <w:iCs/>
          <w:sz w:val="28"/>
          <w:szCs w:val="28"/>
          <w:lang w:eastAsia="es-ES"/>
        </w:rPr>
        <w:t xml:space="preserve">a Resolución </w:t>
      </w:r>
      <w:r w:rsidR="002B22EE">
        <w:rPr>
          <w:bCs/>
          <w:i/>
          <w:color w:val="000000" w:themeColor="text1"/>
          <w:sz w:val="28"/>
          <w:szCs w:val="28"/>
        </w:rPr>
        <w:t>C</w:t>
      </w:r>
      <w:r w:rsidR="008E5A87" w:rsidRPr="003F0A52">
        <w:rPr>
          <w:bCs/>
          <w:i/>
          <w:iCs/>
          <w:color w:val="000000" w:themeColor="text1"/>
          <w:sz w:val="28"/>
          <w:szCs w:val="28"/>
        </w:rPr>
        <w:t>,</w:t>
      </w:r>
      <w:r w:rsidR="00473758" w:rsidRPr="003F0A52">
        <w:rPr>
          <w:bCs/>
          <w:i/>
          <w:iCs/>
          <w:color w:val="000000" w:themeColor="text1"/>
          <w:sz w:val="28"/>
          <w:szCs w:val="28"/>
        </w:rPr>
        <w:t xml:space="preserve"> </w:t>
      </w:r>
      <w:r w:rsidR="00524823" w:rsidRPr="003F0A52">
        <w:rPr>
          <w:bCs/>
          <w:i/>
          <w:iCs/>
          <w:color w:val="000000" w:themeColor="text1"/>
          <w:sz w:val="28"/>
          <w:szCs w:val="28"/>
        </w:rPr>
        <w:t>la Sala</w:t>
      </w:r>
      <w:r w:rsidR="00473758" w:rsidRPr="003F0A52">
        <w:rPr>
          <w:bCs/>
          <w:i/>
          <w:iCs/>
          <w:color w:val="000000" w:themeColor="text1"/>
          <w:sz w:val="28"/>
          <w:szCs w:val="28"/>
        </w:rPr>
        <w:t xml:space="preserve"> comprobó que la precitada argumentación (que </w:t>
      </w:r>
      <w:r w:rsidR="004E7B04" w:rsidRPr="003F0A52">
        <w:rPr>
          <w:bCs/>
          <w:i/>
          <w:iCs/>
          <w:color w:val="000000" w:themeColor="text1"/>
          <w:sz w:val="28"/>
          <w:szCs w:val="28"/>
        </w:rPr>
        <w:t xml:space="preserve">la Corte </w:t>
      </w:r>
      <w:r w:rsidR="00473758" w:rsidRPr="003F0A52">
        <w:rPr>
          <w:bCs/>
          <w:i/>
          <w:iCs/>
          <w:color w:val="000000" w:themeColor="text1"/>
          <w:sz w:val="28"/>
          <w:szCs w:val="28"/>
        </w:rPr>
        <w:t xml:space="preserve">encontró errada) fue </w:t>
      </w:r>
      <w:r w:rsidR="00BE2D8E" w:rsidRPr="003F0A52">
        <w:rPr>
          <w:bCs/>
          <w:i/>
          <w:iCs/>
          <w:color w:val="000000" w:themeColor="text1"/>
          <w:sz w:val="28"/>
          <w:szCs w:val="28"/>
        </w:rPr>
        <w:t>avalada por la UNP</w:t>
      </w:r>
      <w:r w:rsidR="008E5A87" w:rsidRPr="003F0A52">
        <w:rPr>
          <w:bCs/>
          <w:i/>
          <w:iCs/>
          <w:color w:val="000000" w:themeColor="text1"/>
          <w:sz w:val="28"/>
          <w:szCs w:val="28"/>
        </w:rPr>
        <w:t xml:space="preserve"> y, </w:t>
      </w:r>
      <w:r w:rsidR="002D3B3C" w:rsidRPr="003F0A52">
        <w:rPr>
          <w:bCs/>
          <w:i/>
          <w:iCs/>
          <w:color w:val="000000" w:themeColor="text1"/>
          <w:sz w:val="28"/>
          <w:szCs w:val="28"/>
        </w:rPr>
        <w:t>a partir de allí</w:t>
      </w:r>
      <w:r w:rsidR="008E5A87" w:rsidRPr="003F0A52">
        <w:rPr>
          <w:bCs/>
          <w:i/>
          <w:iCs/>
          <w:color w:val="000000" w:themeColor="text1"/>
          <w:sz w:val="28"/>
          <w:szCs w:val="28"/>
        </w:rPr>
        <w:t xml:space="preserve">, </w:t>
      </w:r>
      <w:r w:rsidR="00BE2D8E" w:rsidRPr="003F0A52">
        <w:rPr>
          <w:bCs/>
          <w:i/>
          <w:iCs/>
          <w:color w:val="000000" w:themeColor="text1"/>
          <w:sz w:val="28"/>
          <w:szCs w:val="28"/>
        </w:rPr>
        <w:t xml:space="preserve">esa entidad </w:t>
      </w:r>
      <w:r w:rsidR="008E5A87" w:rsidRPr="003F0A52">
        <w:rPr>
          <w:bCs/>
          <w:i/>
          <w:iCs/>
          <w:color w:val="000000" w:themeColor="text1"/>
          <w:sz w:val="28"/>
          <w:szCs w:val="28"/>
        </w:rPr>
        <w:t xml:space="preserve">no repuso la Resolución </w:t>
      </w:r>
      <w:r w:rsidR="00A277D4">
        <w:rPr>
          <w:bCs/>
          <w:i/>
          <w:color w:val="000000" w:themeColor="text1"/>
          <w:sz w:val="28"/>
          <w:szCs w:val="28"/>
        </w:rPr>
        <w:t>B</w:t>
      </w:r>
      <w:r w:rsidR="00B51A8E" w:rsidRPr="003F0A52">
        <w:rPr>
          <w:bCs/>
          <w:i/>
          <w:iCs/>
          <w:color w:val="000000" w:themeColor="text1"/>
          <w:sz w:val="28"/>
          <w:szCs w:val="28"/>
        </w:rPr>
        <w:t>.</w:t>
      </w:r>
      <w:r w:rsidR="00A8228E" w:rsidRPr="003F0A52">
        <w:rPr>
          <w:bCs/>
          <w:iCs/>
          <w:color w:val="000000" w:themeColor="text1"/>
          <w:sz w:val="28"/>
          <w:szCs w:val="28"/>
        </w:rPr>
        <w:t xml:space="preserve"> </w:t>
      </w:r>
      <w:r w:rsidR="000C1A0C" w:rsidRPr="003F0A52">
        <w:rPr>
          <w:bCs/>
          <w:iCs/>
          <w:color w:val="000000" w:themeColor="text1"/>
          <w:sz w:val="28"/>
          <w:szCs w:val="28"/>
        </w:rPr>
        <w:t>L</w:t>
      </w:r>
      <w:r w:rsidR="00BE2D8E" w:rsidRPr="003F0A52">
        <w:rPr>
          <w:bCs/>
          <w:iCs/>
          <w:color w:val="000000" w:themeColor="text1"/>
          <w:sz w:val="28"/>
          <w:szCs w:val="28"/>
        </w:rPr>
        <w:t>a Corte evidenció que</w:t>
      </w:r>
      <w:r w:rsidR="000C1A0C" w:rsidRPr="003F0A52">
        <w:rPr>
          <w:bCs/>
          <w:iCs/>
          <w:color w:val="000000" w:themeColor="text1"/>
          <w:sz w:val="28"/>
          <w:szCs w:val="28"/>
        </w:rPr>
        <w:t>,</w:t>
      </w:r>
      <w:r w:rsidR="00BE2D8E" w:rsidRPr="003F0A52">
        <w:rPr>
          <w:bCs/>
          <w:iCs/>
          <w:color w:val="000000" w:themeColor="text1"/>
          <w:sz w:val="28"/>
          <w:szCs w:val="28"/>
        </w:rPr>
        <w:t xml:space="preserve"> </w:t>
      </w:r>
      <w:r w:rsidR="00A8228E" w:rsidRPr="003F0A52">
        <w:rPr>
          <w:bCs/>
          <w:iCs/>
          <w:color w:val="000000" w:themeColor="text1"/>
          <w:sz w:val="28"/>
          <w:szCs w:val="28"/>
        </w:rPr>
        <w:t>en ese acto administrativo, la UNP</w:t>
      </w:r>
      <w:r w:rsidR="00BE2D8E" w:rsidRPr="003F0A52">
        <w:rPr>
          <w:bCs/>
          <w:iCs/>
          <w:color w:val="000000" w:themeColor="text1"/>
          <w:sz w:val="28"/>
          <w:szCs w:val="28"/>
        </w:rPr>
        <w:t xml:space="preserve"> indicó que: “</w:t>
      </w:r>
      <w:r w:rsidR="00A8228E" w:rsidRPr="003F0A52">
        <w:rPr>
          <w:sz w:val="28"/>
          <w:szCs w:val="28"/>
          <w:lang w:eastAsia="es-ES"/>
        </w:rPr>
        <w:t>es acertado indicar</w:t>
      </w:r>
      <w:r w:rsidR="00BE2D8E" w:rsidRPr="003F0A52">
        <w:rPr>
          <w:sz w:val="28"/>
          <w:szCs w:val="28"/>
          <w:lang w:eastAsia="es-ES"/>
        </w:rPr>
        <w:t xml:space="preserve"> </w:t>
      </w:r>
      <w:r w:rsidR="00A8228E" w:rsidRPr="003F0A52">
        <w:rPr>
          <w:sz w:val="28"/>
          <w:szCs w:val="28"/>
          <w:lang w:eastAsia="es-ES"/>
        </w:rPr>
        <w:t>que, el procedimiento de evaluación del riesgo fue adelantado de manera pertinente,</w:t>
      </w:r>
      <w:r w:rsidR="00BE2D8E" w:rsidRPr="003F0A52">
        <w:rPr>
          <w:sz w:val="28"/>
          <w:szCs w:val="28"/>
          <w:lang w:eastAsia="es-ES"/>
        </w:rPr>
        <w:t xml:space="preserve"> </w:t>
      </w:r>
      <w:r w:rsidR="00A8228E" w:rsidRPr="003F0A52">
        <w:rPr>
          <w:sz w:val="28"/>
          <w:szCs w:val="28"/>
          <w:lang w:eastAsia="es-ES"/>
        </w:rPr>
        <w:t>conducente y concluyente, respetando los parámetros para la adecuada valoración</w:t>
      </w:r>
      <w:r w:rsidR="00BE2D8E" w:rsidRPr="003F0A52">
        <w:rPr>
          <w:sz w:val="28"/>
          <w:szCs w:val="28"/>
          <w:lang w:eastAsia="es-ES"/>
        </w:rPr>
        <w:t xml:space="preserve"> </w:t>
      </w:r>
      <w:r w:rsidR="00A8228E" w:rsidRPr="003F0A52">
        <w:rPr>
          <w:sz w:val="28"/>
          <w:szCs w:val="28"/>
          <w:lang w:eastAsia="es-ES"/>
        </w:rPr>
        <w:t>del riesgo de la recurrente</w:t>
      </w:r>
      <w:r w:rsidR="00BE2D8E" w:rsidRPr="003F0A52">
        <w:rPr>
          <w:sz w:val="28"/>
          <w:szCs w:val="28"/>
          <w:lang w:eastAsia="es-ES"/>
        </w:rPr>
        <w:t>”</w:t>
      </w:r>
      <w:r w:rsidR="00EA0FDE" w:rsidRPr="003F0A52">
        <w:rPr>
          <w:rStyle w:val="Refdenotaalpie"/>
          <w:sz w:val="28"/>
          <w:szCs w:val="28"/>
          <w:lang w:eastAsia="es-ES"/>
        </w:rPr>
        <w:footnoteReference w:id="168"/>
      </w:r>
      <w:r w:rsidR="00A8228E" w:rsidRPr="003F0A52">
        <w:rPr>
          <w:sz w:val="28"/>
          <w:szCs w:val="28"/>
          <w:lang w:eastAsia="es-ES"/>
        </w:rPr>
        <w:t>.</w:t>
      </w:r>
      <w:r w:rsidR="000C1A0C" w:rsidRPr="003F0A52">
        <w:rPr>
          <w:sz w:val="28"/>
          <w:szCs w:val="28"/>
          <w:lang w:eastAsia="es-ES"/>
        </w:rPr>
        <w:t xml:space="preserve"> Por ende, los mismos vicios que fueron advertidos por la Sala en la Resolución </w:t>
      </w:r>
      <w:r w:rsidR="00DA13F9">
        <w:rPr>
          <w:bCs/>
          <w:i/>
          <w:iCs/>
          <w:color w:val="000000" w:themeColor="text1"/>
          <w:sz w:val="28"/>
          <w:szCs w:val="28"/>
        </w:rPr>
        <w:t>B</w:t>
      </w:r>
      <w:r w:rsidR="00DA13F9" w:rsidRPr="003F0A52">
        <w:rPr>
          <w:bCs/>
          <w:color w:val="000000" w:themeColor="text1"/>
          <w:sz w:val="28"/>
          <w:szCs w:val="28"/>
        </w:rPr>
        <w:t xml:space="preserve"> </w:t>
      </w:r>
      <w:r w:rsidR="00C24E2E" w:rsidRPr="003F0A52">
        <w:rPr>
          <w:bCs/>
          <w:color w:val="000000" w:themeColor="text1"/>
          <w:sz w:val="28"/>
          <w:szCs w:val="28"/>
        </w:rPr>
        <w:t xml:space="preserve">se reprodujeron en la </w:t>
      </w:r>
      <w:r w:rsidR="005B31AD" w:rsidRPr="003F0A52">
        <w:rPr>
          <w:sz w:val="28"/>
          <w:szCs w:val="28"/>
          <w:lang w:eastAsia="es-ES"/>
        </w:rPr>
        <w:t xml:space="preserve">Resolución </w:t>
      </w:r>
      <w:r w:rsidR="006B0414">
        <w:rPr>
          <w:bCs/>
          <w:i/>
          <w:color w:val="000000" w:themeColor="text1"/>
          <w:sz w:val="28"/>
          <w:szCs w:val="28"/>
        </w:rPr>
        <w:t>C</w:t>
      </w:r>
      <w:r w:rsidR="00FF7917" w:rsidRPr="003F0A52">
        <w:rPr>
          <w:bCs/>
          <w:iCs/>
          <w:color w:val="000000" w:themeColor="text1"/>
          <w:sz w:val="28"/>
          <w:szCs w:val="28"/>
        </w:rPr>
        <w:t>.</w:t>
      </w:r>
    </w:p>
    <w:p w14:paraId="6A05D78D" w14:textId="77777777" w:rsidR="00B51A8E" w:rsidRPr="003F0A52" w:rsidRDefault="00B51A8E" w:rsidP="00B51A8E">
      <w:pPr>
        <w:pStyle w:val="Prrafodelista"/>
        <w:rPr>
          <w:sz w:val="28"/>
          <w:szCs w:val="28"/>
          <w:lang w:eastAsia="es-ES"/>
        </w:rPr>
      </w:pPr>
    </w:p>
    <w:p w14:paraId="17EF7418" w14:textId="02FDD854" w:rsidR="00611725" w:rsidRPr="003F0A52" w:rsidRDefault="0064352F" w:rsidP="003164D5">
      <w:pPr>
        <w:pStyle w:val="Prrafodelista"/>
        <w:numPr>
          <w:ilvl w:val="0"/>
          <w:numId w:val="11"/>
        </w:numPr>
        <w:ind w:left="0" w:firstLine="0"/>
        <w:jc w:val="both"/>
        <w:rPr>
          <w:sz w:val="28"/>
          <w:szCs w:val="28"/>
          <w:lang w:eastAsia="es-ES"/>
        </w:rPr>
      </w:pPr>
      <w:r w:rsidRPr="003F0A52">
        <w:rPr>
          <w:i/>
          <w:iCs/>
          <w:sz w:val="28"/>
          <w:szCs w:val="28"/>
          <w:lang w:eastAsia="es-ES"/>
        </w:rPr>
        <w:t xml:space="preserve">Tercero: </w:t>
      </w:r>
      <w:r w:rsidR="00DA677D" w:rsidRPr="003F0A52">
        <w:rPr>
          <w:i/>
          <w:iCs/>
          <w:sz w:val="28"/>
          <w:szCs w:val="28"/>
          <w:lang w:eastAsia="es-ES"/>
        </w:rPr>
        <w:t xml:space="preserve">aunque </w:t>
      </w:r>
      <w:r w:rsidRPr="003F0A52">
        <w:rPr>
          <w:i/>
          <w:iCs/>
          <w:sz w:val="28"/>
          <w:szCs w:val="28"/>
          <w:lang w:eastAsia="es-ES"/>
        </w:rPr>
        <w:t>e</w:t>
      </w:r>
      <w:r w:rsidR="00504FF3" w:rsidRPr="003F0A52">
        <w:rPr>
          <w:i/>
          <w:iCs/>
          <w:sz w:val="28"/>
          <w:szCs w:val="28"/>
          <w:lang w:eastAsia="es-ES"/>
        </w:rPr>
        <w:t xml:space="preserve">n la Resolución </w:t>
      </w:r>
      <w:r w:rsidR="00E22924" w:rsidRPr="003F0A52">
        <w:rPr>
          <w:bCs/>
          <w:i/>
          <w:iCs/>
          <w:color w:val="000000" w:themeColor="text1"/>
          <w:sz w:val="28"/>
          <w:szCs w:val="28"/>
        </w:rPr>
        <w:t xml:space="preserve">D </w:t>
      </w:r>
      <w:r w:rsidR="00A21C0A" w:rsidRPr="003F0A52">
        <w:rPr>
          <w:bCs/>
          <w:i/>
          <w:iCs/>
          <w:color w:val="000000" w:themeColor="text1"/>
          <w:sz w:val="28"/>
          <w:szCs w:val="28"/>
        </w:rPr>
        <w:t xml:space="preserve">no se </w:t>
      </w:r>
      <w:r w:rsidR="002075D7" w:rsidRPr="003F0A52">
        <w:rPr>
          <w:bCs/>
          <w:i/>
          <w:iCs/>
          <w:color w:val="000000" w:themeColor="text1"/>
          <w:sz w:val="28"/>
          <w:szCs w:val="28"/>
        </w:rPr>
        <w:t>advierten</w:t>
      </w:r>
      <w:r w:rsidR="00A21C0A" w:rsidRPr="003F0A52">
        <w:rPr>
          <w:bCs/>
          <w:i/>
          <w:iCs/>
          <w:color w:val="000000" w:themeColor="text1"/>
          <w:sz w:val="28"/>
          <w:szCs w:val="28"/>
        </w:rPr>
        <w:t xml:space="preserve"> contradicciones</w:t>
      </w:r>
      <w:r w:rsidR="002075D7" w:rsidRPr="003F0A52">
        <w:rPr>
          <w:bCs/>
          <w:i/>
          <w:iCs/>
          <w:color w:val="000000" w:themeColor="text1"/>
          <w:sz w:val="28"/>
          <w:szCs w:val="28"/>
        </w:rPr>
        <w:t xml:space="preserve"> frente a las </w:t>
      </w:r>
      <w:r w:rsidR="00C219F2" w:rsidRPr="003F0A52">
        <w:rPr>
          <w:bCs/>
          <w:i/>
          <w:iCs/>
          <w:color w:val="000000" w:themeColor="text1"/>
          <w:sz w:val="28"/>
          <w:szCs w:val="28"/>
        </w:rPr>
        <w:t>condiciones étnicas</w:t>
      </w:r>
      <w:r w:rsidR="002075D7" w:rsidRPr="003F0A52">
        <w:rPr>
          <w:bCs/>
          <w:i/>
          <w:iCs/>
          <w:color w:val="000000" w:themeColor="text1"/>
          <w:sz w:val="28"/>
          <w:szCs w:val="28"/>
        </w:rPr>
        <w:t xml:space="preserve"> de la actora (mujer indígena), su rol de liderazgo o su lugar de residencia</w:t>
      </w:r>
      <w:r w:rsidR="001D6A86" w:rsidRPr="003F0A52">
        <w:rPr>
          <w:bCs/>
          <w:i/>
          <w:iCs/>
          <w:color w:val="000000" w:themeColor="text1"/>
          <w:sz w:val="28"/>
          <w:szCs w:val="28"/>
        </w:rPr>
        <w:t>,</w:t>
      </w:r>
      <w:r w:rsidR="00DA677D" w:rsidRPr="003F0A52">
        <w:rPr>
          <w:bCs/>
          <w:i/>
          <w:iCs/>
          <w:color w:val="000000" w:themeColor="text1"/>
          <w:sz w:val="28"/>
          <w:szCs w:val="28"/>
        </w:rPr>
        <w:t xml:space="preserve"> </w:t>
      </w:r>
      <w:r w:rsidR="00611725" w:rsidRPr="003F0A52">
        <w:rPr>
          <w:bCs/>
          <w:i/>
          <w:iCs/>
          <w:color w:val="000000" w:themeColor="text1"/>
          <w:sz w:val="28"/>
          <w:szCs w:val="28"/>
        </w:rPr>
        <w:t xml:space="preserve">ese acto administrativo </w:t>
      </w:r>
      <w:r w:rsidR="001D6A86" w:rsidRPr="003F0A52">
        <w:rPr>
          <w:bCs/>
          <w:i/>
          <w:iCs/>
          <w:color w:val="000000" w:themeColor="text1"/>
          <w:sz w:val="28"/>
          <w:szCs w:val="28"/>
        </w:rPr>
        <w:t xml:space="preserve">contradice lo afirmado </w:t>
      </w:r>
      <w:r w:rsidR="002075D7" w:rsidRPr="003F0A52">
        <w:rPr>
          <w:bCs/>
          <w:i/>
          <w:iCs/>
          <w:color w:val="000000" w:themeColor="text1"/>
          <w:sz w:val="28"/>
          <w:szCs w:val="28"/>
        </w:rPr>
        <w:t>en la Resolución</w:t>
      </w:r>
      <w:r w:rsidR="00646BD8" w:rsidRPr="003F0A52">
        <w:rPr>
          <w:bCs/>
          <w:i/>
          <w:iCs/>
          <w:color w:val="000000" w:themeColor="text1"/>
          <w:sz w:val="28"/>
          <w:szCs w:val="28"/>
        </w:rPr>
        <w:t xml:space="preserve"> </w:t>
      </w:r>
      <w:r w:rsidR="00941516">
        <w:rPr>
          <w:bCs/>
          <w:i/>
          <w:iCs/>
          <w:color w:val="000000" w:themeColor="text1"/>
          <w:sz w:val="28"/>
          <w:szCs w:val="28"/>
        </w:rPr>
        <w:t>B</w:t>
      </w:r>
      <w:r w:rsidR="00941516" w:rsidRPr="003F0A52">
        <w:rPr>
          <w:bCs/>
          <w:i/>
          <w:iCs/>
          <w:color w:val="000000" w:themeColor="text1"/>
          <w:sz w:val="28"/>
          <w:szCs w:val="28"/>
        </w:rPr>
        <w:t xml:space="preserve"> </w:t>
      </w:r>
      <w:r w:rsidR="00646BD8" w:rsidRPr="003F0A52">
        <w:rPr>
          <w:bCs/>
          <w:i/>
          <w:iCs/>
          <w:color w:val="000000" w:themeColor="text1"/>
          <w:sz w:val="28"/>
          <w:szCs w:val="28"/>
        </w:rPr>
        <w:t xml:space="preserve">(en la que se </w:t>
      </w:r>
      <w:r w:rsidR="00C219F2" w:rsidRPr="003F0A52">
        <w:rPr>
          <w:bCs/>
          <w:i/>
          <w:iCs/>
          <w:color w:val="000000" w:themeColor="text1"/>
          <w:sz w:val="28"/>
          <w:szCs w:val="28"/>
        </w:rPr>
        <w:t xml:space="preserve">descartaron las precitadas </w:t>
      </w:r>
      <w:r w:rsidR="00310963" w:rsidRPr="003F0A52">
        <w:rPr>
          <w:bCs/>
          <w:i/>
          <w:iCs/>
          <w:color w:val="000000" w:themeColor="text1"/>
          <w:sz w:val="28"/>
          <w:szCs w:val="28"/>
        </w:rPr>
        <w:t>condiciones y roles</w:t>
      </w:r>
      <w:r w:rsidR="00C219F2" w:rsidRPr="003F0A52">
        <w:rPr>
          <w:bCs/>
          <w:i/>
          <w:iCs/>
          <w:color w:val="000000" w:themeColor="text1"/>
          <w:sz w:val="28"/>
          <w:szCs w:val="28"/>
        </w:rPr>
        <w:t>)</w:t>
      </w:r>
      <w:r w:rsidR="001D6A86" w:rsidRPr="003F0A52">
        <w:rPr>
          <w:bCs/>
          <w:i/>
          <w:iCs/>
          <w:color w:val="000000" w:themeColor="text1"/>
          <w:sz w:val="28"/>
          <w:szCs w:val="28"/>
        </w:rPr>
        <w:t>.</w:t>
      </w:r>
      <w:r w:rsidR="00C219F2" w:rsidRPr="003F0A52">
        <w:rPr>
          <w:bCs/>
          <w:color w:val="000000" w:themeColor="text1"/>
          <w:sz w:val="28"/>
          <w:szCs w:val="28"/>
        </w:rPr>
        <w:t xml:space="preserve"> </w:t>
      </w:r>
      <w:r w:rsidR="001D6A86" w:rsidRPr="003F0A52">
        <w:rPr>
          <w:bCs/>
          <w:color w:val="000000" w:themeColor="text1"/>
          <w:sz w:val="28"/>
          <w:szCs w:val="28"/>
        </w:rPr>
        <w:t>E</w:t>
      </w:r>
      <w:r w:rsidR="00C219F2" w:rsidRPr="003F0A52">
        <w:rPr>
          <w:bCs/>
          <w:color w:val="000000" w:themeColor="text1"/>
          <w:sz w:val="28"/>
          <w:szCs w:val="28"/>
        </w:rPr>
        <w:t>n</w:t>
      </w:r>
      <w:r w:rsidR="001D6A86" w:rsidRPr="003F0A52">
        <w:rPr>
          <w:bCs/>
          <w:color w:val="000000" w:themeColor="text1"/>
          <w:sz w:val="28"/>
          <w:szCs w:val="28"/>
        </w:rPr>
        <w:t xml:space="preserve"> </w:t>
      </w:r>
      <w:r w:rsidR="00C219F2" w:rsidRPr="003F0A52">
        <w:rPr>
          <w:bCs/>
          <w:color w:val="000000" w:themeColor="text1"/>
          <w:sz w:val="28"/>
          <w:szCs w:val="28"/>
        </w:rPr>
        <w:t xml:space="preserve">la </w:t>
      </w:r>
      <w:r w:rsidR="00DE6B7A" w:rsidRPr="003F0A52">
        <w:rPr>
          <w:sz w:val="28"/>
          <w:szCs w:val="28"/>
          <w:lang w:eastAsia="es-ES"/>
        </w:rPr>
        <w:t xml:space="preserve">Resolución </w:t>
      </w:r>
      <w:r w:rsidR="004C5DEF" w:rsidRPr="004C5DEF">
        <w:rPr>
          <w:bCs/>
          <w:i/>
          <w:iCs/>
          <w:color w:val="000000" w:themeColor="text1"/>
          <w:sz w:val="28"/>
          <w:szCs w:val="28"/>
        </w:rPr>
        <w:t>D</w:t>
      </w:r>
      <w:r w:rsidR="004C5DEF" w:rsidRPr="004C5DEF">
        <w:rPr>
          <w:bCs/>
          <w:iCs/>
          <w:color w:val="000000" w:themeColor="text1"/>
          <w:sz w:val="28"/>
          <w:szCs w:val="28"/>
        </w:rPr>
        <w:t xml:space="preserve"> </w:t>
      </w:r>
      <w:r w:rsidR="00DE6B7A" w:rsidRPr="003F0A52">
        <w:rPr>
          <w:bCs/>
          <w:iCs/>
          <w:color w:val="000000" w:themeColor="text1"/>
          <w:sz w:val="28"/>
          <w:szCs w:val="28"/>
        </w:rPr>
        <w:t>se reconoció que la demandante: “</w:t>
      </w:r>
      <w:r w:rsidR="00FF0EEB" w:rsidRPr="003F0A52">
        <w:rPr>
          <w:bCs/>
          <w:iCs/>
          <w:color w:val="000000" w:themeColor="text1"/>
          <w:sz w:val="28"/>
          <w:szCs w:val="28"/>
        </w:rPr>
        <w:t xml:space="preserve">cuenta </w:t>
      </w:r>
      <w:r w:rsidR="00DE6B7A" w:rsidRPr="003F0A52">
        <w:rPr>
          <w:sz w:val="28"/>
          <w:szCs w:val="28"/>
          <w:lang w:eastAsia="es-ES"/>
        </w:rPr>
        <w:t xml:space="preserve">con una condición especial y específica como miembro de comunidad indígena, integrante del </w:t>
      </w:r>
      <w:r w:rsidR="00DE6B7A" w:rsidRPr="005B08D7">
        <w:rPr>
          <w:i/>
          <w:iCs/>
          <w:sz w:val="28"/>
          <w:szCs w:val="28"/>
          <w:lang w:eastAsia="es-ES"/>
        </w:rPr>
        <w:t xml:space="preserve">Resguardo </w:t>
      </w:r>
      <w:proofErr w:type="spellStart"/>
      <w:r w:rsidR="005B08D7" w:rsidRPr="005B08D7">
        <w:rPr>
          <w:i/>
          <w:iCs/>
          <w:sz w:val="28"/>
          <w:szCs w:val="28"/>
          <w:lang w:eastAsia="es-ES"/>
        </w:rPr>
        <w:t>Ind</w:t>
      </w:r>
      <w:r w:rsidR="005B08D7" w:rsidRPr="005B08D7">
        <w:rPr>
          <w:i/>
          <w:iCs/>
          <w:sz w:val="28"/>
          <w:szCs w:val="28"/>
          <w:lang w:val="es-ES_tradnl" w:eastAsia="es-ES"/>
        </w:rPr>
        <w:t>ígena</w:t>
      </w:r>
      <w:proofErr w:type="spellEnd"/>
      <w:r w:rsidR="005B08D7">
        <w:rPr>
          <w:sz w:val="28"/>
          <w:szCs w:val="28"/>
          <w:lang w:val="es-ES_tradnl" w:eastAsia="es-ES"/>
        </w:rPr>
        <w:t xml:space="preserve"> </w:t>
      </w:r>
      <w:r w:rsidR="00DE6B7A" w:rsidRPr="003F0A52">
        <w:rPr>
          <w:sz w:val="28"/>
          <w:szCs w:val="28"/>
          <w:lang w:eastAsia="es-ES"/>
        </w:rPr>
        <w:t xml:space="preserve">del municipio </w:t>
      </w:r>
      <w:r w:rsidR="00EC0AD6">
        <w:rPr>
          <w:i/>
          <w:iCs/>
          <w:sz w:val="28"/>
          <w:szCs w:val="28"/>
          <w:lang w:eastAsia="es-ES"/>
        </w:rPr>
        <w:t>2</w:t>
      </w:r>
      <w:r w:rsidR="00DE6B7A" w:rsidRPr="003F0A52">
        <w:rPr>
          <w:sz w:val="28"/>
          <w:szCs w:val="28"/>
          <w:lang w:eastAsia="es-ES"/>
        </w:rPr>
        <w:t xml:space="preserve"> donde no pertenece a la junta directiva, pero realiza un liderazgo social en defensa de los derechos de su comunidad</w:t>
      </w:r>
      <w:r w:rsidR="00FF0EEB" w:rsidRPr="003F0A52">
        <w:rPr>
          <w:sz w:val="28"/>
          <w:szCs w:val="28"/>
          <w:lang w:eastAsia="es-ES"/>
        </w:rPr>
        <w:t>”</w:t>
      </w:r>
      <w:r w:rsidR="000D5B7C" w:rsidRPr="003F0A52">
        <w:rPr>
          <w:rStyle w:val="Refdenotaalpie"/>
          <w:sz w:val="28"/>
          <w:szCs w:val="28"/>
          <w:lang w:eastAsia="es-ES"/>
        </w:rPr>
        <w:footnoteReference w:id="169"/>
      </w:r>
      <w:r w:rsidR="00DE6B7A" w:rsidRPr="003F0A52">
        <w:rPr>
          <w:sz w:val="28"/>
          <w:szCs w:val="28"/>
          <w:lang w:eastAsia="es-ES"/>
        </w:rPr>
        <w:t>.</w:t>
      </w:r>
      <w:r w:rsidR="003164D5" w:rsidRPr="003F0A52">
        <w:rPr>
          <w:sz w:val="28"/>
          <w:szCs w:val="28"/>
          <w:lang w:eastAsia="es-ES"/>
        </w:rPr>
        <w:t xml:space="preserve"> A su vez, se admitió que, las anteriores calidades: “</w:t>
      </w:r>
      <w:r w:rsidR="00A80254" w:rsidRPr="003F0A52">
        <w:rPr>
          <w:sz w:val="28"/>
          <w:szCs w:val="28"/>
          <w:lang w:eastAsia="es-ES"/>
        </w:rPr>
        <w:t>podría afectar intereses de grupos armados organizados -GAO- que operan en la región, quienes podrían representar un riesgo a su seguridad personal</w:t>
      </w:r>
      <w:r w:rsidR="003164D5" w:rsidRPr="003F0A52">
        <w:rPr>
          <w:sz w:val="28"/>
          <w:szCs w:val="28"/>
          <w:lang w:eastAsia="es-ES"/>
        </w:rPr>
        <w:t>”</w:t>
      </w:r>
      <w:r w:rsidR="003164D5" w:rsidRPr="003F0A52">
        <w:rPr>
          <w:rStyle w:val="Refdenotaalpie"/>
          <w:sz w:val="28"/>
          <w:szCs w:val="28"/>
          <w:lang w:eastAsia="es-ES"/>
        </w:rPr>
        <w:footnoteReference w:id="170"/>
      </w:r>
      <w:r w:rsidR="003164D5" w:rsidRPr="003F0A52">
        <w:rPr>
          <w:sz w:val="28"/>
          <w:szCs w:val="28"/>
          <w:lang w:eastAsia="es-ES"/>
        </w:rPr>
        <w:t>.</w:t>
      </w:r>
    </w:p>
    <w:p w14:paraId="584589E5" w14:textId="77777777" w:rsidR="00611725" w:rsidRPr="003F0A52" w:rsidRDefault="00611725" w:rsidP="00611725">
      <w:pPr>
        <w:pStyle w:val="Prrafodelista"/>
        <w:rPr>
          <w:sz w:val="28"/>
          <w:szCs w:val="28"/>
          <w:lang w:eastAsia="es-ES"/>
        </w:rPr>
      </w:pPr>
    </w:p>
    <w:p w14:paraId="2ADE1C90" w14:textId="39CFE6A1" w:rsidR="00A80254" w:rsidRPr="003F0A52" w:rsidRDefault="009F7E4E" w:rsidP="003164D5">
      <w:pPr>
        <w:pStyle w:val="Prrafodelista"/>
        <w:numPr>
          <w:ilvl w:val="0"/>
          <w:numId w:val="11"/>
        </w:numPr>
        <w:ind w:left="0" w:firstLine="0"/>
        <w:jc w:val="both"/>
        <w:rPr>
          <w:sz w:val="28"/>
          <w:szCs w:val="28"/>
          <w:lang w:eastAsia="es-ES"/>
        </w:rPr>
      </w:pPr>
      <w:r w:rsidRPr="003F0A52">
        <w:rPr>
          <w:sz w:val="28"/>
          <w:szCs w:val="28"/>
          <w:lang w:eastAsia="es-ES"/>
        </w:rPr>
        <w:t xml:space="preserve">Tal contradicción con la </w:t>
      </w:r>
      <w:r w:rsidRPr="003F0A52">
        <w:rPr>
          <w:bCs/>
          <w:color w:val="000000" w:themeColor="text1"/>
          <w:sz w:val="28"/>
          <w:szCs w:val="28"/>
        </w:rPr>
        <w:t xml:space="preserve">Resolución </w:t>
      </w:r>
      <w:r w:rsidR="008128DB">
        <w:rPr>
          <w:bCs/>
          <w:i/>
          <w:iCs/>
          <w:color w:val="000000" w:themeColor="text1"/>
          <w:sz w:val="28"/>
          <w:szCs w:val="28"/>
        </w:rPr>
        <w:t>B</w:t>
      </w:r>
      <w:r w:rsidRPr="003F0A52">
        <w:rPr>
          <w:bCs/>
          <w:color w:val="000000" w:themeColor="text1"/>
          <w:sz w:val="28"/>
          <w:szCs w:val="28"/>
        </w:rPr>
        <w:t xml:space="preserve"> (en la que se descartaron las precitadas condiciones y roles)</w:t>
      </w:r>
      <w:r w:rsidRPr="003F0A52">
        <w:rPr>
          <w:sz w:val="28"/>
          <w:szCs w:val="28"/>
          <w:lang w:eastAsia="es-ES"/>
        </w:rPr>
        <w:t xml:space="preserve"> le permite inferir a </w:t>
      </w:r>
      <w:r w:rsidR="009E4693" w:rsidRPr="003F0A52">
        <w:rPr>
          <w:sz w:val="28"/>
          <w:szCs w:val="28"/>
          <w:lang w:eastAsia="es-ES"/>
        </w:rPr>
        <w:t xml:space="preserve">este Tribunal que </w:t>
      </w:r>
      <w:r w:rsidR="00440C61" w:rsidRPr="003F0A52">
        <w:rPr>
          <w:sz w:val="28"/>
          <w:szCs w:val="28"/>
          <w:lang w:eastAsia="es-ES"/>
        </w:rPr>
        <w:t xml:space="preserve">el estudio </w:t>
      </w:r>
      <w:r w:rsidR="009E4693" w:rsidRPr="003F0A52">
        <w:rPr>
          <w:sz w:val="28"/>
          <w:szCs w:val="28"/>
          <w:lang w:eastAsia="es-ES"/>
        </w:rPr>
        <w:lastRenderedPageBreak/>
        <w:t>que realiz</w:t>
      </w:r>
      <w:r w:rsidR="00440C61" w:rsidRPr="003F0A52">
        <w:rPr>
          <w:sz w:val="28"/>
          <w:szCs w:val="28"/>
          <w:lang w:eastAsia="es-ES"/>
        </w:rPr>
        <w:t>ó</w:t>
      </w:r>
      <w:r w:rsidR="009E4693" w:rsidRPr="003F0A52">
        <w:rPr>
          <w:sz w:val="28"/>
          <w:szCs w:val="28"/>
          <w:lang w:eastAsia="es-ES"/>
        </w:rPr>
        <w:t xml:space="preserve"> la UNP</w:t>
      </w:r>
      <w:r w:rsidR="00440C61" w:rsidRPr="003F0A52">
        <w:rPr>
          <w:sz w:val="28"/>
          <w:szCs w:val="28"/>
          <w:lang w:eastAsia="es-ES"/>
        </w:rPr>
        <w:t xml:space="preserve">, al menos en el caso de </w:t>
      </w:r>
      <w:r w:rsidR="00936FA3" w:rsidRPr="003F0A52">
        <w:rPr>
          <w:sz w:val="28"/>
          <w:szCs w:val="28"/>
          <w:lang w:eastAsia="es-ES"/>
        </w:rPr>
        <w:t xml:space="preserve">la accionante, no está soportado en información clara y concisa. </w:t>
      </w:r>
      <w:r w:rsidR="006A16B2" w:rsidRPr="003F0A52">
        <w:rPr>
          <w:sz w:val="28"/>
          <w:szCs w:val="28"/>
          <w:lang w:eastAsia="es-ES"/>
        </w:rPr>
        <w:t>No se advierte, en principio, alguna justificación constitucionalmente admisible para que</w:t>
      </w:r>
      <w:r w:rsidR="00936FA3" w:rsidRPr="003F0A52">
        <w:rPr>
          <w:sz w:val="28"/>
          <w:szCs w:val="28"/>
          <w:lang w:eastAsia="es-ES"/>
        </w:rPr>
        <w:t xml:space="preserve"> </w:t>
      </w:r>
      <w:r w:rsidR="005C29C2" w:rsidRPr="003F0A52">
        <w:rPr>
          <w:sz w:val="28"/>
          <w:szCs w:val="28"/>
          <w:lang w:eastAsia="es-ES"/>
        </w:rPr>
        <w:t xml:space="preserve">las dudas planteadas en el acto administrativo </w:t>
      </w:r>
      <w:r w:rsidR="00575194">
        <w:rPr>
          <w:bCs/>
          <w:i/>
          <w:color w:val="000000" w:themeColor="text1"/>
          <w:sz w:val="28"/>
          <w:szCs w:val="28"/>
        </w:rPr>
        <w:t>B</w:t>
      </w:r>
      <w:r w:rsidR="00575194" w:rsidRPr="003F0A52">
        <w:rPr>
          <w:sz w:val="28"/>
          <w:szCs w:val="28"/>
          <w:lang w:eastAsia="es-ES"/>
        </w:rPr>
        <w:t xml:space="preserve"> </w:t>
      </w:r>
      <w:r w:rsidR="005C29C2" w:rsidRPr="003F0A52">
        <w:rPr>
          <w:sz w:val="28"/>
          <w:szCs w:val="28"/>
          <w:lang w:eastAsia="es-ES"/>
        </w:rPr>
        <w:t>fueran descartad</w:t>
      </w:r>
      <w:r w:rsidR="006A16B2" w:rsidRPr="003F0A52">
        <w:rPr>
          <w:sz w:val="28"/>
          <w:szCs w:val="28"/>
          <w:lang w:eastAsia="es-ES"/>
        </w:rPr>
        <w:t>a</w:t>
      </w:r>
      <w:r w:rsidR="005C29C2" w:rsidRPr="003F0A52">
        <w:rPr>
          <w:sz w:val="28"/>
          <w:szCs w:val="28"/>
          <w:lang w:eastAsia="es-ES"/>
        </w:rPr>
        <w:t xml:space="preserve">s en otro acto administrativo proferido </w:t>
      </w:r>
      <w:r w:rsidR="00EC7124" w:rsidRPr="003F0A52">
        <w:rPr>
          <w:sz w:val="28"/>
          <w:szCs w:val="28"/>
          <w:lang w:eastAsia="es-ES"/>
        </w:rPr>
        <w:t>seis meses después</w:t>
      </w:r>
      <w:r w:rsidR="005A3211" w:rsidRPr="003F0A52">
        <w:rPr>
          <w:sz w:val="28"/>
          <w:szCs w:val="28"/>
          <w:lang w:eastAsia="es-ES"/>
        </w:rPr>
        <w:t>, máxime cuando no hubo alguna modificación en las calidades de la ciudadana</w:t>
      </w:r>
      <w:r w:rsidR="003C5C24" w:rsidRPr="003F0A52">
        <w:rPr>
          <w:sz w:val="28"/>
          <w:szCs w:val="28"/>
          <w:lang w:eastAsia="es-ES"/>
        </w:rPr>
        <w:t xml:space="preserve">. Por el contrario, </w:t>
      </w:r>
      <w:r w:rsidR="0089404E" w:rsidRPr="003F0A52">
        <w:rPr>
          <w:sz w:val="28"/>
          <w:szCs w:val="28"/>
          <w:lang w:eastAsia="es-ES"/>
        </w:rPr>
        <w:t>evidencia</w:t>
      </w:r>
      <w:r w:rsidR="00D14B49" w:rsidRPr="003F0A52">
        <w:rPr>
          <w:sz w:val="28"/>
          <w:szCs w:val="28"/>
          <w:lang w:eastAsia="es-ES"/>
        </w:rPr>
        <w:t xml:space="preserve"> que la justificación dada </w:t>
      </w:r>
      <w:r w:rsidR="001373F0" w:rsidRPr="003F0A52">
        <w:rPr>
          <w:sz w:val="28"/>
          <w:szCs w:val="28"/>
          <w:lang w:eastAsia="es-ES"/>
        </w:rPr>
        <w:t xml:space="preserve">en </w:t>
      </w:r>
      <w:r w:rsidR="00575194">
        <w:rPr>
          <w:sz w:val="28"/>
          <w:szCs w:val="28"/>
          <w:lang w:eastAsia="es-ES"/>
        </w:rPr>
        <w:t xml:space="preserve">el acto administrativo </w:t>
      </w:r>
      <w:r w:rsidR="00575194">
        <w:rPr>
          <w:bCs/>
          <w:i/>
          <w:color w:val="000000" w:themeColor="text1"/>
          <w:sz w:val="28"/>
          <w:szCs w:val="28"/>
        </w:rPr>
        <w:t>B</w:t>
      </w:r>
      <w:r w:rsidR="001373F0" w:rsidRPr="003F0A52">
        <w:rPr>
          <w:sz w:val="28"/>
          <w:szCs w:val="28"/>
          <w:lang w:eastAsia="es-ES"/>
        </w:rPr>
        <w:t xml:space="preserve"> para reducir el esquema de seguridad asignado inicialmente</w:t>
      </w:r>
      <w:r w:rsidR="00BB3EF5" w:rsidRPr="003F0A52">
        <w:rPr>
          <w:sz w:val="28"/>
          <w:szCs w:val="28"/>
          <w:lang w:eastAsia="es-ES"/>
        </w:rPr>
        <w:t xml:space="preserve"> a la actora (con la Resolución</w:t>
      </w:r>
      <w:r w:rsidR="004068BF" w:rsidRPr="003F0A52">
        <w:rPr>
          <w:sz w:val="28"/>
          <w:szCs w:val="28"/>
          <w:lang w:eastAsia="es-ES"/>
        </w:rPr>
        <w:t xml:space="preserve"> </w:t>
      </w:r>
      <w:r w:rsidR="00575194">
        <w:rPr>
          <w:bCs/>
          <w:i/>
          <w:iCs/>
          <w:color w:val="000000" w:themeColor="text1"/>
          <w:sz w:val="28"/>
          <w:szCs w:val="28"/>
          <w:lang w:eastAsia="es-ES"/>
        </w:rPr>
        <w:t>A</w:t>
      </w:r>
      <w:r w:rsidR="00CC03C3" w:rsidRPr="003F0A52">
        <w:rPr>
          <w:bCs/>
          <w:color w:val="000000" w:themeColor="text1"/>
          <w:sz w:val="28"/>
          <w:szCs w:val="28"/>
          <w:lang w:eastAsia="es-ES"/>
        </w:rPr>
        <w:t>)</w:t>
      </w:r>
      <w:r w:rsidR="004068BF" w:rsidRPr="003F0A52">
        <w:rPr>
          <w:bCs/>
          <w:color w:val="000000" w:themeColor="text1"/>
          <w:sz w:val="28"/>
          <w:szCs w:val="28"/>
          <w:lang w:eastAsia="es-ES"/>
        </w:rPr>
        <w:t xml:space="preserve"> </w:t>
      </w:r>
      <w:r w:rsidR="00CC03C3" w:rsidRPr="003F0A52">
        <w:rPr>
          <w:bCs/>
          <w:color w:val="000000" w:themeColor="text1"/>
          <w:sz w:val="28"/>
          <w:szCs w:val="28"/>
          <w:lang w:eastAsia="es-ES"/>
        </w:rPr>
        <w:t xml:space="preserve">probablemente no estuvo motivado en razones </w:t>
      </w:r>
      <w:r w:rsidR="00D54484" w:rsidRPr="003F0A52">
        <w:rPr>
          <w:bCs/>
          <w:color w:val="000000" w:themeColor="text1"/>
          <w:sz w:val="28"/>
          <w:szCs w:val="28"/>
          <w:lang w:eastAsia="es-ES"/>
        </w:rPr>
        <w:t>idóneas.</w:t>
      </w:r>
    </w:p>
    <w:p w14:paraId="70AAAB4D" w14:textId="77777777" w:rsidR="006D4DE3" w:rsidRPr="003F0A52" w:rsidRDefault="006D4DE3" w:rsidP="001E04B4">
      <w:pPr>
        <w:rPr>
          <w:bCs/>
          <w:iCs/>
        </w:rPr>
      </w:pPr>
    </w:p>
    <w:p w14:paraId="277B9CDD" w14:textId="7E9BEB4A" w:rsidR="0067502B" w:rsidRPr="003F0A52" w:rsidRDefault="00E84D09" w:rsidP="0067502B">
      <w:pPr>
        <w:pStyle w:val="Prrafodelista"/>
        <w:tabs>
          <w:tab w:val="left" w:pos="284"/>
          <w:tab w:val="left" w:pos="426"/>
        </w:tabs>
        <w:ind w:left="0"/>
        <w:jc w:val="both"/>
        <w:rPr>
          <w:b/>
          <w:iCs/>
          <w:color w:val="000000" w:themeColor="text1"/>
          <w:sz w:val="28"/>
          <w:szCs w:val="28"/>
        </w:rPr>
      </w:pPr>
      <w:r w:rsidRPr="003F0A52">
        <w:rPr>
          <w:b/>
          <w:iCs/>
          <w:color w:val="000000" w:themeColor="text1"/>
          <w:sz w:val="28"/>
          <w:szCs w:val="28"/>
        </w:rPr>
        <w:t xml:space="preserve">Segundo defecto: </w:t>
      </w:r>
      <w:r w:rsidR="0067502B" w:rsidRPr="003F0A52">
        <w:rPr>
          <w:b/>
          <w:iCs/>
          <w:color w:val="000000" w:themeColor="text1"/>
          <w:sz w:val="28"/>
          <w:szCs w:val="28"/>
        </w:rPr>
        <w:t>la UNP le atribuyó consecuencias equivocadas a la falta de avance de las investigaciones penales originadas en las denuncias del accionante</w:t>
      </w:r>
    </w:p>
    <w:p w14:paraId="7BCC6097" w14:textId="77777777" w:rsidR="0081493A" w:rsidRPr="003F0A52" w:rsidRDefault="0081493A" w:rsidP="0081493A">
      <w:pPr>
        <w:pStyle w:val="Prrafodelista"/>
        <w:overflowPunct w:val="0"/>
        <w:autoSpaceDE w:val="0"/>
        <w:autoSpaceDN w:val="0"/>
        <w:adjustRightInd w:val="0"/>
        <w:spacing w:line="257" w:lineRule="atLeast"/>
        <w:ind w:left="0" w:right="79"/>
        <w:jc w:val="both"/>
        <w:textAlignment w:val="baseline"/>
        <w:rPr>
          <w:bCs/>
          <w:color w:val="000000" w:themeColor="text1"/>
          <w:sz w:val="28"/>
          <w:szCs w:val="28"/>
          <w:lang w:eastAsia="es-ES"/>
        </w:rPr>
      </w:pPr>
    </w:p>
    <w:p w14:paraId="0AA08DBE" w14:textId="5D0A4AC3" w:rsidR="002F3021" w:rsidRPr="003F0A52" w:rsidRDefault="00C63E93" w:rsidP="007E41F9">
      <w:pPr>
        <w:pStyle w:val="Prrafodelista"/>
        <w:numPr>
          <w:ilvl w:val="0"/>
          <w:numId w:val="11"/>
        </w:numPr>
        <w:overflowPunct w:val="0"/>
        <w:autoSpaceDE w:val="0"/>
        <w:autoSpaceDN w:val="0"/>
        <w:adjustRightInd w:val="0"/>
        <w:spacing w:line="257" w:lineRule="atLeast"/>
        <w:ind w:left="0" w:right="79" w:firstLine="0"/>
        <w:jc w:val="both"/>
        <w:textAlignment w:val="baseline"/>
        <w:rPr>
          <w:bCs/>
          <w:color w:val="000000" w:themeColor="text1"/>
          <w:sz w:val="28"/>
          <w:szCs w:val="28"/>
          <w:lang w:eastAsia="es-ES"/>
        </w:rPr>
      </w:pPr>
      <w:r w:rsidRPr="003F0A52">
        <w:rPr>
          <w:bCs/>
          <w:iCs/>
          <w:color w:val="000000" w:themeColor="text1"/>
          <w:sz w:val="28"/>
          <w:szCs w:val="28"/>
        </w:rPr>
        <w:t>Este Tribunal</w:t>
      </w:r>
      <w:r w:rsidRPr="003F0A52">
        <w:rPr>
          <w:color w:val="000000" w:themeColor="text1"/>
          <w:sz w:val="28"/>
          <w:szCs w:val="28"/>
        </w:rPr>
        <w:t xml:space="preserve"> ha establecido que el archivo de las investigaciones por el delito de amenazas o la falta de avance en aquellas no puede ser un factor determinante para la evaluación del riesgo (</w:t>
      </w:r>
      <w:r w:rsidR="005A3211" w:rsidRPr="003F0A52">
        <w:rPr>
          <w:color w:val="000000" w:themeColor="text1"/>
          <w:sz w:val="28"/>
          <w:szCs w:val="28"/>
        </w:rPr>
        <w:t xml:space="preserve">conforme la </w:t>
      </w:r>
      <w:r w:rsidRPr="003F0A52">
        <w:rPr>
          <w:color w:val="000000" w:themeColor="text1"/>
          <w:sz w:val="28"/>
          <w:szCs w:val="28"/>
        </w:rPr>
        <w:t>subregla 1</w:t>
      </w:r>
      <w:r w:rsidR="005A3211" w:rsidRPr="003F0A52">
        <w:rPr>
          <w:rStyle w:val="Refdenotaalpie"/>
          <w:color w:val="000000" w:themeColor="text1"/>
          <w:sz w:val="28"/>
          <w:szCs w:val="28"/>
        </w:rPr>
        <w:footnoteReference w:id="171"/>
      </w:r>
      <w:r w:rsidRPr="003F0A52">
        <w:rPr>
          <w:color w:val="000000" w:themeColor="text1"/>
          <w:sz w:val="28"/>
          <w:szCs w:val="28"/>
        </w:rPr>
        <w:t>). Sobre el particular, ha señalado que existen altos índices de impunidad en los procesos relativos a esta conducta, por lo que</w:t>
      </w:r>
      <w:r w:rsidR="000F60B5" w:rsidRPr="003F0A52">
        <w:rPr>
          <w:color w:val="000000" w:themeColor="text1"/>
          <w:sz w:val="28"/>
          <w:szCs w:val="28"/>
        </w:rPr>
        <w:t>:</w:t>
      </w:r>
      <w:r w:rsidRPr="003F0A52">
        <w:rPr>
          <w:color w:val="000000" w:themeColor="text1"/>
          <w:sz w:val="28"/>
          <w:szCs w:val="28"/>
        </w:rPr>
        <w:t xml:space="preserve"> “</w:t>
      </w:r>
      <w:r w:rsidR="000F60B5" w:rsidRPr="003F0A52">
        <w:rPr>
          <w:color w:val="000000" w:themeColor="text1"/>
          <w:sz w:val="28"/>
          <w:szCs w:val="28"/>
        </w:rPr>
        <w:t xml:space="preserve">el </w:t>
      </w:r>
      <w:r w:rsidRPr="003F0A52">
        <w:rPr>
          <w:color w:val="000000" w:themeColor="text1"/>
          <w:sz w:val="28"/>
          <w:szCs w:val="28"/>
        </w:rPr>
        <w:t>estancamiento de las investigaciones judiciales [no es] razón suficiente para desvirtuar la amenaza real sobre una persona”</w:t>
      </w:r>
      <w:r w:rsidRPr="003F0A52">
        <w:rPr>
          <w:rStyle w:val="Refdenotaalpie"/>
          <w:color w:val="000000" w:themeColor="text1"/>
          <w:sz w:val="28"/>
          <w:szCs w:val="28"/>
        </w:rPr>
        <w:footnoteReference w:id="172"/>
      </w:r>
      <w:r w:rsidRPr="003F0A52">
        <w:rPr>
          <w:color w:val="000000" w:themeColor="text1"/>
          <w:sz w:val="28"/>
          <w:szCs w:val="28"/>
        </w:rPr>
        <w:t>. Ello, en últimas, sería trasladar a la víctima las consecuencias de la ineficacia de las investigaciones</w:t>
      </w:r>
      <w:r w:rsidR="00EB5F6F" w:rsidRPr="003F0A52">
        <w:rPr>
          <w:color w:val="000000" w:themeColor="text1"/>
          <w:sz w:val="28"/>
          <w:szCs w:val="28"/>
        </w:rPr>
        <w:t>.</w:t>
      </w:r>
    </w:p>
    <w:p w14:paraId="10FCE4A7" w14:textId="77777777" w:rsidR="004D109A" w:rsidRPr="003F0A52" w:rsidRDefault="004D109A" w:rsidP="004D109A">
      <w:pPr>
        <w:pStyle w:val="Prrafodelista"/>
        <w:overflowPunct w:val="0"/>
        <w:autoSpaceDE w:val="0"/>
        <w:autoSpaceDN w:val="0"/>
        <w:adjustRightInd w:val="0"/>
        <w:spacing w:line="257" w:lineRule="atLeast"/>
        <w:ind w:left="0" w:right="79"/>
        <w:jc w:val="both"/>
        <w:textAlignment w:val="baseline"/>
        <w:rPr>
          <w:bCs/>
          <w:color w:val="000000" w:themeColor="text1"/>
          <w:sz w:val="28"/>
          <w:szCs w:val="28"/>
          <w:lang w:eastAsia="es-ES"/>
        </w:rPr>
      </w:pPr>
    </w:p>
    <w:p w14:paraId="724005CF" w14:textId="11D3B422" w:rsidR="004D109A" w:rsidRPr="003F0A52" w:rsidRDefault="004D109A" w:rsidP="004D109A">
      <w:pPr>
        <w:pStyle w:val="Prrafodelista"/>
        <w:numPr>
          <w:ilvl w:val="0"/>
          <w:numId w:val="11"/>
        </w:numPr>
        <w:overflowPunct w:val="0"/>
        <w:autoSpaceDE w:val="0"/>
        <w:autoSpaceDN w:val="0"/>
        <w:adjustRightInd w:val="0"/>
        <w:spacing w:line="257" w:lineRule="atLeast"/>
        <w:ind w:left="0" w:right="79" w:firstLine="0"/>
        <w:jc w:val="both"/>
        <w:textAlignment w:val="baseline"/>
        <w:rPr>
          <w:bCs/>
          <w:color w:val="000000" w:themeColor="text1"/>
          <w:sz w:val="28"/>
          <w:szCs w:val="28"/>
          <w:lang w:eastAsia="es-ES"/>
        </w:rPr>
      </w:pPr>
      <w:r w:rsidRPr="003F0A52">
        <w:rPr>
          <w:color w:val="000000" w:themeColor="text1"/>
          <w:sz w:val="28"/>
          <w:szCs w:val="28"/>
        </w:rPr>
        <w:t xml:space="preserve">En la Resolución </w:t>
      </w:r>
      <w:r w:rsidR="00123677">
        <w:rPr>
          <w:bCs/>
          <w:i/>
          <w:iCs/>
          <w:color w:val="000000" w:themeColor="text1"/>
          <w:sz w:val="28"/>
          <w:szCs w:val="28"/>
        </w:rPr>
        <w:t>B</w:t>
      </w:r>
      <w:r w:rsidRPr="003F0A52">
        <w:rPr>
          <w:color w:val="000000" w:themeColor="text1"/>
          <w:sz w:val="28"/>
          <w:szCs w:val="28"/>
        </w:rPr>
        <w:t>, la UNP indicó lo siguiente:</w:t>
      </w:r>
    </w:p>
    <w:p w14:paraId="6CC43F5D" w14:textId="77777777" w:rsidR="00CF01F9" w:rsidRPr="003F0A52" w:rsidRDefault="00CF01F9" w:rsidP="00CF01F9">
      <w:pPr>
        <w:pStyle w:val="Prrafodelista"/>
        <w:rPr>
          <w:bCs/>
          <w:color w:val="000000" w:themeColor="text1"/>
          <w:sz w:val="28"/>
          <w:szCs w:val="28"/>
          <w:lang w:eastAsia="es-ES"/>
        </w:rPr>
      </w:pPr>
    </w:p>
    <w:p w14:paraId="7B0D54DE" w14:textId="04A0BAD2" w:rsidR="00E52F9F" w:rsidRPr="003F0A52" w:rsidRDefault="00172E84" w:rsidP="00172E84">
      <w:pPr>
        <w:pStyle w:val="Prrafodelista"/>
        <w:numPr>
          <w:ilvl w:val="0"/>
          <w:numId w:val="20"/>
        </w:numPr>
        <w:ind w:left="567" w:hanging="273"/>
        <w:jc w:val="both"/>
        <w:rPr>
          <w:bCs/>
          <w:color w:val="000000" w:themeColor="text1"/>
          <w:lang w:eastAsia="es-ES"/>
        </w:rPr>
      </w:pPr>
      <w:r w:rsidRPr="003F0A52">
        <w:rPr>
          <w:bCs/>
          <w:color w:val="000000" w:themeColor="text1"/>
          <w:lang w:eastAsia="es-ES"/>
        </w:rPr>
        <w:t>“</w:t>
      </w:r>
      <w:r w:rsidR="00E52F9F" w:rsidRPr="003F0A52">
        <w:rPr>
          <w:bCs/>
          <w:color w:val="000000" w:themeColor="text1"/>
          <w:lang w:eastAsia="es-ES"/>
        </w:rPr>
        <w:t xml:space="preserve">[R]especto a las labores de campo desarrolladas y las actividades de recopilación de información, se pudo establecer que fueron consultadas diferentes autoridades y entidades, en el municipio donde reside la valorada y en donde se presentaron los hechos de amenaza, tales como: </w:t>
      </w:r>
      <w:r w:rsidR="00E52F9F" w:rsidRPr="003F0A52">
        <w:rPr>
          <w:b/>
          <w:color w:val="000000" w:themeColor="text1"/>
          <w:u w:val="single"/>
          <w:lang w:eastAsia="es-ES"/>
        </w:rPr>
        <w:t xml:space="preserve">la </w:t>
      </w:r>
      <w:proofErr w:type="gramStart"/>
      <w:r w:rsidR="00E52F9F" w:rsidRPr="003F0A52">
        <w:rPr>
          <w:b/>
          <w:color w:val="000000" w:themeColor="text1"/>
          <w:u w:val="single"/>
          <w:lang w:eastAsia="es-ES"/>
        </w:rPr>
        <w:t>Fiscalía General</w:t>
      </w:r>
      <w:proofErr w:type="gramEnd"/>
      <w:r w:rsidR="00E52F9F" w:rsidRPr="003F0A52">
        <w:rPr>
          <w:b/>
          <w:color w:val="000000" w:themeColor="text1"/>
          <w:u w:val="single"/>
          <w:lang w:eastAsia="es-ES"/>
        </w:rPr>
        <w:t>, entidad que registra denuncia, por el delito de amenazas, de este año, en etapa de indagación, sin avances</w:t>
      </w:r>
      <w:r w:rsidRPr="003F0A52">
        <w:rPr>
          <w:bCs/>
          <w:color w:val="000000" w:themeColor="text1"/>
          <w:lang w:eastAsia="es-ES"/>
        </w:rPr>
        <w:t>”</w:t>
      </w:r>
      <w:r w:rsidRPr="003F0A52">
        <w:rPr>
          <w:rStyle w:val="Refdenotaalpie"/>
          <w:bCs/>
          <w:color w:val="000000" w:themeColor="text1"/>
          <w:lang w:eastAsia="es-ES"/>
        </w:rPr>
        <w:footnoteReference w:id="173"/>
      </w:r>
      <w:r w:rsidRPr="003F0A52">
        <w:rPr>
          <w:bCs/>
          <w:color w:val="000000" w:themeColor="text1"/>
          <w:lang w:eastAsia="es-ES"/>
        </w:rPr>
        <w:t xml:space="preserve"> (énfasis agregad</w:t>
      </w:r>
      <w:r w:rsidR="00C25FB8" w:rsidRPr="003F0A52">
        <w:rPr>
          <w:bCs/>
          <w:color w:val="000000" w:themeColor="text1"/>
          <w:lang w:eastAsia="es-ES"/>
        </w:rPr>
        <w:t>o</w:t>
      </w:r>
      <w:r w:rsidRPr="003F0A52">
        <w:rPr>
          <w:bCs/>
          <w:color w:val="000000" w:themeColor="text1"/>
          <w:lang w:eastAsia="es-ES"/>
        </w:rPr>
        <w:t>).</w:t>
      </w:r>
    </w:p>
    <w:p w14:paraId="5A38E4FD" w14:textId="77777777" w:rsidR="00720199" w:rsidRPr="003F0A52" w:rsidRDefault="00720199" w:rsidP="00720199">
      <w:pPr>
        <w:pStyle w:val="Prrafodelista"/>
        <w:ind w:left="567"/>
        <w:jc w:val="both"/>
        <w:rPr>
          <w:bCs/>
          <w:color w:val="000000" w:themeColor="text1"/>
          <w:sz w:val="28"/>
          <w:szCs w:val="28"/>
          <w:lang w:eastAsia="es-ES"/>
        </w:rPr>
      </w:pPr>
    </w:p>
    <w:p w14:paraId="69AB2C3C" w14:textId="0F25F03E" w:rsidR="00221E3C" w:rsidRPr="003F0A52" w:rsidRDefault="001F1C67" w:rsidP="001F1C67">
      <w:pPr>
        <w:pStyle w:val="Prrafodelista"/>
        <w:numPr>
          <w:ilvl w:val="0"/>
          <w:numId w:val="20"/>
        </w:numPr>
        <w:ind w:left="567" w:hanging="273"/>
        <w:jc w:val="both"/>
        <w:rPr>
          <w:bCs/>
          <w:color w:val="000000" w:themeColor="text1"/>
          <w:lang w:eastAsia="es-ES"/>
        </w:rPr>
      </w:pPr>
      <w:r w:rsidRPr="003F0A52">
        <w:rPr>
          <w:bCs/>
          <w:color w:val="000000" w:themeColor="text1"/>
          <w:lang w:eastAsia="es-ES"/>
        </w:rPr>
        <w:t>“[C]</w:t>
      </w:r>
      <w:proofErr w:type="spellStart"/>
      <w:r w:rsidR="00221E3C" w:rsidRPr="003F0A52">
        <w:rPr>
          <w:bCs/>
          <w:color w:val="000000" w:themeColor="text1"/>
          <w:lang w:eastAsia="es-ES"/>
        </w:rPr>
        <w:t>on</w:t>
      </w:r>
      <w:proofErr w:type="spellEnd"/>
      <w:r w:rsidR="00221E3C" w:rsidRPr="003F0A52">
        <w:rPr>
          <w:bCs/>
          <w:color w:val="000000" w:themeColor="text1"/>
          <w:lang w:eastAsia="es-ES"/>
        </w:rPr>
        <w:t xml:space="preserve"> fundamento en las actividades de verificación anteriormente indicadas, se</w:t>
      </w:r>
      <w:r w:rsidRPr="003F0A52">
        <w:rPr>
          <w:bCs/>
          <w:color w:val="000000" w:themeColor="text1"/>
          <w:lang w:eastAsia="es-ES"/>
        </w:rPr>
        <w:t xml:space="preserve"> logró observar del instrumento estándar de valoración del riesgo que, la evaluada en agosto de 2024, en zona rural de </w:t>
      </w:r>
      <w:r w:rsidR="00CA1311" w:rsidRPr="00F619C0">
        <w:rPr>
          <w:bCs/>
          <w:color w:val="000000" w:themeColor="text1"/>
          <w:lang w:val="es-CO" w:eastAsia="es-ES"/>
        </w:rPr>
        <w:t>[</w:t>
      </w:r>
      <w:r w:rsidR="00CA1311" w:rsidRPr="00F619C0">
        <w:rPr>
          <w:bCs/>
          <w:i/>
          <w:iCs/>
          <w:color w:val="000000" w:themeColor="text1"/>
          <w:lang w:val="es-CO" w:eastAsia="es-ES"/>
        </w:rPr>
        <w:t>anonimizado</w:t>
      </w:r>
      <w:r w:rsidR="00CA1311" w:rsidRPr="00F619C0">
        <w:rPr>
          <w:bCs/>
          <w:color w:val="000000" w:themeColor="text1"/>
          <w:lang w:val="es-CO" w:eastAsia="es-ES"/>
        </w:rPr>
        <w:t>]</w:t>
      </w:r>
      <w:r w:rsidRPr="003F0A52">
        <w:rPr>
          <w:bCs/>
          <w:color w:val="000000" w:themeColor="text1"/>
          <w:lang w:eastAsia="es-ES"/>
        </w:rPr>
        <w:t xml:space="preserve">, fue citada a reunión con grupos al margen de la ley y </w:t>
      </w:r>
      <w:proofErr w:type="gramStart"/>
      <w:r w:rsidRPr="003F0A52">
        <w:rPr>
          <w:bCs/>
          <w:color w:val="000000" w:themeColor="text1"/>
          <w:lang w:eastAsia="es-ES"/>
        </w:rPr>
        <w:t>que</w:t>
      </w:r>
      <w:proofErr w:type="gramEnd"/>
      <w:r w:rsidRPr="003F0A52">
        <w:rPr>
          <w:bCs/>
          <w:color w:val="000000" w:themeColor="text1"/>
          <w:lang w:eastAsia="es-ES"/>
        </w:rPr>
        <w:t xml:space="preserve"> si no se presentaba, la “</w:t>
      </w:r>
      <w:proofErr w:type="gramStart"/>
      <w:r w:rsidRPr="003F0A52">
        <w:rPr>
          <w:bCs/>
          <w:color w:val="000000" w:themeColor="text1"/>
          <w:lang w:eastAsia="es-ES"/>
        </w:rPr>
        <w:t>chocarían contra</w:t>
      </w:r>
      <w:proofErr w:type="gramEnd"/>
      <w:r w:rsidRPr="003F0A52">
        <w:rPr>
          <w:bCs/>
          <w:color w:val="000000" w:themeColor="text1"/>
          <w:lang w:eastAsia="es-ES"/>
        </w:rPr>
        <w:t xml:space="preserve"> la pared”. Además, </w:t>
      </w:r>
      <w:r w:rsidRPr="003F0A52">
        <w:rPr>
          <w:b/>
          <w:color w:val="000000" w:themeColor="text1"/>
          <w:u w:val="single"/>
          <w:lang w:eastAsia="es-ES"/>
        </w:rPr>
        <w:t>registra denuncia del año 2024 por amenazas en etapa de indagación, sin avances importantes a la fecha</w:t>
      </w:r>
      <w:r w:rsidR="00B624F8" w:rsidRPr="003F0A52">
        <w:rPr>
          <w:bCs/>
          <w:color w:val="000000" w:themeColor="text1"/>
          <w:lang w:eastAsia="es-ES"/>
        </w:rPr>
        <w:t>”</w:t>
      </w:r>
      <w:r w:rsidR="00041013" w:rsidRPr="003F0A52">
        <w:rPr>
          <w:rStyle w:val="Refdenotaalpie"/>
          <w:bCs/>
          <w:color w:val="000000" w:themeColor="text1"/>
          <w:lang w:eastAsia="es-ES"/>
        </w:rPr>
        <w:footnoteReference w:id="174"/>
      </w:r>
      <w:r w:rsidR="00B624F8" w:rsidRPr="003F0A52">
        <w:rPr>
          <w:bCs/>
          <w:color w:val="000000" w:themeColor="text1"/>
          <w:lang w:eastAsia="es-ES"/>
        </w:rPr>
        <w:t xml:space="preserve"> (énfasis agregado)</w:t>
      </w:r>
      <w:r w:rsidRPr="003F0A52">
        <w:rPr>
          <w:bCs/>
          <w:color w:val="000000" w:themeColor="text1"/>
          <w:lang w:eastAsia="es-ES"/>
        </w:rPr>
        <w:t>.</w:t>
      </w:r>
    </w:p>
    <w:p w14:paraId="51848441" w14:textId="77777777" w:rsidR="00AE12D5" w:rsidRPr="003F0A52" w:rsidRDefault="00AE12D5" w:rsidP="00AE12D5">
      <w:pPr>
        <w:pStyle w:val="Prrafodelista"/>
        <w:rPr>
          <w:bCs/>
          <w:color w:val="000000" w:themeColor="text1"/>
          <w:sz w:val="28"/>
          <w:szCs w:val="28"/>
          <w:lang w:eastAsia="es-ES"/>
        </w:rPr>
      </w:pPr>
    </w:p>
    <w:p w14:paraId="3E2E6EEA" w14:textId="56178EFC" w:rsidR="00AE12D5" w:rsidRPr="003F0A52" w:rsidRDefault="00AE12D5" w:rsidP="00AE12D5">
      <w:pPr>
        <w:pStyle w:val="Prrafodelista"/>
        <w:numPr>
          <w:ilvl w:val="0"/>
          <w:numId w:val="20"/>
        </w:numPr>
        <w:ind w:left="567" w:hanging="273"/>
        <w:jc w:val="both"/>
        <w:rPr>
          <w:bCs/>
          <w:color w:val="000000" w:themeColor="text1"/>
          <w:lang w:eastAsia="es-ES"/>
        </w:rPr>
      </w:pPr>
      <w:r w:rsidRPr="003F0A52">
        <w:rPr>
          <w:bCs/>
          <w:color w:val="000000" w:themeColor="text1"/>
          <w:lang w:eastAsia="es-ES"/>
        </w:rPr>
        <w:t>“[T]</w:t>
      </w:r>
      <w:proofErr w:type="spellStart"/>
      <w:r w:rsidRPr="003F0A52">
        <w:rPr>
          <w:bCs/>
          <w:color w:val="000000" w:themeColor="text1"/>
          <w:lang w:eastAsia="es-ES"/>
        </w:rPr>
        <w:t>eniendo</w:t>
      </w:r>
      <w:proofErr w:type="spellEnd"/>
      <w:r w:rsidRPr="003F0A52">
        <w:rPr>
          <w:bCs/>
          <w:color w:val="000000" w:themeColor="text1"/>
          <w:lang w:eastAsia="es-ES"/>
        </w:rPr>
        <w:t xml:space="preserve"> en cuenta el análisis y valoración de los hechos narrados en el acápite de la entrevista, las labores de campo desarrolladas y la información recopilada por el Analista de riesgo, se evidenció que, no existen elementos de información que indiquen una amenaza concreta contra evaluada, además de ello, </w:t>
      </w:r>
      <w:r w:rsidRPr="003F0A52">
        <w:rPr>
          <w:b/>
          <w:color w:val="000000" w:themeColor="text1"/>
          <w:u w:val="single"/>
          <w:lang w:eastAsia="es-ES"/>
        </w:rPr>
        <w:t>las autoridades tampoco han establecido los móviles y autores del homicidio de quien fuera su pareja, ni de la citación de grupos armados organizados</w:t>
      </w:r>
      <w:r w:rsidRPr="003F0A52">
        <w:rPr>
          <w:bCs/>
          <w:color w:val="000000" w:themeColor="text1"/>
          <w:lang w:eastAsia="es-ES"/>
        </w:rPr>
        <w:t>”</w:t>
      </w:r>
      <w:r w:rsidR="00436188" w:rsidRPr="003F0A52">
        <w:rPr>
          <w:rStyle w:val="Refdenotaalpie"/>
          <w:bCs/>
          <w:color w:val="000000" w:themeColor="text1"/>
          <w:lang w:eastAsia="es-ES"/>
        </w:rPr>
        <w:footnoteReference w:id="175"/>
      </w:r>
      <w:r w:rsidR="00992576" w:rsidRPr="003F0A52">
        <w:rPr>
          <w:bCs/>
          <w:color w:val="000000" w:themeColor="text1"/>
          <w:lang w:eastAsia="es-ES"/>
        </w:rPr>
        <w:t xml:space="preserve"> (énfasis agregado)</w:t>
      </w:r>
      <w:r w:rsidRPr="003F0A52">
        <w:rPr>
          <w:bCs/>
          <w:color w:val="000000" w:themeColor="text1"/>
          <w:lang w:eastAsia="es-ES"/>
        </w:rPr>
        <w:t>.</w:t>
      </w:r>
    </w:p>
    <w:p w14:paraId="4E846155" w14:textId="77777777" w:rsidR="00AE12D5" w:rsidRPr="003F0A52" w:rsidRDefault="00AE12D5" w:rsidP="00CF01F9">
      <w:pPr>
        <w:pStyle w:val="Prrafodelista"/>
        <w:rPr>
          <w:bCs/>
          <w:color w:val="000000" w:themeColor="text1"/>
          <w:sz w:val="28"/>
          <w:szCs w:val="28"/>
          <w:lang w:eastAsia="es-ES"/>
        </w:rPr>
      </w:pPr>
    </w:p>
    <w:p w14:paraId="74CAA274" w14:textId="1475E823" w:rsidR="00AF66B4" w:rsidRPr="003F0A52" w:rsidRDefault="000D06A7" w:rsidP="00AF66B4">
      <w:pPr>
        <w:pStyle w:val="Prrafodelista"/>
        <w:numPr>
          <w:ilvl w:val="0"/>
          <w:numId w:val="11"/>
        </w:numPr>
        <w:overflowPunct w:val="0"/>
        <w:autoSpaceDE w:val="0"/>
        <w:autoSpaceDN w:val="0"/>
        <w:adjustRightInd w:val="0"/>
        <w:spacing w:line="257" w:lineRule="atLeast"/>
        <w:ind w:left="0" w:right="79" w:firstLine="0"/>
        <w:jc w:val="both"/>
        <w:textAlignment w:val="baseline"/>
        <w:rPr>
          <w:color w:val="000000" w:themeColor="text1"/>
          <w:sz w:val="28"/>
          <w:szCs w:val="28"/>
        </w:rPr>
      </w:pPr>
      <w:r w:rsidRPr="003F0A52">
        <w:rPr>
          <w:color w:val="000000" w:themeColor="text1"/>
          <w:sz w:val="28"/>
          <w:szCs w:val="28"/>
        </w:rPr>
        <w:t xml:space="preserve">Por su parte, en la Resolución </w:t>
      </w:r>
      <w:r w:rsidR="006B0414">
        <w:rPr>
          <w:bCs/>
          <w:i/>
          <w:color w:val="000000" w:themeColor="text1"/>
          <w:sz w:val="28"/>
          <w:szCs w:val="28"/>
        </w:rPr>
        <w:t>C</w:t>
      </w:r>
      <w:r w:rsidR="002E00A4" w:rsidRPr="003F0A52">
        <w:rPr>
          <w:bCs/>
          <w:color w:val="000000" w:themeColor="text1"/>
          <w:sz w:val="28"/>
          <w:szCs w:val="28"/>
        </w:rPr>
        <w:t xml:space="preserve">, </w:t>
      </w:r>
      <w:r w:rsidR="00AF66B4" w:rsidRPr="003F0A52">
        <w:rPr>
          <w:bCs/>
          <w:color w:val="000000" w:themeColor="text1"/>
          <w:sz w:val="28"/>
          <w:szCs w:val="28"/>
        </w:rPr>
        <w:t>la Sala reitera</w:t>
      </w:r>
      <w:r w:rsidR="00AF66B4" w:rsidRPr="003F0A52">
        <w:rPr>
          <w:color w:val="000000" w:themeColor="text1"/>
          <w:sz w:val="28"/>
          <w:szCs w:val="28"/>
        </w:rPr>
        <w:t xml:space="preserve"> </w:t>
      </w:r>
      <w:r w:rsidR="00AF66B4" w:rsidRPr="003F0A52">
        <w:rPr>
          <w:bCs/>
          <w:color w:val="000000" w:themeColor="text1"/>
          <w:sz w:val="28"/>
          <w:szCs w:val="28"/>
        </w:rPr>
        <w:t xml:space="preserve">que la precitada argumentación fue avalada por la UNP y, a partir de allí, esa entidad no repuso la Resolución </w:t>
      </w:r>
      <w:r w:rsidR="00575194">
        <w:rPr>
          <w:bCs/>
          <w:i/>
          <w:color w:val="000000" w:themeColor="text1"/>
          <w:sz w:val="28"/>
          <w:szCs w:val="28"/>
        </w:rPr>
        <w:t>B</w:t>
      </w:r>
      <w:r w:rsidR="00624FC1" w:rsidRPr="003F0A52">
        <w:rPr>
          <w:bCs/>
          <w:color w:val="000000" w:themeColor="text1"/>
          <w:sz w:val="28"/>
          <w:szCs w:val="28"/>
        </w:rPr>
        <w:t>.</w:t>
      </w:r>
    </w:p>
    <w:p w14:paraId="5697BE8A" w14:textId="77777777" w:rsidR="008C7911" w:rsidRPr="003F0A52" w:rsidRDefault="008C7911" w:rsidP="008C7911">
      <w:pPr>
        <w:pStyle w:val="Prrafodelista"/>
        <w:overflowPunct w:val="0"/>
        <w:autoSpaceDE w:val="0"/>
        <w:autoSpaceDN w:val="0"/>
        <w:adjustRightInd w:val="0"/>
        <w:spacing w:line="257" w:lineRule="atLeast"/>
        <w:ind w:left="0" w:right="79"/>
        <w:jc w:val="both"/>
        <w:textAlignment w:val="baseline"/>
        <w:rPr>
          <w:color w:val="000000" w:themeColor="text1"/>
          <w:sz w:val="28"/>
          <w:szCs w:val="28"/>
        </w:rPr>
      </w:pPr>
    </w:p>
    <w:p w14:paraId="0632738A" w14:textId="51E586D5" w:rsidR="008C7911" w:rsidRPr="003F0A52" w:rsidRDefault="008C7911" w:rsidP="00AF66B4">
      <w:pPr>
        <w:pStyle w:val="Prrafodelista"/>
        <w:numPr>
          <w:ilvl w:val="0"/>
          <w:numId w:val="11"/>
        </w:numPr>
        <w:overflowPunct w:val="0"/>
        <w:autoSpaceDE w:val="0"/>
        <w:autoSpaceDN w:val="0"/>
        <w:adjustRightInd w:val="0"/>
        <w:spacing w:line="257" w:lineRule="atLeast"/>
        <w:ind w:left="0" w:right="79" w:firstLine="0"/>
        <w:jc w:val="both"/>
        <w:textAlignment w:val="baseline"/>
        <w:rPr>
          <w:color w:val="000000" w:themeColor="text1"/>
          <w:sz w:val="28"/>
          <w:szCs w:val="28"/>
        </w:rPr>
      </w:pPr>
      <w:r w:rsidRPr="003F0A52">
        <w:rPr>
          <w:color w:val="000000" w:themeColor="text1"/>
          <w:sz w:val="28"/>
          <w:szCs w:val="28"/>
        </w:rPr>
        <w:t xml:space="preserve">Finalmente, </w:t>
      </w:r>
      <w:r w:rsidR="00924EEC" w:rsidRPr="003F0A52">
        <w:rPr>
          <w:color w:val="000000" w:themeColor="text1"/>
          <w:sz w:val="28"/>
          <w:szCs w:val="28"/>
        </w:rPr>
        <w:t xml:space="preserve">en la </w:t>
      </w:r>
      <w:r w:rsidR="00924EEC" w:rsidRPr="003F0A52">
        <w:rPr>
          <w:sz w:val="28"/>
          <w:szCs w:val="28"/>
          <w:lang w:eastAsia="es-ES"/>
        </w:rPr>
        <w:t xml:space="preserve">Resolución </w:t>
      </w:r>
      <w:r w:rsidR="005F6949" w:rsidRPr="005F6949">
        <w:rPr>
          <w:bCs/>
          <w:i/>
          <w:iCs/>
          <w:color w:val="000000" w:themeColor="text1"/>
          <w:sz w:val="28"/>
          <w:szCs w:val="28"/>
        </w:rPr>
        <w:t>D</w:t>
      </w:r>
      <w:r w:rsidR="00924EEC" w:rsidRPr="003F0A52">
        <w:rPr>
          <w:bCs/>
          <w:color w:val="000000" w:themeColor="text1"/>
          <w:sz w:val="28"/>
          <w:szCs w:val="28"/>
        </w:rPr>
        <w:t>, la UNP señaló lo siguiente:</w:t>
      </w:r>
    </w:p>
    <w:p w14:paraId="3561FE81" w14:textId="77777777" w:rsidR="002E00A4" w:rsidRPr="003F0A52" w:rsidRDefault="002E00A4" w:rsidP="002E00A4">
      <w:pPr>
        <w:pStyle w:val="Prrafodelista"/>
        <w:overflowPunct w:val="0"/>
        <w:autoSpaceDE w:val="0"/>
        <w:autoSpaceDN w:val="0"/>
        <w:adjustRightInd w:val="0"/>
        <w:spacing w:line="257" w:lineRule="atLeast"/>
        <w:ind w:left="0" w:right="79"/>
        <w:jc w:val="both"/>
        <w:textAlignment w:val="baseline"/>
        <w:rPr>
          <w:color w:val="000000" w:themeColor="text1"/>
          <w:sz w:val="28"/>
          <w:szCs w:val="28"/>
        </w:rPr>
      </w:pPr>
    </w:p>
    <w:p w14:paraId="5CFEEE76" w14:textId="401A3083" w:rsidR="00450EA9" w:rsidRPr="003F0A52" w:rsidRDefault="003471B0" w:rsidP="00B74EA3">
      <w:pPr>
        <w:pStyle w:val="Prrafodelista"/>
        <w:overflowPunct w:val="0"/>
        <w:autoSpaceDE w:val="0"/>
        <w:autoSpaceDN w:val="0"/>
        <w:adjustRightInd w:val="0"/>
        <w:spacing w:line="257" w:lineRule="atLeast"/>
        <w:ind w:right="79"/>
        <w:jc w:val="both"/>
        <w:textAlignment w:val="baseline"/>
        <w:rPr>
          <w:color w:val="000000" w:themeColor="text1"/>
        </w:rPr>
      </w:pPr>
      <w:r w:rsidRPr="003F0A52">
        <w:rPr>
          <w:color w:val="000000" w:themeColor="text1"/>
        </w:rPr>
        <w:t xml:space="preserve">“En atención a la presente evaluación del nivel del riesgo y basados en la información aportada en medio de entrevista y la recopilada de diferentes entidades, frente a su situación de amenazas, </w:t>
      </w:r>
      <w:r w:rsidR="001A2E3D" w:rsidRPr="001A2E3D">
        <w:rPr>
          <w:bCs/>
          <w:i/>
          <w:iCs/>
          <w:color w:val="000000" w:themeColor="text1"/>
        </w:rPr>
        <w:t>Ana</w:t>
      </w:r>
      <w:r w:rsidRPr="003F0A52">
        <w:rPr>
          <w:color w:val="000000" w:themeColor="text1"/>
        </w:rPr>
        <w:t xml:space="preserve">, resaltó el riesgo al que se expone por las labores que adelantó como líder indígena en favor de su comunidad, habiendo relacionado como hechos sobrevinientes el haberse expuesto cuando se acerca a </w:t>
      </w:r>
      <w:r w:rsidR="00E017EE">
        <w:rPr>
          <w:color w:val="000000" w:themeColor="text1"/>
        </w:rPr>
        <w:t>[</w:t>
      </w:r>
      <w:r w:rsidR="00E017EE" w:rsidRPr="001E3F48">
        <w:rPr>
          <w:i/>
          <w:iCs/>
          <w:color w:val="000000" w:themeColor="text1"/>
        </w:rPr>
        <w:t>anonimizado</w:t>
      </w:r>
      <w:r w:rsidR="00E017EE">
        <w:rPr>
          <w:color w:val="000000" w:themeColor="text1"/>
        </w:rPr>
        <w:t>]</w:t>
      </w:r>
      <w:r w:rsidRPr="003F0A52">
        <w:rPr>
          <w:color w:val="000000" w:themeColor="text1"/>
        </w:rPr>
        <w:t xml:space="preserve">, ha actos de intimidación, como seguimientos y hostigamientos en su lugar de habitación. Hechos conocidos por las autoridades consultadas por sus declaraciones, </w:t>
      </w:r>
      <w:r w:rsidRPr="003F0A52">
        <w:rPr>
          <w:b/>
          <w:bCs/>
          <w:color w:val="000000" w:themeColor="text1"/>
          <w:u w:val="single"/>
        </w:rPr>
        <w:t xml:space="preserve">al igual que por la </w:t>
      </w:r>
      <w:proofErr w:type="gramStart"/>
      <w:r w:rsidRPr="003F0A52">
        <w:rPr>
          <w:b/>
          <w:bCs/>
          <w:color w:val="000000" w:themeColor="text1"/>
          <w:u w:val="single"/>
        </w:rPr>
        <w:t>Fiscalía General</w:t>
      </w:r>
      <w:proofErr w:type="gramEnd"/>
      <w:r w:rsidRPr="003F0A52">
        <w:rPr>
          <w:b/>
          <w:bCs/>
          <w:color w:val="000000" w:themeColor="text1"/>
          <w:u w:val="single"/>
        </w:rPr>
        <w:t xml:space="preserve"> de la Nación, quien adelanta investigaciones activas que la vinculan como víctima, a la espera de que se pueda corroborar objetivamente lo denunciado, sin resultados objetivos a la fecha</w:t>
      </w:r>
      <w:r w:rsidRPr="003F0A52">
        <w:rPr>
          <w:color w:val="000000" w:themeColor="text1"/>
        </w:rPr>
        <w:t>”</w:t>
      </w:r>
      <w:r w:rsidR="00646993" w:rsidRPr="003F0A52">
        <w:rPr>
          <w:rStyle w:val="Refdenotaalpie"/>
          <w:color w:val="000000" w:themeColor="text1"/>
        </w:rPr>
        <w:footnoteReference w:id="176"/>
      </w:r>
      <w:r w:rsidR="009805A7" w:rsidRPr="003F0A52">
        <w:rPr>
          <w:color w:val="000000" w:themeColor="text1"/>
        </w:rPr>
        <w:t xml:space="preserve"> </w:t>
      </w:r>
      <w:r w:rsidR="00450EA9" w:rsidRPr="003F0A52">
        <w:rPr>
          <w:bCs/>
          <w:color w:val="000000" w:themeColor="text1"/>
          <w:lang w:eastAsia="es-ES"/>
        </w:rPr>
        <w:t>(énfasis agregado).</w:t>
      </w:r>
    </w:p>
    <w:p w14:paraId="6B19EF51" w14:textId="77777777" w:rsidR="00450EA9" w:rsidRPr="003F0A52" w:rsidRDefault="00450EA9" w:rsidP="00450EA9">
      <w:pPr>
        <w:pStyle w:val="Prrafodelista"/>
        <w:overflowPunct w:val="0"/>
        <w:autoSpaceDE w:val="0"/>
        <w:autoSpaceDN w:val="0"/>
        <w:adjustRightInd w:val="0"/>
        <w:spacing w:line="257" w:lineRule="atLeast"/>
        <w:ind w:right="79"/>
        <w:jc w:val="both"/>
        <w:textAlignment w:val="baseline"/>
        <w:rPr>
          <w:color w:val="000000" w:themeColor="text1"/>
          <w:sz w:val="28"/>
          <w:szCs w:val="28"/>
        </w:rPr>
      </w:pPr>
    </w:p>
    <w:p w14:paraId="1396760A" w14:textId="35E1D4C5" w:rsidR="00A70469" w:rsidRPr="003F0A52" w:rsidRDefault="002D0F09" w:rsidP="000260C1">
      <w:pPr>
        <w:pStyle w:val="Prrafodelista"/>
        <w:numPr>
          <w:ilvl w:val="0"/>
          <w:numId w:val="11"/>
        </w:numPr>
        <w:overflowPunct w:val="0"/>
        <w:autoSpaceDE w:val="0"/>
        <w:autoSpaceDN w:val="0"/>
        <w:adjustRightInd w:val="0"/>
        <w:spacing w:line="257" w:lineRule="atLeast"/>
        <w:ind w:left="0" w:right="79" w:firstLine="0"/>
        <w:jc w:val="both"/>
        <w:textAlignment w:val="baseline"/>
        <w:rPr>
          <w:color w:val="000000" w:themeColor="text1"/>
          <w:sz w:val="28"/>
          <w:szCs w:val="28"/>
        </w:rPr>
      </w:pPr>
      <w:r w:rsidRPr="003F0A52">
        <w:rPr>
          <w:color w:val="000000" w:themeColor="text1"/>
          <w:sz w:val="28"/>
          <w:szCs w:val="28"/>
        </w:rPr>
        <w:t xml:space="preserve">La Sala considera que el alcance que la UNP le otorgó al retraso en las investigaciones penales es irrazonable. Esta motivación desconoce la subregla 1 referida en el </w:t>
      </w:r>
      <w:r w:rsidRPr="004441DE">
        <w:rPr>
          <w:color w:val="000000" w:themeColor="text1"/>
          <w:sz w:val="28"/>
          <w:szCs w:val="28"/>
        </w:rPr>
        <w:t xml:space="preserve">fundamento </w:t>
      </w:r>
      <w:r w:rsidR="00783186" w:rsidRPr="004441DE">
        <w:rPr>
          <w:color w:val="000000" w:themeColor="text1"/>
          <w:sz w:val="28"/>
          <w:szCs w:val="28"/>
        </w:rPr>
        <w:t>7</w:t>
      </w:r>
      <w:r w:rsidR="004441DE" w:rsidRPr="004441DE">
        <w:rPr>
          <w:color w:val="000000" w:themeColor="text1"/>
          <w:sz w:val="28"/>
          <w:szCs w:val="28"/>
        </w:rPr>
        <w:t>9</w:t>
      </w:r>
      <w:r w:rsidRPr="004441DE">
        <w:rPr>
          <w:color w:val="000000" w:themeColor="text1"/>
          <w:sz w:val="28"/>
          <w:szCs w:val="28"/>
        </w:rPr>
        <w:t xml:space="preserve"> de</w:t>
      </w:r>
      <w:r w:rsidRPr="003F0A52">
        <w:rPr>
          <w:color w:val="000000" w:themeColor="text1"/>
          <w:sz w:val="28"/>
          <w:szCs w:val="28"/>
        </w:rPr>
        <w:t xml:space="preserve"> esta providencia, según la cual l</w:t>
      </w:r>
      <w:r w:rsidRPr="003F0A52">
        <w:rPr>
          <w:iCs/>
          <w:color w:val="000000" w:themeColor="text1"/>
          <w:sz w:val="28"/>
          <w:szCs w:val="28"/>
        </w:rPr>
        <w:t>a evaluación del nivel del riesgo del solicitante debe estar fundada y soportada en un examen integral e individualizado de todos los factores de riesgo y amenaza relevantes.</w:t>
      </w:r>
    </w:p>
    <w:p w14:paraId="0640DA1F" w14:textId="77777777" w:rsidR="00AA4BD5" w:rsidRPr="003F0A52" w:rsidRDefault="00AA4BD5" w:rsidP="00C5793B">
      <w:pPr>
        <w:pStyle w:val="Prrafodelista"/>
        <w:overflowPunct w:val="0"/>
        <w:autoSpaceDE w:val="0"/>
        <w:autoSpaceDN w:val="0"/>
        <w:adjustRightInd w:val="0"/>
        <w:spacing w:line="257" w:lineRule="atLeast"/>
        <w:ind w:left="0" w:right="79"/>
        <w:jc w:val="both"/>
        <w:textAlignment w:val="baseline"/>
        <w:rPr>
          <w:color w:val="000000" w:themeColor="text1"/>
          <w:sz w:val="28"/>
          <w:szCs w:val="28"/>
        </w:rPr>
      </w:pPr>
    </w:p>
    <w:p w14:paraId="7C11D7F4" w14:textId="37CAE728" w:rsidR="00EF6645" w:rsidRPr="003F0A52" w:rsidRDefault="00AA4BD5" w:rsidP="00EF6645">
      <w:pPr>
        <w:pStyle w:val="Prrafodelista"/>
        <w:numPr>
          <w:ilvl w:val="0"/>
          <w:numId w:val="11"/>
        </w:numPr>
        <w:overflowPunct w:val="0"/>
        <w:autoSpaceDE w:val="0"/>
        <w:autoSpaceDN w:val="0"/>
        <w:adjustRightInd w:val="0"/>
        <w:spacing w:line="257" w:lineRule="atLeast"/>
        <w:ind w:left="0" w:right="79" w:firstLine="0"/>
        <w:jc w:val="both"/>
        <w:textAlignment w:val="baseline"/>
        <w:rPr>
          <w:color w:val="000000" w:themeColor="text1"/>
          <w:sz w:val="28"/>
          <w:szCs w:val="28"/>
        </w:rPr>
      </w:pPr>
      <w:r w:rsidRPr="003F0A52">
        <w:rPr>
          <w:color w:val="000000" w:themeColor="text1"/>
          <w:sz w:val="28"/>
          <w:szCs w:val="28"/>
        </w:rPr>
        <w:t>Como lo advirtió la Sala Plena en la Sentencia SU-546 de 2023</w:t>
      </w:r>
      <w:r w:rsidR="00EF6645" w:rsidRPr="003F0A52">
        <w:rPr>
          <w:color w:val="000000" w:themeColor="text1"/>
          <w:sz w:val="28"/>
          <w:szCs w:val="28"/>
        </w:rPr>
        <w:t xml:space="preserve">: “la falta de avances en las investigaciones o procesos penales iniciados por hechos delictivos contra la población líder y defensora de derechos </w:t>
      </w:r>
      <w:proofErr w:type="gramStart"/>
      <w:r w:rsidR="00EF6645" w:rsidRPr="003F0A52">
        <w:rPr>
          <w:color w:val="000000" w:themeColor="text1"/>
          <w:sz w:val="28"/>
          <w:szCs w:val="28"/>
        </w:rPr>
        <w:t>humanos,</w:t>
      </w:r>
      <w:proofErr w:type="gramEnd"/>
      <w:r w:rsidR="00EF6645" w:rsidRPr="003F0A52">
        <w:rPr>
          <w:color w:val="000000" w:themeColor="text1"/>
          <w:sz w:val="28"/>
          <w:szCs w:val="28"/>
        </w:rPr>
        <w:t xml:space="preserve"> no constituye razón suficiente para desvirtuar las amenazas ni justificación idónea para retirar los esquemas de protección de los actores”</w:t>
      </w:r>
      <w:r w:rsidR="00EF6645" w:rsidRPr="003F0A52">
        <w:rPr>
          <w:rStyle w:val="Refdenotaalpie"/>
          <w:color w:val="000000" w:themeColor="text1"/>
          <w:sz w:val="28"/>
          <w:szCs w:val="28"/>
        </w:rPr>
        <w:footnoteReference w:id="177"/>
      </w:r>
      <w:r w:rsidR="00EF6645" w:rsidRPr="003F0A52">
        <w:rPr>
          <w:color w:val="000000" w:themeColor="text1"/>
          <w:sz w:val="28"/>
          <w:szCs w:val="28"/>
        </w:rPr>
        <w:t>.</w:t>
      </w:r>
    </w:p>
    <w:p w14:paraId="768BC4CB" w14:textId="77777777" w:rsidR="00A70469" w:rsidRPr="003F0A52" w:rsidRDefault="00A70469" w:rsidP="00C5793B">
      <w:pPr>
        <w:pStyle w:val="Prrafodelista"/>
        <w:overflowPunct w:val="0"/>
        <w:autoSpaceDE w:val="0"/>
        <w:autoSpaceDN w:val="0"/>
        <w:adjustRightInd w:val="0"/>
        <w:spacing w:line="257" w:lineRule="atLeast"/>
        <w:ind w:left="0" w:right="79"/>
        <w:jc w:val="both"/>
        <w:textAlignment w:val="baseline"/>
        <w:rPr>
          <w:color w:val="000000" w:themeColor="text1"/>
          <w:sz w:val="28"/>
          <w:szCs w:val="28"/>
        </w:rPr>
      </w:pPr>
    </w:p>
    <w:p w14:paraId="7CB5727A" w14:textId="3C24E6E8" w:rsidR="002D0F09" w:rsidRPr="003F0A52" w:rsidRDefault="00316DCC" w:rsidP="000260C1">
      <w:pPr>
        <w:pStyle w:val="Prrafodelista"/>
        <w:numPr>
          <w:ilvl w:val="0"/>
          <w:numId w:val="11"/>
        </w:numPr>
        <w:overflowPunct w:val="0"/>
        <w:autoSpaceDE w:val="0"/>
        <w:autoSpaceDN w:val="0"/>
        <w:adjustRightInd w:val="0"/>
        <w:spacing w:line="257" w:lineRule="atLeast"/>
        <w:ind w:left="0" w:right="79" w:firstLine="0"/>
        <w:jc w:val="both"/>
        <w:textAlignment w:val="baseline"/>
        <w:rPr>
          <w:color w:val="000000" w:themeColor="text1"/>
          <w:sz w:val="28"/>
          <w:szCs w:val="28"/>
        </w:rPr>
      </w:pPr>
      <w:r w:rsidRPr="003F0A52">
        <w:rPr>
          <w:color w:val="000000" w:themeColor="text1"/>
          <w:sz w:val="28"/>
          <w:szCs w:val="28"/>
        </w:rPr>
        <w:t>C</w:t>
      </w:r>
      <w:r w:rsidR="002D0F09" w:rsidRPr="003F0A52">
        <w:rPr>
          <w:color w:val="000000" w:themeColor="text1"/>
          <w:sz w:val="28"/>
          <w:szCs w:val="28"/>
        </w:rPr>
        <w:t>omo ha quedado indicado</w:t>
      </w:r>
      <w:r w:rsidR="000019CA" w:rsidRPr="003F0A52">
        <w:rPr>
          <w:color w:val="000000" w:themeColor="text1"/>
          <w:sz w:val="28"/>
          <w:szCs w:val="28"/>
        </w:rPr>
        <w:t>:</w:t>
      </w:r>
      <w:r w:rsidR="002D0F09" w:rsidRPr="003F0A52">
        <w:rPr>
          <w:color w:val="000000" w:themeColor="text1"/>
          <w:sz w:val="28"/>
          <w:szCs w:val="28"/>
        </w:rPr>
        <w:t xml:space="preserve"> (i) los altos índices de impunidad y las capacidades limitadas de la </w:t>
      </w:r>
      <w:r w:rsidR="000019CA" w:rsidRPr="003F0A52">
        <w:rPr>
          <w:color w:val="000000" w:themeColor="text1"/>
          <w:sz w:val="28"/>
          <w:szCs w:val="28"/>
        </w:rPr>
        <w:t>FGN</w:t>
      </w:r>
      <w:r w:rsidR="002D0F09" w:rsidRPr="003F0A52">
        <w:rPr>
          <w:color w:val="000000" w:themeColor="text1"/>
          <w:sz w:val="28"/>
          <w:szCs w:val="28"/>
        </w:rPr>
        <w:t xml:space="preserve"> para adelantar la investigación de estas conductas, que derivan en la falta de avance en aquellas, no desvirtúan la situación de riesgo</w:t>
      </w:r>
      <w:r w:rsidR="000019CA" w:rsidRPr="003F0A52">
        <w:rPr>
          <w:color w:val="000000" w:themeColor="text1"/>
          <w:sz w:val="28"/>
          <w:szCs w:val="28"/>
        </w:rPr>
        <w:t>,</w:t>
      </w:r>
      <w:r w:rsidR="002D0F09" w:rsidRPr="003F0A52">
        <w:rPr>
          <w:color w:val="000000" w:themeColor="text1"/>
          <w:sz w:val="28"/>
          <w:szCs w:val="28"/>
        </w:rPr>
        <w:t xml:space="preserve"> y (</w:t>
      </w:r>
      <w:proofErr w:type="spellStart"/>
      <w:r w:rsidR="002D0F09" w:rsidRPr="003F0A52">
        <w:rPr>
          <w:color w:val="000000" w:themeColor="text1"/>
          <w:sz w:val="28"/>
          <w:szCs w:val="28"/>
        </w:rPr>
        <w:t>ii</w:t>
      </w:r>
      <w:proofErr w:type="spellEnd"/>
      <w:r w:rsidR="002D0F09" w:rsidRPr="003F0A52">
        <w:rPr>
          <w:color w:val="000000" w:themeColor="text1"/>
          <w:sz w:val="28"/>
          <w:szCs w:val="28"/>
        </w:rPr>
        <w:t>) no resulta razonable trasladar las consecuencias de la ineficacia referenciada a</w:t>
      </w:r>
      <w:r w:rsidR="000B7198" w:rsidRPr="003F0A52">
        <w:rPr>
          <w:color w:val="000000" w:themeColor="text1"/>
          <w:sz w:val="28"/>
          <w:szCs w:val="28"/>
        </w:rPr>
        <w:t xml:space="preserve"> </w:t>
      </w:r>
      <w:r w:rsidR="002D0F09" w:rsidRPr="003F0A52">
        <w:rPr>
          <w:color w:val="000000" w:themeColor="text1"/>
          <w:sz w:val="28"/>
          <w:szCs w:val="28"/>
        </w:rPr>
        <w:t>l</w:t>
      </w:r>
      <w:r w:rsidR="000B7198" w:rsidRPr="003F0A52">
        <w:rPr>
          <w:color w:val="000000" w:themeColor="text1"/>
          <w:sz w:val="28"/>
          <w:szCs w:val="28"/>
        </w:rPr>
        <w:t>a</w:t>
      </w:r>
      <w:r w:rsidR="002D0F09" w:rsidRPr="003F0A52">
        <w:rPr>
          <w:color w:val="000000" w:themeColor="text1"/>
          <w:sz w:val="28"/>
          <w:szCs w:val="28"/>
        </w:rPr>
        <w:t xml:space="preserve"> </w:t>
      </w:r>
      <w:r w:rsidR="000B7198" w:rsidRPr="003F0A52">
        <w:rPr>
          <w:color w:val="000000" w:themeColor="text1"/>
          <w:sz w:val="28"/>
          <w:szCs w:val="28"/>
        </w:rPr>
        <w:t>ciudadana</w:t>
      </w:r>
      <w:r w:rsidR="002D0F09" w:rsidRPr="003F0A52">
        <w:rPr>
          <w:color w:val="000000" w:themeColor="text1"/>
          <w:sz w:val="28"/>
          <w:szCs w:val="28"/>
        </w:rPr>
        <w:t>.</w:t>
      </w:r>
      <w:r w:rsidRPr="003F0A52">
        <w:rPr>
          <w:color w:val="000000" w:themeColor="text1"/>
          <w:sz w:val="28"/>
          <w:szCs w:val="28"/>
        </w:rPr>
        <w:t xml:space="preserve"> </w:t>
      </w:r>
      <w:r w:rsidRPr="003F0A52">
        <w:rPr>
          <w:iCs/>
          <w:color w:val="000000" w:themeColor="text1"/>
          <w:sz w:val="28"/>
          <w:szCs w:val="28"/>
        </w:rPr>
        <w:t xml:space="preserve">De este modo, se advierte que </w:t>
      </w:r>
      <w:r w:rsidRPr="003F0A52">
        <w:rPr>
          <w:color w:val="000000" w:themeColor="text1"/>
          <w:sz w:val="28"/>
          <w:szCs w:val="28"/>
        </w:rPr>
        <w:t>la UNP motivó los actos administrativos en argumentos que carecen de razón suficiente.</w:t>
      </w:r>
    </w:p>
    <w:p w14:paraId="1A48DF5A" w14:textId="77777777" w:rsidR="002D0F09" w:rsidRPr="003F0A52" w:rsidRDefault="002D0F09" w:rsidP="002D0F09">
      <w:pPr>
        <w:pStyle w:val="Prrafodelista"/>
        <w:overflowPunct w:val="0"/>
        <w:autoSpaceDE w:val="0"/>
        <w:autoSpaceDN w:val="0"/>
        <w:adjustRightInd w:val="0"/>
        <w:spacing w:line="257" w:lineRule="atLeast"/>
        <w:ind w:left="0" w:right="79"/>
        <w:jc w:val="both"/>
        <w:textAlignment w:val="baseline"/>
        <w:rPr>
          <w:bCs/>
          <w:color w:val="000000" w:themeColor="text1"/>
          <w:sz w:val="28"/>
          <w:szCs w:val="28"/>
          <w:lang w:eastAsia="es-ES"/>
        </w:rPr>
      </w:pPr>
    </w:p>
    <w:p w14:paraId="3ED3D0B8" w14:textId="3C00538B" w:rsidR="00230495" w:rsidRPr="003F0A52" w:rsidRDefault="004B5ECA" w:rsidP="00230495">
      <w:pPr>
        <w:tabs>
          <w:tab w:val="left" w:pos="284"/>
          <w:tab w:val="left" w:pos="426"/>
        </w:tabs>
        <w:jc w:val="both"/>
        <w:rPr>
          <w:b/>
          <w:iCs/>
          <w:color w:val="000000" w:themeColor="text1"/>
          <w:sz w:val="28"/>
          <w:szCs w:val="28"/>
        </w:rPr>
      </w:pPr>
      <w:r w:rsidRPr="003F0A52">
        <w:rPr>
          <w:b/>
          <w:iCs/>
          <w:color w:val="000000" w:themeColor="text1"/>
          <w:sz w:val="28"/>
          <w:szCs w:val="28"/>
        </w:rPr>
        <w:t>Tercer</w:t>
      </w:r>
      <w:r w:rsidR="00230495" w:rsidRPr="003F0A52">
        <w:rPr>
          <w:b/>
          <w:iCs/>
          <w:color w:val="000000" w:themeColor="text1"/>
          <w:sz w:val="28"/>
          <w:szCs w:val="28"/>
        </w:rPr>
        <w:t xml:space="preserve"> defecto: la UNP omitió realizar una valoración detallada a partir de la matriz de riesgo y dispuso la reducción injustificada de las medidas de protección</w:t>
      </w:r>
    </w:p>
    <w:p w14:paraId="2AB00CB5" w14:textId="77777777" w:rsidR="002D0F09" w:rsidRPr="003F0A52" w:rsidRDefault="002D0F09" w:rsidP="002D0F09">
      <w:pPr>
        <w:pStyle w:val="Prrafodelista"/>
        <w:overflowPunct w:val="0"/>
        <w:autoSpaceDE w:val="0"/>
        <w:autoSpaceDN w:val="0"/>
        <w:adjustRightInd w:val="0"/>
        <w:spacing w:line="257" w:lineRule="atLeast"/>
        <w:ind w:left="0" w:right="79"/>
        <w:jc w:val="both"/>
        <w:textAlignment w:val="baseline"/>
        <w:rPr>
          <w:bCs/>
          <w:color w:val="000000" w:themeColor="text1"/>
          <w:sz w:val="28"/>
          <w:szCs w:val="28"/>
          <w:lang w:eastAsia="es-ES"/>
        </w:rPr>
      </w:pPr>
    </w:p>
    <w:p w14:paraId="43C6AF6E" w14:textId="51F1FC57" w:rsidR="00B701F5" w:rsidRPr="003F0A52" w:rsidRDefault="00F1226F" w:rsidP="00D932E5">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bCs/>
          <w:color w:val="000000" w:themeColor="text1"/>
          <w:sz w:val="28"/>
          <w:szCs w:val="28"/>
          <w:lang w:eastAsia="es-ES"/>
        </w:rPr>
        <w:t>S</w:t>
      </w:r>
      <w:r w:rsidR="00B701F5" w:rsidRPr="003F0A52">
        <w:rPr>
          <w:color w:val="000000" w:themeColor="text1"/>
          <w:sz w:val="28"/>
          <w:szCs w:val="28"/>
        </w:rPr>
        <w:t xml:space="preserve">egún la </w:t>
      </w:r>
      <w:r w:rsidR="00B701F5" w:rsidRPr="004441DE">
        <w:rPr>
          <w:color w:val="000000" w:themeColor="text1"/>
          <w:sz w:val="28"/>
          <w:szCs w:val="28"/>
        </w:rPr>
        <w:t>subregla 2</w:t>
      </w:r>
      <w:r w:rsidR="004E207F" w:rsidRPr="004441DE">
        <w:rPr>
          <w:color w:val="000000" w:themeColor="text1"/>
          <w:sz w:val="28"/>
          <w:szCs w:val="28"/>
        </w:rPr>
        <w:t xml:space="preserve"> (</w:t>
      </w:r>
      <w:r w:rsidR="00783186" w:rsidRPr="004441DE">
        <w:rPr>
          <w:i/>
          <w:iCs/>
          <w:color w:val="000000" w:themeColor="text1"/>
          <w:sz w:val="28"/>
          <w:szCs w:val="28"/>
        </w:rPr>
        <w:t>supra</w:t>
      </w:r>
      <w:r w:rsidR="00D42E6A" w:rsidRPr="004441DE">
        <w:rPr>
          <w:i/>
          <w:iCs/>
          <w:color w:val="000000" w:themeColor="text1"/>
          <w:sz w:val="28"/>
          <w:szCs w:val="28"/>
        </w:rPr>
        <w:t xml:space="preserve"> </w:t>
      </w:r>
      <w:r w:rsidR="00783186" w:rsidRPr="004441DE">
        <w:rPr>
          <w:color w:val="000000" w:themeColor="text1"/>
          <w:sz w:val="28"/>
          <w:szCs w:val="28"/>
        </w:rPr>
        <w:t>7</w:t>
      </w:r>
      <w:r w:rsidR="00BD5573" w:rsidRPr="004441DE">
        <w:rPr>
          <w:color w:val="000000" w:themeColor="text1"/>
          <w:sz w:val="28"/>
          <w:szCs w:val="28"/>
        </w:rPr>
        <w:t>9</w:t>
      </w:r>
      <w:r w:rsidR="004E207F" w:rsidRPr="004441DE">
        <w:rPr>
          <w:color w:val="000000" w:themeColor="text1"/>
          <w:sz w:val="28"/>
          <w:szCs w:val="28"/>
        </w:rPr>
        <w:t>)</w:t>
      </w:r>
      <w:r w:rsidR="00B701F5" w:rsidRPr="004441DE">
        <w:rPr>
          <w:color w:val="000000" w:themeColor="text1"/>
          <w:sz w:val="28"/>
          <w:szCs w:val="28"/>
        </w:rPr>
        <w:t>,</w:t>
      </w:r>
      <w:r w:rsidR="00B701F5" w:rsidRPr="003F0A52">
        <w:rPr>
          <w:color w:val="000000" w:themeColor="text1"/>
          <w:sz w:val="28"/>
          <w:szCs w:val="28"/>
        </w:rPr>
        <w:t xml:space="preserve"> la UNP </w:t>
      </w:r>
      <w:r w:rsidR="00B701F5" w:rsidRPr="003F0A52">
        <w:rPr>
          <w:iCs/>
          <w:color w:val="000000" w:themeColor="text1"/>
          <w:sz w:val="28"/>
          <w:szCs w:val="28"/>
        </w:rPr>
        <w:t>tiene</w:t>
      </w:r>
      <w:r w:rsidR="00D932E5" w:rsidRPr="003F0A52">
        <w:rPr>
          <w:iCs/>
          <w:color w:val="000000" w:themeColor="text1"/>
          <w:sz w:val="28"/>
          <w:szCs w:val="28"/>
        </w:rPr>
        <w:t xml:space="preserve"> </w:t>
      </w:r>
      <w:r w:rsidR="00B701F5" w:rsidRPr="003F0A52">
        <w:rPr>
          <w:iCs/>
          <w:color w:val="000000" w:themeColor="text1"/>
          <w:sz w:val="28"/>
          <w:szCs w:val="28"/>
        </w:rPr>
        <w:t>la obligación de precisar el puntaje que asignó a cada una de las variables de la matriz de calificación</w:t>
      </w:r>
      <w:r w:rsidR="00470C79" w:rsidRPr="003F0A52">
        <w:rPr>
          <w:iCs/>
          <w:color w:val="000000" w:themeColor="text1"/>
          <w:sz w:val="28"/>
          <w:szCs w:val="28"/>
        </w:rPr>
        <w:t xml:space="preserve"> </w:t>
      </w:r>
      <w:r w:rsidR="00B701F5" w:rsidRPr="003F0A52">
        <w:rPr>
          <w:iCs/>
          <w:color w:val="000000" w:themeColor="text1"/>
          <w:sz w:val="28"/>
          <w:szCs w:val="28"/>
        </w:rPr>
        <w:t>y especificar</w:t>
      </w:r>
      <w:r w:rsidR="00470C79" w:rsidRPr="003F0A52">
        <w:rPr>
          <w:iCs/>
          <w:color w:val="000000" w:themeColor="text1"/>
          <w:sz w:val="28"/>
          <w:szCs w:val="28"/>
        </w:rPr>
        <w:t xml:space="preserve"> </w:t>
      </w:r>
      <w:r w:rsidR="00470C79" w:rsidRPr="003F0A52">
        <w:rPr>
          <w:i/>
          <w:color w:val="000000" w:themeColor="text1"/>
          <w:sz w:val="28"/>
          <w:szCs w:val="28"/>
        </w:rPr>
        <w:t xml:space="preserve">el </w:t>
      </w:r>
      <w:r w:rsidR="00B701F5" w:rsidRPr="003F0A52">
        <w:rPr>
          <w:i/>
          <w:color w:val="000000" w:themeColor="text1"/>
          <w:sz w:val="28"/>
          <w:szCs w:val="28"/>
        </w:rPr>
        <w:t>porcentaje de riesgo ponderado</w:t>
      </w:r>
      <w:r w:rsidR="00DA4174" w:rsidRPr="003F0A52">
        <w:rPr>
          <w:iCs/>
          <w:color w:val="000000" w:themeColor="text1"/>
          <w:sz w:val="28"/>
          <w:szCs w:val="28"/>
        </w:rPr>
        <w:t xml:space="preserve"> </w:t>
      </w:r>
      <w:r w:rsidR="00B701F5" w:rsidRPr="003F0A52">
        <w:rPr>
          <w:iCs/>
          <w:color w:val="000000" w:themeColor="text1"/>
          <w:sz w:val="28"/>
          <w:szCs w:val="28"/>
        </w:rPr>
        <w:t>que arroje de su evaluación en conjunto.</w:t>
      </w:r>
      <w:r w:rsidR="00B701F5" w:rsidRPr="003F0A52">
        <w:rPr>
          <w:color w:val="000000" w:themeColor="text1"/>
          <w:sz w:val="28"/>
          <w:szCs w:val="28"/>
        </w:rPr>
        <w:t xml:space="preserve"> Conforme a dicha regla, no basta con hacer una referencia a las conclusiones del informe del CTAR ni a las recomendaciones de la sesión técnica del </w:t>
      </w:r>
      <w:proofErr w:type="spellStart"/>
      <w:r w:rsidR="0085799C" w:rsidRPr="003F0A52">
        <w:rPr>
          <w:color w:val="000000" w:themeColor="text1"/>
          <w:sz w:val="28"/>
          <w:szCs w:val="28"/>
        </w:rPr>
        <w:t>Cerrem</w:t>
      </w:r>
      <w:proofErr w:type="spellEnd"/>
      <w:r w:rsidR="0085799C" w:rsidRPr="003F0A52">
        <w:rPr>
          <w:color w:val="000000" w:themeColor="text1"/>
          <w:sz w:val="28"/>
          <w:szCs w:val="28"/>
        </w:rPr>
        <w:t xml:space="preserve">. Por el contrario, </w:t>
      </w:r>
      <w:r w:rsidR="00B701F5" w:rsidRPr="003F0A52">
        <w:rPr>
          <w:color w:val="000000" w:themeColor="text1"/>
          <w:sz w:val="28"/>
          <w:szCs w:val="28"/>
        </w:rPr>
        <w:t>le corresponde a la UNP presentar todas las razones que soportan su decisión y valorar de manera técnica y específica las particularidades del caso concreto.</w:t>
      </w:r>
    </w:p>
    <w:p w14:paraId="004D5283" w14:textId="77777777" w:rsidR="00EB4529" w:rsidRPr="003F0A52" w:rsidRDefault="00EB4529" w:rsidP="00EB4529">
      <w:pPr>
        <w:pStyle w:val="Prrafodelista"/>
        <w:overflowPunct w:val="0"/>
        <w:autoSpaceDE w:val="0"/>
        <w:autoSpaceDN w:val="0"/>
        <w:adjustRightInd w:val="0"/>
        <w:spacing w:line="257" w:lineRule="atLeast"/>
        <w:ind w:left="0" w:right="79"/>
        <w:jc w:val="both"/>
        <w:textAlignment w:val="baseline"/>
        <w:rPr>
          <w:bCs/>
          <w:iCs/>
          <w:color w:val="000000" w:themeColor="text1"/>
          <w:sz w:val="28"/>
          <w:szCs w:val="28"/>
        </w:rPr>
      </w:pPr>
    </w:p>
    <w:p w14:paraId="5B15EF50" w14:textId="699E3411" w:rsidR="008072F3" w:rsidRPr="003F0A52" w:rsidRDefault="00B701F5" w:rsidP="009C1940">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 xml:space="preserve">La Sala constató que la UNP no estableció en </w:t>
      </w:r>
      <w:r w:rsidR="00B23410" w:rsidRPr="003F0A52">
        <w:rPr>
          <w:color w:val="000000" w:themeColor="text1"/>
          <w:sz w:val="28"/>
          <w:szCs w:val="28"/>
        </w:rPr>
        <w:t>ninguno de los tres</w:t>
      </w:r>
      <w:r w:rsidRPr="003F0A52">
        <w:rPr>
          <w:color w:val="000000" w:themeColor="text1"/>
          <w:sz w:val="28"/>
          <w:szCs w:val="28"/>
        </w:rPr>
        <w:t xml:space="preserve"> actos administrativos los porcentajes asignados a cada una de las variables de la </w:t>
      </w:r>
      <w:r w:rsidRPr="003F0A52">
        <w:rPr>
          <w:i/>
          <w:iCs/>
          <w:color w:val="000000" w:themeColor="text1"/>
          <w:sz w:val="28"/>
          <w:szCs w:val="28"/>
        </w:rPr>
        <w:t>matriz de riesgo</w:t>
      </w:r>
      <w:r w:rsidRPr="003F0A52">
        <w:rPr>
          <w:color w:val="000000" w:themeColor="text1"/>
          <w:sz w:val="28"/>
          <w:szCs w:val="28"/>
        </w:rPr>
        <w:t xml:space="preserve">. En efecto, </w:t>
      </w:r>
      <w:r w:rsidR="006D7744" w:rsidRPr="003F0A52">
        <w:rPr>
          <w:color w:val="000000" w:themeColor="text1"/>
          <w:sz w:val="28"/>
          <w:szCs w:val="28"/>
        </w:rPr>
        <w:t xml:space="preserve">tanto </w:t>
      </w:r>
      <w:r w:rsidRPr="003F0A52">
        <w:rPr>
          <w:color w:val="000000" w:themeColor="text1"/>
          <w:sz w:val="28"/>
          <w:szCs w:val="28"/>
        </w:rPr>
        <w:t xml:space="preserve">en la Resolución </w:t>
      </w:r>
      <w:r w:rsidR="007638DF">
        <w:rPr>
          <w:bCs/>
          <w:i/>
          <w:iCs/>
          <w:color w:val="000000" w:themeColor="text1"/>
          <w:sz w:val="28"/>
          <w:szCs w:val="28"/>
        </w:rPr>
        <w:t>B</w:t>
      </w:r>
      <w:r w:rsidR="008466B8" w:rsidRPr="003F0A52">
        <w:rPr>
          <w:bCs/>
          <w:color w:val="000000" w:themeColor="text1"/>
          <w:sz w:val="28"/>
          <w:szCs w:val="28"/>
        </w:rPr>
        <w:t xml:space="preserve"> </w:t>
      </w:r>
      <w:r w:rsidR="00730BDB" w:rsidRPr="003F0A52">
        <w:rPr>
          <w:bCs/>
          <w:color w:val="000000" w:themeColor="text1"/>
          <w:sz w:val="28"/>
          <w:szCs w:val="28"/>
        </w:rPr>
        <w:t xml:space="preserve">como en la </w:t>
      </w:r>
      <w:r w:rsidR="00DB412A" w:rsidRPr="00DB412A">
        <w:rPr>
          <w:bCs/>
          <w:i/>
          <w:iCs/>
          <w:color w:val="000000" w:themeColor="text1"/>
          <w:sz w:val="28"/>
          <w:szCs w:val="28"/>
        </w:rPr>
        <w:t>D</w:t>
      </w:r>
      <w:r w:rsidR="00D3368B" w:rsidRPr="003F0A52">
        <w:rPr>
          <w:bCs/>
          <w:color w:val="000000" w:themeColor="text1"/>
          <w:sz w:val="28"/>
          <w:szCs w:val="28"/>
        </w:rPr>
        <w:t xml:space="preserve"> </w:t>
      </w:r>
      <w:r w:rsidRPr="003F0A52">
        <w:rPr>
          <w:color w:val="000000" w:themeColor="text1"/>
          <w:sz w:val="28"/>
          <w:szCs w:val="28"/>
        </w:rPr>
        <w:t xml:space="preserve">solo refirió, </w:t>
      </w:r>
      <w:r w:rsidRPr="003F0A52">
        <w:rPr>
          <w:color w:val="000000" w:themeColor="text1"/>
          <w:sz w:val="28"/>
          <w:szCs w:val="28"/>
        </w:rPr>
        <w:lastRenderedPageBreak/>
        <w:t xml:space="preserve">de manera general, </w:t>
      </w:r>
      <w:r w:rsidR="002B2F08" w:rsidRPr="003F0A52">
        <w:rPr>
          <w:color w:val="000000" w:themeColor="text1"/>
          <w:sz w:val="28"/>
          <w:szCs w:val="28"/>
        </w:rPr>
        <w:t xml:space="preserve">a </w:t>
      </w:r>
      <w:r w:rsidRPr="003F0A52">
        <w:rPr>
          <w:color w:val="000000" w:themeColor="text1"/>
          <w:sz w:val="28"/>
          <w:szCs w:val="28"/>
        </w:rPr>
        <w:t>los porcentajes en la clasificación de los tipos de riesgo</w:t>
      </w:r>
      <w:r w:rsidR="00B23410" w:rsidRPr="003F0A52">
        <w:rPr>
          <w:color w:val="000000" w:themeColor="text1"/>
          <w:sz w:val="28"/>
          <w:szCs w:val="28"/>
        </w:rPr>
        <w:t>, en los siguientes términos</w:t>
      </w:r>
      <w:r w:rsidRPr="003F0A52">
        <w:rPr>
          <w:color w:val="000000" w:themeColor="text1"/>
          <w:sz w:val="28"/>
          <w:szCs w:val="28"/>
        </w:rPr>
        <w:t>: “[q]</w:t>
      </w:r>
      <w:proofErr w:type="spellStart"/>
      <w:r w:rsidRPr="003F0A52">
        <w:rPr>
          <w:color w:val="000000" w:themeColor="text1"/>
          <w:sz w:val="28"/>
          <w:szCs w:val="28"/>
        </w:rPr>
        <w:t>ue</w:t>
      </w:r>
      <w:proofErr w:type="spellEnd"/>
      <w:r w:rsidRPr="003F0A52">
        <w:rPr>
          <w:color w:val="000000" w:themeColor="text1"/>
          <w:sz w:val="28"/>
          <w:szCs w:val="28"/>
        </w:rPr>
        <w:t xml:space="preserve"> posterior a las actividades de campo, el analista encargado del desarrollo de la evaluación de riesgo, sistematizó la información analizada en el Instrumento Técnico Estándar de Valoración del Riesgo (…) en [el] cual determina tres tipos de resultados: ordinario, extraordinario o extremo, de acuerdo con la siguiente escala: hasta 49% (Riesgo Ordinario), de 50% a 79% (Riesgo extraordinario) y 80% a 100% (Riesgo Extremo) (…)”</w:t>
      </w:r>
      <w:r w:rsidR="0040788B" w:rsidRPr="003F0A52">
        <w:rPr>
          <w:rStyle w:val="Refdenotaalpie"/>
          <w:color w:val="000000" w:themeColor="text1"/>
          <w:sz w:val="28"/>
          <w:szCs w:val="28"/>
        </w:rPr>
        <w:footnoteReference w:id="178"/>
      </w:r>
      <w:r w:rsidRPr="003F0A52">
        <w:rPr>
          <w:color w:val="000000" w:themeColor="text1"/>
          <w:sz w:val="28"/>
          <w:szCs w:val="28"/>
        </w:rPr>
        <w:t>.</w:t>
      </w:r>
      <w:r w:rsidR="00B879AC" w:rsidRPr="003F0A52">
        <w:rPr>
          <w:color w:val="000000" w:themeColor="text1"/>
          <w:sz w:val="28"/>
          <w:szCs w:val="28"/>
        </w:rPr>
        <w:t xml:space="preserve"> </w:t>
      </w:r>
      <w:r w:rsidR="00050833" w:rsidRPr="003F0A52">
        <w:rPr>
          <w:bCs/>
          <w:iCs/>
          <w:color w:val="000000" w:themeColor="text1"/>
          <w:sz w:val="28"/>
          <w:szCs w:val="28"/>
        </w:rPr>
        <w:t xml:space="preserve">Por su parte, en la Resolución </w:t>
      </w:r>
      <w:r w:rsidR="006B0414">
        <w:rPr>
          <w:bCs/>
          <w:i/>
          <w:color w:val="000000" w:themeColor="text1"/>
          <w:sz w:val="28"/>
          <w:szCs w:val="28"/>
        </w:rPr>
        <w:t>C</w:t>
      </w:r>
      <w:r w:rsidR="00FA3240" w:rsidRPr="003F0A52">
        <w:rPr>
          <w:bCs/>
          <w:color w:val="000000" w:themeColor="text1"/>
          <w:sz w:val="28"/>
          <w:szCs w:val="28"/>
        </w:rPr>
        <w:t>, la UNP</w:t>
      </w:r>
      <w:r w:rsidR="00C3651F" w:rsidRPr="003F0A52">
        <w:rPr>
          <w:bCs/>
          <w:color w:val="000000" w:themeColor="text1"/>
          <w:sz w:val="28"/>
          <w:szCs w:val="28"/>
        </w:rPr>
        <w:t xml:space="preserve"> se limitó a avalar la argumentación dada en el acto administrativo </w:t>
      </w:r>
      <w:r w:rsidR="00575194">
        <w:rPr>
          <w:bCs/>
          <w:i/>
          <w:color w:val="000000" w:themeColor="text1"/>
          <w:sz w:val="28"/>
          <w:szCs w:val="28"/>
        </w:rPr>
        <w:t>B</w:t>
      </w:r>
      <w:r w:rsidR="00FA3240" w:rsidRPr="003F0A52">
        <w:rPr>
          <w:bCs/>
          <w:color w:val="000000" w:themeColor="text1"/>
          <w:sz w:val="28"/>
          <w:szCs w:val="28"/>
        </w:rPr>
        <w:t>.</w:t>
      </w:r>
    </w:p>
    <w:p w14:paraId="010EF83A" w14:textId="77777777" w:rsidR="00A4192B" w:rsidRPr="003F0A52" w:rsidRDefault="00A4192B" w:rsidP="00A4192B">
      <w:pPr>
        <w:pStyle w:val="Prrafodelista"/>
        <w:rPr>
          <w:bCs/>
          <w:iCs/>
          <w:color w:val="000000" w:themeColor="text1"/>
          <w:sz w:val="28"/>
          <w:szCs w:val="28"/>
        </w:rPr>
      </w:pPr>
    </w:p>
    <w:p w14:paraId="6EA8AAB7" w14:textId="5D3618DE" w:rsidR="00B701F5" w:rsidRPr="003F0A52" w:rsidRDefault="00B701F5" w:rsidP="00DF3823">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 xml:space="preserve">En </w:t>
      </w:r>
      <w:r w:rsidR="003F235D" w:rsidRPr="003F0A52">
        <w:rPr>
          <w:color w:val="000000" w:themeColor="text1"/>
          <w:sz w:val="28"/>
          <w:szCs w:val="28"/>
        </w:rPr>
        <w:t xml:space="preserve">ninguno de los tres </w:t>
      </w:r>
      <w:r w:rsidR="008072F3" w:rsidRPr="003F0A52">
        <w:rPr>
          <w:color w:val="000000" w:themeColor="text1"/>
          <w:sz w:val="28"/>
          <w:szCs w:val="28"/>
        </w:rPr>
        <w:t>acto</w:t>
      </w:r>
      <w:r w:rsidR="003F235D" w:rsidRPr="003F0A52">
        <w:rPr>
          <w:color w:val="000000" w:themeColor="text1"/>
          <w:sz w:val="28"/>
          <w:szCs w:val="28"/>
        </w:rPr>
        <w:t>s</w:t>
      </w:r>
      <w:r w:rsidR="008072F3" w:rsidRPr="003F0A52">
        <w:rPr>
          <w:color w:val="000000" w:themeColor="text1"/>
          <w:sz w:val="28"/>
          <w:szCs w:val="28"/>
        </w:rPr>
        <w:t xml:space="preserve"> administrativo</w:t>
      </w:r>
      <w:r w:rsidR="003F235D" w:rsidRPr="003F0A52">
        <w:rPr>
          <w:color w:val="000000" w:themeColor="text1"/>
          <w:sz w:val="28"/>
          <w:szCs w:val="28"/>
        </w:rPr>
        <w:t>s</w:t>
      </w:r>
      <w:r w:rsidR="008072F3" w:rsidRPr="003F0A52">
        <w:rPr>
          <w:color w:val="000000" w:themeColor="text1"/>
          <w:sz w:val="28"/>
          <w:szCs w:val="28"/>
        </w:rPr>
        <w:t xml:space="preserve"> </w:t>
      </w:r>
      <w:r w:rsidRPr="003F0A52">
        <w:rPr>
          <w:color w:val="000000" w:themeColor="text1"/>
          <w:sz w:val="28"/>
          <w:szCs w:val="28"/>
        </w:rPr>
        <w:t>se indicó el resultado del porcentaje ponderado</w:t>
      </w:r>
      <w:r w:rsidR="00A24612" w:rsidRPr="003F0A52">
        <w:rPr>
          <w:color w:val="000000" w:themeColor="text1"/>
          <w:sz w:val="28"/>
          <w:szCs w:val="28"/>
        </w:rPr>
        <w:t>;</w:t>
      </w:r>
      <w:r w:rsidRPr="003F0A52">
        <w:rPr>
          <w:color w:val="000000" w:themeColor="text1"/>
          <w:sz w:val="28"/>
          <w:szCs w:val="28"/>
        </w:rPr>
        <w:t xml:space="preserve"> y, con posterioridad al fragmento reseñado</w:t>
      </w:r>
      <w:r w:rsidR="00E047F4" w:rsidRPr="003F0A52">
        <w:rPr>
          <w:color w:val="000000" w:themeColor="text1"/>
          <w:sz w:val="28"/>
          <w:szCs w:val="28"/>
        </w:rPr>
        <w:t xml:space="preserve"> en el párrafo </w:t>
      </w:r>
      <w:r w:rsidR="009A7902" w:rsidRPr="003F0A52">
        <w:rPr>
          <w:color w:val="000000" w:themeColor="text1"/>
          <w:sz w:val="28"/>
          <w:szCs w:val="28"/>
        </w:rPr>
        <w:t>anterior</w:t>
      </w:r>
      <w:r w:rsidRPr="003F0A52">
        <w:rPr>
          <w:color w:val="000000" w:themeColor="text1"/>
          <w:sz w:val="28"/>
          <w:szCs w:val="28"/>
        </w:rPr>
        <w:t>,</w:t>
      </w:r>
      <w:r w:rsidR="003F235D" w:rsidRPr="003F0A52">
        <w:rPr>
          <w:color w:val="000000" w:themeColor="text1"/>
          <w:sz w:val="28"/>
          <w:szCs w:val="28"/>
        </w:rPr>
        <w:t xml:space="preserve"> en </w:t>
      </w:r>
      <w:r w:rsidR="00085C36" w:rsidRPr="003F0A52">
        <w:rPr>
          <w:color w:val="000000" w:themeColor="text1"/>
          <w:sz w:val="28"/>
          <w:szCs w:val="28"/>
        </w:rPr>
        <w:t xml:space="preserve">los actos </w:t>
      </w:r>
      <w:r w:rsidR="00702012">
        <w:rPr>
          <w:bCs/>
          <w:i/>
          <w:color w:val="000000" w:themeColor="text1"/>
          <w:sz w:val="28"/>
          <w:szCs w:val="28"/>
        </w:rPr>
        <w:t>B</w:t>
      </w:r>
      <w:r w:rsidR="00702012" w:rsidRPr="003F0A52">
        <w:rPr>
          <w:color w:val="000000" w:themeColor="text1"/>
          <w:sz w:val="28"/>
          <w:szCs w:val="28"/>
        </w:rPr>
        <w:t xml:space="preserve"> </w:t>
      </w:r>
      <w:r w:rsidR="00085C36" w:rsidRPr="003F0A52">
        <w:rPr>
          <w:color w:val="000000" w:themeColor="text1"/>
          <w:sz w:val="28"/>
          <w:szCs w:val="28"/>
        </w:rPr>
        <w:t xml:space="preserve">y </w:t>
      </w:r>
      <w:r w:rsidR="001A10AF" w:rsidRPr="001A10AF">
        <w:rPr>
          <w:i/>
          <w:iCs/>
          <w:color w:val="000000" w:themeColor="text1"/>
          <w:sz w:val="28"/>
          <w:szCs w:val="28"/>
        </w:rPr>
        <w:t>D</w:t>
      </w:r>
      <w:r w:rsidR="003F235D" w:rsidRPr="003F0A52">
        <w:rPr>
          <w:color w:val="000000" w:themeColor="text1"/>
          <w:sz w:val="28"/>
          <w:szCs w:val="28"/>
        </w:rPr>
        <w:t>,</w:t>
      </w:r>
      <w:r w:rsidRPr="003F0A52">
        <w:rPr>
          <w:color w:val="000000" w:themeColor="text1"/>
          <w:sz w:val="28"/>
          <w:szCs w:val="28"/>
        </w:rPr>
        <w:t xml:space="preserve"> se limitó a citar expresamente las recomendaciones del </w:t>
      </w:r>
      <w:proofErr w:type="spellStart"/>
      <w:r w:rsidR="008072F3" w:rsidRPr="003F0A52">
        <w:rPr>
          <w:color w:val="000000" w:themeColor="text1"/>
          <w:sz w:val="28"/>
          <w:szCs w:val="28"/>
        </w:rPr>
        <w:t>Cerrem</w:t>
      </w:r>
      <w:proofErr w:type="spellEnd"/>
      <w:r w:rsidRPr="003F0A52">
        <w:rPr>
          <w:color w:val="000000" w:themeColor="text1"/>
          <w:sz w:val="28"/>
          <w:szCs w:val="28"/>
        </w:rPr>
        <w:t>.</w:t>
      </w:r>
      <w:r w:rsidR="00AC68B7" w:rsidRPr="003F0A52">
        <w:rPr>
          <w:color w:val="000000" w:themeColor="text1"/>
          <w:sz w:val="28"/>
          <w:szCs w:val="28"/>
        </w:rPr>
        <w:t xml:space="preserve"> </w:t>
      </w:r>
      <w:r w:rsidRPr="003F0A52">
        <w:rPr>
          <w:color w:val="000000" w:themeColor="text1"/>
          <w:sz w:val="28"/>
          <w:szCs w:val="28"/>
        </w:rPr>
        <w:t>A su vez</w:t>
      </w:r>
      <w:r w:rsidR="006C4036" w:rsidRPr="003F0A52">
        <w:rPr>
          <w:color w:val="000000" w:themeColor="text1"/>
          <w:sz w:val="28"/>
          <w:szCs w:val="28"/>
        </w:rPr>
        <w:t>,</w:t>
      </w:r>
      <w:r w:rsidRPr="003F0A52">
        <w:rPr>
          <w:color w:val="000000" w:themeColor="text1"/>
          <w:sz w:val="28"/>
          <w:szCs w:val="28"/>
        </w:rPr>
        <w:t xml:space="preserve"> la UNP solo dio a conocer el porcentaje ponderado del riesgo de</w:t>
      </w:r>
      <w:r w:rsidR="0035280E" w:rsidRPr="003F0A52">
        <w:rPr>
          <w:color w:val="000000" w:themeColor="text1"/>
          <w:sz w:val="28"/>
          <w:szCs w:val="28"/>
        </w:rPr>
        <w:t xml:space="preserve"> </w:t>
      </w:r>
      <w:r w:rsidRPr="003F0A52">
        <w:rPr>
          <w:color w:val="000000" w:themeColor="text1"/>
          <w:sz w:val="28"/>
          <w:szCs w:val="28"/>
        </w:rPr>
        <w:t>l</w:t>
      </w:r>
      <w:r w:rsidR="0035280E" w:rsidRPr="003F0A52">
        <w:rPr>
          <w:color w:val="000000" w:themeColor="text1"/>
          <w:sz w:val="28"/>
          <w:szCs w:val="28"/>
        </w:rPr>
        <w:t>a</w:t>
      </w:r>
      <w:r w:rsidRPr="003F0A52">
        <w:rPr>
          <w:color w:val="000000" w:themeColor="text1"/>
          <w:sz w:val="28"/>
          <w:szCs w:val="28"/>
        </w:rPr>
        <w:t xml:space="preserve"> accionante en su respuesta a la acción de tutela, cuando aportó los informes del CTAR para la expedición </w:t>
      </w:r>
      <w:r w:rsidR="00AC68B7" w:rsidRPr="003F0A52">
        <w:rPr>
          <w:color w:val="000000" w:themeColor="text1"/>
          <w:sz w:val="28"/>
          <w:szCs w:val="28"/>
        </w:rPr>
        <w:t>los tres actos administrativos</w:t>
      </w:r>
      <w:r w:rsidR="00A2518C" w:rsidRPr="003F0A52">
        <w:rPr>
          <w:bCs/>
          <w:color w:val="000000" w:themeColor="text1"/>
          <w:sz w:val="28"/>
          <w:szCs w:val="28"/>
        </w:rPr>
        <w:t>.</w:t>
      </w:r>
      <w:r w:rsidRPr="003F0A52">
        <w:rPr>
          <w:bCs/>
          <w:color w:val="000000" w:themeColor="text1"/>
          <w:sz w:val="28"/>
          <w:szCs w:val="28"/>
        </w:rPr>
        <w:t xml:space="preserve"> Estas deficiencias implican, en consecuencia, una infracción de la subregl</w:t>
      </w:r>
      <w:r w:rsidR="0058509F" w:rsidRPr="003F0A52">
        <w:rPr>
          <w:bCs/>
          <w:color w:val="000000" w:themeColor="text1"/>
          <w:sz w:val="28"/>
          <w:szCs w:val="28"/>
        </w:rPr>
        <w:t>a</w:t>
      </w:r>
      <w:r w:rsidRPr="003F0A52">
        <w:rPr>
          <w:bCs/>
          <w:color w:val="000000" w:themeColor="text1"/>
          <w:sz w:val="28"/>
          <w:szCs w:val="28"/>
        </w:rPr>
        <w:t xml:space="preserve"> 2.</w:t>
      </w:r>
    </w:p>
    <w:p w14:paraId="376B36A4" w14:textId="77777777" w:rsidR="008D21D5" w:rsidRPr="003F0A52" w:rsidRDefault="008D21D5" w:rsidP="008D21D5">
      <w:pPr>
        <w:pStyle w:val="Prrafodelista"/>
        <w:rPr>
          <w:bCs/>
          <w:iCs/>
          <w:color w:val="000000" w:themeColor="text1"/>
          <w:sz w:val="28"/>
          <w:szCs w:val="28"/>
        </w:rPr>
      </w:pPr>
    </w:p>
    <w:p w14:paraId="374F1B6D" w14:textId="5092AB5A" w:rsidR="00B701F5" w:rsidRPr="003F0A52" w:rsidRDefault="00B701F5" w:rsidP="003D6EA7">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Tal conclusión se enlaza, además, con la inexistencia de justificación suficiente respecto de la reducción de las medidas de protección</w:t>
      </w:r>
      <w:r w:rsidR="009D6863" w:rsidRPr="003F0A52">
        <w:rPr>
          <w:color w:val="000000" w:themeColor="text1"/>
          <w:sz w:val="28"/>
          <w:szCs w:val="28"/>
        </w:rPr>
        <w:t xml:space="preserve"> adoptadas en </w:t>
      </w:r>
      <w:r w:rsidR="00076066">
        <w:rPr>
          <w:color w:val="000000" w:themeColor="text1"/>
          <w:sz w:val="28"/>
          <w:szCs w:val="28"/>
        </w:rPr>
        <w:t xml:space="preserve">el acto administrativo </w:t>
      </w:r>
      <w:r w:rsidR="00076066">
        <w:rPr>
          <w:i/>
          <w:iCs/>
          <w:color w:val="000000" w:themeColor="text1"/>
          <w:sz w:val="28"/>
          <w:szCs w:val="28"/>
        </w:rPr>
        <w:t>A</w:t>
      </w:r>
      <w:r w:rsidRPr="003F0A52">
        <w:rPr>
          <w:color w:val="000000" w:themeColor="text1"/>
          <w:sz w:val="28"/>
          <w:szCs w:val="28"/>
        </w:rPr>
        <w:t>,</w:t>
      </w:r>
      <w:r w:rsidR="002C5B82" w:rsidRPr="003F0A52">
        <w:rPr>
          <w:color w:val="000000" w:themeColor="text1"/>
          <w:sz w:val="28"/>
          <w:szCs w:val="28"/>
        </w:rPr>
        <w:t xml:space="preserve"> a pesar de haber sido expedida solo dos meses antes</w:t>
      </w:r>
      <w:r w:rsidR="00964D82" w:rsidRPr="003F0A52">
        <w:rPr>
          <w:color w:val="000000" w:themeColor="text1"/>
          <w:sz w:val="28"/>
          <w:szCs w:val="28"/>
        </w:rPr>
        <w:t xml:space="preserve"> que </w:t>
      </w:r>
      <w:r w:rsidR="00862A92">
        <w:rPr>
          <w:color w:val="000000" w:themeColor="text1"/>
          <w:sz w:val="28"/>
          <w:szCs w:val="28"/>
        </w:rPr>
        <w:t>la Resolución</w:t>
      </w:r>
      <w:r w:rsidR="00964D82" w:rsidRPr="003F0A52">
        <w:rPr>
          <w:color w:val="000000" w:themeColor="text1"/>
          <w:sz w:val="28"/>
          <w:szCs w:val="28"/>
        </w:rPr>
        <w:t xml:space="preserve"> </w:t>
      </w:r>
      <w:r w:rsidR="00702012">
        <w:rPr>
          <w:bCs/>
          <w:i/>
          <w:color w:val="000000" w:themeColor="text1"/>
          <w:sz w:val="28"/>
          <w:szCs w:val="28"/>
        </w:rPr>
        <w:t>B</w:t>
      </w:r>
      <w:r w:rsidR="00702012" w:rsidRPr="003F0A52">
        <w:rPr>
          <w:color w:val="000000" w:themeColor="text1"/>
          <w:sz w:val="28"/>
          <w:szCs w:val="28"/>
        </w:rPr>
        <w:t xml:space="preserve"> </w:t>
      </w:r>
      <w:r w:rsidR="002C5B82" w:rsidRPr="003F0A52">
        <w:rPr>
          <w:color w:val="000000" w:themeColor="text1"/>
          <w:sz w:val="28"/>
          <w:szCs w:val="28"/>
        </w:rPr>
        <w:t>(y sin que se hubiera implementado la totalidad de las medidas, conforme lo esgrimido por la actora en su escrito).</w:t>
      </w:r>
      <w:r w:rsidRPr="003F0A52">
        <w:rPr>
          <w:color w:val="000000" w:themeColor="text1"/>
          <w:sz w:val="28"/>
          <w:szCs w:val="28"/>
        </w:rPr>
        <w:t xml:space="preserve"> </w:t>
      </w:r>
      <w:r w:rsidR="002C5B82" w:rsidRPr="003F0A52">
        <w:rPr>
          <w:color w:val="000000" w:themeColor="text1"/>
          <w:sz w:val="28"/>
          <w:szCs w:val="28"/>
        </w:rPr>
        <w:t xml:space="preserve">Esto </w:t>
      </w:r>
      <w:r w:rsidRPr="003F0A52">
        <w:rPr>
          <w:color w:val="000000" w:themeColor="text1"/>
          <w:sz w:val="28"/>
          <w:szCs w:val="28"/>
        </w:rPr>
        <w:t>constituye una violación de la subregla</w:t>
      </w:r>
      <w:r w:rsidR="00A24612" w:rsidRPr="003F0A52">
        <w:rPr>
          <w:color w:val="000000" w:themeColor="text1"/>
          <w:sz w:val="28"/>
          <w:szCs w:val="28"/>
        </w:rPr>
        <w:t xml:space="preserve"> </w:t>
      </w:r>
      <w:r w:rsidRPr="003F0A52">
        <w:rPr>
          <w:color w:val="000000" w:themeColor="text1"/>
          <w:sz w:val="28"/>
          <w:szCs w:val="28"/>
        </w:rPr>
        <w:t xml:space="preserve">3 </w:t>
      </w:r>
      <w:r w:rsidR="00ED5074" w:rsidRPr="003F0A52">
        <w:rPr>
          <w:color w:val="000000" w:themeColor="text1"/>
          <w:sz w:val="28"/>
          <w:szCs w:val="28"/>
        </w:rPr>
        <w:t>(</w:t>
      </w:r>
      <w:r w:rsidRPr="003F0A52">
        <w:rPr>
          <w:i/>
          <w:iCs/>
          <w:color w:val="000000" w:themeColor="text1"/>
          <w:sz w:val="28"/>
          <w:szCs w:val="28"/>
        </w:rPr>
        <w:t>supra</w:t>
      </w:r>
      <w:r w:rsidRPr="003F0A52">
        <w:rPr>
          <w:color w:val="000000" w:themeColor="text1"/>
          <w:sz w:val="28"/>
          <w:szCs w:val="28"/>
        </w:rPr>
        <w:t xml:space="preserve"> </w:t>
      </w:r>
      <w:r w:rsidR="00D42E6A" w:rsidRPr="003F0A52">
        <w:rPr>
          <w:color w:val="000000" w:themeColor="text1"/>
          <w:sz w:val="28"/>
          <w:szCs w:val="28"/>
        </w:rPr>
        <w:t>7</w:t>
      </w:r>
      <w:r w:rsidR="00BD5573" w:rsidRPr="003F0A52">
        <w:rPr>
          <w:color w:val="000000" w:themeColor="text1"/>
          <w:sz w:val="28"/>
          <w:szCs w:val="28"/>
        </w:rPr>
        <w:t>9</w:t>
      </w:r>
      <w:r w:rsidR="00ED5074" w:rsidRPr="003F0A52">
        <w:rPr>
          <w:color w:val="000000" w:themeColor="text1"/>
          <w:sz w:val="28"/>
          <w:szCs w:val="28"/>
        </w:rPr>
        <w:t>)</w:t>
      </w:r>
      <w:r w:rsidRPr="003F0A52">
        <w:rPr>
          <w:color w:val="000000" w:themeColor="text1"/>
          <w:sz w:val="28"/>
          <w:szCs w:val="28"/>
        </w:rPr>
        <w:t xml:space="preserve">. En efecto, la </w:t>
      </w:r>
      <w:r w:rsidR="00ED5074" w:rsidRPr="003F0A52">
        <w:rPr>
          <w:color w:val="000000" w:themeColor="text1"/>
          <w:sz w:val="28"/>
          <w:szCs w:val="28"/>
        </w:rPr>
        <w:t>UNP</w:t>
      </w:r>
      <w:r w:rsidRPr="003F0A52">
        <w:rPr>
          <w:color w:val="000000" w:themeColor="text1"/>
          <w:sz w:val="28"/>
          <w:szCs w:val="28"/>
        </w:rPr>
        <w:t xml:space="preserve"> no motivó de forma seria y clara esta decisión, por lo que la modificación no guarda congruencia con el nivel del riesgo establecido. </w:t>
      </w:r>
      <w:r w:rsidR="0089066E" w:rsidRPr="003F0A52">
        <w:rPr>
          <w:color w:val="000000" w:themeColor="text1"/>
          <w:sz w:val="28"/>
          <w:szCs w:val="28"/>
        </w:rPr>
        <w:t>Lo anterior</w:t>
      </w:r>
      <w:r w:rsidR="00895521" w:rsidRPr="003F0A52">
        <w:rPr>
          <w:color w:val="000000" w:themeColor="text1"/>
          <w:sz w:val="28"/>
          <w:szCs w:val="28"/>
        </w:rPr>
        <w:t xml:space="preserve"> se sustenta en, al menos, d</w:t>
      </w:r>
      <w:r w:rsidRPr="003F0A52">
        <w:rPr>
          <w:color w:val="000000" w:themeColor="text1"/>
          <w:sz w:val="28"/>
          <w:szCs w:val="28"/>
        </w:rPr>
        <w:t>os razones.</w:t>
      </w:r>
    </w:p>
    <w:p w14:paraId="07277849" w14:textId="77777777" w:rsidR="00895521" w:rsidRPr="003F0A52" w:rsidRDefault="00895521" w:rsidP="00895521">
      <w:pPr>
        <w:pStyle w:val="Prrafodelista"/>
        <w:rPr>
          <w:bCs/>
          <w:iCs/>
          <w:color w:val="000000" w:themeColor="text1"/>
          <w:sz w:val="28"/>
          <w:szCs w:val="28"/>
        </w:rPr>
      </w:pPr>
    </w:p>
    <w:p w14:paraId="439FF625" w14:textId="066FE4CF" w:rsidR="00B701F5" w:rsidRPr="003F0A52" w:rsidRDefault="00F82CE1" w:rsidP="00F82CE1">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De un lado</w:t>
      </w:r>
      <w:r w:rsidR="00B701F5" w:rsidRPr="003F0A52">
        <w:rPr>
          <w:color w:val="000000" w:themeColor="text1"/>
          <w:sz w:val="28"/>
          <w:szCs w:val="28"/>
        </w:rPr>
        <w:t xml:space="preserve">, la UNP </w:t>
      </w:r>
      <w:r w:rsidR="002C5B82" w:rsidRPr="003F0A52">
        <w:rPr>
          <w:color w:val="000000" w:themeColor="text1"/>
          <w:sz w:val="28"/>
          <w:szCs w:val="28"/>
        </w:rPr>
        <w:t xml:space="preserve">no </w:t>
      </w:r>
      <w:r w:rsidRPr="003F0A52">
        <w:rPr>
          <w:color w:val="000000" w:themeColor="text1"/>
          <w:sz w:val="28"/>
          <w:szCs w:val="28"/>
        </w:rPr>
        <w:t>motivó</w:t>
      </w:r>
      <w:r w:rsidR="00B701F5" w:rsidRPr="003F0A52">
        <w:rPr>
          <w:color w:val="000000" w:themeColor="text1"/>
          <w:sz w:val="28"/>
          <w:szCs w:val="28"/>
        </w:rPr>
        <w:t xml:space="preserve"> la reducción de la protección de</w:t>
      </w:r>
      <w:r w:rsidRPr="003F0A52">
        <w:rPr>
          <w:color w:val="000000" w:themeColor="text1"/>
          <w:sz w:val="28"/>
          <w:szCs w:val="28"/>
        </w:rPr>
        <w:t xml:space="preserve"> </w:t>
      </w:r>
      <w:r w:rsidR="00763EE6">
        <w:rPr>
          <w:bCs/>
          <w:i/>
          <w:iCs/>
          <w:color w:val="000000" w:themeColor="text1"/>
          <w:sz w:val="28"/>
          <w:szCs w:val="28"/>
          <w:lang w:eastAsia="es-ES"/>
        </w:rPr>
        <w:t>Ana</w:t>
      </w:r>
      <w:r w:rsidR="0095669D" w:rsidRPr="003F0A52">
        <w:rPr>
          <w:color w:val="000000" w:themeColor="text1"/>
          <w:sz w:val="28"/>
          <w:szCs w:val="28"/>
        </w:rPr>
        <w:t xml:space="preserve">. La entidad no refirió </w:t>
      </w:r>
      <w:r w:rsidR="00B701F5" w:rsidRPr="003F0A52">
        <w:rPr>
          <w:color w:val="000000" w:themeColor="text1"/>
          <w:sz w:val="28"/>
          <w:szCs w:val="28"/>
        </w:rPr>
        <w:t>un cambio en el porcentaje ponderado del nivel del riesgo</w:t>
      </w:r>
      <w:r w:rsidR="0031250A" w:rsidRPr="003F0A52">
        <w:rPr>
          <w:color w:val="000000" w:themeColor="text1"/>
          <w:sz w:val="28"/>
          <w:szCs w:val="28"/>
        </w:rPr>
        <w:t xml:space="preserve"> </w:t>
      </w:r>
      <w:r w:rsidR="00AF53CE" w:rsidRPr="003F0A52">
        <w:rPr>
          <w:color w:val="000000" w:themeColor="text1"/>
          <w:sz w:val="28"/>
          <w:szCs w:val="28"/>
        </w:rPr>
        <w:t xml:space="preserve">entre la evaluación de emergencia </w:t>
      </w:r>
      <w:r w:rsidR="00A50CCF">
        <w:rPr>
          <w:i/>
          <w:iCs/>
          <w:color w:val="000000" w:themeColor="text1"/>
          <w:sz w:val="28"/>
          <w:szCs w:val="28"/>
        </w:rPr>
        <w:t>A</w:t>
      </w:r>
      <w:r w:rsidR="00AF53CE" w:rsidRPr="003F0A52">
        <w:rPr>
          <w:color w:val="000000" w:themeColor="text1"/>
          <w:sz w:val="28"/>
          <w:szCs w:val="28"/>
        </w:rPr>
        <w:t xml:space="preserve"> </w:t>
      </w:r>
      <w:r w:rsidR="0031250A" w:rsidRPr="003F0A52">
        <w:rPr>
          <w:color w:val="000000" w:themeColor="text1"/>
          <w:sz w:val="28"/>
          <w:szCs w:val="28"/>
        </w:rPr>
        <w:t>y</w:t>
      </w:r>
      <w:r w:rsidR="00AF53CE" w:rsidRPr="003F0A52">
        <w:rPr>
          <w:color w:val="000000" w:themeColor="text1"/>
          <w:sz w:val="28"/>
          <w:szCs w:val="28"/>
        </w:rPr>
        <w:t xml:space="preserve"> la </w:t>
      </w:r>
      <w:r w:rsidR="00A50CCF">
        <w:rPr>
          <w:color w:val="000000" w:themeColor="text1"/>
          <w:sz w:val="28"/>
          <w:szCs w:val="28"/>
        </w:rPr>
        <w:t>Resolución</w:t>
      </w:r>
      <w:r w:rsidR="00AF53CE" w:rsidRPr="003F0A52">
        <w:rPr>
          <w:color w:val="000000" w:themeColor="text1"/>
          <w:sz w:val="28"/>
          <w:szCs w:val="28"/>
        </w:rPr>
        <w:t xml:space="preserve"> </w:t>
      </w:r>
      <w:r w:rsidR="00A50CCF">
        <w:rPr>
          <w:bCs/>
          <w:i/>
          <w:color w:val="000000" w:themeColor="text1"/>
          <w:sz w:val="28"/>
          <w:szCs w:val="28"/>
        </w:rPr>
        <w:t>B</w:t>
      </w:r>
      <w:r w:rsidR="00AF53CE" w:rsidRPr="003F0A52">
        <w:rPr>
          <w:color w:val="000000" w:themeColor="text1"/>
          <w:sz w:val="28"/>
          <w:szCs w:val="28"/>
        </w:rPr>
        <w:t>; y</w:t>
      </w:r>
      <w:r w:rsidR="004F2A14" w:rsidRPr="003F0A52">
        <w:rPr>
          <w:color w:val="000000" w:themeColor="text1"/>
          <w:sz w:val="28"/>
          <w:szCs w:val="28"/>
        </w:rPr>
        <w:t>,</w:t>
      </w:r>
      <w:r w:rsidR="0031250A" w:rsidRPr="003F0A52">
        <w:rPr>
          <w:color w:val="000000" w:themeColor="text1"/>
          <w:sz w:val="28"/>
          <w:szCs w:val="28"/>
        </w:rPr>
        <w:t xml:space="preserve"> por el contrario,</w:t>
      </w:r>
      <w:r w:rsidR="004F2A14" w:rsidRPr="003F0A52">
        <w:rPr>
          <w:color w:val="000000" w:themeColor="text1"/>
          <w:sz w:val="28"/>
          <w:szCs w:val="28"/>
        </w:rPr>
        <w:t xml:space="preserve"> mantuvo el mismo nivel de riesgo (</w:t>
      </w:r>
      <w:r w:rsidR="004F2A14" w:rsidRPr="003F0A52">
        <w:rPr>
          <w:i/>
          <w:iCs/>
          <w:color w:val="000000" w:themeColor="text1"/>
          <w:sz w:val="28"/>
          <w:szCs w:val="28"/>
        </w:rPr>
        <w:t>extraordinario</w:t>
      </w:r>
      <w:r w:rsidR="004F2A14" w:rsidRPr="003F0A52">
        <w:rPr>
          <w:color w:val="000000" w:themeColor="text1"/>
          <w:sz w:val="28"/>
          <w:szCs w:val="28"/>
        </w:rPr>
        <w:t>).</w:t>
      </w:r>
      <w:r w:rsidR="003B0839" w:rsidRPr="003F0A52">
        <w:rPr>
          <w:color w:val="000000" w:themeColor="text1"/>
          <w:sz w:val="28"/>
          <w:szCs w:val="28"/>
        </w:rPr>
        <w:t xml:space="preserve"> </w:t>
      </w:r>
      <w:r w:rsidR="005100BE" w:rsidRPr="003F0A52">
        <w:rPr>
          <w:color w:val="000000" w:themeColor="text1"/>
          <w:sz w:val="28"/>
          <w:szCs w:val="28"/>
        </w:rPr>
        <w:t>Además</w:t>
      </w:r>
      <w:r w:rsidR="003B0839" w:rsidRPr="003F0A52">
        <w:rPr>
          <w:color w:val="000000" w:themeColor="text1"/>
          <w:sz w:val="28"/>
          <w:szCs w:val="28"/>
        </w:rPr>
        <w:t xml:space="preserve">, no justificó a qué se debía </w:t>
      </w:r>
      <w:r w:rsidR="008D7B00" w:rsidRPr="003F0A52">
        <w:rPr>
          <w:color w:val="000000" w:themeColor="text1"/>
          <w:sz w:val="28"/>
          <w:szCs w:val="28"/>
        </w:rPr>
        <w:t>la variación de las medidas de protección con las que ya contaba la actora.</w:t>
      </w:r>
    </w:p>
    <w:p w14:paraId="257AA670" w14:textId="77777777" w:rsidR="00BA30F5" w:rsidRPr="003F0A52" w:rsidRDefault="00BA30F5" w:rsidP="00BA30F5">
      <w:pPr>
        <w:pStyle w:val="Prrafodelista"/>
        <w:rPr>
          <w:bCs/>
          <w:iCs/>
          <w:color w:val="000000" w:themeColor="text1"/>
          <w:sz w:val="28"/>
          <w:szCs w:val="28"/>
        </w:rPr>
      </w:pPr>
    </w:p>
    <w:p w14:paraId="642053AD" w14:textId="626C2E4C" w:rsidR="00B701F5" w:rsidRPr="003F0A52" w:rsidRDefault="00B701F5" w:rsidP="00BA30F5">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Este Tribunal ha señalado</w:t>
      </w:r>
      <w:r w:rsidR="00AB7894" w:rsidRPr="003F0A52">
        <w:rPr>
          <w:color w:val="000000" w:themeColor="text1"/>
          <w:sz w:val="28"/>
          <w:szCs w:val="28"/>
        </w:rPr>
        <w:t xml:space="preserve"> </w:t>
      </w:r>
      <w:r w:rsidRPr="003F0A52">
        <w:rPr>
          <w:color w:val="000000" w:themeColor="text1"/>
          <w:sz w:val="28"/>
          <w:szCs w:val="28"/>
        </w:rPr>
        <w:t>que la reducción de los esquemas de seguridad debe fundarse en una</w:t>
      </w:r>
      <w:r w:rsidR="006D7BB1" w:rsidRPr="003F0A52">
        <w:rPr>
          <w:color w:val="000000" w:themeColor="text1"/>
          <w:sz w:val="28"/>
          <w:szCs w:val="28"/>
        </w:rPr>
        <w:t>:</w:t>
      </w:r>
      <w:r w:rsidRPr="003F0A52">
        <w:rPr>
          <w:color w:val="000000" w:themeColor="text1"/>
          <w:sz w:val="28"/>
          <w:szCs w:val="28"/>
        </w:rPr>
        <w:t xml:space="preserve"> “disminución relevante y probada del nivel de riesgo”</w:t>
      </w:r>
      <w:r w:rsidRPr="003F0A52">
        <w:rPr>
          <w:rStyle w:val="Refdenotaalpie"/>
          <w:color w:val="000000" w:themeColor="text1"/>
          <w:sz w:val="28"/>
          <w:szCs w:val="28"/>
        </w:rPr>
        <w:footnoteReference w:id="179"/>
      </w:r>
      <w:r w:rsidR="00455C13" w:rsidRPr="003F0A52">
        <w:rPr>
          <w:color w:val="000000" w:themeColor="text1"/>
          <w:sz w:val="28"/>
          <w:szCs w:val="28"/>
        </w:rPr>
        <w:t>.</w:t>
      </w:r>
      <w:r w:rsidRPr="003F0A52">
        <w:rPr>
          <w:color w:val="000000" w:themeColor="text1"/>
          <w:sz w:val="28"/>
          <w:szCs w:val="28"/>
        </w:rPr>
        <w:t xml:space="preserve"> </w:t>
      </w:r>
      <w:r w:rsidR="00455C13" w:rsidRPr="003F0A52">
        <w:rPr>
          <w:color w:val="000000" w:themeColor="text1"/>
          <w:sz w:val="28"/>
          <w:szCs w:val="28"/>
        </w:rPr>
        <w:t>P</w:t>
      </w:r>
      <w:r w:rsidRPr="003F0A52">
        <w:rPr>
          <w:color w:val="000000" w:themeColor="text1"/>
          <w:sz w:val="28"/>
          <w:szCs w:val="28"/>
        </w:rPr>
        <w:t>or lo que</w:t>
      </w:r>
      <w:r w:rsidR="006D7BB1" w:rsidRPr="003F0A52">
        <w:rPr>
          <w:color w:val="000000" w:themeColor="text1"/>
          <w:sz w:val="28"/>
          <w:szCs w:val="28"/>
        </w:rPr>
        <w:t>:</w:t>
      </w:r>
      <w:r w:rsidRPr="003F0A52">
        <w:rPr>
          <w:color w:val="000000" w:themeColor="text1"/>
          <w:sz w:val="28"/>
          <w:szCs w:val="28"/>
        </w:rPr>
        <w:t xml:space="preserve"> “las reducciones de esquemas de seguridad que respondan a disminuciones no sustanciales del nivel de riesgo, en principio desconocen el derecho fundamental al debido proceso y, en algunos casos, amenazan los derechos a la seguridad e integridad personales de los peticionarios”</w:t>
      </w:r>
      <w:r w:rsidRPr="003F0A52">
        <w:rPr>
          <w:rStyle w:val="Refdenotaalpie"/>
          <w:color w:val="000000" w:themeColor="text1"/>
          <w:sz w:val="28"/>
          <w:szCs w:val="28"/>
        </w:rPr>
        <w:footnoteReference w:id="180"/>
      </w:r>
      <w:r w:rsidRPr="003F0A52">
        <w:rPr>
          <w:color w:val="000000" w:themeColor="text1"/>
          <w:sz w:val="28"/>
          <w:szCs w:val="28"/>
        </w:rPr>
        <w:t>.</w:t>
      </w:r>
    </w:p>
    <w:p w14:paraId="5F6DD0C5" w14:textId="77777777" w:rsidR="001F15C6" w:rsidRPr="003F0A52" w:rsidRDefault="001F15C6" w:rsidP="001F15C6">
      <w:pPr>
        <w:pStyle w:val="Prrafodelista"/>
        <w:rPr>
          <w:bCs/>
          <w:iCs/>
          <w:color w:val="000000" w:themeColor="text1"/>
          <w:sz w:val="28"/>
          <w:szCs w:val="28"/>
        </w:rPr>
      </w:pPr>
    </w:p>
    <w:p w14:paraId="22DBB881" w14:textId="163AE0B6" w:rsidR="00B701F5" w:rsidRPr="003F0A52" w:rsidRDefault="001F15C6" w:rsidP="001F15C6">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bCs/>
          <w:iCs/>
          <w:color w:val="000000" w:themeColor="text1"/>
          <w:sz w:val="28"/>
          <w:szCs w:val="28"/>
        </w:rPr>
        <w:t>De otro lado</w:t>
      </w:r>
      <w:r w:rsidR="00B701F5" w:rsidRPr="003F0A52">
        <w:rPr>
          <w:color w:val="000000" w:themeColor="text1"/>
          <w:sz w:val="28"/>
          <w:szCs w:val="28"/>
        </w:rPr>
        <w:t>, la UNP no sustentó la idoneidad y eficacia del nuevo esquema de seguridad de</w:t>
      </w:r>
      <w:r w:rsidR="00EA3EFE" w:rsidRPr="003F0A52">
        <w:rPr>
          <w:color w:val="000000" w:themeColor="text1"/>
          <w:sz w:val="28"/>
          <w:szCs w:val="28"/>
        </w:rPr>
        <w:t xml:space="preserve"> </w:t>
      </w:r>
      <w:r w:rsidR="0005495F">
        <w:rPr>
          <w:bCs/>
          <w:i/>
          <w:iCs/>
          <w:color w:val="000000" w:themeColor="text1"/>
          <w:sz w:val="28"/>
          <w:szCs w:val="28"/>
          <w:lang w:eastAsia="es-ES"/>
        </w:rPr>
        <w:t>Ana</w:t>
      </w:r>
      <w:r w:rsidR="00B701F5" w:rsidRPr="003F0A52">
        <w:rPr>
          <w:color w:val="000000" w:themeColor="text1"/>
          <w:sz w:val="28"/>
          <w:szCs w:val="28"/>
        </w:rPr>
        <w:t xml:space="preserve">. Ello resultaba importante dado que existió un </w:t>
      </w:r>
      <w:r w:rsidR="00B701F5" w:rsidRPr="003F0A52">
        <w:rPr>
          <w:color w:val="000000" w:themeColor="text1"/>
          <w:sz w:val="28"/>
          <w:szCs w:val="28"/>
        </w:rPr>
        <w:lastRenderedPageBreak/>
        <w:t>cambio significativo en este aspecto, pues la entidad accionada retir</w:t>
      </w:r>
      <w:r w:rsidR="00665233" w:rsidRPr="003F0A52">
        <w:rPr>
          <w:color w:val="000000" w:themeColor="text1"/>
          <w:sz w:val="28"/>
          <w:szCs w:val="28"/>
        </w:rPr>
        <w:t>ó</w:t>
      </w:r>
      <w:r w:rsidR="00B701F5" w:rsidRPr="003F0A52">
        <w:rPr>
          <w:color w:val="000000" w:themeColor="text1"/>
          <w:sz w:val="28"/>
          <w:szCs w:val="28"/>
        </w:rPr>
        <w:t xml:space="preserve"> dos componentes del esquema: una persona de protección y </w:t>
      </w:r>
      <w:r w:rsidR="006E3AFA" w:rsidRPr="003F0A52">
        <w:rPr>
          <w:color w:val="000000" w:themeColor="text1"/>
          <w:sz w:val="28"/>
          <w:szCs w:val="28"/>
        </w:rPr>
        <w:t>el apoyo para transporte</w:t>
      </w:r>
      <w:r w:rsidR="00B701F5" w:rsidRPr="003F0A52">
        <w:rPr>
          <w:color w:val="000000" w:themeColor="text1"/>
          <w:sz w:val="28"/>
          <w:szCs w:val="28"/>
        </w:rPr>
        <w:t>.</w:t>
      </w:r>
    </w:p>
    <w:p w14:paraId="2B538DD2" w14:textId="77777777" w:rsidR="00DF469D" w:rsidRPr="003F0A52" w:rsidRDefault="00DF469D" w:rsidP="00DF469D">
      <w:pPr>
        <w:pStyle w:val="Prrafodelista"/>
        <w:rPr>
          <w:bCs/>
          <w:iCs/>
          <w:color w:val="000000" w:themeColor="text1"/>
          <w:sz w:val="28"/>
          <w:szCs w:val="28"/>
        </w:rPr>
      </w:pPr>
    </w:p>
    <w:p w14:paraId="19BD3C6D" w14:textId="5D6320A5" w:rsidR="00B701F5" w:rsidRPr="003F0A52" w:rsidRDefault="00B701F5" w:rsidP="00DF469D">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A pesar de que la modificación era significativa, la UNP no sustentó en debida forma la necesidad de esta reducción y tampoco explicó por qué estas nuevas condiciones se adaptaban a las circunstancias y condiciones específicas de</w:t>
      </w:r>
      <w:r w:rsidR="00DF469D" w:rsidRPr="003F0A52">
        <w:rPr>
          <w:color w:val="000000" w:themeColor="text1"/>
          <w:sz w:val="28"/>
          <w:szCs w:val="28"/>
        </w:rPr>
        <w:t xml:space="preserve"> </w:t>
      </w:r>
      <w:r w:rsidRPr="003F0A52">
        <w:rPr>
          <w:color w:val="000000" w:themeColor="text1"/>
          <w:sz w:val="28"/>
          <w:szCs w:val="28"/>
        </w:rPr>
        <w:t>l</w:t>
      </w:r>
      <w:r w:rsidR="00DF469D" w:rsidRPr="003F0A52">
        <w:rPr>
          <w:color w:val="000000" w:themeColor="text1"/>
          <w:sz w:val="28"/>
          <w:szCs w:val="28"/>
        </w:rPr>
        <w:t>a</w:t>
      </w:r>
      <w:r w:rsidRPr="003F0A52">
        <w:rPr>
          <w:color w:val="000000" w:themeColor="text1"/>
          <w:sz w:val="28"/>
          <w:szCs w:val="28"/>
        </w:rPr>
        <w:t xml:space="preserve"> accionante. En la resoluci</w:t>
      </w:r>
      <w:r w:rsidR="00DF469D" w:rsidRPr="003F0A52">
        <w:rPr>
          <w:color w:val="000000" w:themeColor="text1"/>
          <w:sz w:val="28"/>
          <w:szCs w:val="28"/>
        </w:rPr>
        <w:t>ón</w:t>
      </w:r>
      <w:r w:rsidRPr="003F0A52">
        <w:rPr>
          <w:color w:val="000000" w:themeColor="text1"/>
          <w:sz w:val="28"/>
          <w:szCs w:val="28"/>
        </w:rPr>
        <w:t xml:space="preserve"> analizada</w:t>
      </w:r>
      <w:r w:rsidR="00DE17A0" w:rsidRPr="003F0A52">
        <w:rPr>
          <w:color w:val="000000" w:themeColor="text1"/>
          <w:sz w:val="28"/>
          <w:szCs w:val="28"/>
        </w:rPr>
        <w:t xml:space="preserve"> no </w:t>
      </w:r>
      <w:r w:rsidRPr="003F0A52">
        <w:rPr>
          <w:color w:val="000000" w:themeColor="text1"/>
          <w:sz w:val="28"/>
          <w:szCs w:val="28"/>
        </w:rPr>
        <w:t xml:space="preserve">se </w:t>
      </w:r>
      <w:r w:rsidR="00DE17A0" w:rsidRPr="003F0A52">
        <w:rPr>
          <w:color w:val="000000" w:themeColor="text1"/>
          <w:sz w:val="28"/>
          <w:szCs w:val="28"/>
        </w:rPr>
        <w:t>especifica</w:t>
      </w:r>
      <w:r w:rsidRPr="003F0A52">
        <w:rPr>
          <w:color w:val="000000" w:themeColor="text1"/>
          <w:sz w:val="28"/>
          <w:szCs w:val="28"/>
        </w:rPr>
        <w:t>, de manera clara y seria, a qué situación obedeció dicha decisión.</w:t>
      </w:r>
    </w:p>
    <w:p w14:paraId="380E4EE2" w14:textId="77777777" w:rsidR="00732698" w:rsidRPr="003F0A52" w:rsidRDefault="00732698" w:rsidP="00732698">
      <w:pPr>
        <w:pStyle w:val="Prrafodelista"/>
        <w:rPr>
          <w:bCs/>
          <w:iCs/>
          <w:color w:val="000000" w:themeColor="text1"/>
          <w:sz w:val="28"/>
          <w:szCs w:val="28"/>
        </w:rPr>
      </w:pPr>
    </w:p>
    <w:p w14:paraId="774FD7D7" w14:textId="2CCCA22D" w:rsidR="00B701F5" w:rsidRPr="003F0A52" w:rsidRDefault="00B701F5" w:rsidP="00732698">
      <w:pPr>
        <w:pStyle w:val="Prrafodelista"/>
        <w:numPr>
          <w:ilvl w:val="0"/>
          <w:numId w:val="11"/>
        </w:numPr>
        <w:overflowPunct w:val="0"/>
        <w:autoSpaceDE w:val="0"/>
        <w:autoSpaceDN w:val="0"/>
        <w:adjustRightInd w:val="0"/>
        <w:spacing w:line="257" w:lineRule="atLeast"/>
        <w:ind w:left="0" w:right="79" w:firstLine="0"/>
        <w:jc w:val="both"/>
        <w:textAlignment w:val="baseline"/>
        <w:rPr>
          <w:bCs/>
          <w:iCs/>
          <w:color w:val="000000" w:themeColor="text1"/>
          <w:sz w:val="28"/>
          <w:szCs w:val="28"/>
        </w:rPr>
      </w:pPr>
      <w:r w:rsidRPr="003F0A52">
        <w:rPr>
          <w:color w:val="000000" w:themeColor="text1"/>
          <w:sz w:val="28"/>
          <w:szCs w:val="28"/>
        </w:rPr>
        <w:t>Como lo reconoció la Corte en la Sentencia T-123 de 2023</w:t>
      </w:r>
      <w:r w:rsidR="00732698" w:rsidRPr="003F0A52">
        <w:rPr>
          <w:rStyle w:val="Refdenotaalpie"/>
          <w:color w:val="000000" w:themeColor="text1"/>
          <w:sz w:val="28"/>
          <w:szCs w:val="28"/>
        </w:rPr>
        <w:footnoteReference w:id="181"/>
      </w:r>
      <w:r w:rsidRPr="003F0A52">
        <w:rPr>
          <w:color w:val="000000" w:themeColor="text1"/>
          <w:sz w:val="28"/>
          <w:szCs w:val="28"/>
        </w:rPr>
        <w:t>, lo que se reprocha a la UNP es que no existan</w:t>
      </w:r>
      <w:r w:rsidR="003C2116" w:rsidRPr="003F0A52">
        <w:rPr>
          <w:color w:val="000000" w:themeColor="text1"/>
          <w:sz w:val="28"/>
          <w:szCs w:val="28"/>
        </w:rPr>
        <w:t>:</w:t>
      </w:r>
      <w:r w:rsidRPr="003F0A52">
        <w:rPr>
          <w:color w:val="000000" w:themeColor="text1"/>
          <w:sz w:val="28"/>
          <w:szCs w:val="28"/>
        </w:rPr>
        <w:t xml:space="preserve"> “directrices que sirvan de guía respecto a la disminución o el desmonte de los esquemas de protección, los criterios </w:t>
      </w:r>
      <w:proofErr w:type="gramStart"/>
      <w:r w:rsidRPr="003F0A52">
        <w:rPr>
          <w:color w:val="000000" w:themeColor="text1"/>
          <w:sz w:val="28"/>
          <w:szCs w:val="28"/>
        </w:rPr>
        <w:t>a</w:t>
      </w:r>
      <w:proofErr w:type="gramEnd"/>
      <w:r w:rsidRPr="003F0A52">
        <w:rPr>
          <w:color w:val="000000" w:themeColor="text1"/>
          <w:sz w:val="28"/>
          <w:szCs w:val="28"/>
        </w:rPr>
        <w:t xml:space="preserve"> tener en cuenta, y la gradualidad en este tipo de escenarios”</w:t>
      </w:r>
      <w:r w:rsidR="008768C2" w:rsidRPr="003F0A52">
        <w:rPr>
          <w:rStyle w:val="Refdenotaalpie"/>
          <w:color w:val="000000" w:themeColor="text1"/>
          <w:sz w:val="28"/>
          <w:szCs w:val="28"/>
        </w:rPr>
        <w:footnoteReference w:id="182"/>
      </w:r>
      <w:r w:rsidRPr="003F0A52">
        <w:rPr>
          <w:color w:val="000000" w:themeColor="text1"/>
          <w:sz w:val="28"/>
          <w:szCs w:val="28"/>
        </w:rPr>
        <w:t>. En esa dirección</w:t>
      </w:r>
      <w:r w:rsidR="00C52B05" w:rsidRPr="003F0A52">
        <w:rPr>
          <w:color w:val="000000" w:themeColor="text1"/>
          <w:sz w:val="28"/>
          <w:szCs w:val="28"/>
        </w:rPr>
        <w:t>:</w:t>
      </w:r>
      <w:r w:rsidRPr="003F0A52">
        <w:rPr>
          <w:color w:val="000000" w:themeColor="text1"/>
          <w:sz w:val="28"/>
          <w:szCs w:val="28"/>
        </w:rPr>
        <w:t xml:space="preserve"> “[l]a ausencia de parámetros objetivos erosiona el componente técnico en que debe soportarse el proceso de protección, y abre la compuerta a la arbitrariedad, en detrimento del principio de confianza legítima y del mandato de igualdad entre los beneficiarios que acuden a la UNP”</w:t>
      </w:r>
      <w:r w:rsidRPr="003F0A52">
        <w:rPr>
          <w:rStyle w:val="Refdenotaalpie"/>
          <w:color w:val="000000" w:themeColor="text1"/>
          <w:sz w:val="28"/>
          <w:szCs w:val="28"/>
        </w:rPr>
        <w:footnoteReference w:id="183"/>
      </w:r>
      <w:r w:rsidRPr="003F0A52">
        <w:rPr>
          <w:color w:val="000000" w:themeColor="text1"/>
          <w:sz w:val="28"/>
          <w:szCs w:val="28"/>
        </w:rPr>
        <w:t>.</w:t>
      </w:r>
    </w:p>
    <w:p w14:paraId="70141ECF" w14:textId="77777777" w:rsidR="002E3A27" w:rsidRPr="003F0A52" w:rsidRDefault="002E3A27" w:rsidP="002E3A27">
      <w:pPr>
        <w:pStyle w:val="Prrafodelista"/>
        <w:rPr>
          <w:bCs/>
          <w:iCs/>
          <w:color w:val="000000" w:themeColor="text1"/>
          <w:sz w:val="28"/>
          <w:szCs w:val="28"/>
        </w:rPr>
      </w:pPr>
    </w:p>
    <w:p w14:paraId="372AC14A" w14:textId="7A8339B5" w:rsidR="002E3A27" w:rsidRPr="003F0A52" w:rsidRDefault="002E3A27" w:rsidP="00BE48B1">
      <w:pPr>
        <w:jc w:val="both"/>
        <w:rPr>
          <w:b/>
          <w:bCs/>
          <w:iCs/>
          <w:color w:val="000000" w:themeColor="text1"/>
          <w:sz w:val="28"/>
          <w:szCs w:val="28"/>
          <w:lang w:val="es-ES_tradnl"/>
        </w:rPr>
      </w:pPr>
      <w:r w:rsidRPr="003F0A52">
        <w:rPr>
          <w:b/>
          <w:iCs/>
          <w:color w:val="000000" w:themeColor="text1"/>
          <w:sz w:val="28"/>
          <w:szCs w:val="28"/>
          <w:lang w:val="es-ES_tradnl"/>
        </w:rPr>
        <w:t xml:space="preserve">Cuarto defecto: </w:t>
      </w:r>
      <w:r w:rsidRPr="003F0A52">
        <w:rPr>
          <w:b/>
          <w:bCs/>
          <w:iCs/>
          <w:color w:val="000000" w:themeColor="text1"/>
          <w:sz w:val="28"/>
          <w:szCs w:val="28"/>
          <w:lang w:val="es-ES_tradnl"/>
        </w:rPr>
        <w:t>la UNP no aplicó un enfoque diferencial al valorar el riesgo del accionante</w:t>
      </w:r>
    </w:p>
    <w:p w14:paraId="7E4602EE" w14:textId="77777777" w:rsidR="002E3A27" w:rsidRPr="003F0A52" w:rsidRDefault="002E3A27" w:rsidP="002E3A27">
      <w:pPr>
        <w:pStyle w:val="Prrafodelista"/>
        <w:ind w:left="0"/>
        <w:jc w:val="both"/>
        <w:rPr>
          <w:b/>
          <w:iCs/>
          <w:color w:val="000000" w:themeColor="text1"/>
          <w:sz w:val="28"/>
          <w:szCs w:val="28"/>
          <w:lang w:val="es-ES_tradnl"/>
        </w:rPr>
      </w:pPr>
    </w:p>
    <w:p w14:paraId="5EEB5680" w14:textId="481D6E1E" w:rsidR="002E3A27" w:rsidRPr="003F0A52" w:rsidRDefault="002E3A27" w:rsidP="00232C92">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La UNP debe aplicar un enfoque diferencial en aquellos casos en los cuales de los peticionarios se predique alguna de las condiciones que lo hacen exigible. Según la subregla 4</w:t>
      </w:r>
      <w:r w:rsidR="004E207F" w:rsidRPr="003F0A52">
        <w:rPr>
          <w:color w:val="000000" w:themeColor="text1"/>
          <w:sz w:val="28"/>
          <w:szCs w:val="28"/>
          <w:lang w:val="es-ES_tradnl"/>
        </w:rPr>
        <w:t xml:space="preserve"> (</w:t>
      </w:r>
      <w:r w:rsidR="00192291" w:rsidRPr="003F0A52">
        <w:rPr>
          <w:color w:val="000000" w:themeColor="text1"/>
          <w:sz w:val="28"/>
          <w:szCs w:val="28"/>
          <w:lang w:val="es-ES_tradnl"/>
        </w:rPr>
        <w:t xml:space="preserve">Tabla </w:t>
      </w:r>
      <w:r w:rsidR="00783186" w:rsidRPr="003F0A52">
        <w:rPr>
          <w:color w:val="000000" w:themeColor="text1"/>
          <w:sz w:val="28"/>
          <w:szCs w:val="28"/>
          <w:lang w:val="es-ES_tradnl"/>
        </w:rPr>
        <w:t>7</w:t>
      </w:r>
      <w:r w:rsidR="00192291" w:rsidRPr="003F0A52">
        <w:rPr>
          <w:color w:val="000000" w:themeColor="text1"/>
          <w:sz w:val="28"/>
          <w:szCs w:val="28"/>
          <w:lang w:val="es-ES_tradnl"/>
        </w:rPr>
        <w:t xml:space="preserve"> </w:t>
      </w:r>
      <w:r w:rsidR="004E207F" w:rsidRPr="003F0A52">
        <w:rPr>
          <w:i/>
          <w:iCs/>
          <w:color w:val="000000" w:themeColor="text1"/>
          <w:sz w:val="28"/>
          <w:szCs w:val="28"/>
          <w:lang w:val="es-ES_tradnl"/>
        </w:rPr>
        <w:t>supra</w:t>
      </w:r>
      <w:r w:rsidR="004E207F" w:rsidRPr="003F0A52">
        <w:rPr>
          <w:color w:val="000000" w:themeColor="text1"/>
          <w:sz w:val="28"/>
          <w:szCs w:val="28"/>
          <w:lang w:val="es-ES_tradnl"/>
        </w:rPr>
        <w:t>)</w:t>
      </w:r>
      <w:r w:rsidR="00232C92" w:rsidRPr="003F0A52">
        <w:rPr>
          <w:color w:val="000000" w:themeColor="text1"/>
          <w:sz w:val="28"/>
          <w:szCs w:val="28"/>
          <w:lang w:val="es-ES_tradnl"/>
        </w:rPr>
        <w:t>,</w:t>
      </w:r>
      <w:r w:rsidRPr="003F0A52">
        <w:rPr>
          <w:color w:val="000000" w:themeColor="text1"/>
          <w:sz w:val="28"/>
          <w:szCs w:val="28"/>
          <w:lang w:val="es-ES_tradnl"/>
        </w:rPr>
        <w:t xml:space="preserve"> en aquellos casos en los cuales tal enfoque procede</w:t>
      </w:r>
      <w:r w:rsidR="00232C92" w:rsidRPr="003F0A52">
        <w:rPr>
          <w:color w:val="000000" w:themeColor="text1"/>
          <w:sz w:val="28"/>
          <w:szCs w:val="28"/>
          <w:lang w:val="es-ES_tradnl"/>
        </w:rPr>
        <w:t>,</w:t>
      </w:r>
      <w:r w:rsidRPr="003F0A52">
        <w:rPr>
          <w:color w:val="000000" w:themeColor="text1"/>
          <w:sz w:val="28"/>
          <w:szCs w:val="28"/>
          <w:lang w:val="es-ES_tradnl"/>
        </w:rPr>
        <w:t xml:space="preserve"> se activa </w:t>
      </w:r>
      <w:r w:rsidRPr="003F0A52">
        <w:rPr>
          <w:color w:val="000000" w:themeColor="text1"/>
          <w:sz w:val="28"/>
          <w:szCs w:val="28"/>
        </w:rPr>
        <w:t xml:space="preserve">una presunción de riesgo a favor de la persona y le corresponderá a la UNP asumir la carga probatoria. </w:t>
      </w:r>
      <w:r w:rsidR="00232C92" w:rsidRPr="003F0A52">
        <w:rPr>
          <w:color w:val="000000" w:themeColor="text1"/>
          <w:sz w:val="28"/>
          <w:szCs w:val="28"/>
        </w:rPr>
        <w:t>Esto</w:t>
      </w:r>
      <w:r w:rsidRPr="003F0A52">
        <w:rPr>
          <w:color w:val="000000" w:themeColor="text1"/>
          <w:sz w:val="28"/>
          <w:szCs w:val="28"/>
        </w:rPr>
        <w:t xml:space="preserve"> implica que solo podrá desvirtuar la presunción del riesgo de este grupo poblacional mediante estudios técnicos y rigurosos de seguridad. En adición a ello</w:t>
      </w:r>
      <w:r w:rsidRPr="003F0A52">
        <w:rPr>
          <w:color w:val="000000" w:themeColor="text1"/>
          <w:sz w:val="28"/>
          <w:szCs w:val="28"/>
          <w:lang w:val="es-ES_tradnl"/>
        </w:rPr>
        <w:t>, en caso de dudas sobre el nivel de amenaza, la UNP deberá aplicar una interpretación favorable a los derechos del interesado, con mayor razón</w:t>
      </w:r>
      <w:r w:rsidRPr="003F0A52">
        <w:rPr>
          <w:bCs/>
          <w:color w:val="000000" w:themeColor="text1"/>
          <w:sz w:val="28"/>
          <w:szCs w:val="28"/>
          <w:lang w:val="es-ES_tradnl"/>
        </w:rPr>
        <w:t xml:space="preserve"> si era beneficiario de un esquema de protección por riesgo extraordinario</w:t>
      </w:r>
      <w:r w:rsidRPr="003F0A52">
        <w:rPr>
          <w:color w:val="000000" w:themeColor="text1"/>
          <w:sz w:val="28"/>
          <w:szCs w:val="28"/>
          <w:lang w:val="es-ES_tradnl"/>
        </w:rPr>
        <w:t>.</w:t>
      </w:r>
    </w:p>
    <w:p w14:paraId="74786CC3" w14:textId="77777777" w:rsidR="00232C92" w:rsidRPr="003F0A52" w:rsidRDefault="00232C92" w:rsidP="00232C92">
      <w:pPr>
        <w:pStyle w:val="Prrafodelista"/>
        <w:ind w:left="0"/>
        <w:jc w:val="both"/>
        <w:rPr>
          <w:color w:val="000000" w:themeColor="text1"/>
          <w:sz w:val="28"/>
          <w:szCs w:val="28"/>
          <w:lang w:val="es-ES_tradnl"/>
        </w:rPr>
      </w:pPr>
    </w:p>
    <w:p w14:paraId="12F8F081" w14:textId="44B5A7DC" w:rsidR="00632E7C" w:rsidRPr="003F0A52" w:rsidRDefault="00632E7C" w:rsidP="00632E7C">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 xml:space="preserve">La interseccionalidad contribuye a un mejor entendimiento del contexto de la ciudadana, y puede, incluso, impactar positivamente en la evaluación del nivel de riesgo, así como en la pertinencia de las medidas a adoptar por parte de la UNP. Esta herramienta también permite exigirle a dicha entidad que obre con un mayor grado de diligencia al adelantar la actuación administrativa de su competencia y usarla como elemento orientador al estructurar el esquema de seguridad más adecuado para garantizar los derechos fundamentales de </w:t>
      </w:r>
      <w:r w:rsidR="00A527EB">
        <w:rPr>
          <w:bCs/>
          <w:i/>
          <w:iCs/>
          <w:color w:val="000000" w:themeColor="text1"/>
          <w:sz w:val="28"/>
          <w:szCs w:val="28"/>
          <w:lang w:eastAsia="es-ES"/>
        </w:rPr>
        <w:t>Ana</w:t>
      </w:r>
      <w:r w:rsidRPr="003F0A52">
        <w:rPr>
          <w:color w:val="000000" w:themeColor="text1"/>
          <w:sz w:val="28"/>
          <w:szCs w:val="28"/>
          <w:lang w:val="es-ES_tradnl"/>
        </w:rPr>
        <w:t>.</w:t>
      </w:r>
    </w:p>
    <w:p w14:paraId="6BAACFF6" w14:textId="77777777" w:rsidR="00632E7C" w:rsidRPr="003F0A52" w:rsidRDefault="00632E7C" w:rsidP="00232C92">
      <w:pPr>
        <w:pStyle w:val="Prrafodelista"/>
        <w:ind w:left="0"/>
        <w:jc w:val="both"/>
        <w:rPr>
          <w:color w:val="000000" w:themeColor="text1"/>
          <w:sz w:val="28"/>
          <w:szCs w:val="28"/>
          <w:lang w:val="es-ES_tradnl"/>
        </w:rPr>
      </w:pPr>
    </w:p>
    <w:p w14:paraId="28D1EB04" w14:textId="4FFAC79F" w:rsidR="002E3A27" w:rsidRPr="003F0A52" w:rsidRDefault="002E3A27" w:rsidP="00232C92">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 xml:space="preserve">La Sala </w:t>
      </w:r>
      <w:r w:rsidR="00F77C9A" w:rsidRPr="003F0A52">
        <w:rPr>
          <w:color w:val="000000" w:themeColor="text1"/>
          <w:sz w:val="28"/>
          <w:szCs w:val="28"/>
          <w:lang w:val="es-ES_tradnl"/>
        </w:rPr>
        <w:t>comprobó</w:t>
      </w:r>
      <w:r w:rsidRPr="003F0A52">
        <w:rPr>
          <w:color w:val="000000" w:themeColor="text1"/>
          <w:sz w:val="28"/>
          <w:szCs w:val="28"/>
          <w:lang w:val="es-ES_tradnl"/>
        </w:rPr>
        <w:t xml:space="preserve"> que </w:t>
      </w:r>
      <w:r w:rsidR="00D2310C">
        <w:rPr>
          <w:bCs/>
          <w:i/>
          <w:iCs/>
          <w:color w:val="000000" w:themeColor="text1"/>
          <w:sz w:val="28"/>
          <w:szCs w:val="28"/>
          <w:lang w:eastAsia="es-ES"/>
        </w:rPr>
        <w:t>Ana</w:t>
      </w:r>
      <w:r w:rsidR="00D2310C" w:rsidRPr="003F0A52">
        <w:rPr>
          <w:color w:val="000000" w:themeColor="text1"/>
          <w:sz w:val="28"/>
          <w:szCs w:val="28"/>
          <w:lang w:val="es-ES_tradnl"/>
        </w:rPr>
        <w:t xml:space="preserve"> </w:t>
      </w:r>
      <w:r w:rsidRPr="003F0A52">
        <w:rPr>
          <w:color w:val="000000" w:themeColor="text1"/>
          <w:sz w:val="28"/>
          <w:szCs w:val="28"/>
          <w:lang w:val="es-ES_tradnl"/>
        </w:rPr>
        <w:t>es un</w:t>
      </w:r>
      <w:r w:rsidR="00F77C9A" w:rsidRPr="003F0A52">
        <w:rPr>
          <w:color w:val="000000" w:themeColor="text1"/>
          <w:sz w:val="28"/>
          <w:szCs w:val="28"/>
          <w:lang w:val="es-ES_tradnl"/>
        </w:rPr>
        <w:t>a</w:t>
      </w:r>
      <w:r w:rsidRPr="003F0A52">
        <w:rPr>
          <w:color w:val="000000" w:themeColor="text1"/>
          <w:sz w:val="28"/>
          <w:szCs w:val="28"/>
          <w:lang w:val="es-ES_tradnl"/>
        </w:rPr>
        <w:t xml:space="preserve"> </w:t>
      </w:r>
      <w:r w:rsidR="0043559B" w:rsidRPr="003F0A52">
        <w:rPr>
          <w:color w:val="000000" w:themeColor="text1"/>
          <w:sz w:val="28"/>
          <w:szCs w:val="28"/>
          <w:lang w:val="es-ES_tradnl"/>
        </w:rPr>
        <w:t>mujer indígena que ejerce un liderazgo en su comunidad</w:t>
      </w:r>
      <w:r w:rsidRPr="003F0A52">
        <w:rPr>
          <w:color w:val="000000" w:themeColor="text1"/>
          <w:sz w:val="28"/>
          <w:szCs w:val="28"/>
          <w:lang w:val="es-ES_tradnl"/>
        </w:rPr>
        <w:t xml:space="preserve">, tal y como se desprende no solo de su manifestación en el escrito de tutela sino también </w:t>
      </w:r>
      <w:r w:rsidR="00F77C9A" w:rsidRPr="003F0A52">
        <w:rPr>
          <w:color w:val="000000" w:themeColor="text1"/>
          <w:sz w:val="28"/>
          <w:szCs w:val="28"/>
          <w:lang w:val="es-ES_tradnl"/>
        </w:rPr>
        <w:t xml:space="preserve">de la certificación </w:t>
      </w:r>
      <w:r w:rsidR="009D3850" w:rsidRPr="003F0A52">
        <w:rPr>
          <w:color w:val="000000" w:themeColor="text1"/>
          <w:sz w:val="28"/>
          <w:szCs w:val="28"/>
          <w:lang w:val="es-ES_tradnl"/>
        </w:rPr>
        <w:t xml:space="preserve">expedida por la Personería Municipal de </w:t>
      </w:r>
      <w:r w:rsidR="00E04A06">
        <w:rPr>
          <w:i/>
          <w:iCs/>
          <w:color w:val="000000" w:themeColor="text1"/>
          <w:sz w:val="28"/>
          <w:szCs w:val="28"/>
          <w:lang w:val="es-ES_tradnl"/>
        </w:rPr>
        <w:t>2</w:t>
      </w:r>
      <w:r w:rsidR="00E45439" w:rsidRPr="003F0A52">
        <w:rPr>
          <w:color w:val="000000" w:themeColor="text1"/>
          <w:sz w:val="28"/>
          <w:szCs w:val="28"/>
          <w:lang w:val="es-ES_tradnl"/>
        </w:rPr>
        <w:t xml:space="preserve"> </w:t>
      </w:r>
      <w:r w:rsidR="00DA0116" w:rsidRPr="003F0A52">
        <w:rPr>
          <w:color w:val="000000" w:themeColor="text1"/>
          <w:sz w:val="28"/>
          <w:szCs w:val="28"/>
          <w:lang w:val="es-ES_tradnl"/>
        </w:rPr>
        <w:t>y</w:t>
      </w:r>
      <w:r w:rsidR="009D3850" w:rsidRPr="003F0A52">
        <w:rPr>
          <w:color w:val="000000" w:themeColor="text1"/>
          <w:sz w:val="28"/>
          <w:szCs w:val="28"/>
          <w:lang w:val="es-ES_tradnl"/>
        </w:rPr>
        <w:t xml:space="preserve"> </w:t>
      </w:r>
      <w:r w:rsidR="00C404E1" w:rsidRPr="003F0A52">
        <w:rPr>
          <w:color w:val="000000" w:themeColor="text1"/>
          <w:sz w:val="28"/>
          <w:szCs w:val="28"/>
          <w:lang w:val="es-ES_tradnl"/>
        </w:rPr>
        <w:t xml:space="preserve">por el gobernador del </w:t>
      </w:r>
      <w:r w:rsidR="00C404E1" w:rsidRPr="00E04A06">
        <w:rPr>
          <w:i/>
          <w:iCs/>
          <w:color w:val="000000" w:themeColor="text1"/>
          <w:sz w:val="28"/>
          <w:szCs w:val="28"/>
          <w:lang w:val="es-ES_tradnl"/>
        </w:rPr>
        <w:t>Cabildo Indígena</w:t>
      </w:r>
      <w:r w:rsidR="00C404E1" w:rsidRPr="003F0A52">
        <w:rPr>
          <w:color w:val="000000" w:themeColor="text1"/>
          <w:sz w:val="28"/>
          <w:szCs w:val="28"/>
          <w:lang w:val="es-ES_tradnl"/>
        </w:rPr>
        <w:t xml:space="preserve"> </w:t>
      </w:r>
      <w:r w:rsidR="00425DD2" w:rsidRPr="003F0A52">
        <w:rPr>
          <w:color w:val="000000" w:themeColor="text1"/>
          <w:sz w:val="28"/>
          <w:szCs w:val="28"/>
          <w:lang w:val="es-ES_tradnl"/>
        </w:rPr>
        <w:t>ya mencionadas</w:t>
      </w:r>
      <w:r w:rsidRPr="003F0A52">
        <w:rPr>
          <w:color w:val="000000" w:themeColor="text1"/>
          <w:sz w:val="28"/>
          <w:szCs w:val="28"/>
          <w:lang w:val="es-ES_tradnl"/>
        </w:rPr>
        <w:t>. Además, afirmó cumplir un rol en diferentes espacios para víctimas a nivel municipal</w:t>
      </w:r>
      <w:r w:rsidR="00C404E1" w:rsidRPr="003F0A52">
        <w:rPr>
          <w:color w:val="000000" w:themeColor="text1"/>
          <w:sz w:val="28"/>
          <w:szCs w:val="28"/>
          <w:lang w:val="es-ES_tradnl"/>
        </w:rPr>
        <w:t xml:space="preserve"> (al aducir ser miembro de la Mesa de Víctimas de </w:t>
      </w:r>
      <w:r w:rsidR="00493975">
        <w:rPr>
          <w:i/>
          <w:iCs/>
          <w:color w:val="000000" w:themeColor="text1"/>
          <w:sz w:val="28"/>
          <w:szCs w:val="28"/>
          <w:lang w:val="es-ES_tradnl"/>
        </w:rPr>
        <w:t>2</w:t>
      </w:r>
      <w:r w:rsidR="00A00082" w:rsidRPr="003F0A52">
        <w:rPr>
          <w:color w:val="000000" w:themeColor="text1"/>
          <w:sz w:val="28"/>
          <w:szCs w:val="28"/>
          <w:lang w:val="es-ES_tradnl"/>
        </w:rPr>
        <w:t xml:space="preserve"> y certificarlo, también, el personero de ese municipio</w:t>
      </w:r>
      <w:r w:rsidR="00D66EF4" w:rsidRPr="003F0A52">
        <w:rPr>
          <w:color w:val="000000" w:themeColor="text1"/>
          <w:sz w:val="28"/>
          <w:szCs w:val="28"/>
          <w:lang w:val="es-ES_tradnl"/>
        </w:rPr>
        <w:t xml:space="preserve"> y la propia UNP en la Resolución </w:t>
      </w:r>
      <w:r w:rsidR="00A2052D" w:rsidRPr="00A2052D">
        <w:rPr>
          <w:bCs/>
          <w:i/>
          <w:iCs/>
          <w:color w:val="000000" w:themeColor="text1"/>
          <w:sz w:val="28"/>
          <w:szCs w:val="28"/>
        </w:rPr>
        <w:t>D</w:t>
      </w:r>
      <w:r w:rsidR="00C404E1" w:rsidRPr="003F0A52">
        <w:rPr>
          <w:color w:val="000000" w:themeColor="text1"/>
          <w:sz w:val="28"/>
          <w:szCs w:val="28"/>
          <w:lang w:val="es-ES_tradnl"/>
        </w:rPr>
        <w:t>)</w:t>
      </w:r>
      <w:r w:rsidRPr="003F0A52">
        <w:rPr>
          <w:color w:val="000000" w:themeColor="text1"/>
          <w:sz w:val="28"/>
          <w:szCs w:val="28"/>
          <w:lang w:val="es-ES_tradnl"/>
        </w:rPr>
        <w:t xml:space="preserve">. En adición a ello, antes de la expedición de la Resolución </w:t>
      </w:r>
      <w:r w:rsidR="00E006CA">
        <w:rPr>
          <w:bCs/>
          <w:i/>
          <w:iCs/>
          <w:color w:val="000000" w:themeColor="text1"/>
          <w:sz w:val="28"/>
          <w:szCs w:val="28"/>
        </w:rPr>
        <w:t>B</w:t>
      </w:r>
      <w:r w:rsidR="00E006CA" w:rsidRPr="003F0A52">
        <w:rPr>
          <w:color w:val="000000" w:themeColor="text1"/>
          <w:sz w:val="28"/>
          <w:szCs w:val="28"/>
          <w:lang w:val="es-ES_tradnl"/>
        </w:rPr>
        <w:t xml:space="preserve"> </w:t>
      </w:r>
      <w:r w:rsidRPr="003F0A52">
        <w:rPr>
          <w:color w:val="000000" w:themeColor="text1"/>
          <w:sz w:val="28"/>
          <w:szCs w:val="28"/>
          <w:lang w:val="es-ES_tradnl"/>
        </w:rPr>
        <w:t xml:space="preserve">-que modificó las </w:t>
      </w:r>
      <w:r w:rsidRPr="003F0A52">
        <w:rPr>
          <w:color w:val="000000" w:themeColor="text1"/>
          <w:sz w:val="28"/>
          <w:szCs w:val="28"/>
          <w:lang w:val="es-ES_tradnl"/>
        </w:rPr>
        <w:lastRenderedPageBreak/>
        <w:t xml:space="preserve">medidas previstas en </w:t>
      </w:r>
      <w:r w:rsidR="00002B53" w:rsidRPr="003F0A52">
        <w:rPr>
          <w:color w:val="000000" w:themeColor="text1"/>
          <w:sz w:val="28"/>
          <w:szCs w:val="28"/>
          <w:lang w:val="es-ES_tradnl"/>
        </w:rPr>
        <w:t xml:space="preserve">el </w:t>
      </w:r>
      <w:r w:rsidR="00002B53" w:rsidRPr="003F0A52">
        <w:rPr>
          <w:color w:val="000000" w:themeColor="text1"/>
          <w:sz w:val="28"/>
          <w:szCs w:val="28"/>
        </w:rPr>
        <w:t xml:space="preserve">acto administrativo </w:t>
      </w:r>
      <w:r w:rsidR="00F94B68">
        <w:rPr>
          <w:i/>
          <w:iCs/>
          <w:color w:val="000000" w:themeColor="text1"/>
          <w:sz w:val="28"/>
          <w:szCs w:val="28"/>
        </w:rPr>
        <w:t>A</w:t>
      </w:r>
      <w:r w:rsidRPr="003F0A52">
        <w:rPr>
          <w:color w:val="000000" w:themeColor="text1"/>
          <w:sz w:val="28"/>
          <w:szCs w:val="28"/>
          <w:lang w:val="es-ES_tradnl"/>
        </w:rPr>
        <w:t xml:space="preserve">-, </w:t>
      </w:r>
      <w:r w:rsidR="00CF2336" w:rsidRPr="003F0A52">
        <w:rPr>
          <w:bCs/>
          <w:color w:val="000000" w:themeColor="text1"/>
          <w:sz w:val="28"/>
          <w:szCs w:val="28"/>
          <w:lang w:val="es-ES_tradnl"/>
        </w:rPr>
        <w:t>la</w:t>
      </w:r>
      <w:r w:rsidRPr="003F0A52">
        <w:rPr>
          <w:bCs/>
          <w:color w:val="000000" w:themeColor="text1"/>
          <w:sz w:val="28"/>
          <w:szCs w:val="28"/>
          <w:lang w:val="es-ES_tradnl"/>
        </w:rPr>
        <w:t xml:space="preserve"> accionante ya contaba con una calificación del riesgo de categoría </w:t>
      </w:r>
      <w:r w:rsidRPr="003F0A52">
        <w:rPr>
          <w:bCs/>
          <w:i/>
          <w:iCs/>
          <w:color w:val="000000" w:themeColor="text1"/>
          <w:sz w:val="28"/>
          <w:szCs w:val="28"/>
          <w:lang w:val="es-ES_tradnl"/>
        </w:rPr>
        <w:t>extraordinario</w:t>
      </w:r>
      <w:r w:rsidRPr="003F0A52">
        <w:rPr>
          <w:bCs/>
          <w:color w:val="000000" w:themeColor="text1"/>
          <w:sz w:val="28"/>
          <w:szCs w:val="28"/>
          <w:lang w:val="es-ES_tradnl"/>
        </w:rPr>
        <w:t>, la cual se mantuvo al momento de la modificación de sus medidas de protección</w:t>
      </w:r>
      <w:r w:rsidR="008F30E2" w:rsidRPr="003F0A52">
        <w:rPr>
          <w:bCs/>
          <w:color w:val="000000" w:themeColor="text1"/>
          <w:sz w:val="28"/>
          <w:szCs w:val="28"/>
          <w:lang w:val="es-ES_tradnl"/>
        </w:rPr>
        <w:t xml:space="preserve"> (</w:t>
      </w:r>
      <w:r w:rsidR="00BC49B9" w:rsidRPr="003F0A52">
        <w:rPr>
          <w:bCs/>
          <w:color w:val="000000" w:themeColor="text1"/>
          <w:sz w:val="28"/>
          <w:szCs w:val="28"/>
          <w:lang w:val="es-ES_tradnl"/>
        </w:rPr>
        <w:t>esto es, en</w:t>
      </w:r>
      <w:r w:rsidR="001832B6" w:rsidRPr="003F0A52">
        <w:rPr>
          <w:bCs/>
          <w:color w:val="000000" w:themeColor="text1"/>
          <w:sz w:val="28"/>
          <w:szCs w:val="28"/>
          <w:lang w:val="es-ES_tradnl"/>
        </w:rPr>
        <w:t xml:space="preserve"> los tres actos administrativos estudiados</w:t>
      </w:r>
      <w:r w:rsidR="005F5CFA" w:rsidRPr="003F0A52">
        <w:rPr>
          <w:bCs/>
          <w:color w:val="000000" w:themeColor="text1"/>
          <w:sz w:val="28"/>
          <w:szCs w:val="28"/>
          <w:lang w:val="es-ES_tradnl"/>
        </w:rPr>
        <w:t>)</w:t>
      </w:r>
      <w:r w:rsidRPr="003F0A52">
        <w:rPr>
          <w:bCs/>
          <w:color w:val="000000" w:themeColor="text1"/>
          <w:sz w:val="28"/>
          <w:szCs w:val="28"/>
          <w:lang w:val="es-ES_tradnl"/>
        </w:rPr>
        <w:t>.</w:t>
      </w:r>
    </w:p>
    <w:p w14:paraId="47A5CCE9" w14:textId="77777777" w:rsidR="009A4775" w:rsidRPr="003F0A52" w:rsidRDefault="009A4775" w:rsidP="009A4775">
      <w:pPr>
        <w:pStyle w:val="Prrafodelista"/>
        <w:rPr>
          <w:color w:val="000000" w:themeColor="text1"/>
          <w:sz w:val="28"/>
          <w:szCs w:val="28"/>
          <w:lang w:val="es-ES_tradnl"/>
        </w:rPr>
      </w:pPr>
    </w:p>
    <w:p w14:paraId="4982E2BF" w14:textId="4BB87ED7" w:rsidR="002E3A27" w:rsidRPr="003F0A52" w:rsidRDefault="002E3A27" w:rsidP="00C8120C">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Luego del examen de</w:t>
      </w:r>
      <w:r w:rsidR="00D01F9B" w:rsidRPr="003F0A52">
        <w:rPr>
          <w:color w:val="000000" w:themeColor="text1"/>
          <w:sz w:val="28"/>
          <w:szCs w:val="28"/>
          <w:lang w:val="es-ES_tradnl"/>
        </w:rPr>
        <w:t xml:space="preserve"> </w:t>
      </w:r>
      <w:r w:rsidR="001F3B59" w:rsidRPr="003F0A52">
        <w:rPr>
          <w:color w:val="000000" w:themeColor="text1"/>
          <w:sz w:val="28"/>
          <w:szCs w:val="28"/>
          <w:lang w:val="es-ES_tradnl"/>
        </w:rPr>
        <w:t>las tres resoluciones (</w:t>
      </w:r>
      <w:r w:rsidR="00D07FAD">
        <w:rPr>
          <w:bCs/>
          <w:i/>
          <w:color w:val="000000" w:themeColor="text1"/>
          <w:sz w:val="28"/>
          <w:szCs w:val="28"/>
        </w:rPr>
        <w:t>B</w:t>
      </w:r>
      <w:r w:rsidR="00D07FAD" w:rsidRPr="003F0A52">
        <w:rPr>
          <w:color w:val="000000" w:themeColor="text1"/>
          <w:sz w:val="28"/>
          <w:szCs w:val="28"/>
          <w:lang w:val="es-ES_tradnl"/>
        </w:rPr>
        <w:t xml:space="preserve"> </w:t>
      </w:r>
      <w:r w:rsidR="001F3B59" w:rsidRPr="003F0A52">
        <w:rPr>
          <w:color w:val="000000" w:themeColor="text1"/>
          <w:sz w:val="28"/>
          <w:szCs w:val="28"/>
          <w:lang w:val="es-ES_tradnl"/>
        </w:rPr>
        <w:t xml:space="preserve">y </w:t>
      </w:r>
      <w:r w:rsidR="005619BA">
        <w:rPr>
          <w:i/>
          <w:iCs/>
          <w:color w:val="000000" w:themeColor="text1"/>
          <w:sz w:val="28"/>
          <w:szCs w:val="28"/>
          <w:lang w:val="es-ES_tradnl"/>
        </w:rPr>
        <w:t>C</w:t>
      </w:r>
      <w:r w:rsidR="001F3B59" w:rsidRPr="003F0A52">
        <w:rPr>
          <w:color w:val="000000" w:themeColor="text1"/>
          <w:sz w:val="28"/>
          <w:szCs w:val="28"/>
          <w:lang w:val="es-ES_tradnl"/>
        </w:rPr>
        <w:t xml:space="preserve"> y </w:t>
      </w:r>
      <w:r w:rsidR="005619BA" w:rsidRPr="005619BA">
        <w:rPr>
          <w:i/>
          <w:iCs/>
          <w:color w:val="000000" w:themeColor="text1"/>
          <w:sz w:val="28"/>
          <w:szCs w:val="28"/>
        </w:rPr>
        <w:t>D</w:t>
      </w:r>
      <w:r w:rsidR="000C7B4A" w:rsidRPr="003F0A52">
        <w:rPr>
          <w:color w:val="000000" w:themeColor="text1"/>
          <w:sz w:val="28"/>
          <w:szCs w:val="28"/>
          <w:lang w:val="es-ES_tradnl"/>
        </w:rPr>
        <w:t xml:space="preserve">) </w:t>
      </w:r>
      <w:r w:rsidR="004B42E1" w:rsidRPr="003F0A52">
        <w:rPr>
          <w:color w:val="000000" w:themeColor="text1"/>
          <w:sz w:val="28"/>
          <w:szCs w:val="28"/>
        </w:rPr>
        <w:t>e</w:t>
      </w:r>
      <w:r w:rsidRPr="003F0A52">
        <w:rPr>
          <w:color w:val="000000" w:themeColor="text1"/>
          <w:sz w:val="28"/>
          <w:szCs w:val="28"/>
          <w:lang w:val="es-ES_tradnl"/>
        </w:rPr>
        <w:t xml:space="preserve">s posible derivar </w:t>
      </w:r>
      <w:r w:rsidR="00BD1B0B" w:rsidRPr="003F0A52">
        <w:rPr>
          <w:color w:val="000000" w:themeColor="text1"/>
          <w:sz w:val="28"/>
          <w:szCs w:val="28"/>
          <w:lang w:val="es-ES_tradnl"/>
        </w:rPr>
        <w:t>tres</w:t>
      </w:r>
      <w:r w:rsidRPr="003F0A52">
        <w:rPr>
          <w:color w:val="000000" w:themeColor="text1"/>
          <w:sz w:val="28"/>
          <w:szCs w:val="28"/>
          <w:lang w:val="es-ES_tradnl"/>
        </w:rPr>
        <w:t xml:space="preserve"> hechos relevantes. </w:t>
      </w:r>
      <w:r w:rsidRPr="003F0A52">
        <w:rPr>
          <w:i/>
          <w:iCs/>
          <w:color w:val="000000" w:themeColor="text1"/>
          <w:sz w:val="28"/>
          <w:szCs w:val="28"/>
          <w:lang w:val="es-ES_tradnl"/>
        </w:rPr>
        <w:t>Primero</w:t>
      </w:r>
      <w:r w:rsidRPr="003F0A52">
        <w:rPr>
          <w:color w:val="000000" w:themeColor="text1"/>
          <w:sz w:val="28"/>
          <w:szCs w:val="28"/>
          <w:lang w:val="es-ES_tradnl"/>
        </w:rPr>
        <w:t xml:space="preserve">, </w:t>
      </w:r>
      <w:r w:rsidR="00001E69" w:rsidRPr="003F0A52">
        <w:rPr>
          <w:color w:val="000000" w:themeColor="text1"/>
          <w:sz w:val="28"/>
          <w:szCs w:val="28"/>
          <w:lang w:val="es-ES_tradnl"/>
        </w:rPr>
        <w:t xml:space="preserve">en las </w:t>
      </w:r>
      <w:r w:rsidR="00001E69" w:rsidRPr="003F0A52">
        <w:rPr>
          <w:iCs/>
          <w:color w:val="000000" w:themeColor="text1"/>
          <w:sz w:val="28"/>
          <w:szCs w:val="28"/>
          <w:lang w:val="es-ES_tradnl"/>
        </w:rPr>
        <w:t>resoluciones</w:t>
      </w:r>
      <w:r w:rsidR="00001E69" w:rsidRPr="003F0A52">
        <w:rPr>
          <w:color w:val="000000" w:themeColor="text1"/>
          <w:sz w:val="28"/>
          <w:szCs w:val="28"/>
        </w:rPr>
        <w:t xml:space="preserve"> </w:t>
      </w:r>
      <w:r w:rsidR="000F4CC3">
        <w:rPr>
          <w:bCs/>
          <w:i/>
          <w:iCs/>
          <w:color w:val="000000" w:themeColor="text1"/>
          <w:sz w:val="28"/>
          <w:szCs w:val="28"/>
        </w:rPr>
        <w:t>B</w:t>
      </w:r>
      <w:r w:rsidR="00001E69" w:rsidRPr="003F0A52">
        <w:rPr>
          <w:color w:val="000000" w:themeColor="text1"/>
          <w:sz w:val="28"/>
          <w:szCs w:val="28"/>
        </w:rPr>
        <w:t xml:space="preserve"> y </w:t>
      </w:r>
      <w:r w:rsidR="008023B3">
        <w:rPr>
          <w:bCs/>
          <w:i/>
          <w:color w:val="000000" w:themeColor="text1"/>
          <w:sz w:val="28"/>
          <w:szCs w:val="28"/>
        </w:rPr>
        <w:t>C</w:t>
      </w:r>
      <w:r w:rsidR="008023B3" w:rsidRPr="003F0A52">
        <w:rPr>
          <w:color w:val="000000" w:themeColor="text1"/>
          <w:sz w:val="28"/>
          <w:szCs w:val="28"/>
          <w:lang w:val="es-ES_tradnl"/>
        </w:rPr>
        <w:t xml:space="preserve"> </w:t>
      </w:r>
      <w:r w:rsidRPr="003F0A52">
        <w:rPr>
          <w:color w:val="000000" w:themeColor="text1"/>
          <w:sz w:val="28"/>
          <w:szCs w:val="28"/>
          <w:lang w:val="es-ES_tradnl"/>
        </w:rPr>
        <w:t>las referencias a la pertenencia de</w:t>
      </w:r>
      <w:r w:rsidR="00422E5D" w:rsidRPr="003F0A52">
        <w:rPr>
          <w:color w:val="000000" w:themeColor="text1"/>
          <w:sz w:val="28"/>
          <w:szCs w:val="28"/>
          <w:lang w:val="es-ES_tradnl"/>
        </w:rPr>
        <w:t xml:space="preserve"> </w:t>
      </w:r>
      <w:r w:rsidRPr="003F0A52">
        <w:rPr>
          <w:color w:val="000000" w:themeColor="text1"/>
          <w:sz w:val="28"/>
          <w:szCs w:val="28"/>
          <w:lang w:val="es-ES_tradnl"/>
        </w:rPr>
        <w:t>l</w:t>
      </w:r>
      <w:r w:rsidR="00422E5D" w:rsidRPr="003F0A52">
        <w:rPr>
          <w:color w:val="000000" w:themeColor="text1"/>
          <w:sz w:val="28"/>
          <w:szCs w:val="28"/>
          <w:lang w:val="es-ES_tradnl"/>
        </w:rPr>
        <w:t>a</w:t>
      </w:r>
      <w:r w:rsidRPr="003F0A52">
        <w:rPr>
          <w:color w:val="000000" w:themeColor="text1"/>
          <w:sz w:val="28"/>
          <w:szCs w:val="28"/>
          <w:lang w:val="es-ES_tradnl"/>
        </w:rPr>
        <w:t xml:space="preserve"> </w:t>
      </w:r>
      <w:r w:rsidR="00942BFB" w:rsidRPr="003F0A52">
        <w:rPr>
          <w:color w:val="000000" w:themeColor="text1"/>
          <w:sz w:val="28"/>
          <w:szCs w:val="28"/>
          <w:lang w:val="es-ES_tradnl"/>
        </w:rPr>
        <w:t>ciudada</w:t>
      </w:r>
      <w:r w:rsidR="00594CB5" w:rsidRPr="003F0A52">
        <w:rPr>
          <w:color w:val="000000" w:themeColor="text1"/>
          <w:sz w:val="28"/>
          <w:szCs w:val="28"/>
          <w:lang w:val="es-ES_tradnl"/>
        </w:rPr>
        <w:t>na</w:t>
      </w:r>
      <w:r w:rsidRPr="003F0A52">
        <w:rPr>
          <w:color w:val="000000" w:themeColor="text1"/>
          <w:sz w:val="28"/>
          <w:szCs w:val="28"/>
          <w:lang w:val="es-ES_tradnl"/>
        </w:rPr>
        <w:t xml:space="preserve"> a</w:t>
      </w:r>
      <w:r w:rsidR="00594CB5" w:rsidRPr="003F0A52">
        <w:rPr>
          <w:color w:val="000000" w:themeColor="text1"/>
          <w:sz w:val="28"/>
          <w:szCs w:val="28"/>
          <w:lang w:val="es-ES_tradnl"/>
        </w:rPr>
        <w:t xml:space="preserve">l </w:t>
      </w:r>
      <w:r w:rsidR="00594CB5" w:rsidRPr="0091323B">
        <w:rPr>
          <w:i/>
          <w:iCs/>
          <w:color w:val="000000" w:themeColor="text1"/>
          <w:sz w:val="28"/>
          <w:szCs w:val="28"/>
          <w:lang w:val="es-ES_tradnl"/>
        </w:rPr>
        <w:t>Cabildo Indígena</w:t>
      </w:r>
      <w:r w:rsidR="00594CB5" w:rsidRPr="003F0A52">
        <w:rPr>
          <w:color w:val="000000" w:themeColor="text1"/>
          <w:sz w:val="28"/>
          <w:szCs w:val="28"/>
          <w:lang w:val="es-ES_tradnl"/>
        </w:rPr>
        <w:t xml:space="preserve"> </w:t>
      </w:r>
      <w:r w:rsidRPr="003F0A52">
        <w:rPr>
          <w:color w:val="000000" w:themeColor="text1"/>
          <w:sz w:val="28"/>
          <w:szCs w:val="28"/>
          <w:lang w:val="es-ES_tradnl"/>
        </w:rPr>
        <w:t>fueron genéricas, sin que resulte posible identificar la incidencia de tal circunstancia en la valoración del riesgo o en la adopción de las medidas de protección</w:t>
      </w:r>
      <w:r w:rsidRPr="003F0A52">
        <w:rPr>
          <w:rStyle w:val="Refdenotaalpie"/>
          <w:color w:val="000000" w:themeColor="text1"/>
          <w:sz w:val="28"/>
          <w:szCs w:val="28"/>
          <w:lang w:val="es-ES_tradnl"/>
        </w:rPr>
        <w:footnoteReference w:id="184"/>
      </w:r>
      <w:r w:rsidRPr="003F0A52">
        <w:rPr>
          <w:color w:val="000000" w:themeColor="text1"/>
          <w:sz w:val="28"/>
          <w:szCs w:val="28"/>
          <w:lang w:val="es-ES_tradnl"/>
        </w:rPr>
        <w:t xml:space="preserve">. </w:t>
      </w:r>
      <w:r w:rsidRPr="003F0A52">
        <w:rPr>
          <w:i/>
          <w:iCs/>
          <w:color w:val="000000" w:themeColor="text1"/>
          <w:sz w:val="28"/>
          <w:szCs w:val="28"/>
          <w:lang w:val="es-ES_tradnl"/>
        </w:rPr>
        <w:t>Segundo</w:t>
      </w:r>
      <w:r w:rsidRPr="003F0A52">
        <w:rPr>
          <w:color w:val="000000" w:themeColor="text1"/>
          <w:sz w:val="28"/>
          <w:szCs w:val="28"/>
          <w:lang w:val="es-ES_tradnl"/>
        </w:rPr>
        <w:t xml:space="preserve">, </w:t>
      </w:r>
      <w:r w:rsidR="004A6FF3" w:rsidRPr="003F0A52">
        <w:rPr>
          <w:color w:val="000000" w:themeColor="text1"/>
          <w:sz w:val="28"/>
          <w:szCs w:val="28"/>
          <w:lang w:val="es-ES_tradnl"/>
        </w:rPr>
        <w:t xml:space="preserve">en </w:t>
      </w:r>
      <w:r w:rsidRPr="003F0A52">
        <w:rPr>
          <w:color w:val="000000" w:themeColor="text1"/>
          <w:sz w:val="28"/>
          <w:szCs w:val="28"/>
          <w:lang w:val="es-ES_tradnl"/>
        </w:rPr>
        <w:t xml:space="preserve">ninguno de </w:t>
      </w:r>
      <w:r w:rsidR="004A6FF3" w:rsidRPr="003F0A52">
        <w:rPr>
          <w:color w:val="000000" w:themeColor="text1"/>
          <w:sz w:val="28"/>
          <w:szCs w:val="28"/>
          <w:lang w:val="es-ES_tradnl"/>
        </w:rPr>
        <w:t xml:space="preserve">esos dos </w:t>
      </w:r>
      <w:r w:rsidR="004E207F" w:rsidRPr="003F0A52">
        <w:rPr>
          <w:color w:val="000000" w:themeColor="text1"/>
          <w:sz w:val="28"/>
          <w:szCs w:val="28"/>
          <w:lang w:val="es-ES_tradnl"/>
        </w:rPr>
        <w:t xml:space="preserve">mencionados </w:t>
      </w:r>
      <w:r w:rsidRPr="003F0A52">
        <w:rPr>
          <w:color w:val="000000" w:themeColor="text1"/>
          <w:sz w:val="28"/>
          <w:szCs w:val="28"/>
          <w:lang w:val="es-ES_tradnl"/>
        </w:rPr>
        <w:t xml:space="preserve">actos administrativos </w:t>
      </w:r>
      <w:r w:rsidR="004A6FF3" w:rsidRPr="003F0A52">
        <w:rPr>
          <w:color w:val="000000" w:themeColor="text1"/>
          <w:sz w:val="28"/>
          <w:szCs w:val="28"/>
          <w:lang w:val="es-ES_tradnl"/>
        </w:rPr>
        <w:t xml:space="preserve">se </w:t>
      </w:r>
      <w:r w:rsidRPr="003F0A52">
        <w:rPr>
          <w:color w:val="000000" w:themeColor="text1"/>
          <w:sz w:val="28"/>
          <w:szCs w:val="28"/>
          <w:lang w:val="es-ES_tradnl"/>
        </w:rPr>
        <w:t xml:space="preserve">hizo siquiera mención </w:t>
      </w:r>
      <w:r w:rsidR="00F52867" w:rsidRPr="003F0A52">
        <w:rPr>
          <w:color w:val="000000" w:themeColor="text1"/>
          <w:sz w:val="28"/>
          <w:szCs w:val="28"/>
          <w:lang w:val="es-ES_tradnl"/>
        </w:rPr>
        <w:t xml:space="preserve">de su rol como </w:t>
      </w:r>
      <w:r w:rsidR="00501170" w:rsidRPr="003F0A52">
        <w:rPr>
          <w:color w:val="000000" w:themeColor="text1"/>
          <w:sz w:val="28"/>
          <w:szCs w:val="28"/>
          <w:lang w:val="es-ES_tradnl"/>
        </w:rPr>
        <w:t>lideresa</w:t>
      </w:r>
      <w:r w:rsidR="00F52867" w:rsidRPr="003F0A52">
        <w:rPr>
          <w:color w:val="000000" w:themeColor="text1"/>
          <w:sz w:val="28"/>
          <w:szCs w:val="28"/>
          <w:lang w:val="es-ES_tradnl"/>
        </w:rPr>
        <w:t xml:space="preserve"> y los diversos riesgos que, por su </w:t>
      </w:r>
      <w:r w:rsidR="00A111AC" w:rsidRPr="003F0A52">
        <w:rPr>
          <w:color w:val="000000" w:themeColor="text1"/>
          <w:sz w:val="28"/>
          <w:szCs w:val="28"/>
          <w:lang w:val="es-ES_tradnl"/>
        </w:rPr>
        <w:t>condición de mujer, representa su liderazgo</w:t>
      </w:r>
      <w:r w:rsidRPr="003F0A52">
        <w:rPr>
          <w:color w:val="000000" w:themeColor="text1"/>
          <w:sz w:val="28"/>
          <w:szCs w:val="28"/>
          <w:lang w:val="es-ES_tradnl"/>
        </w:rPr>
        <w:t xml:space="preserve">. </w:t>
      </w:r>
      <w:r w:rsidRPr="003F0A52">
        <w:rPr>
          <w:i/>
          <w:iCs/>
          <w:color w:val="000000" w:themeColor="text1"/>
          <w:sz w:val="28"/>
          <w:szCs w:val="28"/>
          <w:lang w:val="es-ES_tradnl"/>
        </w:rPr>
        <w:t>Tercero</w:t>
      </w:r>
      <w:r w:rsidRPr="003F0A52">
        <w:rPr>
          <w:color w:val="000000" w:themeColor="text1"/>
          <w:sz w:val="28"/>
          <w:szCs w:val="28"/>
          <w:lang w:val="es-ES_tradnl"/>
        </w:rPr>
        <w:t>, a pesar de que el riesgo de</w:t>
      </w:r>
      <w:r w:rsidR="00501170" w:rsidRPr="003F0A52">
        <w:rPr>
          <w:color w:val="000000" w:themeColor="text1"/>
          <w:sz w:val="28"/>
          <w:szCs w:val="28"/>
          <w:lang w:val="es-ES_tradnl"/>
        </w:rPr>
        <w:t xml:space="preserve"> </w:t>
      </w:r>
      <w:r w:rsidRPr="003F0A52">
        <w:rPr>
          <w:color w:val="000000" w:themeColor="text1"/>
          <w:sz w:val="28"/>
          <w:szCs w:val="28"/>
          <w:lang w:val="es-ES_tradnl"/>
        </w:rPr>
        <w:t>l</w:t>
      </w:r>
      <w:r w:rsidR="00501170" w:rsidRPr="003F0A52">
        <w:rPr>
          <w:color w:val="000000" w:themeColor="text1"/>
          <w:sz w:val="28"/>
          <w:szCs w:val="28"/>
          <w:lang w:val="es-ES_tradnl"/>
        </w:rPr>
        <w:t>a</w:t>
      </w:r>
      <w:r w:rsidRPr="003F0A52">
        <w:rPr>
          <w:color w:val="000000" w:themeColor="text1"/>
          <w:sz w:val="28"/>
          <w:szCs w:val="28"/>
          <w:lang w:val="es-ES_tradnl"/>
        </w:rPr>
        <w:t xml:space="preserve"> </w:t>
      </w:r>
      <w:r w:rsidR="00BA2B18" w:rsidRPr="003F0A52">
        <w:rPr>
          <w:color w:val="000000" w:themeColor="text1"/>
          <w:sz w:val="28"/>
          <w:szCs w:val="28"/>
          <w:lang w:val="es-ES_tradnl"/>
        </w:rPr>
        <w:t>deman</w:t>
      </w:r>
      <w:r w:rsidR="00801FD2" w:rsidRPr="003F0A52">
        <w:rPr>
          <w:color w:val="000000" w:themeColor="text1"/>
          <w:sz w:val="28"/>
          <w:szCs w:val="28"/>
          <w:lang w:val="es-ES_tradnl"/>
        </w:rPr>
        <w:t>d</w:t>
      </w:r>
      <w:r w:rsidR="00BA2B18" w:rsidRPr="003F0A52">
        <w:rPr>
          <w:color w:val="000000" w:themeColor="text1"/>
          <w:sz w:val="28"/>
          <w:szCs w:val="28"/>
          <w:lang w:val="es-ES_tradnl"/>
        </w:rPr>
        <w:t>ante</w:t>
      </w:r>
      <w:r w:rsidRPr="003F0A52">
        <w:rPr>
          <w:color w:val="000000" w:themeColor="text1"/>
          <w:sz w:val="28"/>
          <w:szCs w:val="28"/>
          <w:lang w:val="es-ES_tradnl"/>
        </w:rPr>
        <w:t xml:space="preserve"> había sido calificado como extraordinario, </w:t>
      </w:r>
      <w:r w:rsidR="004A6FF3" w:rsidRPr="003F0A52">
        <w:rPr>
          <w:color w:val="000000" w:themeColor="text1"/>
          <w:sz w:val="28"/>
          <w:szCs w:val="28"/>
          <w:lang w:val="es-ES_tradnl"/>
        </w:rPr>
        <w:t>en ninguno de los tres actos administrativos</w:t>
      </w:r>
      <w:r w:rsidR="004E207F" w:rsidRPr="003F0A52">
        <w:rPr>
          <w:color w:val="000000" w:themeColor="text1"/>
          <w:sz w:val="28"/>
          <w:szCs w:val="28"/>
          <w:lang w:val="es-ES_tradnl"/>
        </w:rPr>
        <w:t xml:space="preserve"> (</w:t>
      </w:r>
      <w:r w:rsidR="00D07FAD">
        <w:rPr>
          <w:bCs/>
          <w:i/>
          <w:color w:val="000000" w:themeColor="text1"/>
          <w:sz w:val="28"/>
          <w:szCs w:val="28"/>
        </w:rPr>
        <w:t>B</w:t>
      </w:r>
      <w:r w:rsidR="00663703">
        <w:rPr>
          <w:color w:val="000000" w:themeColor="text1"/>
          <w:sz w:val="28"/>
          <w:szCs w:val="28"/>
          <w:lang w:val="es-ES_tradnl"/>
        </w:rPr>
        <w:t>,</w:t>
      </w:r>
      <w:r w:rsidR="004E207F" w:rsidRPr="003F0A52">
        <w:rPr>
          <w:color w:val="000000" w:themeColor="text1"/>
          <w:sz w:val="28"/>
          <w:szCs w:val="28"/>
          <w:lang w:val="es-ES_tradnl"/>
        </w:rPr>
        <w:t xml:space="preserve"> </w:t>
      </w:r>
      <w:r w:rsidR="00663703">
        <w:rPr>
          <w:i/>
          <w:iCs/>
          <w:color w:val="000000" w:themeColor="text1"/>
          <w:sz w:val="28"/>
          <w:szCs w:val="28"/>
          <w:lang w:val="es-ES_tradnl"/>
        </w:rPr>
        <w:t xml:space="preserve">C </w:t>
      </w:r>
      <w:r w:rsidR="00663703">
        <w:rPr>
          <w:color w:val="000000" w:themeColor="text1"/>
          <w:sz w:val="28"/>
          <w:szCs w:val="28"/>
          <w:lang w:val="es-ES_tradnl"/>
        </w:rPr>
        <w:t>y</w:t>
      </w:r>
      <w:r w:rsidR="00293729">
        <w:rPr>
          <w:color w:val="000000" w:themeColor="text1"/>
          <w:sz w:val="28"/>
          <w:szCs w:val="28"/>
          <w:lang w:val="es-ES_tradnl"/>
        </w:rPr>
        <w:t xml:space="preserve"> </w:t>
      </w:r>
      <w:r w:rsidR="00663703">
        <w:rPr>
          <w:i/>
          <w:iCs/>
          <w:color w:val="000000" w:themeColor="text1"/>
          <w:sz w:val="28"/>
          <w:szCs w:val="28"/>
          <w:lang w:val="es-ES_tradnl"/>
        </w:rPr>
        <w:t>D</w:t>
      </w:r>
      <w:r w:rsidR="004E207F" w:rsidRPr="003F0A52">
        <w:rPr>
          <w:color w:val="000000" w:themeColor="text1"/>
          <w:sz w:val="28"/>
          <w:szCs w:val="28"/>
          <w:lang w:val="es-ES_tradnl"/>
        </w:rPr>
        <w:t>)</w:t>
      </w:r>
      <w:r w:rsidR="004A6FF3" w:rsidRPr="003F0A52">
        <w:rPr>
          <w:color w:val="000000" w:themeColor="text1"/>
          <w:sz w:val="28"/>
          <w:szCs w:val="28"/>
          <w:lang w:val="es-ES_tradnl"/>
        </w:rPr>
        <w:t xml:space="preserve"> </w:t>
      </w:r>
      <w:r w:rsidRPr="003F0A52">
        <w:rPr>
          <w:color w:val="000000" w:themeColor="text1"/>
          <w:sz w:val="28"/>
          <w:szCs w:val="28"/>
          <w:lang w:val="es-ES_tradnl"/>
        </w:rPr>
        <w:t>es posible constatar un análisis específico sobre ello ni la referencia a la necesidad de aplicar una interpretación favorable.</w:t>
      </w:r>
      <w:r w:rsidR="002A429D" w:rsidRPr="003F0A52">
        <w:rPr>
          <w:color w:val="000000" w:themeColor="text1"/>
          <w:sz w:val="28"/>
          <w:szCs w:val="28"/>
          <w:lang w:val="es-ES_tradnl"/>
        </w:rPr>
        <w:t xml:space="preserve"> </w:t>
      </w:r>
      <w:r w:rsidRPr="003F0A52">
        <w:rPr>
          <w:color w:val="000000" w:themeColor="text1"/>
          <w:sz w:val="28"/>
          <w:szCs w:val="28"/>
          <w:lang w:val="es-ES_tradnl"/>
        </w:rPr>
        <w:t>Por lo expuesto, la Corte concluye que la UNP no aplicó un enfoque diferencial en el análisis de riesgo de</w:t>
      </w:r>
      <w:r w:rsidR="007F6F8A" w:rsidRPr="003F0A52">
        <w:rPr>
          <w:color w:val="000000" w:themeColor="text1"/>
          <w:sz w:val="28"/>
          <w:szCs w:val="28"/>
          <w:lang w:val="es-ES_tradnl"/>
        </w:rPr>
        <w:t xml:space="preserve"> </w:t>
      </w:r>
      <w:r w:rsidR="007C59AE">
        <w:rPr>
          <w:bCs/>
          <w:i/>
          <w:iCs/>
          <w:color w:val="000000" w:themeColor="text1"/>
          <w:sz w:val="28"/>
          <w:szCs w:val="28"/>
          <w:lang w:eastAsia="es-ES"/>
        </w:rPr>
        <w:t>Ana</w:t>
      </w:r>
      <w:r w:rsidR="007C59AE" w:rsidRPr="003F0A52">
        <w:rPr>
          <w:color w:val="000000" w:themeColor="text1"/>
          <w:sz w:val="28"/>
          <w:szCs w:val="28"/>
          <w:lang w:val="es-ES_tradnl"/>
        </w:rPr>
        <w:t xml:space="preserve"> </w:t>
      </w:r>
      <w:r w:rsidRPr="003F0A52">
        <w:rPr>
          <w:color w:val="000000" w:themeColor="text1"/>
          <w:sz w:val="28"/>
          <w:szCs w:val="28"/>
          <w:lang w:val="es-ES_tradnl"/>
        </w:rPr>
        <w:t>en los términos establecidos por la jurisprudencia constitucional.</w:t>
      </w:r>
    </w:p>
    <w:p w14:paraId="1FC3D763" w14:textId="77777777" w:rsidR="002E3A27" w:rsidRPr="003F0A52" w:rsidRDefault="002E3A27" w:rsidP="002E3A27">
      <w:pPr>
        <w:pStyle w:val="Prrafodelista"/>
        <w:rPr>
          <w:bCs/>
          <w:iCs/>
          <w:color w:val="000000" w:themeColor="text1"/>
          <w:sz w:val="28"/>
          <w:szCs w:val="28"/>
        </w:rPr>
      </w:pPr>
    </w:p>
    <w:p w14:paraId="1176C262" w14:textId="2B34FED9" w:rsidR="00F631D6" w:rsidRPr="003F0A52" w:rsidRDefault="00F631D6" w:rsidP="00D42E6A">
      <w:pPr>
        <w:pStyle w:val="Ttulo4"/>
        <w:jc w:val="both"/>
        <w:rPr>
          <w:rFonts w:ascii="Times New Roman" w:hAnsi="Times New Roman" w:cs="Times New Roman"/>
          <w:b/>
          <w:bCs/>
          <w:i w:val="0"/>
          <w:iCs w:val="0"/>
          <w:color w:val="000000" w:themeColor="text1"/>
          <w:sz w:val="28"/>
          <w:szCs w:val="28"/>
          <w:lang w:val="es-ES_tradnl"/>
        </w:rPr>
      </w:pPr>
      <w:r w:rsidRPr="003F0A52">
        <w:rPr>
          <w:rFonts w:ascii="Times New Roman" w:hAnsi="Times New Roman" w:cs="Times New Roman"/>
          <w:b/>
          <w:bCs/>
          <w:i w:val="0"/>
          <w:iCs w:val="0"/>
          <w:color w:val="000000" w:themeColor="text1"/>
          <w:sz w:val="28"/>
          <w:szCs w:val="28"/>
          <w:lang w:val="es-ES_tradnl"/>
        </w:rPr>
        <w:t>Conclusión y órdenes para la protección de los derechos fundamentales vulnerados</w:t>
      </w:r>
    </w:p>
    <w:p w14:paraId="140BDF2E" w14:textId="77777777" w:rsidR="00F631D6" w:rsidRPr="003F0A52" w:rsidRDefault="00F631D6" w:rsidP="00F631D6">
      <w:pPr>
        <w:tabs>
          <w:tab w:val="left" w:pos="284"/>
          <w:tab w:val="left" w:pos="426"/>
        </w:tabs>
        <w:jc w:val="both"/>
        <w:rPr>
          <w:b/>
          <w:bCs/>
          <w:color w:val="000000" w:themeColor="text1"/>
          <w:sz w:val="28"/>
          <w:szCs w:val="28"/>
          <w:lang w:val="es-ES_tradnl"/>
        </w:rPr>
      </w:pPr>
    </w:p>
    <w:p w14:paraId="267D9651" w14:textId="4E36FD63" w:rsidR="00F631D6" w:rsidRPr="003F0A52" w:rsidRDefault="00F631D6" w:rsidP="00F631D6">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 xml:space="preserve">En atención a las consideraciones precedentes, la Sala estima que la UNP vulneró los derechos </w:t>
      </w:r>
      <w:r w:rsidR="001B0F29" w:rsidRPr="003F0A52">
        <w:rPr>
          <w:bCs/>
          <w:color w:val="000000" w:themeColor="text1"/>
          <w:sz w:val="28"/>
          <w:szCs w:val="28"/>
        </w:rPr>
        <w:t xml:space="preserve">a </w:t>
      </w:r>
      <w:r w:rsidR="001B0F29" w:rsidRPr="003F0A52">
        <w:rPr>
          <w:color w:val="000000" w:themeColor="text1"/>
          <w:sz w:val="28"/>
          <w:szCs w:val="28"/>
          <w:lang w:eastAsia="es-ES"/>
        </w:rPr>
        <w:t xml:space="preserve">la dignidad humana, la seguridad personal, la vida e integridad física, la igualdad, la libertad, el derecho a la familia y la protección por el Estado a ella y la protección a la mujer </w:t>
      </w:r>
      <w:r w:rsidRPr="003F0A52">
        <w:rPr>
          <w:color w:val="000000" w:themeColor="text1"/>
          <w:sz w:val="28"/>
          <w:szCs w:val="28"/>
          <w:lang w:val="es-ES_tradnl"/>
        </w:rPr>
        <w:t xml:space="preserve">de la accionante. </w:t>
      </w:r>
      <w:r w:rsidR="003F7D2C" w:rsidRPr="003F0A52">
        <w:rPr>
          <w:color w:val="000000" w:themeColor="text1"/>
          <w:sz w:val="28"/>
          <w:szCs w:val="28"/>
          <w:lang w:val="es-ES_tradnl"/>
        </w:rPr>
        <w:t>La Corte encontró que</w:t>
      </w:r>
      <w:r w:rsidRPr="003F0A52">
        <w:rPr>
          <w:color w:val="000000" w:themeColor="text1"/>
          <w:sz w:val="28"/>
          <w:szCs w:val="28"/>
          <w:lang w:val="es-ES_tradnl"/>
        </w:rPr>
        <w:t xml:space="preserve"> la entidad no cumplió con el deber de debida motivación en </w:t>
      </w:r>
      <w:r w:rsidR="00665096" w:rsidRPr="003F0A52">
        <w:rPr>
          <w:color w:val="000000" w:themeColor="text1"/>
          <w:sz w:val="28"/>
          <w:szCs w:val="28"/>
          <w:lang w:val="es-ES_tradnl"/>
        </w:rPr>
        <w:t>los actos administrativos</w:t>
      </w:r>
      <w:r w:rsidRPr="003F0A52">
        <w:rPr>
          <w:color w:val="000000" w:themeColor="text1"/>
          <w:sz w:val="28"/>
          <w:szCs w:val="28"/>
          <w:lang w:val="es-ES_tradnl"/>
        </w:rPr>
        <w:t xml:space="preserve"> que modific</w:t>
      </w:r>
      <w:r w:rsidR="00665096" w:rsidRPr="003F0A52">
        <w:rPr>
          <w:color w:val="000000" w:themeColor="text1"/>
          <w:sz w:val="28"/>
          <w:szCs w:val="28"/>
          <w:lang w:val="es-ES_tradnl"/>
        </w:rPr>
        <w:t>aron</w:t>
      </w:r>
      <w:r w:rsidRPr="003F0A52">
        <w:rPr>
          <w:color w:val="000000" w:themeColor="text1"/>
          <w:sz w:val="28"/>
          <w:szCs w:val="28"/>
          <w:lang w:val="es-ES_tradnl"/>
        </w:rPr>
        <w:t xml:space="preserve"> su esquema de seguridad </w:t>
      </w:r>
      <w:r w:rsidR="003F7D2C" w:rsidRPr="003F0A52">
        <w:rPr>
          <w:color w:val="000000" w:themeColor="text1"/>
          <w:sz w:val="28"/>
          <w:szCs w:val="28"/>
          <w:lang w:val="es-ES_tradnl"/>
        </w:rPr>
        <w:t xml:space="preserve">(inicialmente asignado en </w:t>
      </w:r>
      <w:r w:rsidR="008A68AC">
        <w:rPr>
          <w:color w:val="000000" w:themeColor="text1"/>
          <w:sz w:val="28"/>
          <w:szCs w:val="28"/>
          <w:lang w:val="es-ES_tradnl"/>
        </w:rPr>
        <w:t xml:space="preserve">el acto administrativo </w:t>
      </w:r>
      <w:r w:rsidR="008A68AC">
        <w:rPr>
          <w:i/>
          <w:iCs/>
          <w:color w:val="000000" w:themeColor="text1"/>
          <w:sz w:val="28"/>
          <w:szCs w:val="28"/>
          <w:lang w:val="es-ES_tradnl"/>
        </w:rPr>
        <w:t>A</w:t>
      </w:r>
      <w:r w:rsidR="003F7D2C" w:rsidRPr="003F0A52">
        <w:rPr>
          <w:color w:val="000000" w:themeColor="text1"/>
          <w:sz w:val="28"/>
          <w:szCs w:val="28"/>
          <w:lang w:val="es-ES_tradnl"/>
        </w:rPr>
        <w:t xml:space="preserve">) </w:t>
      </w:r>
      <w:r w:rsidRPr="003F0A52">
        <w:rPr>
          <w:color w:val="000000" w:themeColor="text1"/>
          <w:sz w:val="28"/>
          <w:szCs w:val="28"/>
          <w:lang w:val="es-ES_tradnl"/>
        </w:rPr>
        <w:t>y</w:t>
      </w:r>
      <w:r w:rsidR="00EE7D85" w:rsidRPr="003F0A52">
        <w:rPr>
          <w:color w:val="000000" w:themeColor="text1"/>
          <w:sz w:val="28"/>
          <w:szCs w:val="28"/>
          <w:lang w:val="es-ES_tradnl"/>
        </w:rPr>
        <w:t>, con ello,</w:t>
      </w:r>
      <w:r w:rsidRPr="003F0A52">
        <w:rPr>
          <w:color w:val="000000" w:themeColor="text1"/>
          <w:sz w:val="28"/>
          <w:szCs w:val="28"/>
          <w:lang w:val="es-ES_tradnl"/>
        </w:rPr>
        <w:t xml:space="preserve"> desconoció las reglas específicas que </w:t>
      </w:r>
      <w:r w:rsidR="003F7D2C" w:rsidRPr="003F0A52">
        <w:rPr>
          <w:color w:val="000000" w:themeColor="text1"/>
          <w:sz w:val="28"/>
          <w:szCs w:val="28"/>
          <w:lang w:val="es-ES_tradnl"/>
        </w:rPr>
        <w:t xml:space="preserve">la Corte ha establecido </w:t>
      </w:r>
      <w:r w:rsidRPr="003F0A52">
        <w:rPr>
          <w:color w:val="000000" w:themeColor="text1"/>
          <w:sz w:val="28"/>
          <w:szCs w:val="28"/>
          <w:lang w:val="es-ES_tradnl"/>
        </w:rPr>
        <w:t xml:space="preserve">en esta materia. Tales deficiencias se sintetizan en </w:t>
      </w:r>
      <w:r w:rsidR="008920EA" w:rsidRPr="003F0A52">
        <w:rPr>
          <w:color w:val="000000" w:themeColor="text1"/>
          <w:sz w:val="28"/>
          <w:szCs w:val="28"/>
          <w:lang w:val="es-ES_tradnl"/>
        </w:rPr>
        <w:t xml:space="preserve">la </w:t>
      </w:r>
      <w:r w:rsidR="008920EA" w:rsidRPr="003F0A52">
        <w:rPr>
          <w:i/>
          <w:iCs/>
          <w:color w:val="000000" w:themeColor="text1"/>
          <w:sz w:val="28"/>
          <w:szCs w:val="28"/>
          <w:lang w:val="es-ES_tradnl"/>
        </w:rPr>
        <w:t>Tabla 1</w:t>
      </w:r>
      <w:r w:rsidR="00942943" w:rsidRPr="003F0A52">
        <w:rPr>
          <w:i/>
          <w:iCs/>
          <w:color w:val="000000" w:themeColor="text1"/>
          <w:sz w:val="28"/>
          <w:szCs w:val="28"/>
          <w:lang w:val="es-ES_tradnl"/>
        </w:rPr>
        <w:t>3</w:t>
      </w:r>
      <w:r w:rsidRPr="003F0A52">
        <w:rPr>
          <w:color w:val="000000" w:themeColor="text1"/>
          <w:sz w:val="28"/>
          <w:szCs w:val="28"/>
          <w:lang w:val="es-ES_tradnl"/>
        </w:rPr>
        <w:t>.</w:t>
      </w:r>
    </w:p>
    <w:p w14:paraId="3AFC7A84" w14:textId="77777777" w:rsidR="00F631D6" w:rsidRPr="003F0A52" w:rsidRDefault="00F631D6" w:rsidP="00F631D6">
      <w:pPr>
        <w:pStyle w:val="Prrafodelista"/>
        <w:tabs>
          <w:tab w:val="left" w:pos="426"/>
        </w:tabs>
        <w:ind w:left="0"/>
        <w:jc w:val="both"/>
        <w:rPr>
          <w:color w:val="000000" w:themeColor="text1"/>
          <w:sz w:val="28"/>
          <w:szCs w:val="28"/>
          <w:lang w:val="es-ES_tradnl"/>
        </w:rPr>
      </w:pPr>
    </w:p>
    <w:tbl>
      <w:tblPr>
        <w:tblStyle w:val="Tablaconcuadrcula"/>
        <w:tblW w:w="0" w:type="auto"/>
        <w:tblInd w:w="5" w:type="dxa"/>
        <w:tblLook w:val="04A0" w:firstRow="1" w:lastRow="0" w:firstColumn="1" w:lastColumn="0" w:noHBand="0" w:noVBand="1"/>
      </w:tblPr>
      <w:tblGrid>
        <w:gridCol w:w="1550"/>
        <w:gridCol w:w="7273"/>
      </w:tblGrid>
      <w:tr w:rsidR="00937AA9" w:rsidRPr="003F0A52" w14:paraId="0420C664" w14:textId="77777777" w:rsidTr="009D567F">
        <w:tc>
          <w:tcPr>
            <w:tcW w:w="8823" w:type="dxa"/>
            <w:gridSpan w:val="2"/>
            <w:shd w:val="clear" w:color="auto" w:fill="D0CECE" w:themeFill="background2" w:themeFillShade="E6"/>
          </w:tcPr>
          <w:p w14:paraId="16A2F1BE" w14:textId="062C79F6" w:rsidR="00937AA9" w:rsidRPr="003F0A52" w:rsidRDefault="00937AA9" w:rsidP="00D604A1">
            <w:pPr>
              <w:pStyle w:val="Prrafodelista"/>
              <w:tabs>
                <w:tab w:val="left" w:pos="426"/>
              </w:tabs>
              <w:ind w:left="0"/>
              <w:jc w:val="center"/>
              <w:rPr>
                <w:b/>
                <w:bCs/>
                <w:i/>
                <w:iCs/>
                <w:color w:val="000000" w:themeColor="text1"/>
                <w:sz w:val="22"/>
                <w:szCs w:val="22"/>
                <w:lang w:val="es-ES_tradnl"/>
              </w:rPr>
            </w:pPr>
            <w:r w:rsidRPr="003F0A52">
              <w:rPr>
                <w:b/>
                <w:bCs/>
                <w:color w:val="000000" w:themeColor="text1"/>
                <w:sz w:val="22"/>
                <w:szCs w:val="22"/>
                <w:lang w:val="es-ES_tradnl"/>
              </w:rPr>
              <w:t>Tabla 1</w:t>
            </w:r>
            <w:r w:rsidR="00942943" w:rsidRPr="003F0A52">
              <w:rPr>
                <w:b/>
                <w:bCs/>
                <w:color w:val="000000" w:themeColor="text1"/>
                <w:sz w:val="22"/>
                <w:szCs w:val="22"/>
                <w:lang w:val="es-ES_tradnl"/>
              </w:rPr>
              <w:t>3</w:t>
            </w:r>
            <w:r w:rsidRPr="003F0A52">
              <w:rPr>
                <w:b/>
                <w:bCs/>
                <w:color w:val="000000" w:themeColor="text1"/>
                <w:sz w:val="22"/>
                <w:szCs w:val="22"/>
                <w:lang w:val="es-ES_tradnl"/>
              </w:rPr>
              <w:t>.</w:t>
            </w:r>
            <w:r w:rsidRPr="003F0A52">
              <w:rPr>
                <w:b/>
                <w:bCs/>
                <w:i/>
                <w:iCs/>
                <w:color w:val="000000" w:themeColor="text1"/>
                <w:sz w:val="22"/>
                <w:szCs w:val="22"/>
                <w:lang w:val="es-ES_tradnl"/>
              </w:rPr>
              <w:t xml:space="preserve"> Conclusiones de la Sala. Novena de Revisión frente a la</w:t>
            </w:r>
            <w:r w:rsidRPr="003F0A52">
              <w:rPr>
                <w:bCs/>
                <w:color w:val="000000" w:themeColor="text1"/>
                <w:sz w:val="22"/>
                <w:szCs w:val="22"/>
                <w:lang w:val="es-ES"/>
              </w:rPr>
              <w:t xml:space="preserve"> </w:t>
            </w:r>
            <w:r w:rsidRPr="003F0A52">
              <w:rPr>
                <w:b/>
                <w:i/>
                <w:iCs/>
                <w:color w:val="000000" w:themeColor="text1"/>
                <w:sz w:val="22"/>
                <w:szCs w:val="22"/>
                <w:lang w:val="es-ES"/>
              </w:rPr>
              <w:t xml:space="preserve">Resolución </w:t>
            </w:r>
            <w:r w:rsidR="00DA5929" w:rsidRPr="00DA5929">
              <w:rPr>
                <w:b/>
                <w:bCs/>
                <w:i/>
                <w:iCs/>
                <w:color w:val="000000" w:themeColor="text1"/>
                <w:sz w:val="22"/>
                <w:szCs w:val="22"/>
                <w:lang w:val="es-ES"/>
              </w:rPr>
              <w:t>B</w:t>
            </w:r>
            <w:r w:rsidR="00DA5929" w:rsidRPr="00DA5929">
              <w:rPr>
                <w:b/>
                <w:bCs/>
                <w:i/>
                <w:iCs/>
                <w:color w:val="000000" w:themeColor="text1"/>
                <w:sz w:val="22"/>
                <w:szCs w:val="22"/>
                <w:lang w:val="es-ES_tradnl"/>
              </w:rPr>
              <w:t xml:space="preserve"> </w:t>
            </w:r>
            <w:r w:rsidRPr="003F0A52">
              <w:rPr>
                <w:b/>
                <w:bCs/>
                <w:i/>
                <w:iCs/>
                <w:color w:val="000000" w:themeColor="text1"/>
                <w:sz w:val="22"/>
                <w:szCs w:val="22"/>
                <w:lang w:val="es-ES_tradnl"/>
              </w:rPr>
              <w:t xml:space="preserve">proferida por la UNP respecto de la situación de riesgo </w:t>
            </w:r>
            <w:r w:rsidR="00F600F8" w:rsidRPr="003F0A52">
              <w:rPr>
                <w:b/>
                <w:bCs/>
                <w:i/>
                <w:iCs/>
                <w:color w:val="000000" w:themeColor="text1"/>
                <w:sz w:val="22"/>
                <w:szCs w:val="22"/>
                <w:lang w:val="es-ES_tradnl"/>
              </w:rPr>
              <w:t xml:space="preserve">de </w:t>
            </w:r>
            <w:r w:rsidR="00F600F8">
              <w:rPr>
                <w:b/>
                <w:bCs/>
                <w:i/>
                <w:iCs/>
                <w:color w:val="000000" w:themeColor="text1"/>
                <w:sz w:val="22"/>
                <w:szCs w:val="22"/>
                <w:lang w:val="es-ES_tradnl"/>
              </w:rPr>
              <w:t>Ana</w:t>
            </w:r>
          </w:p>
        </w:tc>
      </w:tr>
      <w:tr w:rsidR="00937AA9" w:rsidRPr="003F0A52" w14:paraId="1F4B822E" w14:textId="77777777" w:rsidTr="00BD1926">
        <w:tc>
          <w:tcPr>
            <w:tcW w:w="1550" w:type="dxa"/>
            <w:shd w:val="clear" w:color="auto" w:fill="D0CECE" w:themeFill="background2" w:themeFillShade="E6"/>
            <w:vAlign w:val="center"/>
          </w:tcPr>
          <w:p w14:paraId="6AA11CBC" w14:textId="10B8549E" w:rsidR="00937AA9" w:rsidRPr="003F0A52" w:rsidRDefault="00937AA9" w:rsidP="009A3531">
            <w:pPr>
              <w:pStyle w:val="Prrafodelista"/>
              <w:tabs>
                <w:tab w:val="left" w:pos="426"/>
              </w:tabs>
              <w:ind w:left="0"/>
              <w:jc w:val="center"/>
              <w:rPr>
                <w:color w:val="000000" w:themeColor="text1"/>
                <w:sz w:val="22"/>
                <w:szCs w:val="22"/>
                <w:lang w:val="es-ES_tradnl"/>
              </w:rPr>
            </w:pPr>
            <w:r w:rsidRPr="003F0A52">
              <w:rPr>
                <w:b/>
                <w:bCs/>
                <w:color w:val="000000" w:themeColor="text1"/>
                <w:sz w:val="22"/>
                <w:szCs w:val="22"/>
                <w:lang w:val="es-ES_tradnl"/>
              </w:rPr>
              <w:t>Violación de la subregla No. 1</w:t>
            </w:r>
          </w:p>
        </w:tc>
        <w:tc>
          <w:tcPr>
            <w:tcW w:w="7273" w:type="dxa"/>
            <w:vAlign w:val="center"/>
          </w:tcPr>
          <w:p w14:paraId="663B6713" w14:textId="766AE8DB" w:rsidR="00551B0F" w:rsidRPr="003F0A52" w:rsidRDefault="00551B0F" w:rsidP="00551B0F">
            <w:pPr>
              <w:pStyle w:val="Prrafodelista"/>
              <w:numPr>
                <w:ilvl w:val="0"/>
                <w:numId w:val="27"/>
              </w:numPr>
              <w:tabs>
                <w:tab w:val="left" w:pos="174"/>
              </w:tabs>
              <w:ind w:left="0" w:firstLine="0"/>
              <w:jc w:val="both"/>
              <w:rPr>
                <w:color w:val="000000" w:themeColor="text1"/>
                <w:sz w:val="22"/>
                <w:szCs w:val="22"/>
                <w:lang w:val="es-ES_tradnl"/>
              </w:rPr>
            </w:pPr>
            <w:r w:rsidRPr="003F0A52">
              <w:rPr>
                <w:color w:val="000000" w:themeColor="text1"/>
                <w:sz w:val="22"/>
                <w:szCs w:val="22"/>
                <w:lang w:val="es-ES_tradnl"/>
              </w:rPr>
              <w:t xml:space="preserve">La valoración probatoria realizada por la UNP es contradictoria </w:t>
            </w:r>
            <w:r w:rsidR="00D02D67" w:rsidRPr="003F0A52">
              <w:rPr>
                <w:color w:val="000000" w:themeColor="text1"/>
                <w:sz w:val="22"/>
                <w:szCs w:val="22"/>
                <w:lang w:val="es-ES_tradnl"/>
              </w:rPr>
              <w:t>e incorrecta</w:t>
            </w:r>
            <w:r w:rsidRPr="003F0A52">
              <w:rPr>
                <w:color w:val="000000" w:themeColor="text1"/>
                <w:sz w:val="22"/>
                <w:szCs w:val="22"/>
                <w:lang w:val="es-ES_tradnl"/>
              </w:rPr>
              <w:t>.</w:t>
            </w:r>
          </w:p>
          <w:p w14:paraId="0644FA85" w14:textId="2C021063" w:rsidR="00937AA9" w:rsidRPr="003F0A52" w:rsidRDefault="009D567F" w:rsidP="00FC6724">
            <w:pPr>
              <w:pStyle w:val="Prrafodelista"/>
              <w:numPr>
                <w:ilvl w:val="0"/>
                <w:numId w:val="27"/>
              </w:numPr>
              <w:tabs>
                <w:tab w:val="left" w:pos="174"/>
              </w:tabs>
              <w:ind w:left="0" w:firstLine="0"/>
              <w:jc w:val="both"/>
              <w:rPr>
                <w:color w:val="000000" w:themeColor="text1"/>
                <w:sz w:val="22"/>
                <w:szCs w:val="22"/>
                <w:lang w:val="es-ES_tradnl"/>
              </w:rPr>
            </w:pPr>
            <w:r w:rsidRPr="003F0A52">
              <w:rPr>
                <w:color w:val="000000" w:themeColor="text1"/>
                <w:sz w:val="22"/>
                <w:szCs w:val="22"/>
                <w:lang w:val="es-ES_tradnl"/>
              </w:rPr>
              <w:t>C</w:t>
            </w:r>
            <w:r w:rsidR="00937AA9" w:rsidRPr="003F0A52">
              <w:rPr>
                <w:color w:val="000000" w:themeColor="text1"/>
                <w:sz w:val="22"/>
                <w:szCs w:val="22"/>
                <w:lang w:val="es-ES_tradnl"/>
              </w:rPr>
              <w:t>on el fin de establecer la intensidad del riesgo de</w:t>
            </w:r>
            <w:r w:rsidRPr="003F0A52">
              <w:rPr>
                <w:color w:val="000000" w:themeColor="text1"/>
                <w:sz w:val="22"/>
                <w:szCs w:val="22"/>
                <w:lang w:val="es-ES_tradnl"/>
              </w:rPr>
              <w:t xml:space="preserve"> </w:t>
            </w:r>
            <w:r w:rsidR="00937AA9" w:rsidRPr="003F0A52">
              <w:rPr>
                <w:color w:val="000000" w:themeColor="text1"/>
                <w:sz w:val="22"/>
                <w:szCs w:val="22"/>
                <w:lang w:val="es-ES_tradnl"/>
              </w:rPr>
              <w:t>l</w:t>
            </w:r>
            <w:r w:rsidRPr="003F0A52">
              <w:rPr>
                <w:color w:val="000000" w:themeColor="text1"/>
                <w:sz w:val="22"/>
                <w:szCs w:val="22"/>
                <w:lang w:val="es-ES_tradnl"/>
              </w:rPr>
              <w:t>a</w:t>
            </w:r>
            <w:r w:rsidR="00937AA9" w:rsidRPr="003F0A52">
              <w:rPr>
                <w:color w:val="000000" w:themeColor="text1"/>
                <w:sz w:val="22"/>
                <w:szCs w:val="22"/>
                <w:lang w:val="es-ES_tradnl"/>
              </w:rPr>
              <w:t xml:space="preserve"> accionante, </w:t>
            </w:r>
            <w:r w:rsidRPr="003F0A52">
              <w:rPr>
                <w:color w:val="000000" w:themeColor="text1"/>
                <w:sz w:val="22"/>
                <w:szCs w:val="22"/>
                <w:lang w:val="es-ES_tradnl"/>
              </w:rPr>
              <w:t xml:space="preserve">la UNP </w:t>
            </w:r>
            <w:r w:rsidR="00937AA9" w:rsidRPr="003F0A52">
              <w:rPr>
                <w:color w:val="000000" w:themeColor="text1"/>
                <w:sz w:val="22"/>
                <w:szCs w:val="22"/>
                <w:lang w:val="es-ES_tradnl"/>
              </w:rPr>
              <w:t xml:space="preserve">dio un indebido alcance a la falta de avance en las investigaciones adelantadas por la </w:t>
            </w:r>
            <w:r w:rsidR="00530F40" w:rsidRPr="003F0A52">
              <w:rPr>
                <w:color w:val="000000" w:themeColor="text1"/>
                <w:sz w:val="22"/>
                <w:szCs w:val="22"/>
                <w:lang w:val="es-ES_tradnl"/>
              </w:rPr>
              <w:t>F</w:t>
            </w:r>
            <w:r w:rsidR="00530F40" w:rsidRPr="003F0A52">
              <w:rPr>
                <w:color w:val="000000" w:themeColor="text1"/>
                <w:sz w:val="22"/>
                <w:szCs w:val="22"/>
              </w:rPr>
              <w:t>GN</w:t>
            </w:r>
            <w:r w:rsidR="00937AA9" w:rsidRPr="003F0A52">
              <w:rPr>
                <w:color w:val="000000" w:themeColor="text1"/>
                <w:sz w:val="22"/>
                <w:szCs w:val="22"/>
                <w:lang w:val="es-ES_tradnl"/>
              </w:rPr>
              <w:t xml:space="preserve"> por los hechos denunciados por </w:t>
            </w:r>
            <w:r w:rsidR="00CD435C" w:rsidRPr="003F0A52">
              <w:rPr>
                <w:color w:val="000000" w:themeColor="text1"/>
                <w:sz w:val="22"/>
                <w:szCs w:val="22"/>
                <w:lang w:val="es-ES_tradnl"/>
              </w:rPr>
              <w:t>la actora</w:t>
            </w:r>
            <w:r w:rsidR="00937AA9" w:rsidRPr="003F0A52">
              <w:rPr>
                <w:color w:val="000000" w:themeColor="text1"/>
                <w:sz w:val="22"/>
                <w:szCs w:val="22"/>
                <w:lang w:val="es-ES_tradnl"/>
              </w:rPr>
              <w:t>.</w:t>
            </w:r>
          </w:p>
        </w:tc>
      </w:tr>
      <w:tr w:rsidR="00937AA9" w:rsidRPr="003F0A52" w14:paraId="68060B46" w14:textId="77777777" w:rsidTr="00BD1926">
        <w:tc>
          <w:tcPr>
            <w:tcW w:w="1550" w:type="dxa"/>
            <w:shd w:val="clear" w:color="auto" w:fill="D0CECE" w:themeFill="background2" w:themeFillShade="E6"/>
            <w:vAlign w:val="center"/>
          </w:tcPr>
          <w:p w14:paraId="410EBF93" w14:textId="376936D9" w:rsidR="00937AA9" w:rsidRPr="003F0A52" w:rsidRDefault="009A3531" w:rsidP="009A3531">
            <w:pPr>
              <w:pStyle w:val="Prrafodelista"/>
              <w:tabs>
                <w:tab w:val="left" w:pos="284"/>
                <w:tab w:val="left" w:pos="426"/>
              </w:tabs>
              <w:ind w:left="0"/>
              <w:jc w:val="center"/>
              <w:rPr>
                <w:color w:val="000000" w:themeColor="text1"/>
                <w:sz w:val="22"/>
                <w:szCs w:val="22"/>
                <w:lang w:val="es-ES_tradnl"/>
              </w:rPr>
            </w:pPr>
            <w:r w:rsidRPr="003F0A52">
              <w:rPr>
                <w:b/>
                <w:bCs/>
                <w:color w:val="000000" w:themeColor="text1"/>
                <w:sz w:val="22"/>
                <w:szCs w:val="22"/>
                <w:lang w:val="es-ES_tradnl"/>
              </w:rPr>
              <w:t>Violación de la subregla No. 2</w:t>
            </w:r>
          </w:p>
        </w:tc>
        <w:tc>
          <w:tcPr>
            <w:tcW w:w="7273" w:type="dxa"/>
            <w:vAlign w:val="center"/>
          </w:tcPr>
          <w:p w14:paraId="52AA3D7F" w14:textId="7C70319E" w:rsidR="00937AA9" w:rsidRPr="003F0A52" w:rsidRDefault="00937AA9" w:rsidP="00FC6724">
            <w:pPr>
              <w:pStyle w:val="Prrafodelista"/>
              <w:tabs>
                <w:tab w:val="left" w:pos="284"/>
                <w:tab w:val="left" w:pos="426"/>
              </w:tabs>
              <w:ind w:left="0"/>
              <w:jc w:val="both"/>
              <w:rPr>
                <w:color w:val="000000" w:themeColor="text1"/>
                <w:sz w:val="22"/>
                <w:szCs w:val="22"/>
                <w:lang w:val="es-ES_tradnl"/>
              </w:rPr>
            </w:pPr>
            <w:r w:rsidRPr="003F0A52">
              <w:rPr>
                <w:color w:val="000000" w:themeColor="text1"/>
                <w:sz w:val="22"/>
                <w:szCs w:val="22"/>
                <w:lang w:val="es-ES_tradnl"/>
              </w:rPr>
              <w:t xml:space="preserve">La UNP no estableció en el acto administrativo censurado </w:t>
            </w:r>
            <w:r w:rsidR="00551B0F" w:rsidRPr="003F0A52">
              <w:rPr>
                <w:color w:val="000000" w:themeColor="text1"/>
                <w:sz w:val="22"/>
                <w:szCs w:val="22"/>
                <w:lang w:val="es-ES_tradnl"/>
              </w:rPr>
              <w:t>el</w:t>
            </w:r>
            <w:r w:rsidRPr="003F0A52">
              <w:rPr>
                <w:color w:val="000000" w:themeColor="text1"/>
                <w:sz w:val="22"/>
                <w:szCs w:val="22"/>
                <w:lang w:val="es-ES_tradnl"/>
              </w:rPr>
              <w:t xml:space="preserve"> porcentaje asignado a cada una de las variables de la </w:t>
            </w:r>
            <w:r w:rsidRPr="003F0A52">
              <w:rPr>
                <w:i/>
                <w:iCs/>
                <w:color w:val="000000" w:themeColor="text1"/>
                <w:sz w:val="22"/>
                <w:szCs w:val="22"/>
                <w:lang w:val="es-ES_tradnl"/>
              </w:rPr>
              <w:t>matriz de riesgo</w:t>
            </w:r>
            <w:r w:rsidRPr="003F0A52">
              <w:rPr>
                <w:color w:val="000000" w:themeColor="text1"/>
                <w:sz w:val="22"/>
                <w:szCs w:val="22"/>
                <w:lang w:val="es-ES_tradnl"/>
              </w:rPr>
              <w:t>.</w:t>
            </w:r>
          </w:p>
        </w:tc>
      </w:tr>
      <w:tr w:rsidR="00937AA9" w:rsidRPr="003F0A52" w14:paraId="62713846" w14:textId="77777777" w:rsidTr="00BD1926">
        <w:tc>
          <w:tcPr>
            <w:tcW w:w="1550" w:type="dxa"/>
            <w:shd w:val="clear" w:color="auto" w:fill="D0CECE" w:themeFill="background2" w:themeFillShade="E6"/>
            <w:vAlign w:val="center"/>
          </w:tcPr>
          <w:p w14:paraId="662FC721" w14:textId="471D61AB" w:rsidR="00937AA9" w:rsidRPr="003F0A52" w:rsidRDefault="009A3531" w:rsidP="009A3531">
            <w:pPr>
              <w:pStyle w:val="Prrafodelista"/>
              <w:tabs>
                <w:tab w:val="left" w:pos="284"/>
                <w:tab w:val="left" w:pos="426"/>
              </w:tabs>
              <w:ind w:left="0"/>
              <w:jc w:val="center"/>
              <w:rPr>
                <w:color w:val="000000" w:themeColor="text1"/>
                <w:sz w:val="22"/>
                <w:szCs w:val="22"/>
                <w:lang w:val="es-ES_tradnl"/>
              </w:rPr>
            </w:pPr>
            <w:r w:rsidRPr="003F0A52">
              <w:rPr>
                <w:b/>
                <w:bCs/>
                <w:color w:val="000000" w:themeColor="text1"/>
                <w:sz w:val="22"/>
                <w:szCs w:val="22"/>
                <w:lang w:val="es-ES_tradnl"/>
              </w:rPr>
              <w:t>Violación de la subregla No.3</w:t>
            </w:r>
          </w:p>
        </w:tc>
        <w:tc>
          <w:tcPr>
            <w:tcW w:w="7273" w:type="dxa"/>
            <w:vAlign w:val="center"/>
          </w:tcPr>
          <w:p w14:paraId="681E034B" w14:textId="606A500C" w:rsidR="00937AA9" w:rsidRPr="003F0A52" w:rsidRDefault="00937AA9" w:rsidP="00FC6724">
            <w:pPr>
              <w:pStyle w:val="Prrafodelista"/>
              <w:tabs>
                <w:tab w:val="left" w:pos="284"/>
                <w:tab w:val="left" w:pos="426"/>
              </w:tabs>
              <w:ind w:left="0"/>
              <w:jc w:val="both"/>
              <w:rPr>
                <w:color w:val="000000" w:themeColor="text1"/>
                <w:sz w:val="22"/>
                <w:szCs w:val="22"/>
                <w:lang w:val="es-ES_tradnl"/>
              </w:rPr>
            </w:pPr>
            <w:r w:rsidRPr="003F0A52">
              <w:rPr>
                <w:color w:val="000000" w:themeColor="text1"/>
                <w:sz w:val="22"/>
                <w:szCs w:val="22"/>
                <w:lang w:val="es-ES_tradnl"/>
              </w:rPr>
              <w:t>La UNP no fundó su decisión de reducir el esquema de seguridad de</w:t>
            </w:r>
            <w:r w:rsidR="005A568F" w:rsidRPr="003F0A52">
              <w:rPr>
                <w:color w:val="000000" w:themeColor="text1"/>
                <w:sz w:val="22"/>
                <w:szCs w:val="22"/>
                <w:lang w:val="es-ES_tradnl"/>
              </w:rPr>
              <w:t xml:space="preserve"> </w:t>
            </w:r>
            <w:r w:rsidRPr="003F0A52">
              <w:rPr>
                <w:color w:val="000000" w:themeColor="text1"/>
                <w:sz w:val="22"/>
                <w:szCs w:val="22"/>
                <w:lang w:val="es-ES_tradnl"/>
              </w:rPr>
              <w:t>l</w:t>
            </w:r>
            <w:r w:rsidR="005A568F" w:rsidRPr="003F0A52">
              <w:rPr>
                <w:color w:val="000000" w:themeColor="text1"/>
                <w:sz w:val="22"/>
                <w:szCs w:val="22"/>
                <w:lang w:val="es-ES_tradnl"/>
              </w:rPr>
              <w:t>a</w:t>
            </w:r>
            <w:r w:rsidRPr="003F0A52">
              <w:rPr>
                <w:color w:val="000000" w:themeColor="text1"/>
                <w:sz w:val="22"/>
                <w:szCs w:val="22"/>
                <w:lang w:val="es-ES_tradnl"/>
              </w:rPr>
              <w:t xml:space="preserve"> accionante en una </w:t>
            </w:r>
            <w:r w:rsidRPr="003F0A52">
              <w:rPr>
                <w:color w:val="000000" w:themeColor="text1"/>
                <w:sz w:val="22"/>
                <w:szCs w:val="22"/>
              </w:rPr>
              <w:t>disminución relevante y probada del nivel de riesgo.</w:t>
            </w:r>
          </w:p>
        </w:tc>
      </w:tr>
      <w:tr w:rsidR="00937AA9" w:rsidRPr="003F0A52" w14:paraId="6B7832D7" w14:textId="77777777" w:rsidTr="00BD1926">
        <w:tc>
          <w:tcPr>
            <w:tcW w:w="1550" w:type="dxa"/>
            <w:shd w:val="clear" w:color="auto" w:fill="D0CECE" w:themeFill="background2" w:themeFillShade="E6"/>
            <w:vAlign w:val="center"/>
          </w:tcPr>
          <w:p w14:paraId="13E81AA7" w14:textId="4D3670F7" w:rsidR="00937AA9" w:rsidRPr="003F0A52" w:rsidRDefault="009A3531" w:rsidP="009A3531">
            <w:pPr>
              <w:pStyle w:val="Prrafodelista"/>
              <w:tabs>
                <w:tab w:val="left" w:pos="426"/>
              </w:tabs>
              <w:ind w:left="0"/>
              <w:jc w:val="center"/>
              <w:rPr>
                <w:color w:val="000000" w:themeColor="text1"/>
                <w:sz w:val="22"/>
                <w:szCs w:val="22"/>
                <w:lang w:val="es-ES_tradnl"/>
              </w:rPr>
            </w:pPr>
            <w:r w:rsidRPr="003F0A52">
              <w:rPr>
                <w:b/>
                <w:bCs/>
                <w:color w:val="000000" w:themeColor="text1"/>
                <w:sz w:val="22"/>
                <w:szCs w:val="22"/>
                <w:lang w:val="es-ES_tradnl"/>
              </w:rPr>
              <w:t>Violación de la subregla No.4</w:t>
            </w:r>
          </w:p>
        </w:tc>
        <w:tc>
          <w:tcPr>
            <w:tcW w:w="7273" w:type="dxa"/>
            <w:vAlign w:val="center"/>
          </w:tcPr>
          <w:p w14:paraId="7310ED9A" w14:textId="718606E5" w:rsidR="00937AA9" w:rsidRPr="003F0A52" w:rsidRDefault="00937AA9" w:rsidP="00FC6724">
            <w:pPr>
              <w:pStyle w:val="Prrafodelista"/>
              <w:tabs>
                <w:tab w:val="left" w:pos="426"/>
              </w:tabs>
              <w:ind w:left="0"/>
              <w:jc w:val="both"/>
              <w:rPr>
                <w:color w:val="000000" w:themeColor="text1"/>
                <w:sz w:val="22"/>
                <w:szCs w:val="22"/>
                <w:lang w:val="es-ES_tradnl"/>
              </w:rPr>
            </w:pPr>
            <w:r w:rsidRPr="003F0A52">
              <w:rPr>
                <w:color w:val="000000" w:themeColor="text1"/>
                <w:sz w:val="22"/>
                <w:szCs w:val="22"/>
                <w:lang w:val="es-ES_tradnl"/>
              </w:rPr>
              <w:t>La UNP no aplicó un enfoque diferencial en el análisis del riesgo de</w:t>
            </w:r>
            <w:r w:rsidR="005A568F" w:rsidRPr="003F0A52">
              <w:rPr>
                <w:color w:val="000000" w:themeColor="text1"/>
                <w:sz w:val="22"/>
                <w:szCs w:val="22"/>
                <w:lang w:val="es-ES_tradnl"/>
              </w:rPr>
              <w:t xml:space="preserve"> </w:t>
            </w:r>
            <w:r w:rsidR="00BC3853">
              <w:rPr>
                <w:i/>
                <w:iCs/>
                <w:color w:val="000000" w:themeColor="text1"/>
                <w:sz w:val="22"/>
                <w:szCs w:val="22"/>
                <w:lang w:val="es-ES_tradnl"/>
              </w:rPr>
              <w:t>Ana</w:t>
            </w:r>
            <w:r w:rsidRPr="003F0A52">
              <w:rPr>
                <w:color w:val="000000" w:themeColor="text1"/>
                <w:sz w:val="22"/>
                <w:szCs w:val="22"/>
                <w:lang w:val="es-ES_tradnl"/>
              </w:rPr>
              <w:t>.</w:t>
            </w:r>
          </w:p>
        </w:tc>
      </w:tr>
    </w:tbl>
    <w:p w14:paraId="7D4352B8" w14:textId="347DBDD9" w:rsidR="00F631D6" w:rsidRPr="003F0A52" w:rsidRDefault="00530F40" w:rsidP="00530F40">
      <w:pPr>
        <w:pStyle w:val="Prrafodelista"/>
        <w:tabs>
          <w:tab w:val="left" w:pos="426"/>
        </w:tabs>
        <w:ind w:left="0"/>
        <w:jc w:val="center"/>
        <w:rPr>
          <w:rStyle w:val="Refdecomentario"/>
          <w:color w:val="000000" w:themeColor="text1"/>
          <w:sz w:val="18"/>
          <w:szCs w:val="18"/>
          <w:lang w:val="es-ES_tradnl"/>
        </w:rPr>
      </w:pPr>
      <w:r w:rsidRPr="003F0A52">
        <w:rPr>
          <w:rStyle w:val="Refdecomentario"/>
          <w:color w:val="000000" w:themeColor="text1"/>
          <w:sz w:val="18"/>
          <w:szCs w:val="18"/>
          <w:lang w:val="es-ES_tradnl"/>
        </w:rPr>
        <w:t>Fuente: elaboración propia</w:t>
      </w:r>
    </w:p>
    <w:p w14:paraId="0B1CE4AC" w14:textId="77777777" w:rsidR="00530F40" w:rsidRPr="003F0A52" w:rsidRDefault="00530F40" w:rsidP="00F631D6">
      <w:pPr>
        <w:pStyle w:val="Prrafodelista"/>
        <w:tabs>
          <w:tab w:val="left" w:pos="426"/>
        </w:tabs>
        <w:ind w:left="0"/>
        <w:jc w:val="both"/>
        <w:rPr>
          <w:rStyle w:val="Refdecomentario"/>
          <w:color w:val="000000" w:themeColor="text1"/>
          <w:sz w:val="28"/>
          <w:szCs w:val="28"/>
          <w:lang w:val="es-ES_tradnl"/>
        </w:rPr>
      </w:pPr>
    </w:p>
    <w:p w14:paraId="09F44776" w14:textId="3F8FFFD2" w:rsidR="00F40751" w:rsidRPr="003F0A52" w:rsidRDefault="00F631D6" w:rsidP="0095016E">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lastRenderedPageBreak/>
        <w:t xml:space="preserve">De conformidad con lo expuesto, la Corte </w:t>
      </w:r>
      <w:r w:rsidR="00F40751" w:rsidRPr="003F0A52">
        <w:rPr>
          <w:color w:val="000000" w:themeColor="text1"/>
          <w:sz w:val="28"/>
          <w:szCs w:val="28"/>
          <w:lang w:val="es-ES_tradnl"/>
        </w:rPr>
        <w:t>r</w:t>
      </w:r>
      <w:r w:rsidR="00F40751" w:rsidRPr="003F0A52">
        <w:rPr>
          <w:bCs/>
          <w:color w:val="000000" w:themeColor="text1"/>
          <w:sz w:val="28"/>
          <w:szCs w:val="28"/>
          <w:lang w:eastAsia="es-ES"/>
        </w:rPr>
        <w:t>evocará</w:t>
      </w:r>
      <w:r w:rsidR="00F40751" w:rsidRPr="003F0A52">
        <w:rPr>
          <w:b/>
          <w:color w:val="000000" w:themeColor="text1"/>
          <w:sz w:val="28"/>
          <w:szCs w:val="28"/>
          <w:lang w:eastAsia="es-ES"/>
        </w:rPr>
        <w:t xml:space="preserve"> </w:t>
      </w:r>
      <w:r w:rsidR="00F40751" w:rsidRPr="003F0A52">
        <w:rPr>
          <w:bCs/>
          <w:color w:val="000000" w:themeColor="text1"/>
          <w:sz w:val="28"/>
          <w:szCs w:val="28"/>
          <w:lang w:eastAsia="es-ES"/>
        </w:rPr>
        <w:t xml:space="preserve">el fallo proferido el 12 de febrero de 2025 por el Tribunal </w:t>
      </w:r>
      <w:r w:rsidR="00060F25">
        <w:rPr>
          <w:bCs/>
          <w:i/>
          <w:iCs/>
          <w:color w:val="000000" w:themeColor="text1"/>
          <w:sz w:val="28"/>
          <w:szCs w:val="28"/>
          <w:lang w:eastAsia="es-ES"/>
        </w:rPr>
        <w:t>3</w:t>
      </w:r>
      <w:r w:rsidR="00F40751" w:rsidRPr="003F0A52">
        <w:rPr>
          <w:color w:val="000000" w:themeColor="text1"/>
          <w:sz w:val="28"/>
          <w:szCs w:val="28"/>
          <w:lang w:val="es-ES_tradnl"/>
        </w:rPr>
        <w:t xml:space="preserve"> en la que se ampararon </w:t>
      </w:r>
      <w:r w:rsidR="00F40751" w:rsidRPr="003F0A52">
        <w:rPr>
          <w:bCs/>
          <w:color w:val="000000" w:themeColor="text1"/>
          <w:sz w:val="28"/>
          <w:szCs w:val="28"/>
          <w:lang w:eastAsia="es-ES"/>
        </w:rPr>
        <w:t>los derechos fundamentales a</w:t>
      </w:r>
      <w:r w:rsidR="00F40751" w:rsidRPr="003F0A52">
        <w:rPr>
          <w:bCs/>
          <w:color w:val="000000" w:themeColor="text1"/>
          <w:sz w:val="28"/>
          <w:szCs w:val="28"/>
        </w:rPr>
        <w:t xml:space="preserve">l debido proceso administrativo, a la vida, a la integridad personal y a la seguridad personal de </w:t>
      </w:r>
      <w:r w:rsidR="007467C4">
        <w:rPr>
          <w:bCs/>
          <w:i/>
          <w:iCs/>
          <w:color w:val="000000" w:themeColor="text1"/>
          <w:sz w:val="28"/>
          <w:szCs w:val="28"/>
          <w:lang w:eastAsia="es-ES"/>
        </w:rPr>
        <w:t>Ana</w:t>
      </w:r>
      <w:r w:rsidR="00F40751" w:rsidRPr="003F0A52">
        <w:rPr>
          <w:bCs/>
          <w:color w:val="000000" w:themeColor="text1"/>
          <w:sz w:val="28"/>
          <w:szCs w:val="28"/>
          <w:lang w:eastAsia="es-ES"/>
        </w:rPr>
        <w:t xml:space="preserve">. En su lugar, </w:t>
      </w:r>
      <w:r w:rsidR="00F40751" w:rsidRPr="003F0A52">
        <w:rPr>
          <w:b/>
          <w:color w:val="000000" w:themeColor="text1"/>
          <w:sz w:val="28"/>
          <w:szCs w:val="28"/>
          <w:lang w:eastAsia="es-ES"/>
        </w:rPr>
        <w:t xml:space="preserve">confirmará </w:t>
      </w:r>
      <w:r w:rsidR="00F40751" w:rsidRPr="003F0A52">
        <w:rPr>
          <w:bCs/>
          <w:color w:val="000000" w:themeColor="text1"/>
          <w:sz w:val="28"/>
          <w:szCs w:val="28"/>
          <w:lang w:eastAsia="es-ES"/>
        </w:rPr>
        <w:t xml:space="preserve">la </w:t>
      </w:r>
      <w:r w:rsidR="00F40751" w:rsidRPr="003F0A52">
        <w:rPr>
          <w:color w:val="000000" w:themeColor="text1"/>
          <w:sz w:val="28"/>
          <w:szCs w:val="28"/>
          <w:lang w:eastAsia="es-ES"/>
        </w:rPr>
        <w:t xml:space="preserve">sentencia del 13 de diciembre de 2024 dictada por el </w:t>
      </w:r>
      <w:r w:rsidR="00F40751" w:rsidRPr="003F0A52">
        <w:rPr>
          <w:bCs/>
          <w:color w:val="000000" w:themeColor="text1"/>
          <w:sz w:val="28"/>
          <w:szCs w:val="28"/>
          <w:lang w:eastAsia="es-ES"/>
        </w:rPr>
        <w:t xml:space="preserve">Juzgado </w:t>
      </w:r>
      <w:r w:rsidR="00AD5540">
        <w:rPr>
          <w:bCs/>
          <w:i/>
          <w:iCs/>
          <w:color w:val="000000" w:themeColor="text1"/>
          <w:sz w:val="28"/>
          <w:szCs w:val="28"/>
          <w:lang w:eastAsia="es-ES"/>
        </w:rPr>
        <w:t>3</w:t>
      </w:r>
      <w:r w:rsidR="00F40751" w:rsidRPr="003F0A52">
        <w:rPr>
          <w:bCs/>
          <w:color w:val="000000" w:themeColor="text1"/>
          <w:sz w:val="28"/>
          <w:szCs w:val="28"/>
          <w:lang w:eastAsia="es-ES"/>
        </w:rPr>
        <w:t xml:space="preserve"> que amparó los derechos fundamentales a </w:t>
      </w:r>
      <w:r w:rsidR="00F40751" w:rsidRPr="003F0A52">
        <w:rPr>
          <w:color w:val="000000" w:themeColor="text1"/>
          <w:sz w:val="28"/>
          <w:szCs w:val="28"/>
          <w:lang w:eastAsia="es-ES"/>
        </w:rPr>
        <w:t xml:space="preserve">la dignidad humana, la seguridad personal, la vida e integridad física, la igualdad, la libertad, el derecho a la familia y la protección por el Estado a ella y la protección a la mujer de </w:t>
      </w:r>
      <w:r w:rsidR="0095445A">
        <w:rPr>
          <w:bCs/>
          <w:i/>
          <w:iCs/>
          <w:color w:val="000000" w:themeColor="text1"/>
          <w:sz w:val="28"/>
          <w:szCs w:val="28"/>
          <w:lang w:eastAsia="es-ES"/>
        </w:rPr>
        <w:t>Ana</w:t>
      </w:r>
      <w:r w:rsidR="00F40751" w:rsidRPr="003F0A52">
        <w:rPr>
          <w:color w:val="000000" w:themeColor="text1"/>
          <w:sz w:val="28"/>
          <w:szCs w:val="28"/>
          <w:lang w:eastAsia="es-ES"/>
        </w:rPr>
        <w:t>.</w:t>
      </w:r>
    </w:p>
    <w:p w14:paraId="1B450ADE" w14:textId="77777777" w:rsidR="00F40751" w:rsidRPr="003F0A52" w:rsidRDefault="00F40751" w:rsidP="0000287E">
      <w:pPr>
        <w:pStyle w:val="Prrafodelista"/>
        <w:ind w:left="0"/>
        <w:jc w:val="both"/>
        <w:rPr>
          <w:color w:val="000000" w:themeColor="text1"/>
          <w:sz w:val="28"/>
          <w:szCs w:val="28"/>
          <w:lang w:val="es-ES_tradnl"/>
        </w:rPr>
      </w:pPr>
    </w:p>
    <w:p w14:paraId="258D03C7" w14:textId="65E6ED08" w:rsidR="00727453" w:rsidRPr="003F0A52" w:rsidRDefault="00F631D6" w:rsidP="00D33B98">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 xml:space="preserve">La Sala debe examinar una cuestión particular antes de establecer el remedio judicial específico en este caso. En su respuesta al auto de pruebas, la UNP informó a la Corte que </w:t>
      </w:r>
      <w:r w:rsidRPr="003F0A52">
        <w:rPr>
          <w:color w:val="000000" w:themeColor="text1"/>
          <w:sz w:val="28"/>
          <w:szCs w:val="28"/>
        </w:rPr>
        <w:t xml:space="preserve">el </w:t>
      </w:r>
      <w:r w:rsidR="0030554A" w:rsidRPr="003F0A52">
        <w:rPr>
          <w:color w:val="000000" w:themeColor="text1"/>
          <w:sz w:val="28"/>
          <w:szCs w:val="28"/>
        </w:rPr>
        <w:t>15</w:t>
      </w:r>
      <w:r w:rsidRPr="003F0A52">
        <w:rPr>
          <w:color w:val="000000" w:themeColor="text1"/>
          <w:sz w:val="28"/>
          <w:szCs w:val="28"/>
        </w:rPr>
        <w:t xml:space="preserve"> de </w:t>
      </w:r>
      <w:r w:rsidR="0030554A" w:rsidRPr="003F0A52">
        <w:rPr>
          <w:color w:val="000000" w:themeColor="text1"/>
          <w:sz w:val="28"/>
          <w:szCs w:val="28"/>
        </w:rPr>
        <w:t>abril</w:t>
      </w:r>
      <w:r w:rsidRPr="003F0A52">
        <w:rPr>
          <w:color w:val="000000" w:themeColor="text1"/>
          <w:sz w:val="28"/>
          <w:szCs w:val="28"/>
        </w:rPr>
        <w:t xml:space="preserve"> de 2025 </w:t>
      </w:r>
      <w:r w:rsidR="00C62A78" w:rsidRPr="003F0A52">
        <w:rPr>
          <w:color w:val="000000" w:themeColor="text1"/>
          <w:sz w:val="28"/>
          <w:szCs w:val="28"/>
        </w:rPr>
        <w:t xml:space="preserve">inició una nueva valoración de riesgo de la actora por </w:t>
      </w:r>
      <w:r w:rsidRPr="003F0A52">
        <w:rPr>
          <w:i/>
          <w:iCs/>
          <w:color w:val="000000" w:themeColor="text1"/>
          <w:sz w:val="28"/>
          <w:szCs w:val="28"/>
        </w:rPr>
        <w:t>hechos sobrevinientes</w:t>
      </w:r>
      <w:r w:rsidR="00112AA0" w:rsidRPr="003F0A52">
        <w:rPr>
          <w:color w:val="000000" w:themeColor="text1"/>
          <w:sz w:val="28"/>
          <w:szCs w:val="28"/>
        </w:rPr>
        <w:t xml:space="preserve"> (a través de l</w:t>
      </w:r>
      <w:r w:rsidRPr="003F0A52">
        <w:rPr>
          <w:color w:val="000000" w:themeColor="text1"/>
          <w:sz w:val="28"/>
          <w:szCs w:val="28"/>
        </w:rPr>
        <w:t xml:space="preserve">a emisión de </w:t>
      </w:r>
      <w:r w:rsidR="00112AA0" w:rsidRPr="003F0A52">
        <w:rPr>
          <w:color w:val="000000" w:themeColor="text1"/>
          <w:sz w:val="28"/>
          <w:szCs w:val="28"/>
        </w:rPr>
        <w:t>la</w:t>
      </w:r>
      <w:r w:rsidRPr="003F0A52">
        <w:rPr>
          <w:color w:val="000000" w:themeColor="text1"/>
          <w:sz w:val="28"/>
          <w:szCs w:val="28"/>
        </w:rPr>
        <w:t xml:space="preserve"> Orden de Trabajo OT-</w:t>
      </w:r>
      <w:r w:rsidR="00F749C6">
        <w:rPr>
          <w:i/>
          <w:iCs/>
          <w:color w:val="000000" w:themeColor="text1"/>
          <w:sz w:val="28"/>
          <w:szCs w:val="28"/>
        </w:rPr>
        <w:t>E</w:t>
      </w:r>
      <w:r w:rsidR="007B3BF7" w:rsidRPr="003F0A52">
        <w:rPr>
          <w:color w:val="000000" w:themeColor="text1"/>
          <w:sz w:val="28"/>
          <w:szCs w:val="28"/>
        </w:rPr>
        <w:t>)</w:t>
      </w:r>
      <w:r w:rsidRPr="003F0A52">
        <w:rPr>
          <w:color w:val="000000" w:themeColor="text1"/>
          <w:sz w:val="28"/>
          <w:szCs w:val="28"/>
        </w:rPr>
        <w:t xml:space="preserve">. </w:t>
      </w:r>
      <w:r w:rsidR="0077247D" w:rsidRPr="003F0A52">
        <w:rPr>
          <w:color w:val="000000" w:themeColor="text1"/>
          <w:sz w:val="28"/>
          <w:szCs w:val="28"/>
        </w:rPr>
        <w:t xml:space="preserve">A su vez, mediante </w:t>
      </w:r>
      <w:r w:rsidR="00316DCC" w:rsidRPr="003F0A52">
        <w:rPr>
          <w:color w:val="000000" w:themeColor="text1"/>
          <w:sz w:val="28"/>
          <w:szCs w:val="28"/>
          <w:lang w:eastAsia="es-ES"/>
        </w:rPr>
        <w:t>Auto 947 del 27 de junio de 2025</w:t>
      </w:r>
      <w:r w:rsidR="0077247D" w:rsidRPr="003F0A52">
        <w:rPr>
          <w:color w:val="000000" w:themeColor="text1"/>
          <w:sz w:val="28"/>
          <w:szCs w:val="28"/>
        </w:rPr>
        <w:t xml:space="preserve">, la Corte ordenó como medida provisional </w:t>
      </w:r>
      <w:r w:rsidR="00727453" w:rsidRPr="003F0A52">
        <w:rPr>
          <w:color w:val="000000" w:themeColor="text1"/>
          <w:sz w:val="28"/>
          <w:szCs w:val="28"/>
          <w:lang w:eastAsia="es-ES"/>
        </w:rPr>
        <w:t xml:space="preserve">la suspensión de </w:t>
      </w:r>
      <w:r w:rsidR="00727453" w:rsidRPr="003F0A52">
        <w:rPr>
          <w:bCs/>
          <w:color w:val="000000" w:themeColor="text1"/>
          <w:sz w:val="28"/>
          <w:szCs w:val="28"/>
          <w:lang w:eastAsia="es-ES"/>
        </w:rPr>
        <w:t xml:space="preserve">las resoluciones </w:t>
      </w:r>
      <w:r w:rsidR="00E95524" w:rsidRPr="00E95524">
        <w:rPr>
          <w:bCs/>
          <w:i/>
          <w:iCs/>
          <w:color w:val="000000" w:themeColor="text1"/>
          <w:sz w:val="28"/>
          <w:szCs w:val="28"/>
        </w:rPr>
        <w:t>D</w:t>
      </w:r>
      <w:r w:rsidR="002A08AE" w:rsidRPr="003F0A52">
        <w:rPr>
          <w:bCs/>
          <w:color w:val="000000" w:themeColor="text1"/>
          <w:sz w:val="28"/>
          <w:szCs w:val="28"/>
        </w:rPr>
        <w:t xml:space="preserve">, </w:t>
      </w:r>
      <w:r w:rsidR="008023B3">
        <w:rPr>
          <w:bCs/>
          <w:i/>
          <w:color w:val="000000" w:themeColor="text1"/>
          <w:sz w:val="28"/>
          <w:szCs w:val="28"/>
        </w:rPr>
        <w:t>C</w:t>
      </w:r>
      <w:r w:rsidR="008023B3" w:rsidRPr="003F0A52">
        <w:rPr>
          <w:color w:val="000000" w:themeColor="text1"/>
          <w:sz w:val="28"/>
          <w:szCs w:val="28"/>
          <w:lang w:eastAsia="es-ES"/>
        </w:rPr>
        <w:t xml:space="preserve"> </w:t>
      </w:r>
      <w:r w:rsidR="00727453" w:rsidRPr="003F0A52">
        <w:rPr>
          <w:color w:val="000000" w:themeColor="text1"/>
          <w:sz w:val="28"/>
          <w:szCs w:val="28"/>
          <w:lang w:eastAsia="es-ES"/>
        </w:rPr>
        <w:t xml:space="preserve">y </w:t>
      </w:r>
      <w:r w:rsidR="00CC7257">
        <w:rPr>
          <w:bCs/>
          <w:i/>
          <w:iCs/>
          <w:color w:val="000000" w:themeColor="text1"/>
          <w:sz w:val="28"/>
          <w:szCs w:val="28"/>
        </w:rPr>
        <w:t>B</w:t>
      </w:r>
      <w:r w:rsidR="00727453" w:rsidRPr="003F0A52">
        <w:rPr>
          <w:bCs/>
          <w:color w:val="000000" w:themeColor="text1"/>
          <w:sz w:val="28"/>
          <w:szCs w:val="28"/>
          <w:lang w:eastAsia="es-ES"/>
        </w:rPr>
        <w:t>. En consecuencia,</w:t>
      </w:r>
      <w:r w:rsidR="003C77FB" w:rsidRPr="003F0A52">
        <w:rPr>
          <w:bCs/>
          <w:color w:val="000000" w:themeColor="text1"/>
          <w:sz w:val="28"/>
          <w:szCs w:val="28"/>
          <w:lang w:eastAsia="es-ES"/>
        </w:rPr>
        <w:t xml:space="preserve"> le ordenó a</w:t>
      </w:r>
      <w:r w:rsidR="00727453" w:rsidRPr="003F0A52">
        <w:rPr>
          <w:bCs/>
          <w:color w:val="000000" w:themeColor="text1"/>
          <w:sz w:val="28"/>
          <w:szCs w:val="28"/>
          <w:lang w:eastAsia="es-ES"/>
        </w:rPr>
        <w:t xml:space="preserve"> la UNP </w:t>
      </w:r>
      <w:r w:rsidR="003C77FB" w:rsidRPr="003F0A52">
        <w:rPr>
          <w:bCs/>
          <w:color w:val="000000" w:themeColor="text1"/>
          <w:sz w:val="28"/>
          <w:szCs w:val="28"/>
          <w:lang w:eastAsia="es-ES"/>
        </w:rPr>
        <w:t xml:space="preserve">que </w:t>
      </w:r>
      <w:r w:rsidR="00727453" w:rsidRPr="003F0A52">
        <w:rPr>
          <w:bCs/>
          <w:color w:val="000000" w:themeColor="text1"/>
          <w:sz w:val="28"/>
          <w:szCs w:val="28"/>
          <w:lang w:eastAsia="es-ES"/>
        </w:rPr>
        <w:t>debía implementar, de manera inmediata, la totalidad de las medidas de protección establecidas en el</w:t>
      </w:r>
      <w:r w:rsidR="00727453" w:rsidRPr="003F0A52">
        <w:rPr>
          <w:bCs/>
          <w:i/>
          <w:iCs/>
          <w:color w:val="000000" w:themeColor="text1"/>
          <w:sz w:val="28"/>
          <w:szCs w:val="28"/>
          <w:lang w:eastAsia="es-ES"/>
        </w:rPr>
        <w:t xml:space="preserve"> </w:t>
      </w:r>
      <w:r w:rsidR="00727453" w:rsidRPr="003F0A52">
        <w:rPr>
          <w:bCs/>
          <w:color w:val="000000" w:themeColor="text1"/>
          <w:sz w:val="28"/>
          <w:szCs w:val="28"/>
          <w:lang w:eastAsia="es-ES"/>
        </w:rPr>
        <w:t xml:space="preserve">acto administrativo </w:t>
      </w:r>
      <w:r w:rsidR="00AB3517">
        <w:rPr>
          <w:bCs/>
          <w:i/>
          <w:iCs/>
          <w:color w:val="000000" w:themeColor="text1"/>
          <w:sz w:val="28"/>
          <w:szCs w:val="28"/>
          <w:lang w:eastAsia="es-ES"/>
        </w:rPr>
        <w:t>A</w:t>
      </w:r>
      <w:r w:rsidR="00B51BFB" w:rsidRPr="003F0A52">
        <w:rPr>
          <w:bCs/>
          <w:color w:val="000000" w:themeColor="text1"/>
          <w:sz w:val="28"/>
          <w:szCs w:val="28"/>
          <w:lang w:eastAsia="es-ES"/>
        </w:rPr>
        <w:t>.</w:t>
      </w:r>
    </w:p>
    <w:p w14:paraId="4984C40D" w14:textId="77777777" w:rsidR="007B3BF7" w:rsidRPr="003F0A52" w:rsidRDefault="007B3BF7" w:rsidP="007B3BF7">
      <w:pPr>
        <w:pStyle w:val="Prrafodelista"/>
        <w:rPr>
          <w:color w:val="000000" w:themeColor="text1"/>
          <w:sz w:val="28"/>
          <w:szCs w:val="28"/>
          <w:lang w:val="es-ES_tradnl"/>
        </w:rPr>
      </w:pPr>
    </w:p>
    <w:p w14:paraId="6878C72C" w14:textId="26175BB4" w:rsidR="00F631D6" w:rsidRPr="003F0A52" w:rsidRDefault="00F631D6" w:rsidP="007B3BF7">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La Corte considera que resulta procedente dejar sin efectos las resoluciones</w:t>
      </w:r>
      <w:r w:rsidR="0059095B" w:rsidRPr="003F0A52">
        <w:rPr>
          <w:bCs/>
          <w:color w:val="000000" w:themeColor="text1"/>
          <w:sz w:val="28"/>
          <w:szCs w:val="28"/>
        </w:rPr>
        <w:t xml:space="preserve"> </w:t>
      </w:r>
      <w:r w:rsidR="00E95524" w:rsidRPr="00E95524">
        <w:rPr>
          <w:bCs/>
          <w:i/>
          <w:iCs/>
          <w:color w:val="000000" w:themeColor="text1"/>
          <w:sz w:val="28"/>
          <w:szCs w:val="28"/>
        </w:rPr>
        <w:t>D</w:t>
      </w:r>
      <w:r w:rsidR="0059095B" w:rsidRPr="003F0A52">
        <w:rPr>
          <w:bCs/>
          <w:color w:val="000000" w:themeColor="text1"/>
          <w:sz w:val="28"/>
          <w:szCs w:val="28"/>
        </w:rPr>
        <w:t>,</w:t>
      </w:r>
      <w:r w:rsidRPr="003F0A52">
        <w:rPr>
          <w:color w:val="000000" w:themeColor="text1"/>
          <w:sz w:val="28"/>
          <w:szCs w:val="28"/>
          <w:lang w:val="es-ES_tradnl"/>
        </w:rPr>
        <w:t xml:space="preserve"> </w:t>
      </w:r>
      <w:r w:rsidR="004162C2">
        <w:rPr>
          <w:bCs/>
          <w:i/>
          <w:color w:val="000000" w:themeColor="text1"/>
          <w:sz w:val="28"/>
          <w:szCs w:val="28"/>
        </w:rPr>
        <w:t>C</w:t>
      </w:r>
      <w:r w:rsidR="00A5420B" w:rsidRPr="003F0A52">
        <w:rPr>
          <w:color w:val="000000" w:themeColor="text1"/>
          <w:sz w:val="28"/>
          <w:szCs w:val="28"/>
          <w:lang w:eastAsia="es-ES"/>
        </w:rPr>
        <w:t xml:space="preserve"> y </w:t>
      </w:r>
      <w:r w:rsidR="00D27283">
        <w:rPr>
          <w:bCs/>
          <w:i/>
          <w:iCs/>
          <w:color w:val="000000" w:themeColor="text1"/>
          <w:sz w:val="28"/>
          <w:szCs w:val="28"/>
        </w:rPr>
        <w:t>B</w:t>
      </w:r>
      <w:r w:rsidR="00A5420B" w:rsidRPr="003F0A52">
        <w:rPr>
          <w:color w:val="000000" w:themeColor="text1"/>
          <w:sz w:val="28"/>
          <w:szCs w:val="28"/>
          <w:lang w:eastAsia="es-ES"/>
        </w:rPr>
        <w:t xml:space="preserve"> </w:t>
      </w:r>
      <w:r w:rsidRPr="003F0A52">
        <w:rPr>
          <w:color w:val="000000" w:themeColor="text1"/>
          <w:sz w:val="28"/>
          <w:szCs w:val="28"/>
          <w:lang w:val="es-ES_tradnl"/>
        </w:rPr>
        <w:t xml:space="preserve">que </w:t>
      </w:r>
      <w:r w:rsidR="0007020D" w:rsidRPr="003F0A52">
        <w:rPr>
          <w:color w:val="000000" w:themeColor="text1"/>
          <w:sz w:val="28"/>
          <w:szCs w:val="28"/>
          <w:lang w:val="es-ES_tradnl"/>
        </w:rPr>
        <w:t>modificaron</w:t>
      </w:r>
      <w:r w:rsidRPr="003F0A52">
        <w:rPr>
          <w:color w:val="000000" w:themeColor="text1"/>
          <w:sz w:val="28"/>
          <w:szCs w:val="28"/>
          <w:lang w:val="es-ES_tradnl"/>
        </w:rPr>
        <w:t xml:space="preserve">, sin motivación suficiente, las medidas de protección ordenadas en </w:t>
      </w:r>
      <w:r w:rsidR="007D3BD4">
        <w:rPr>
          <w:color w:val="000000" w:themeColor="text1"/>
          <w:sz w:val="28"/>
          <w:szCs w:val="28"/>
          <w:lang w:val="es-ES_tradnl"/>
        </w:rPr>
        <w:t xml:space="preserve">el acto administrativo </w:t>
      </w:r>
      <w:r w:rsidR="007D3BD4">
        <w:rPr>
          <w:i/>
          <w:iCs/>
          <w:color w:val="000000" w:themeColor="text1"/>
          <w:sz w:val="28"/>
          <w:szCs w:val="28"/>
          <w:lang w:val="es-ES_tradnl"/>
        </w:rPr>
        <w:t>A</w:t>
      </w:r>
      <w:r w:rsidRPr="003F0A52">
        <w:rPr>
          <w:color w:val="000000" w:themeColor="text1"/>
          <w:sz w:val="28"/>
          <w:szCs w:val="28"/>
          <w:shd w:val="clear" w:color="auto" w:fill="FFFFFF"/>
          <w:lang w:val="es-ES_tradnl"/>
        </w:rPr>
        <w:t xml:space="preserve">. En consecuencia, </w:t>
      </w:r>
      <w:r w:rsidR="00B42262" w:rsidRPr="003F0A52">
        <w:rPr>
          <w:color w:val="000000" w:themeColor="text1"/>
          <w:sz w:val="28"/>
          <w:szCs w:val="28"/>
          <w:shd w:val="clear" w:color="auto" w:fill="FFFFFF"/>
          <w:lang w:val="es-ES_tradnl"/>
        </w:rPr>
        <w:t xml:space="preserve">le </w:t>
      </w:r>
      <w:r w:rsidRPr="003F0A52">
        <w:rPr>
          <w:color w:val="000000" w:themeColor="text1"/>
          <w:sz w:val="28"/>
          <w:szCs w:val="28"/>
          <w:lang w:val="es-ES_tradnl"/>
        </w:rPr>
        <w:t>ordenará a la UNP que,</w:t>
      </w:r>
      <w:r w:rsidRPr="003F0A52">
        <w:rPr>
          <w:color w:val="000000" w:themeColor="text1"/>
          <w:sz w:val="28"/>
          <w:szCs w:val="28"/>
        </w:rPr>
        <w:t xml:space="preserve"> en el término cinco (5) días contados a partir de la notificación de esta sentencia,</w:t>
      </w:r>
      <w:r w:rsidR="00B42262" w:rsidRPr="003F0A52">
        <w:rPr>
          <w:color w:val="000000" w:themeColor="text1"/>
          <w:sz w:val="28"/>
          <w:szCs w:val="28"/>
        </w:rPr>
        <w:t xml:space="preserve"> culmine</w:t>
      </w:r>
      <w:r w:rsidRPr="003F0A52">
        <w:rPr>
          <w:color w:val="000000" w:themeColor="text1"/>
          <w:sz w:val="28"/>
          <w:szCs w:val="28"/>
        </w:rPr>
        <w:t xml:space="preserve"> la nueva valoración del riesgo</w:t>
      </w:r>
      <w:r w:rsidR="00B0245C" w:rsidRPr="003F0A52">
        <w:rPr>
          <w:color w:val="000000" w:themeColor="text1"/>
          <w:sz w:val="28"/>
          <w:szCs w:val="28"/>
        </w:rPr>
        <w:t xml:space="preserve"> iniciada a través de</w:t>
      </w:r>
      <w:r w:rsidR="008D3041" w:rsidRPr="003F0A52">
        <w:rPr>
          <w:color w:val="000000" w:themeColor="text1"/>
          <w:sz w:val="28"/>
          <w:szCs w:val="28"/>
        </w:rPr>
        <w:t xml:space="preserve"> la Orden de Trabajo OT-</w:t>
      </w:r>
      <w:r w:rsidR="00F749C6">
        <w:rPr>
          <w:i/>
          <w:iCs/>
          <w:color w:val="000000" w:themeColor="text1"/>
          <w:sz w:val="28"/>
          <w:szCs w:val="28"/>
        </w:rPr>
        <w:t>E</w:t>
      </w:r>
      <w:r w:rsidRPr="003F0A52">
        <w:rPr>
          <w:color w:val="000000" w:themeColor="text1"/>
          <w:sz w:val="28"/>
          <w:szCs w:val="28"/>
        </w:rPr>
        <w:t>.</w:t>
      </w:r>
    </w:p>
    <w:p w14:paraId="4370075B" w14:textId="77777777" w:rsidR="001B6A0F" w:rsidRPr="003F0A52" w:rsidRDefault="001B6A0F" w:rsidP="001B6A0F">
      <w:pPr>
        <w:pStyle w:val="Prrafodelista"/>
        <w:rPr>
          <w:color w:val="000000" w:themeColor="text1"/>
          <w:sz w:val="28"/>
          <w:szCs w:val="28"/>
          <w:lang w:val="es-ES_tradnl"/>
        </w:rPr>
      </w:pPr>
    </w:p>
    <w:p w14:paraId="010C21F2" w14:textId="74F4B48A" w:rsidR="00F631D6" w:rsidRPr="003F0A52" w:rsidRDefault="00F631D6" w:rsidP="001B6A0F">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 xml:space="preserve">Esta determinación excepcional resulta procedente por tres razones: (i) en la </w:t>
      </w:r>
      <w:r w:rsidR="0089299D" w:rsidRPr="003F0A52">
        <w:rPr>
          <w:color w:val="000000" w:themeColor="text1"/>
          <w:sz w:val="28"/>
          <w:szCs w:val="28"/>
          <w:lang w:val="es-ES_tradnl"/>
        </w:rPr>
        <w:t xml:space="preserve">Resolución </w:t>
      </w:r>
      <w:r w:rsidR="00644884" w:rsidRPr="00644884">
        <w:rPr>
          <w:bCs/>
          <w:i/>
          <w:iCs/>
          <w:color w:val="000000" w:themeColor="text1"/>
          <w:sz w:val="28"/>
          <w:szCs w:val="28"/>
        </w:rPr>
        <w:t>D</w:t>
      </w:r>
      <w:r w:rsidR="00644884" w:rsidRPr="00644884">
        <w:rPr>
          <w:bCs/>
          <w:color w:val="000000" w:themeColor="text1"/>
          <w:sz w:val="28"/>
          <w:szCs w:val="28"/>
          <w:lang w:val="es-ES_tradnl"/>
        </w:rPr>
        <w:t xml:space="preserve"> </w:t>
      </w:r>
      <w:r w:rsidRPr="003F0A52">
        <w:rPr>
          <w:color w:val="000000" w:themeColor="text1"/>
          <w:sz w:val="28"/>
          <w:szCs w:val="28"/>
          <w:lang w:val="es-ES_tradnl"/>
        </w:rPr>
        <w:t xml:space="preserve">-vigente en la actualidad-, </w:t>
      </w:r>
      <w:r w:rsidR="00C06CDB">
        <w:rPr>
          <w:bCs/>
          <w:i/>
          <w:iCs/>
          <w:color w:val="000000" w:themeColor="text1"/>
          <w:sz w:val="28"/>
          <w:szCs w:val="28"/>
          <w:lang w:eastAsia="es-ES"/>
        </w:rPr>
        <w:t>Ana</w:t>
      </w:r>
      <w:r w:rsidR="00C06CDB" w:rsidRPr="003F0A52">
        <w:rPr>
          <w:color w:val="000000" w:themeColor="text1"/>
          <w:sz w:val="28"/>
          <w:szCs w:val="28"/>
          <w:lang w:val="es-ES_tradnl"/>
        </w:rPr>
        <w:t xml:space="preserve"> </w:t>
      </w:r>
      <w:r w:rsidRPr="003F0A52">
        <w:rPr>
          <w:color w:val="000000" w:themeColor="text1"/>
          <w:sz w:val="28"/>
          <w:szCs w:val="28"/>
          <w:lang w:val="es-ES_tradnl"/>
        </w:rPr>
        <w:t>fue catalogad</w:t>
      </w:r>
      <w:r w:rsidR="00AB146E" w:rsidRPr="003F0A52">
        <w:rPr>
          <w:color w:val="000000" w:themeColor="text1"/>
          <w:sz w:val="28"/>
          <w:szCs w:val="28"/>
          <w:lang w:val="es-ES_tradnl"/>
        </w:rPr>
        <w:t>a</w:t>
      </w:r>
      <w:r w:rsidRPr="003F0A52">
        <w:rPr>
          <w:color w:val="000000" w:themeColor="text1"/>
          <w:sz w:val="28"/>
          <w:szCs w:val="28"/>
          <w:lang w:val="es-ES_tradnl"/>
        </w:rPr>
        <w:t xml:space="preserve"> con un riesgo de nivel </w:t>
      </w:r>
      <w:r w:rsidRPr="003F0A52">
        <w:rPr>
          <w:i/>
          <w:iCs/>
          <w:color w:val="000000" w:themeColor="text1"/>
          <w:sz w:val="28"/>
          <w:szCs w:val="28"/>
          <w:lang w:val="es-ES_tradnl"/>
        </w:rPr>
        <w:t>extraordinario</w:t>
      </w:r>
      <w:r w:rsidR="008D3041" w:rsidRPr="003F0A52">
        <w:rPr>
          <w:color w:val="000000" w:themeColor="text1"/>
          <w:sz w:val="28"/>
          <w:szCs w:val="28"/>
          <w:lang w:val="es-ES_tradnl"/>
        </w:rPr>
        <w:t>;</w:t>
      </w:r>
      <w:r w:rsidRPr="003F0A52">
        <w:rPr>
          <w:color w:val="000000" w:themeColor="text1"/>
          <w:sz w:val="28"/>
          <w:szCs w:val="28"/>
          <w:lang w:val="es-ES_tradnl"/>
        </w:rPr>
        <w:t xml:space="preserve"> (</w:t>
      </w:r>
      <w:proofErr w:type="spellStart"/>
      <w:r w:rsidRPr="003F0A52">
        <w:rPr>
          <w:color w:val="000000" w:themeColor="text1"/>
          <w:sz w:val="28"/>
          <w:szCs w:val="28"/>
          <w:lang w:val="es-ES_tradnl"/>
        </w:rPr>
        <w:t>ii</w:t>
      </w:r>
      <w:proofErr w:type="spellEnd"/>
      <w:r w:rsidRPr="003F0A52">
        <w:rPr>
          <w:color w:val="000000" w:themeColor="text1"/>
          <w:sz w:val="28"/>
          <w:szCs w:val="28"/>
          <w:lang w:val="es-ES_tradnl"/>
        </w:rPr>
        <w:t>) se comprobó que la UNP no realizó una valoración adecuada del nivel del riesgo</w:t>
      </w:r>
      <w:r w:rsidR="004B3D89" w:rsidRPr="003F0A52">
        <w:rPr>
          <w:color w:val="000000" w:themeColor="text1"/>
          <w:sz w:val="28"/>
          <w:szCs w:val="28"/>
          <w:lang w:val="es-ES_tradnl"/>
        </w:rPr>
        <w:t>,</w:t>
      </w:r>
      <w:r w:rsidRPr="003F0A52">
        <w:rPr>
          <w:color w:val="000000" w:themeColor="text1"/>
          <w:sz w:val="28"/>
          <w:szCs w:val="28"/>
          <w:lang w:val="es-ES_tradnl"/>
        </w:rPr>
        <w:t xml:space="preserve"> y (</w:t>
      </w:r>
      <w:proofErr w:type="spellStart"/>
      <w:r w:rsidRPr="003F0A52">
        <w:rPr>
          <w:color w:val="000000" w:themeColor="text1"/>
          <w:sz w:val="28"/>
          <w:szCs w:val="28"/>
          <w:lang w:val="es-ES_tradnl"/>
        </w:rPr>
        <w:t>iii</w:t>
      </w:r>
      <w:proofErr w:type="spellEnd"/>
      <w:r w:rsidRPr="003F0A52">
        <w:rPr>
          <w:color w:val="000000" w:themeColor="text1"/>
          <w:sz w:val="28"/>
          <w:szCs w:val="28"/>
          <w:lang w:val="es-ES_tradnl"/>
        </w:rPr>
        <w:t xml:space="preserve">) la entidad accionada no fundamentó en razones claras y serias por qué </w:t>
      </w:r>
      <w:r w:rsidR="004B3D89" w:rsidRPr="003F0A52">
        <w:rPr>
          <w:color w:val="000000" w:themeColor="text1"/>
          <w:sz w:val="28"/>
          <w:szCs w:val="28"/>
          <w:lang w:val="es-ES_tradnl"/>
        </w:rPr>
        <w:t>hubo</w:t>
      </w:r>
      <w:r w:rsidRPr="003F0A52">
        <w:rPr>
          <w:color w:val="000000" w:themeColor="text1"/>
          <w:sz w:val="28"/>
          <w:szCs w:val="28"/>
          <w:lang w:val="es-ES_tradnl"/>
        </w:rPr>
        <w:t xml:space="preserve"> una reducción sustancial de sus medidas de protección.</w:t>
      </w:r>
    </w:p>
    <w:p w14:paraId="4D55E408" w14:textId="77777777" w:rsidR="001B6A0F" w:rsidRPr="003F0A52" w:rsidRDefault="001B6A0F" w:rsidP="001B6A0F">
      <w:pPr>
        <w:pStyle w:val="Prrafodelista"/>
        <w:rPr>
          <w:color w:val="000000" w:themeColor="text1"/>
          <w:sz w:val="28"/>
          <w:szCs w:val="28"/>
          <w:lang w:val="es-ES_tradnl"/>
        </w:rPr>
      </w:pPr>
    </w:p>
    <w:p w14:paraId="35AFDB81" w14:textId="07B5CE66" w:rsidR="00FB4213" w:rsidRPr="003F0A52" w:rsidRDefault="00F631D6" w:rsidP="00FB4213">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shd w:val="clear" w:color="auto" w:fill="FFFFFF"/>
          <w:lang w:val="es-ES_tradnl"/>
        </w:rPr>
        <w:t xml:space="preserve">De cualquier forma, la Corte ordenará que la valoración que actualmente se encuentra en curso asegure el cumplimiento de los requisitos previstos en el Decreto 1066 de 2015 y las subreglas reiteradas </w:t>
      </w:r>
      <w:r w:rsidRPr="00E821A7">
        <w:rPr>
          <w:color w:val="000000" w:themeColor="text1"/>
          <w:sz w:val="28"/>
          <w:szCs w:val="28"/>
          <w:shd w:val="clear" w:color="auto" w:fill="FFFFFF"/>
          <w:lang w:val="es-ES_tradnl"/>
        </w:rPr>
        <w:t xml:space="preserve">en el fundamento </w:t>
      </w:r>
      <w:r w:rsidR="004251EC" w:rsidRPr="00E821A7">
        <w:rPr>
          <w:color w:val="000000" w:themeColor="text1"/>
          <w:sz w:val="28"/>
          <w:szCs w:val="28"/>
          <w:shd w:val="clear" w:color="auto" w:fill="FFFFFF"/>
          <w:lang w:val="es-ES_tradnl"/>
        </w:rPr>
        <w:t>7</w:t>
      </w:r>
      <w:r w:rsidR="00BD5573" w:rsidRPr="00E821A7">
        <w:rPr>
          <w:color w:val="000000" w:themeColor="text1"/>
          <w:sz w:val="28"/>
          <w:szCs w:val="28"/>
          <w:shd w:val="clear" w:color="auto" w:fill="FFFFFF"/>
          <w:lang w:val="es-ES_tradnl"/>
        </w:rPr>
        <w:t>9</w:t>
      </w:r>
      <w:r w:rsidRPr="00E821A7">
        <w:rPr>
          <w:color w:val="000000" w:themeColor="text1"/>
          <w:sz w:val="28"/>
          <w:szCs w:val="28"/>
          <w:shd w:val="clear" w:color="auto" w:fill="FFFFFF"/>
          <w:lang w:val="es-ES_tradnl"/>
        </w:rPr>
        <w:t xml:space="preserve"> de esta</w:t>
      </w:r>
      <w:r w:rsidRPr="003F0A52">
        <w:rPr>
          <w:color w:val="000000" w:themeColor="text1"/>
          <w:sz w:val="28"/>
          <w:szCs w:val="28"/>
          <w:shd w:val="clear" w:color="auto" w:fill="FFFFFF"/>
          <w:lang w:val="es-ES_tradnl"/>
        </w:rPr>
        <w:t xml:space="preserve"> providencia. En consecuencia, la UNP deberá, en el término máximo de dos (2) meses contados a partir del día siguiente a la notificación de esta sentencia</w:t>
      </w:r>
      <w:r w:rsidR="003F679A" w:rsidRPr="003F0A52">
        <w:rPr>
          <w:color w:val="000000" w:themeColor="text1"/>
          <w:sz w:val="28"/>
          <w:szCs w:val="28"/>
          <w:shd w:val="clear" w:color="auto" w:fill="FFFFFF"/>
          <w:lang w:val="es-ES_tradnl"/>
        </w:rPr>
        <w:t>:</w:t>
      </w:r>
      <w:r w:rsidR="003F679A" w:rsidRPr="003F0A52">
        <w:rPr>
          <w:rStyle w:val="apple-converted-space"/>
          <w:color w:val="000000" w:themeColor="text1"/>
          <w:sz w:val="28"/>
          <w:szCs w:val="28"/>
          <w:shd w:val="clear" w:color="auto" w:fill="FFFFFF"/>
          <w:lang w:val="es-ES_tradnl"/>
        </w:rPr>
        <w:t xml:space="preserve"> </w:t>
      </w:r>
      <w:r w:rsidRPr="003F0A52">
        <w:rPr>
          <w:color w:val="000000" w:themeColor="text1"/>
          <w:sz w:val="28"/>
          <w:szCs w:val="28"/>
          <w:shd w:val="clear" w:color="auto" w:fill="FFFFFF"/>
          <w:lang w:val="es-ES_tradnl"/>
        </w:rPr>
        <w:t>(i)</w:t>
      </w:r>
      <w:r w:rsidR="003F679A" w:rsidRPr="003F0A52">
        <w:rPr>
          <w:rStyle w:val="apple-converted-space"/>
          <w:color w:val="000000" w:themeColor="text1"/>
          <w:sz w:val="28"/>
          <w:szCs w:val="28"/>
          <w:shd w:val="clear" w:color="auto" w:fill="FFFFFF"/>
          <w:lang w:val="es-ES_tradnl"/>
        </w:rPr>
        <w:t xml:space="preserve"> </w:t>
      </w:r>
      <w:r w:rsidRPr="003F0A52">
        <w:rPr>
          <w:rStyle w:val="apple-converted-space"/>
          <w:color w:val="000000" w:themeColor="text1"/>
          <w:sz w:val="28"/>
          <w:szCs w:val="28"/>
          <w:shd w:val="clear" w:color="auto" w:fill="FFFFFF"/>
          <w:lang w:val="es-ES_tradnl"/>
        </w:rPr>
        <w:t>realizar</w:t>
      </w:r>
      <w:r w:rsidRPr="003F0A52">
        <w:rPr>
          <w:color w:val="000000" w:themeColor="text1"/>
          <w:sz w:val="28"/>
          <w:szCs w:val="28"/>
          <w:shd w:val="clear" w:color="auto" w:fill="FFFFFF"/>
          <w:lang w:val="es-ES_tradnl"/>
        </w:rPr>
        <w:t xml:space="preserve"> una valoración integral, individualizada, suficiente y congruente de todas las variables de la matriz de calificación;</w:t>
      </w:r>
      <w:r w:rsidR="003F679A" w:rsidRPr="003F0A52">
        <w:rPr>
          <w:color w:val="000000" w:themeColor="text1"/>
          <w:sz w:val="28"/>
          <w:szCs w:val="28"/>
          <w:shd w:val="clear" w:color="auto" w:fill="FFFFFF"/>
          <w:lang w:val="es-ES_tradnl"/>
        </w:rPr>
        <w:t xml:space="preserve"> </w:t>
      </w:r>
      <w:r w:rsidRPr="003F0A52">
        <w:rPr>
          <w:color w:val="000000" w:themeColor="text1"/>
          <w:sz w:val="28"/>
          <w:szCs w:val="28"/>
          <w:shd w:val="clear" w:color="auto" w:fill="FFFFFF"/>
          <w:lang w:val="es-ES_tradnl"/>
        </w:rPr>
        <w:t>(</w:t>
      </w:r>
      <w:proofErr w:type="spellStart"/>
      <w:r w:rsidRPr="003F0A52">
        <w:rPr>
          <w:color w:val="000000" w:themeColor="text1"/>
          <w:sz w:val="28"/>
          <w:szCs w:val="28"/>
          <w:shd w:val="clear" w:color="auto" w:fill="FFFFFF"/>
          <w:lang w:val="es-ES_tradnl"/>
        </w:rPr>
        <w:t>ii</w:t>
      </w:r>
      <w:proofErr w:type="spellEnd"/>
      <w:r w:rsidRPr="003F0A52">
        <w:rPr>
          <w:color w:val="000000" w:themeColor="text1"/>
          <w:sz w:val="28"/>
          <w:szCs w:val="28"/>
          <w:shd w:val="clear" w:color="auto" w:fill="FFFFFF"/>
          <w:lang w:val="es-ES_tradnl"/>
        </w:rPr>
        <w:t>)</w:t>
      </w:r>
      <w:r w:rsidR="003F679A" w:rsidRPr="003F0A52">
        <w:rPr>
          <w:rStyle w:val="apple-converted-space"/>
          <w:color w:val="000000" w:themeColor="text1"/>
          <w:sz w:val="28"/>
          <w:szCs w:val="28"/>
          <w:shd w:val="clear" w:color="auto" w:fill="FFFFFF"/>
          <w:lang w:val="es-ES_tradnl"/>
        </w:rPr>
        <w:t xml:space="preserve"> </w:t>
      </w:r>
      <w:r w:rsidRPr="003F0A52">
        <w:rPr>
          <w:color w:val="000000" w:themeColor="text1"/>
          <w:sz w:val="28"/>
          <w:szCs w:val="28"/>
          <w:shd w:val="clear" w:color="auto" w:fill="FFFFFF"/>
        </w:rPr>
        <w:t>precisar el puntaje que asignó a cada una de las variables y especificar el porcentaje de riesgo ponderado que arroje la evaluación</w:t>
      </w:r>
      <w:r w:rsidR="003F679A" w:rsidRPr="003F0A52">
        <w:rPr>
          <w:color w:val="000000" w:themeColor="text1"/>
          <w:sz w:val="28"/>
          <w:szCs w:val="28"/>
          <w:shd w:val="clear" w:color="auto" w:fill="FFFFFF"/>
        </w:rPr>
        <w:t>,</w:t>
      </w:r>
      <w:r w:rsidRPr="003F0A52">
        <w:rPr>
          <w:color w:val="000000" w:themeColor="text1"/>
          <w:sz w:val="28"/>
          <w:szCs w:val="28"/>
          <w:shd w:val="clear" w:color="auto" w:fill="FFFFFF"/>
        </w:rPr>
        <w:t xml:space="preserve"> y</w:t>
      </w:r>
      <w:r w:rsidR="003F679A" w:rsidRPr="003F0A52">
        <w:rPr>
          <w:rStyle w:val="apple-converted-space"/>
          <w:color w:val="000000" w:themeColor="text1"/>
          <w:sz w:val="28"/>
          <w:szCs w:val="28"/>
          <w:shd w:val="clear" w:color="auto" w:fill="FFFFFF"/>
        </w:rPr>
        <w:t xml:space="preserve"> </w:t>
      </w:r>
      <w:r w:rsidRPr="003F0A52">
        <w:rPr>
          <w:color w:val="000000" w:themeColor="text1"/>
          <w:sz w:val="28"/>
          <w:szCs w:val="28"/>
          <w:shd w:val="clear" w:color="auto" w:fill="FFFFFF"/>
        </w:rPr>
        <w:t>(</w:t>
      </w:r>
      <w:proofErr w:type="spellStart"/>
      <w:r w:rsidRPr="003F0A52">
        <w:rPr>
          <w:color w:val="000000" w:themeColor="text1"/>
          <w:sz w:val="28"/>
          <w:szCs w:val="28"/>
          <w:shd w:val="clear" w:color="auto" w:fill="FFFFFF"/>
        </w:rPr>
        <w:t>iii</w:t>
      </w:r>
      <w:proofErr w:type="spellEnd"/>
      <w:r w:rsidRPr="003F0A52">
        <w:rPr>
          <w:color w:val="000000" w:themeColor="text1"/>
          <w:sz w:val="28"/>
          <w:szCs w:val="28"/>
          <w:shd w:val="clear" w:color="auto" w:fill="FFFFFF"/>
        </w:rPr>
        <w:t>)</w:t>
      </w:r>
      <w:r w:rsidR="003F679A" w:rsidRPr="003F0A52">
        <w:rPr>
          <w:rStyle w:val="apple-converted-space"/>
          <w:color w:val="000000" w:themeColor="text1"/>
          <w:sz w:val="28"/>
          <w:szCs w:val="28"/>
          <w:shd w:val="clear" w:color="auto" w:fill="FFFFFF"/>
        </w:rPr>
        <w:t xml:space="preserve"> </w:t>
      </w:r>
      <w:r w:rsidRPr="003F0A52">
        <w:rPr>
          <w:color w:val="000000" w:themeColor="text1"/>
          <w:sz w:val="28"/>
          <w:szCs w:val="28"/>
          <w:shd w:val="clear" w:color="auto" w:fill="FFFFFF"/>
        </w:rPr>
        <w:t>justificar de forma completa, clara y expresa la idoneidad y eficacia de las medidas de protección y esquema de seguridad que disponga</w:t>
      </w:r>
      <w:r w:rsidR="003F679A" w:rsidRPr="003F0A52">
        <w:rPr>
          <w:rStyle w:val="Refdenotaalpie"/>
          <w:color w:val="000000" w:themeColor="text1"/>
          <w:sz w:val="28"/>
          <w:szCs w:val="28"/>
          <w:shd w:val="clear" w:color="auto" w:fill="FFFFFF"/>
        </w:rPr>
        <w:footnoteReference w:id="185"/>
      </w:r>
      <w:r w:rsidRPr="003F0A52">
        <w:rPr>
          <w:color w:val="000000" w:themeColor="text1"/>
          <w:sz w:val="28"/>
          <w:szCs w:val="28"/>
          <w:shd w:val="clear" w:color="auto" w:fill="FFFFFF"/>
        </w:rPr>
        <w:t>.</w:t>
      </w:r>
      <w:r w:rsidR="00736C8D" w:rsidRPr="003F0A52">
        <w:rPr>
          <w:color w:val="000000" w:themeColor="text1"/>
          <w:sz w:val="28"/>
          <w:szCs w:val="28"/>
          <w:shd w:val="clear" w:color="auto" w:fill="FFFFFF"/>
        </w:rPr>
        <w:t xml:space="preserve"> Asimismo, la UNP deberá</w:t>
      </w:r>
      <w:r w:rsidR="00600A2B" w:rsidRPr="003F0A52">
        <w:rPr>
          <w:color w:val="000000" w:themeColor="text1"/>
          <w:sz w:val="28"/>
          <w:szCs w:val="28"/>
          <w:shd w:val="clear" w:color="auto" w:fill="FFFFFF"/>
        </w:rPr>
        <w:t xml:space="preserve"> (</w:t>
      </w:r>
      <w:proofErr w:type="spellStart"/>
      <w:r w:rsidR="00600A2B" w:rsidRPr="003F0A52">
        <w:rPr>
          <w:color w:val="000000" w:themeColor="text1"/>
          <w:sz w:val="28"/>
          <w:szCs w:val="28"/>
          <w:shd w:val="clear" w:color="auto" w:fill="FFFFFF"/>
        </w:rPr>
        <w:t>iv</w:t>
      </w:r>
      <w:proofErr w:type="spellEnd"/>
      <w:r w:rsidR="00600A2B" w:rsidRPr="003F0A52">
        <w:rPr>
          <w:color w:val="000000" w:themeColor="text1"/>
          <w:sz w:val="28"/>
          <w:szCs w:val="28"/>
          <w:shd w:val="clear" w:color="auto" w:fill="FFFFFF"/>
        </w:rPr>
        <w:t>)</w:t>
      </w:r>
      <w:r w:rsidR="00736C8D" w:rsidRPr="003F0A52">
        <w:rPr>
          <w:color w:val="000000" w:themeColor="text1"/>
          <w:sz w:val="28"/>
          <w:szCs w:val="28"/>
          <w:shd w:val="clear" w:color="auto" w:fill="FFFFFF"/>
        </w:rPr>
        <w:t xml:space="preserve"> valorar si</w:t>
      </w:r>
      <w:r w:rsidR="00736C8D" w:rsidRPr="003F0A52">
        <w:rPr>
          <w:color w:val="000000" w:themeColor="text1"/>
          <w:sz w:val="28"/>
          <w:szCs w:val="28"/>
          <w:lang w:val="es-ES_tradnl"/>
        </w:rPr>
        <w:t xml:space="preserve"> el </w:t>
      </w:r>
      <w:r w:rsidR="00736C8D" w:rsidRPr="003F0A52">
        <w:rPr>
          <w:color w:val="000000" w:themeColor="text1"/>
          <w:sz w:val="28"/>
          <w:szCs w:val="28"/>
          <w:lang w:eastAsia="es-ES"/>
        </w:rPr>
        <w:t>núcleo familiar de</w:t>
      </w:r>
      <w:r w:rsidR="00176574" w:rsidRPr="003F0A52">
        <w:rPr>
          <w:color w:val="000000" w:themeColor="text1"/>
          <w:sz w:val="28"/>
          <w:szCs w:val="28"/>
          <w:lang w:eastAsia="es-ES"/>
        </w:rPr>
        <w:t xml:space="preserve"> </w:t>
      </w:r>
      <w:r w:rsidR="00736C8D" w:rsidRPr="003F0A52">
        <w:rPr>
          <w:color w:val="000000" w:themeColor="text1"/>
          <w:sz w:val="28"/>
          <w:szCs w:val="28"/>
          <w:lang w:eastAsia="es-ES"/>
        </w:rPr>
        <w:t>la actora (conformado por su hijo y su hija -quien se encontraba en estado de embarazo- ambos mayores de 18 años, y su nieto de 2 años</w:t>
      </w:r>
      <w:r w:rsidR="00600A2B" w:rsidRPr="003F0A52">
        <w:rPr>
          <w:color w:val="000000" w:themeColor="text1"/>
          <w:sz w:val="28"/>
          <w:szCs w:val="28"/>
          <w:lang w:eastAsia="es-ES"/>
        </w:rPr>
        <w:t>) debe ser destinatario de</w:t>
      </w:r>
      <w:r w:rsidR="00F1271E" w:rsidRPr="003F0A52">
        <w:rPr>
          <w:color w:val="000000" w:themeColor="text1"/>
          <w:sz w:val="28"/>
          <w:szCs w:val="28"/>
          <w:lang w:eastAsia="es-ES"/>
        </w:rPr>
        <w:t xml:space="preserve"> medidas de protección. Lo anterior, conforme los hechos denunciados por la actora </w:t>
      </w:r>
      <w:r w:rsidR="00181C61">
        <w:rPr>
          <w:color w:val="000000" w:themeColor="text1"/>
          <w:sz w:val="28"/>
          <w:szCs w:val="28"/>
          <w:lang w:eastAsia="es-ES"/>
        </w:rPr>
        <w:t>en</w:t>
      </w:r>
      <w:r w:rsidR="0074723F" w:rsidRPr="003F0A52">
        <w:rPr>
          <w:color w:val="000000" w:themeColor="text1"/>
          <w:sz w:val="28"/>
          <w:szCs w:val="28"/>
          <w:lang w:eastAsia="es-ES"/>
        </w:rPr>
        <w:t xml:space="preserve"> agosto de 2024</w:t>
      </w:r>
      <w:r w:rsidR="000C3DAB" w:rsidRPr="003F0A52">
        <w:rPr>
          <w:color w:val="000000" w:themeColor="text1"/>
          <w:sz w:val="28"/>
          <w:szCs w:val="28"/>
          <w:lang w:eastAsia="es-ES"/>
        </w:rPr>
        <w:t>.</w:t>
      </w:r>
      <w:r w:rsidR="00316DCC" w:rsidRPr="003F0A52">
        <w:rPr>
          <w:color w:val="000000" w:themeColor="text1"/>
          <w:sz w:val="28"/>
          <w:szCs w:val="28"/>
          <w:lang w:eastAsia="es-ES"/>
        </w:rPr>
        <w:t xml:space="preserve"> </w:t>
      </w:r>
      <w:r w:rsidR="00684145" w:rsidRPr="003F0A52">
        <w:rPr>
          <w:color w:val="000000" w:themeColor="text1"/>
          <w:sz w:val="28"/>
          <w:szCs w:val="28"/>
          <w:lang w:eastAsia="es-ES"/>
        </w:rPr>
        <w:t xml:space="preserve">La entidad deberá tener en cuenta todas las situaciones de riesgo planteadas en esta decisión y que fueron </w:t>
      </w:r>
      <w:r w:rsidR="00684145" w:rsidRPr="00274622">
        <w:rPr>
          <w:color w:val="000000" w:themeColor="text1"/>
          <w:sz w:val="28"/>
          <w:szCs w:val="28"/>
          <w:lang w:eastAsia="es-ES"/>
        </w:rPr>
        <w:t xml:space="preserve">destacadas en los párrafos 92 a 104 </w:t>
      </w:r>
      <w:r w:rsidR="00684145" w:rsidRPr="00274622">
        <w:rPr>
          <w:i/>
          <w:iCs/>
          <w:color w:val="000000" w:themeColor="text1"/>
          <w:sz w:val="28"/>
          <w:szCs w:val="28"/>
          <w:lang w:eastAsia="es-ES"/>
        </w:rPr>
        <w:t>supra</w:t>
      </w:r>
      <w:r w:rsidR="00684145" w:rsidRPr="00274622">
        <w:rPr>
          <w:color w:val="000000" w:themeColor="text1"/>
          <w:sz w:val="28"/>
          <w:szCs w:val="28"/>
          <w:lang w:eastAsia="es-ES"/>
        </w:rPr>
        <w:t xml:space="preserve">. </w:t>
      </w:r>
      <w:r w:rsidR="00316DCC" w:rsidRPr="00274622">
        <w:rPr>
          <w:color w:val="000000" w:themeColor="text1"/>
          <w:sz w:val="28"/>
          <w:szCs w:val="28"/>
          <w:lang w:eastAsia="es-ES"/>
        </w:rPr>
        <w:t>En cualquier</w:t>
      </w:r>
      <w:r w:rsidR="00316DCC" w:rsidRPr="003F0A52">
        <w:rPr>
          <w:color w:val="000000" w:themeColor="text1"/>
          <w:sz w:val="28"/>
          <w:szCs w:val="28"/>
          <w:lang w:eastAsia="es-ES"/>
        </w:rPr>
        <w:t xml:space="preserve"> caso, la medida </w:t>
      </w:r>
      <w:r w:rsidR="00316DCC" w:rsidRPr="003F0A52">
        <w:rPr>
          <w:color w:val="000000" w:themeColor="text1"/>
          <w:sz w:val="28"/>
          <w:szCs w:val="28"/>
          <w:lang w:eastAsia="es-ES"/>
        </w:rPr>
        <w:lastRenderedPageBreak/>
        <w:t xml:space="preserve">provisional decretada en el Auto 947 del 27 de junio de 2025 estará vigente hasta que la UNP de cumplimiento </w:t>
      </w:r>
      <w:r w:rsidR="00152404" w:rsidRPr="003F0A52">
        <w:rPr>
          <w:color w:val="000000" w:themeColor="text1"/>
          <w:sz w:val="28"/>
          <w:szCs w:val="28"/>
          <w:lang w:eastAsia="es-ES"/>
        </w:rPr>
        <w:t xml:space="preserve">a las órdenes decretadas </w:t>
      </w:r>
      <w:r w:rsidR="001015FE" w:rsidRPr="003F0A52">
        <w:rPr>
          <w:color w:val="000000" w:themeColor="text1"/>
          <w:sz w:val="28"/>
          <w:szCs w:val="28"/>
          <w:lang w:eastAsia="es-ES"/>
        </w:rPr>
        <w:t xml:space="preserve">en los precisos términos </w:t>
      </w:r>
      <w:r w:rsidR="00D02D67" w:rsidRPr="003F0A52">
        <w:rPr>
          <w:color w:val="000000" w:themeColor="text1"/>
          <w:sz w:val="28"/>
          <w:szCs w:val="28"/>
          <w:lang w:eastAsia="es-ES"/>
        </w:rPr>
        <w:t>fijados</w:t>
      </w:r>
      <w:r w:rsidR="001015FE" w:rsidRPr="003F0A52">
        <w:rPr>
          <w:color w:val="000000" w:themeColor="text1"/>
          <w:sz w:val="28"/>
          <w:szCs w:val="28"/>
          <w:lang w:eastAsia="es-ES"/>
        </w:rPr>
        <w:t xml:space="preserve"> </w:t>
      </w:r>
      <w:r w:rsidR="00287D3D" w:rsidRPr="003F0A52">
        <w:rPr>
          <w:color w:val="000000" w:themeColor="text1"/>
          <w:sz w:val="28"/>
          <w:szCs w:val="28"/>
          <w:lang w:eastAsia="es-ES"/>
        </w:rPr>
        <w:t>en la presente decisión.</w:t>
      </w:r>
    </w:p>
    <w:p w14:paraId="50185EF8" w14:textId="77777777" w:rsidR="004D37FC" w:rsidRPr="003F0A52" w:rsidRDefault="004D37FC" w:rsidP="004D37FC">
      <w:pPr>
        <w:pStyle w:val="Prrafodelista"/>
        <w:ind w:left="0"/>
        <w:jc w:val="both"/>
        <w:rPr>
          <w:color w:val="000000" w:themeColor="text1"/>
          <w:sz w:val="28"/>
          <w:szCs w:val="28"/>
          <w:lang w:val="es-ES_tradnl"/>
        </w:rPr>
      </w:pPr>
    </w:p>
    <w:p w14:paraId="63F0FD13" w14:textId="4E9733E7" w:rsidR="004D37FC" w:rsidRPr="003F0A52" w:rsidRDefault="004D37FC" w:rsidP="004D37FC">
      <w:pPr>
        <w:pStyle w:val="Prrafodelista"/>
        <w:numPr>
          <w:ilvl w:val="0"/>
          <w:numId w:val="11"/>
        </w:numPr>
        <w:ind w:left="0" w:firstLine="0"/>
        <w:jc w:val="both"/>
        <w:rPr>
          <w:color w:val="000000" w:themeColor="text1"/>
          <w:sz w:val="28"/>
          <w:szCs w:val="28"/>
          <w:lang w:val="es-ES_tradnl"/>
        </w:rPr>
      </w:pPr>
      <w:r w:rsidRPr="003F0A52">
        <w:rPr>
          <w:bCs/>
          <w:color w:val="000000" w:themeColor="text1"/>
          <w:sz w:val="28"/>
          <w:szCs w:val="28"/>
          <w:lang w:eastAsia="es-ES"/>
        </w:rPr>
        <w:t xml:space="preserve">La Unidad Nacional de Protección deberá remitir un informe al Juzgado </w:t>
      </w:r>
      <w:r w:rsidR="009C2121">
        <w:rPr>
          <w:bCs/>
          <w:i/>
          <w:iCs/>
          <w:color w:val="000000" w:themeColor="text1"/>
          <w:sz w:val="28"/>
          <w:szCs w:val="28"/>
          <w:lang w:eastAsia="es-ES"/>
        </w:rPr>
        <w:t>3</w:t>
      </w:r>
      <w:r w:rsidRPr="003F0A52">
        <w:rPr>
          <w:bCs/>
          <w:color w:val="000000" w:themeColor="text1"/>
          <w:sz w:val="28"/>
          <w:szCs w:val="28"/>
          <w:lang w:eastAsia="es-ES"/>
        </w:rPr>
        <w:t xml:space="preserve">, como autoridad judicial </w:t>
      </w:r>
      <w:r w:rsidRPr="003F0A52">
        <w:rPr>
          <w:color w:val="000000" w:themeColor="text1"/>
          <w:sz w:val="28"/>
          <w:szCs w:val="28"/>
          <w:lang w:eastAsia="es-ES"/>
        </w:rPr>
        <w:t>que conoció el asunto en primera instancia</w:t>
      </w:r>
      <w:r w:rsidRPr="003F0A52">
        <w:rPr>
          <w:rStyle w:val="Refdenotaalpie"/>
          <w:color w:val="000000" w:themeColor="text1"/>
          <w:sz w:val="28"/>
          <w:szCs w:val="28"/>
          <w:lang w:eastAsia="es-ES"/>
        </w:rPr>
        <w:footnoteReference w:id="186"/>
      </w:r>
      <w:r w:rsidRPr="003F0A52">
        <w:rPr>
          <w:color w:val="000000" w:themeColor="text1"/>
          <w:sz w:val="28"/>
          <w:szCs w:val="28"/>
          <w:lang w:eastAsia="es-ES"/>
        </w:rPr>
        <w:t>. En dicho informe,</w:t>
      </w:r>
      <w:r w:rsidRPr="003F0A52">
        <w:rPr>
          <w:color w:val="000000" w:themeColor="text1"/>
          <w:sz w:val="28"/>
          <w:szCs w:val="28"/>
          <w:lang w:val="es-CO" w:eastAsia="es-ES"/>
        </w:rPr>
        <w:t xml:space="preserve"> la UNP deberá señalar, como mínimo: (i) los resultados que arrojó la valoración del riesgo; (</w:t>
      </w:r>
      <w:proofErr w:type="spellStart"/>
      <w:r w:rsidRPr="003F0A52">
        <w:rPr>
          <w:color w:val="000000" w:themeColor="text1"/>
          <w:sz w:val="28"/>
          <w:szCs w:val="28"/>
          <w:lang w:val="es-CO" w:eastAsia="es-ES"/>
        </w:rPr>
        <w:t>ii</w:t>
      </w:r>
      <w:proofErr w:type="spellEnd"/>
      <w:r w:rsidRPr="003F0A52">
        <w:rPr>
          <w:color w:val="000000" w:themeColor="text1"/>
          <w:sz w:val="28"/>
          <w:szCs w:val="28"/>
          <w:lang w:val="es-CO" w:eastAsia="es-ES"/>
        </w:rPr>
        <w:t>) su justificación y comunicación a la accionante; (</w:t>
      </w:r>
      <w:proofErr w:type="spellStart"/>
      <w:r w:rsidRPr="003F0A52">
        <w:rPr>
          <w:color w:val="000000" w:themeColor="text1"/>
          <w:sz w:val="28"/>
          <w:szCs w:val="28"/>
          <w:lang w:val="es-CO" w:eastAsia="es-ES"/>
        </w:rPr>
        <w:t>iii</w:t>
      </w:r>
      <w:proofErr w:type="spellEnd"/>
      <w:r w:rsidRPr="003F0A52">
        <w:rPr>
          <w:color w:val="000000" w:themeColor="text1"/>
          <w:sz w:val="28"/>
          <w:szCs w:val="28"/>
          <w:lang w:val="es-CO" w:eastAsia="es-ES"/>
        </w:rPr>
        <w:t>) un resumen de los argumentos sobre la idoneidad y eficacia de las medidas de protección, y (</w:t>
      </w:r>
      <w:proofErr w:type="spellStart"/>
      <w:r w:rsidRPr="003F0A52">
        <w:rPr>
          <w:color w:val="000000" w:themeColor="text1"/>
          <w:sz w:val="28"/>
          <w:szCs w:val="28"/>
          <w:lang w:val="es-CO" w:eastAsia="es-ES"/>
        </w:rPr>
        <w:t>iv</w:t>
      </w:r>
      <w:proofErr w:type="spellEnd"/>
      <w:r w:rsidRPr="003F0A52">
        <w:rPr>
          <w:color w:val="000000" w:themeColor="text1"/>
          <w:sz w:val="28"/>
          <w:szCs w:val="28"/>
          <w:lang w:val="es-CO" w:eastAsia="es-ES"/>
        </w:rPr>
        <w:t xml:space="preserve">) los argumentos sobre la valoración del riesgo del núcleo familiar de la accionante. </w:t>
      </w:r>
      <w:r w:rsidRPr="003F0A52">
        <w:rPr>
          <w:color w:val="000000" w:themeColor="text1"/>
          <w:sz w:val="28"/>
          <w:szCs w:val="28"/>
          <w:lang w:eastAsia="es-ES"/>
        </w:rPr>
        <w:t xml:space="preserve">Esto </w:t>
      </w:r>
      <w:r w:rsidRPr="003F0A52">
        <w:rPr>
          <w:bCs/>
          <w:color w:val="000000" w:themeColor="text1"/>
          <w:sz w:val="28"/>
          <w:szCs w:val="28"/>
          <w:lang w:eastAsia="es-ES"/>
        </w:rPr>
        <w:t>dentro de las cuarenta y ocho (48) horas siguientes al cumplimiento de la presente orden.</w:t>
      </w:r>
    </w:p>
    <w:p w14:paraId="0A6149B8" w14:textId="77777777" w:rsidR="008B08D6" w:rsidRPr="003F0A52" w:rsidRDefault="008B08D6" w:rsidP="008B08D6">
      <w:pPr>
        <w:pStyle w:val="Prrafodelista"/>
        <w:rPr>
          <w:color w:val="000000" w:themeColor="text1"/>
          <w:sz w:val="28"/>
          <w:szCs w:val="28"/>
          <w:lang w:val="es-ES_tradnl"/>
        </w:rPr>
      </w:pPr>
    </w:p>
    <w:p w14:paraId="120DD57A" w14:textId="5251BE8D" w:rsidR="00F631D6" w:rsidRPr="003F0A52" w:rsidRDefault="005360E2" w:rsidP="008B08D6">
      <w:pPr>
        <w:pStyle w:val="Prrafodelista"/>
        <w:numPr>
          <w:ilvl w:val="0"/>
          <w:numId w:val="11"/>
        </w:numPr>
        <w:ind w:left="0" w:firstLine="0"/>
        <w:jc w:val="both"/>
        <w:rPr>
          <w:color w:val="000000" w:themeColor="text1"/>
          <w:sz w:val="28"/>
          <w:szCs w:val="28"/>
          <w:lang w:val="es-ES_tradnl"/>
        </w:rPr>
      </w:pPr>
      <w:r w:rsidRPr="003F0A52">
        <w:rPr>
          <w:color w:val="000000" w:themeColor="text1"/>
          <w:sz w:val="28"/>
          <w:szCs w:val="28"/>
          <w:lang w:val="es-ES_tradnl"/>
        </w:rPr>
        <w:t>E</w:t>
      </w:r>
      <w:r w:rsidR="00F631D6" w:rsidRPr="003F0A52">
        <w:rPr>
          <w:color w:val="000000" w:themeColor="text1"/>
          <w:sz w:val="28"/>
          <w:szCs w:val="28"/>
          <w:lang w:val="es-ES_tradnl"/>
        </w:rPr>
        <w:t xml:space="preserve">n atención al número de denuncias presentadas por </w:t>
      </w:r>
      <w:r w:rsidR="00B12097">
        <w:rPr>
          <w:bCs/>
          <w:i/>
          <w:iCs/>
          <w:color w:val="000000" w:themeColor="text1"/>
          <w:sz w:val="28"/>
          <w:szCs w:val="28"/>
          <w:lang w:eastAsia="es-ES"/>
        </w:rPr>
        <w:t>Ana</w:t>
      </w:r>
      <w:r w:rsidR="00B12097" w:rsidRPr="003F0A52">
        <w:rPr>
          <w:color w:val="000000" w:themeColor="text1"/>
          <w:sz w:val="28"/>
          <w:szCs w:val="28"/>
          <w:lang w:val="es-ES_tradnl"/>
        </w:rPr>
        <w:t xml:space="preserve"> </w:t>
      </w:r>
      <w:r w:rsidR="00F631D6" w:rsidRPr="003F0A52">
        <w:rPr>
          <w:color w:val="000000" w:themeColor="text1"/>
          <w:sz w:val="28"/>
          <w:szCs w:val="28"/>
          <w:lang w:val="es-ES_tradnl"/>
        </w:rPr>
        <w:t xml:space="preserve">por </w:t>
      </w:r>
      <w:r w:rsidR="008B08D6" w:rsidRPr="003F0A52">
        <w:rPr>
          <w:color w:val="000000" w:themeColor="text1"/>
          <w:sz w:val="28"/>
          <w:szCs w:val="28"/>
          <w:lang w:val="es-ES_tradnl"/>
        </w:rPr>
        <w:t xml:space="preserve">los diversos hechos </w:t>
      </w:r>
      <w:proofErr w:type="spellStart"/>
      <w:r w:rsidR="008B08D6" w:rsidRPr="003F0A52">
        <w:rPr>
          <w:color w:val="000000" w:themeColor="text1"/>
          <w:sz w:val="28"/>
          <w:szCs w:val="28"/>
          <w:lang w:val="es-ES_tradnl"/>
        </w:rPr>
        <w:t>victimizantes</w:t>
      </w:r>
      <w:proofErr w:type="spellEnd"/>
      <w:r w:rsidR="008B08D6" w:rsidRPr="003F0A52">
        <w:rPr>
          <w:color w:val="000000" w:themeColor="text1"/>
          <w:sz w:val="28"/>
          <w:szCs w:val="28"/>
          <w:lang w:val="es-ES_tradnl"/>
        </w:rPr>
        <w:t xml:space="preserve"> que ha padecido </w:t>
      </w:r>
      <w:r w:rsidR="00F631D6" w:rsidRPr="003F0A52">
        <w:rPr>
          <w:color w:val="000000" w:themeColor="text1"/>
          <w:sz w:val="28"/>
          <w:szCs w:val="28"/>
          <w:lang w:val="es-ES_tradnl"/>
        </w:rPr>
        <w:t xml:space="preserve">y la falta de avances significativos en las investigaciones adelantadas por la </w:t>
      </w:r>
      <w:r w:rsidR="008B08D6" w:rsidRPr="003F0A52">
        <w:rPr>
          <w:color w:val="000000" w:themeColor="text1"/>
          <w:sz w:val="28"/>
          <w:szCs w:val="28"/>
          <w:lang w:val="es-ES_tradnl"/>
        </w:rPr>
        <w:t>FGN</w:t>
      </w:r>
      <w:r w:rsidR="00F631D6" w:rsidRPr="003F0A52">
        <w:rPr>
          <w:color w:val="000000" w:themeColor="text1"/>
          <w:sz w:val="28"/>
          <w:szCs w:val="28"/>
          <w:lang w:val="es-ES_tradnl"/>
        </w:rPr>
        <w:t xml:space="preserve">, la Corte encuentra necesario advertir a dicha entidad acerca de su deber -en cumplimiento de los derechos a la justicia efectiva referidos en el </w:t>
      </w:r>
      <w:r w:rsidR="00F631D6" w:rsidRPr="00E0118E">
        <w:rPr>
          <w:color w:val="000000" w:themeColor="text1"/>
          <w:sz w:val="28"/>
          <w:szCs w:val="28"/>
          <w:lang w:val="es-ES_tradnl"/>
        </w:rPr>
        <w:t xml:space="preserve">fundamento </w:t>
      </w:r>
      <w:r w:rsidR="004251EC" w:rsidRPr="00E0118E">
        <w:rPr>
          <w:color w:val="000000" w:themeColor="text1"/>
          <w:sz w:val="28"/>
          <w:szCs w:val="28"/>
          <w:lang w:val="es-ES_tradnl"/>
        </w:rPr>
        <w:t>62</w:t>
      </w:r>
      <w:r w:rsidR="00F631D6" w:rsidRPr="00E0118E">
        <w:rPr>
          <w:color w:val="000000" w:themeColor="text1"/>
          <w:sz w:val="28"/>
          <w:szCs w:val="28"/>
          <w:lang w:val="es-ES_tradnl"/>
        </w:rPr>
        <w:t xml:space="preserve"> y de</w:t>
      </w:r>
      <w:r w:rsidR="00F631D6" w:rsidRPr="003F0A52">
        <w:rPr>
          <w:color w:val="000000" w:themeColor="text1"/>
          <w:sz w:val="28"/>
          <w:szCs w:val="28"/>
          <w:lang w:val="es-ES_tradnl"/>
        </w:rPr>
        <w:t xml:space="preserve"> lo ordenado en el numeral décimo séptimo del resolutivo de la sentencia SU-546 de 2023</w:t>
      </w:r>
      <w:r w:rsidR="00F631D6" w:rsidRPr="003F0A52">
        <w:rPr>
          <w:rStyle w:val="Refdenotaalpie"/>
          <w:color w:val="000000" w:themeColor="text1"/>
          <w:sz w:val="28"/>
          <w:szCs w:val="28"/>
          <w:lang w:val="es-ES_tradnl"/>
        </w:rPr>
        <w:footnoteReference w:id="187"/>
      </w:r>
      <w:r w:rsidR="00F631D6" w:rsidRPr="003F0A52">
        <w:rPr>
          <w:color w:val="000000" w:themeColor="text1"/>
          <w:sz w:val="28"/>
          <w:szCs w:val="28"/>
          <w:lang w:val="es-ES_tradnl"/>
        </w:rPr>
        <w:t>- de adoptar las medidas necesarias para impulsar las investigaciones que correspondan</w:t>
      </w:r>
      <w:r w:rsidR="00830A43" w:rsidRPr="003F0A52">
        <w:rPr>
          <w:rStyle w:val="Refdenotaalpie"/>
          <w:bCs/>
          <w:color w:val="000000" w:themeColor="text1"/>
          <w:sz w:val="22"/>
          <w:szCs w:val="22"/>
        </w:rPr>
        <w:footnoteReference w:id="188"/>
      </w:r>
      <w:r w:rsidR="00F631D6" w:rsidRPr="003F0A52">
        <w:rPr>
          <w:color w:val="000000" w:themeColor="text1"/>
          <w:sz w:val="28"/>
          <w:szCs w:val="28"/>
          <w:lang w:val="es-ES_tradnl"/>
        </w:rPr>
        <w:t>.</w:t>
      </w:r>
    </w:p>
    <w:p w14:paraId="1D036274" w14:textId="77777777" w:rsidR="00526B11" w:rsidRPr="003F0A52" w:rsidRDefault="00526B11" w:rsidP="00526B11">
      <w:pPr>
        <w:pStyle w:val="Prrafodelista"/>
        <w:rPr>
          <w:color w:val="000000" w:themeColor="text1"/>
          <w:sz w:val="28"/>
          <w:szCs w:val="28"/>
          <w:lang w:val="es-ES_tradnl"/>
        </w:rPr>
      </w:pPr>
    </w:p>
    <w:p w14:paraId="5B2262EC" w14:textId="594CABC9" w:rsidR="00F631D6" w:rsidRPr="003F0A52" w:rsidRDefault="00C57552" w:rsidP="00526B11">
      <w:pPr>
        <w:pStyle w:val="Prrafodelista"/>
        <w:numPr>
          <w:ilvl w:val="0"/>
          <w:numId w:val="11"/>
        </w:numPr>
        <w:ind w:left="0" w:firstLine="0"/>
        <w:jc w:val="both"/>
        <w:rPr>
          <w:color w:val="000000" w:themeColor="text1"/>
          <w:sz w:val="28"/>
          <w:szCs w:val="28"/>
          <w:lang w:val="es-ES_tradnl"/>
        </w:rPr>
      </w:pPr>
      <w:r w:rsidRPr="003F0A52">
        <w:rPr>
          <w:bCs/>
          <w:color w:val="000000" w:themeColor="text1"/>
          <w:sz w:val="28"/>
          <w:szCs w:val="28"/>
        </w:rPr>
        <w:t>Por último</w:t>
      </w:r>
      <w:r w:rsidR="00F631D6" w:rsidRPr="003F0A52">
        <w:rPr>
          <w:bCs/>
          <w:color w:val="000000" w:themeColor="text1"/>
          <w:sz w:val="28"/>
          <w:szCs w:val="28"/>
        </w:rPr>
        <w:t>, se ordenará la desvinculación de las demás autoridades y dependencias vinculadas en el presente trámite, tras constatar su falta de legitimación por pasiva.</w:t>
      </w:r>
    </w:p>
    <w:p w14:paraId="1830CD72" w14:textId="77777777" w:rsidR="00B2777B" w:rsidRPr="003F0A52" w:rsidRDefault="00B2777B" w:rsidP="007E41F9">
      <w:pPr>
        <w:pStyle w:val="Prrafodelista"/>
        <w:ind w:left="0"/>
        <w:jc w:val="both"/>
        <w:rPr>
          <w:bCs/>
          <w:iCs/>
          <w:color w:val="000000" w:themeColor="text1"/>
          <w:sz w:val="28"/>
          <w:szCs w:val="28"/>
        </w:rPr>
      </w:pPr>
    </w:p>
    <w:p w14:paraId="74DD1369" w14:textId="6D672D36" w:rsidR="007E41F9" w:rsidRPr="003F0A52" w:rsidRDefault="00D759D8" w:rsidP="007E41F9">
      <w:pPr>
        <w:pStyle w:val="Ttulo3"/>
        <w:spacing w:before="0"/>
        <w:jc w:val="both"/>
        <w:rPr>
          <w:rFonts w:ascii="Times New Roman" w:hAnsi="Times New Roman" w:cs="Times New Roman"/>
          <w:b/>
          <w:bCs/>
          <w:color w:val="000000" w:themeColor="text1"/>
          <w:sz w:val="28"/>
          <w:szCs w:val="28"/>
        </w:rPr>
      </w:pPr>
      <w:bookmarkStart w:id="25" w:name="_Toc201868591"/>
      <w:r w:rsidRPr="003F0A52">
        <w:rPr>
          <w:rFonts w:ascii="Times New Roman" w:hAnsi="Times New Roman" w:cs="Times New Roman"/>
          <w:b/>
          <w:bCs/>
          <w:color w:val="000000" w:themeColor="text1"/>
          <w:sz w:val="28"/>
          <w:szCs w:val="28"/>
        </w:rPr>
        <w:t>5</w:t>
      </w:r>
      <w:r w:rsidR="007E41F9" w:rsidRPr="003F0A52">
        <w:rPr>
          <w:rFonts w:ascii="Times New Roman" w:hAnsi="Times New Roman" w:cs="Times New Roman"/>
          <w:b/>
          <w:bCs/>
          <w:color w:val="000000" w:themeColor="text1"/>
          <w:sz w:val="28"/>
          <w:szCs w:val="28"/>
        </w:rPr>
        <w:t>.2.</w:t>
      </w:r>
      <w:r w:rsidR="007E41F9" w:rsidRPr="003F0A52">
        <w:rPr>
          <w:rFonts w:ascii="Times New Roman" w:hAnsi="Times New Roman" w:cs="Times New Roman"/>
          <w:b/>
          <w:bCs/>
          <w:color w:val="000000" w:themeColor="text1"/>
          <w:sz w:val="28"/>
          <w:szCs w:val="28"/>
        </w:rPr>
        <w:tab/>
        <w:t>Expediente T-11.</w:t>
      </w:r>
      <w:r w:rsidR="00D011B0" w:rsidRPr="003F0A52">
        <w:rPr>
          <w:rFonts w:ascii="Times New Roman" w:hAnsi="Times New Roman" w:cs="Times New Roman"/>
          <w:b/>
          <w:bCs/>
          <w:color w:val="000000" w:themeColor="text1"/>
          <w:sz w:val="28"/>
          <w:szCs w:val="28"/>
        </w:rPr>
        <w:t>006.509</w:t>
      </w:r>
      <w:bookmarkEnd w:id="25"/>
    </w:p>
    <w:p w14:paraId="603E921D" w14:textId="77777777" w:rsidR="007E41F9" w:rsidRPr="003F0A52" w:rsidRDefault="007E41F9" w:rsidP="007E41F9">
      <w:pPr>
        <w:pStyle w:val="Prrafodelista"/>
        <w:ind w:left="0"/>
        <w:jc w:val="both"/>
        <w:rPr>
          <w:bCs/>
          <w:iCs/>
          <w:color w:val="000000" w:themeColor="text1"/>
          <w:sz w:val="28"/>
          <w:szCs w:val="28"/>
        </w:rPr>
      </w:pPr>
    </w:p>
    <w:p w14:paraId="263C5FBB" w14:textId="327F177A" w:rsidR="00A92497" w:rsidRPr="003F0A52" w:rsidRDefault="00FE7725" w:rsidP="00573818">
      <w:pPr>
        <w:pStyle w:val="Prrafodelista"/>
        <w:numPr>
          <w:ilvl w:val="0"/>
          <w:numId w:val="11"/>
        </w:numPr>
        <w:ind w:left="0" w:firstLine="0"/>
        <w:jc w:val="both"/>
        <w:rPr>
          <w:bCs/>
          <w:iCs/>
          <w:color w:val="000000" w:themeColor="text1"/>
          <w:sz w:val="28"/>
          <w:szCs w:val="28"/>
        </w:rPr>
      </w:pPr>
      <w:r w:rsidRPr="00FE7725">
        <w:rPr>
          <w:i/>
          <w:iCs/>
          <w:sz w:val="28"/>
          <w:szCs w:val="28"/>
        </w:rPr>
        <w:t>Jorge</w:t>
      </w:r>
      <w:r w:rsidRPr="00FE7725">
        <w:rPr>
          <w:sz w:val="28"/>
          <w:szCs w:val="28"/>
        </w:rPr>
        <w:t xml:space="preserve"> </w:t>
      </w:r>
      <w:r w:rsidR="00A92497" w:rsidRPr="003F0A52">
        <w:rPr>
          <w:sz w:val="28"/>
          <w:szCs w:val="28"/>
        </w:rPr>
        <w:t>interpuso una acción de tutela en contra de la UNP</w:t>
      </w:r>
      <w:r w:rsidR="00A92497" w:rsidRPr="003F0A52">
        <w:rPr>
          <w:color w:val="000000" w:themeColor="text1"/>
          <w:sz w:val="28"/>
          <w:szCs w:val="28"/>
        </w:rPr>
        <w:t xml:space="preserve"> </w:t>
      </w:r>
      <w:r w:rsidR="00A92497" w:rsidRPr="003F0A52">
        <w:rPr>
          <w:bCs/>
          <w:color w:val="000000" w:themeColor="text1"/>
          <w:sz w:val="28"/>
          <w:szCs w:val="28"/>
          <w:lang w:eastAsia="es-ES"/>
        </w:rPr>
        <w:t xml:space="preserve">debido a que consideró vulnerados sus derechos fundamentales a la </w:t>
      </w:r>
      <w:r w:rsidR="00A92497" w:rsidRPr="003F0A52">
        <w:rPr>
          <w:color w:val="000000" w:themeColor="text1"/>
          <w:sz w:val="28"/>
          <w:szCs w:val="28"/>
        </w:rPr>
        <w:t xml:space="preserve">integridad personal y la vida como consecuencia de las negativas por parte de </w:t>
      </w:r>
      <w:r w:rsidR="002B783A" w:rsidRPr="003F0A52">
        <w:rPr>
          <w:color w:val="000000" w:themeColor="text1"/>
          <w:sz w:val="28"/>
          <w:szCs w:val="28"/>
        </w:rPr>
        <w:t>esa entidad</w:t>
      </w:r>
      <w:r w:rsidR="00A92497" w:rsidRPr="003F0A52">
        <w:rPr>
          <w:color w:val="000000" w:themeColor="text1"/>
          <w:sz w:val="28"/>
          <w:szCs w:val="28"/>
        </w:rPr>
        <w:t xml:space="preserve"> en otorgarle la protección necesaria para garantizar su vida.</w:t>
      </w:r>
      <w:r w:rsidR="00573818" w:rsidRPr="003F0A52">
        <w:rPr>
          <w:color w:val="000000" w:themeColor="text1"/>
          <w:sz w:val="28"/>
          <w:szCs w:val="28"/>
        </w:rPr>
        <w:t xml:space="preserve"> </w:t>
      </w:r>
      <w:r w:rsidR="00573818" w:rsidRPr="003F0A52">
        <w:rPr>
          <w:bCs/>
          <w:iCs/>
          <w:color w:val="000000" w:themeColor="text1"/>
          <w:sz w:val="28"/>
          <w:szCs w:val="28"/>
        </w:rPr>
        <w:t>A continuación, la Sala Novena de Revisión verificará la procedencia la acción de tutela.</w:t>
      </w:r>
    </w:p>
    <w:p w14:paraId="0222DD8E" w14:textId="77777777" w:rsidR="00A92497" w:rsidRPr="003F0A52" w:rsidRDefault="00A92497" w:rsidP="007E41F9">
      <w:pPr>
        <w:pStyle w:val="Prrafodelista"/>
        <w:ind w:left="0"/>
        <w:jc w:val="both"/>
        <w:rPr>
          <w:bCs/>
          <w:iCs/>
          <w:color w:val="000000" w:themeColor="text1"/>
          <w:sz w:val="28"/>
          <w:szCs w:val="28"/>
        </w:rPr>
      </w:pPr>
    </w:p>
    <w:p w14:paraId="5B783CD3" w14:textId="3E26B89E" w:rsidR="007E41F9" w:rsidRPr="003F0A52" w:rsidRDefault="006E5E27" w:rsidP="007E41F9">
      <w:pPr>
        <w:pStyle w:val="Ttulo4"/>
        <w:jc w:val="both"/>
        <w:rPr>
          <w:rFonts w:ascii="Times New Roman" w:hAnsi="Times New Roman" w:cs="Times New Roman"/>
          <w:b/>
          <w:bCs/>
          <w:i w:val="0"/>
          <w:iCs w:val="0"/>
          <w:color w:val="000000" w:themeColor="text1"/>
          <w:sz w:val="28"/>
          <w:szCs w:val="28"/>
        </w:rPr>
      </w:pPr>
      <w:r w:rsidRPr="003F0A52">
        <w:rPr>
          <w:rFonts w:ascii="Times New Roman" w:hAnsi="Times New Roman" w:cs="Times New Roman"/>
          <w:b/>
          <w:bCs/>
          <w:i w:val="0"/>
          <w:iCs w:val="0"/>
          <w:color w:val="000000" w:themeColor="text1"/>
          <w:sz w:val="28"/>
          <w:szCs w:val="28"/>
        </w:rPr>
        <w:t xml:space="preserve">La acción de tutela </w:t>
      </w:r>
      <w:r w:rsidR="00D8100A" w:rsidRPr="003F0A52">
        <w:rPr>
          <w:rFonts w:ascii="Times New Roman" w:hAnsi="Times New Roman" w:cs="Times New Roman"/>
          <w:b/>
          <w:bCs/>
          <w:i w:val="0"/>
          <w:iCs w:val="0"/>
          <w:color w:val="000000" w:themeColor="text1"/>
          <w:sz w:val="28"/>
          <w:szCs w:val="28"/>
        </w:rPr>
        <w:t xml:space="preserve">interpuesta por </w:t>
      </w:r>
      <w:r w:rsidR="00D612EB" w:rsidRPr="00D612EB">
        <w:rPr>
          <w:rFonts w:ascii="Times New Roman" w:hAnsi="Times New Roman" w:cs="Times New Roman"/>
          <w:b/>
          <w:bCs/>
          <w:color w:val="000000" w:themeColor="text1"/>
          <w:sz w:val="28"/>
          <w:szCs w:val="28"/>
        </w:rPr>
        <w:t xml:space="preserve">Jorge </w:t>
      </w:r>
      <w:r w:rsidRPr="003F0A52">
        <w:rPr>
          <w:rFonts w:ascii="Times New Roman" w:hAnsi="Times New Roman" w:cs="Times New Roman"/>
          <w:b/>
          <w:bCs/>
          <w:i w:val="0"/>
          <w:iCs w:val="0"/>
          <w:color w:val="000000" w:themeColor="text1"/>
          <w:sz w:val="28"/>
          <w:szCs w:val="28"/>
        </w:rPr>
        <w:t xml:space="preserve">no es </w:t>
      </w:r>
      <w:r w:rsidR="007E41F9" w:rsidRPr="003F0A52">
        <w:rPr>
          <w:rFonts w:ascii="Times New Roman" w:hAnsi="Times New Roman" w:cs="Times New Roman"/>
          <w:b/>
          <w:bCs/>
          <w:i w:val="0"/>
          <w:iCs w:val="0"/>
          <w:color w:val="000000" w:themeColor="text1"/>
          <w:sz w:val="28"/>
          <w:szCs w:val="28"/>
        </w:rPr>
        <w:t>proceden</w:t>
      </w:r>
      <w:r w:rsidRPr="003F0A52">
        <w:rPr>
          <w:rFonts w:ascii="Times New Roman" w:hAnsi="Times New Roman" w:cs="Times New Roman"/>
          <w:b/>
          <w:bCs/>
          <w:i w:val="0"/>
          <w:iCs w:val="0"/>
          <w:color w:val="000000" w:themeColor="text1"/>
          <w:sz w:val="28"/>
          <w:szCs w:val="28"/>
        </w:rPr>
        <w:t>te</w:t>
      </w:r>
    </w:p>
    <w:p w14:paraId="2EC23FC6" w14:textId="77777777" w:rsidR="007E41F9" w:rsidRPr="003F0A52" w:rsidRDefault="007E41F9" w:rsidP="007E41F9">
      <w:pPr>
        <w:rPr>
          <w:sz w:val="28"/>
          <w:szCs w:val="28"/>
        </w:rPr>
      </w:pPr>
    </w:p>
    <w:p w14:paraId="6D154F97" w14:textId="08A1519F" w:rsidR="007E41F9" w:rsidRPr="003F0A52" w:rsidRDefault="007E41F9" w:rsidP="007E41F9">
      <w:pPr>
        <w:pStyle w:val="Prrafodelista"/>
        <w:numPr>
          <w:ilvl w:val="0"/>
          <w:numId w:val="11"/>
        </w:numPr>
        <w:ind w:left="0" w:firstLine="0"/>
        <w:jc w:val="both"/>
        <w:rPr>
          <w:bCs/>
          <w:iCs/>
          <w:color w:val="000000" w:themeColor="text1"/>
          <w:sz w:val="28"/>
          <w:szCs w:val="28"/>
        </w:rPr>
      </w:pPr>
      <w:r w:rsidRPr="003F0A52">
        <w:rPr>
          <w:color w:val="000000" w:themeColor="text1"/>
          <w:sz w:val="28"/>
          <w:szCs w:val="28"/>
        </w:rPr>
        <w:t>La Sala Novena de Revisión</w:t>
      </w:r>
      <w:r w:rsidR="009B0473" w:rsidRPr="003F0A52">
        <w:rPr>
          <w:color w:val="000000" w:themeColor="text1"/>
          <w:sz w:val="28"/>
          <w:szCs w:val="28"/>
        </w:rPr>
        <w:t xml:space="preserve"> </w:t>
      </w:r>
      <w:r w:rsidRPr="003F0A52">
        <w:rPr>
          <w:color w:val="000000" w:themeColor="text1"/>
          <w:sz w:val="28"/>
          <w:szCs w:val="28"/>
        </w:rPr>
        <w:t xml:space="preserve">encontró satisfechos </w:t>
      </w:r>
      <w:r w:rsidR="00696331" w:rsidRPr="003F0A52">
        <w:rPr>
          <w:color w:val="000000" w:themeColor="text1"/>
          <w:sz w:val="28"/>
          <w:szCs w:val="28"/>
        </w:rPr>
        <w:t xml:space="preserve">los </w:t>
      </w:r>
      <w:r w:rsidRPr="003F0A52">
        <w:rPr>
          <w:color w:val="000000" w:themeColor="text1"/>
          <w:sz w:val="28"/>
          <w:szCs w:val="28"/>
        </w:rPr>
        <w:t>requisitos de procedibilidad de la acción de tutela</w:t>
      </w:r>
      <w:r w:rsidR="00696331" w:rsidRPr="003F0A52">
        <w:rPr>
          <w:color w:val="000000" w:themeColor="text1"/>
          <w:sz w:val="28"/>
          <w:szCs w:val="28"/>
        </w:rPr>
        <w:t xml:space="preserve"> relativos a la legitimidad </w:t>
      </w:r>
      <w:r w:rsidR="00BE201F" w:rsidRPr="003F0A52">
        <w:rPr>
          <w:color w:val="000000" w:themeColor="text1"/>
          <w:sz w:val="28"/>
          <w:szCs w:val="28"/>
        </w:rPr>
        <w:t>e inmediatez</w:t>
      </w:r>
      <w:r w:rsidRPr="003F0A52">
        <w:rPr>
          <w:color w:val="000000" w:themeColor="text1"/>
          <w:sz w:val="28"/>
          <w:szCs w:val="28"/>
        </w:rPr>
        <w:t xml:space="preserve">. </w:t>
      </w:r>
      <w:r w:rsidR="00BE201F" w:rsidRPr="003F0A52">
        <w:rPr>
          <w:color w:val="000000" w:themeColor="text1"/>
          <w:sz w:val="28"/>
          <w:szCs w:val="28"/>
        </w:rPr>
        <w:t>Sin embargo</w:t>
      </w:r>
      <w:r w:rsidR="0059320F" w:rsidRPr="003F0A52">
        <w:rPr>
          <w:color w:val="000000" w:themeColor="text1"/>
          <w:sz w:val="28"/>
          <w:szCs w:val="28"/>
        </w:rPr>
        <w:t>, el Tribunal evidenció que, conforme las particularidades del caso,</w:t>
      </w:r>
      <w:r w:rsidR="0054721C" w:rsidRPr="003F0A52">
        <w:rPr>
          <w:color w:val="000000" w:themeColor="text1"/>
          <w:sz w:val="28"/>
          <w:szCs w:val="28"/>
        </w:rPr>
        <w:t xml:space="preserve"> no se satisfizo e</w:t>
      </w:r>
      <w:r w:rsidR="00F632F8" w:rsidRPr="003F0A52">
        <w:rPr>
          <w:color w:val="000000" w:themeColor="text1"/>
          <w:sz w:val="28"/>
          <w:szCs w:val="28"/>
        </w:rPr>
        <w:t>l presupuesto de subsidiariedad.</w:t>
      </w:r>
      <w:r w:rsidR="00CF4B5E" w:rsidRPr="003F0A52">
        <w:rPr>
          <w:color w:val="000000" w:themeColor="text1"/>
          <w:sz w:val="28"/>
          <w:szCs w:val="28"/>
        </w:rPr>
        <w:t xml:space="preserve"> La síntesis de la revisión de tales criterios se expone en la </w:t>
      </w:r>
      <w:r w:rsidR="00CF4B5E" w:rsidRPr="003F0A52">
        <w:rPr>
          <w:i/>
          <w:iCs/>
          <w:color w:val="000000" w:themeColor="text1"/>
          <w:sz w:val="28"/>
          <w:szCs w:val="28"/>
        </w:rPr>
        <w:t>Tabla 1</w:t>
      </w:r>
      <w:r w:rsidR="00942943" w:rsidRPr="003F0A52">
        <w:rPr>
          <w:i/>
          <w:iCs/>
          <w:color w:val="000000" w:themeColor="text1"/>
          <w:sz w:val="28"/>
          <w:szCs w:val="28"/>
        </w:rPr>
        <w:t>4</w:t>
      </w:r>
      <w:r w:rsidR="00CF4B5E" w:rsidRPr="003F0A52">
        <w:rPr>
          <w:color w:val="000000" w:themeColor="text1"/>
          <w:sz w:val="28"/>
          <w:szCs w:val="28"/>
        </w:rPr>
        <w:t>.</w:t>
      </w:r>
    </w:p>
    <w:p w14:paraId="796D24D7" w14:textId="77777777" w:rsidR="007E41F9" w:rsidRPr="003F0A52" w:rsidRDefault="007E41F9" w:rsidP="00382CA9">
      <w:pPr>
        <w:tabs>
          <w:tab w:val="left" w:pos="8647"/>
        </w:tabs>
        <w:overflowPunct w:val="0"/>
        <w:autoSpaceDE w:val="0"/>
        <w:autoSpaceDN w:val="0"/>
        <w:adjustRightInd w:val="0"/>
        <w:ind w:right="79"/>
        <w:jc w:val="both"/>
        <w:textAlignment w:val="baseline"/>
        <w:rPr>
          <w:bCs/>
          <w:color w:val="000000" w:themeColor="text1"/>
          <w:sz w:val="28"/>
          <w:szCs w:val="28"/>
          <w:lang w:eastAsia="es-ES"/>
        </w:rPr>
      </w:pPr>
    </w:p>
    <w:tbl>
      <w:tblPr>
        <w:tblStyle w:val="Tablaconcuadrcula"/>
        <w:tblW w:w="8926" w:type="dxa"/>
        <w:jc w:val="center"/>
        <w:tblLook w:val="04A0" w:firstRow="1" w:lastRow="0" w:firstColumn="1" w:lastColumn="0" w:noHBand="0" w:noVBand="1"/>
      </w:tblPr>
      <w:tblGrid>
        <w:gridCol w:w="1845"/>
        <w:gridCol w:w="7081"/>
      </w:tblGrid>
      <w:tr w:rsidR="00AF1625" w:rsidRPr="003F0A52" w14:paraId="0DD485BD" w14:textId="77777777" w:rsidTr="00D604A1">
        <w:trPr>
          <w:trHeight w:val="351"/>
          <w:jc w:val="center"/>
        </w:trPr>
        <w:tc>
          <w:tcPr>
            <w:tcW w:w="8926" w:type="dxa"/>
            <w:gridSpan w:val="2"/>
            <w:shd w:val="clear" w:color="auto" w:fill="E7E6E6" w:themeFill="background2"/>
            <w:vAlign w:val="center"/>
          </w:tcPr>
          <w:p w14:paraId="68DD5360" w14:textId="5251D403" w:rsidR="00AF1625" w:rsidRPr="003F0A52" w:rsidRDefault="00AF1625" w:rsidP="00D604A1">
            <w:pPr>
              <w:jc w:val="center"/>
              <w:rPr>
                <w:b/>
                <w:bCs/>
                <w:color w:val="000000" w:themeColor="text1"/>
                <w:sz w:val="22"/>
                <w:szCs w:val="22"/>
                <w:lang w:val="es-ES"/>
              </w:rPr>
            </w:pPr>
            <w:r w:rsidRPr="003F0A52">
              <w:rPr>
                <w:b/>
                <w:bCs/>
                <w:color w:val="000000" w:themeColor="text1"/>
                <w:sz w:val="22"/>
                <w:szCs w:val="22"/>
                <w:lang w:val="es-ES"/>
              </w:rPr>
              <w:t xml:space="preserve">Tabla </w:t>
            </w:r>
            <w:r w:rsidR="0064108F" w:rsidRPr="003F0A52">
              <w:rPr>
                <w:b/>
                <w:bCs/>
                <w:color w:val="000000" w:themeColor="text1"/>
                <w:sz w:val="22"/>
                <w:szCs w:val="22"/>
                <w:lang w:val="es-ES"/>
              </w:rPr>
              <w:t>1</w:t>
            </w:r>
            <w:r w:rsidR="00942943" w:rsidRPr="003F0A52">
              <w:rPr>
                <w:b/>
                <w:bCs/>
                <w:color w:val="000000" w:themeColor="text1"/>
                <w:sz w:val="22"/>
                <w:szCs w:val="22"/>
                <w:lang w:val="es-ES"/>
              </w:rPr>
              <w:t>4</w:t>
            </w:r>
            <w:r w:rsidRPr="003F0A52">
              <w:rPr>
                <w:b/>
                <w:bCs/>
                <w:color w:val="000000" w:themeColor="text1"/>
                <w:sz w:val="22"/>
                <w:szCs w:val="22"/>
                <w:lang w:val="es-ES"/>
              </w:rPr>
              <w:t xml:space="preserve">. </w:t>
            </w:r>
            <w:r w:rsidRPr="003F0A52">
              <w:rPr>
                <w:b/>
                <w:bCs/>
                <w:i/>
                <w:iCs/>
                <w:color w:val="000000" w:themeColor="text1"/>
                <w:sz w:val="22"/>
                <w:szCs w:val="22"/>
                <w:lang w:val="es-ES"/>
              </w:rPr>
              <w:t>Análisis de acreditación de los requisitos de procedencia de la acción de tutela</w:t>
            </w:r>
            <w:r w:rsidR="0064108F" w:rsidRPr="003F0A52">
              <w:rPr>
                <w:b/>
                <w:bCs/>
                <w:i/>
                <w:iCs/>
                <w:color w:val="000000" w:themeColor="text1"/>
                <w:sz w:val="22"/>
                <w:szCs w:val="22"/>
                <w:lang w:val="es-ES"/>
              </w:rPr>
              <w:t xml:space="preserve"> en el expediente T-11.</w:t>
            </w:r>
            <w:r w:rsidR="00693964" w:rsidRPr="003F0A52">
              <w:rPr>
                <w:b/>
                <w:bCs/>
                <w:i/>
                <w:iCs/>
                <w:color w:val="000000" w:themeColor="text1"/>
                <w:sz w:val="22"/>
                <w:szCs w:val="22"/>
                <w:lang w:val="es-ES"/>
              </w:rPr>
              <w:t>006.509</w:t>
            </w:r>
          </w:p>
        </w:tc>
      </w:tr>
      <w:tr w:rsidR="00AF1625" w:rsidRPr="003F0A52" w14:paraId="64D65EA9" w14:textId="77777777" w:rsidTr="006F5D98">
        <w:trPr>
          <w:trHeight w:val="271"/>
          <w:jc w:val="center"/>
        </w:trPr>
        <w:tc>
          <w:tcPr>
            <w:tcW w:w="1845" w:type="dxa"/>
            <w:shd w:val="clear" w:color="auto" w:fill="E7E6E6" w:themeFill="background2"/>
            <w:vAlign w:val="center"/>
          </w:tcPr>
          <w:p w14:paraId="2D1B5171" w14:textId="77777777" w:rsidR="00AF1625" w:rsidRPr="003F0A52" w:rsidRDefault="00AF1625" w:rsidP="00D604A1">
            <w:pPr>
              <w:jc w:val="center"/>
              <w:rPr>
                <w:b/>
                <w:bCs/>
                <w:color w:val="000000" w:themeColor="text1"/>
                <w:sz w:val="22"/>
                <w:szCs w:val="22"/>
                <w:lang w:val="es-ES"/>
              </w:rPr>
            </w:pPr>
            <w:r w:rsidRPr="003F0A52">
              <w:rPr>
                <w:b/>
                <w:bCs/>
                <w:color w:val="000000" w:themeColor="text1"/>
                <w:sz w:val="22"/>
                <w:szCs w:val="22"/>
                <w:lang w:val="es-ES"/>
              </w:rPr>
              <w:t>Requisitos</w:t>
            </w:r>
          </w:p>
        </w:tc>
        <w:tc>
          <w:tcPr>
            <w:tcW w:w="7081" w:type="dxa"/>
            <w:shd w:val="clear" w:color="auto" w:fill="E7E6E6" w:themeFill="background2"/>
            <w:vAlign w:val="center"/>
          </w:tcPr>
          <w:p w14:paraId="0C103538" w14:textId="77777777" w:rsidR="00AF1625" w:rsidRPr="003F0A52" w:rsidRDefault="00AF1625" w:rsidP="00D604A1">
            <w:pPr>
              <w:jc w:val="center"/>
              <w:rPr>
                <w:b/>
                <w:bCs/>
                <w:color w:val="000000" w:themeColor="text1"/>
                <w:sz w:val="22"/>
                <w:szCs w:val="22"/>
                <w:lang w:val="es-ES"/>
              </w:rPr>
            </w:pPr>
            <w:r w:rsidRPr="003F0A52">
              <w:rPr>
                <w:b/>
                <w:bCs/>
                <w:color w:val="000000" w:themeColor="text1"/>
                <w:sz w:val="22"/>
                <w:szCs w:val="22"/>
                <w:lang w:val="es-ES"/>
              </w:rPr>
              <w:t>Resultado</w:t>
            </w:r>
          </w:p>
        </w:tc>
      </w:tr>
      <w:tr w:rsidR="00AF1625" w:rsidRPr="003F0A52" w14:paraId="52177784" w14:textId="77777777" w:rsidTr="006F5D98">
        <w:trPr>
          <w:jc w:val="center"/>
        </w:trPr>
        <w:tc>
          <w:tcPr>
            <w:tcW w:w="1845" w:type="dxa"/>
            <w:shd w:val="clear" w:color="auto" w:fill="E7E6E6" w:themeFill="background2"/>
            <w:vAlign w:val="center"/>
          </w:tcPr>
          <w:p w14:paraId="0EFA77E0" w14:textId="3B5BF8B9" w:rsidR="00AF1625" w:rsidRPr="003F0A52" w:rsidRDefault="00AF1625" w:rsidP="00D604A1">
            <w:pPr>
              <w:jc w:val="center"/>
              <w:rPr>
                <w:b/>
                <w:bCs/>
                <w:color w:val="000000" w:themeColor="text1"/>
                <w:sz w:val="22"/>
                <w:szCs w:val="22"/>
                <w:lang w:val="es-ES"/>
              </w:rPr>
            </w:pPr>
            <w:r w:rsidRPr="003F0A52">
              <w:rPr>
                <w:b/>
                <w:bCs/>
                <w:color w:val="000000" w:themeColor="text1"/>
                <w:sz w:val="22"/>
                <w:szCs w:val="22"/>
                <w:lang w:val="es-ES"/>
              </w:rPr>
              <w:t>Legitimación por activa</w:t>
            </w:r>
            <w:r w:rsidR="005567D0" w:rsidRPr="003F0A52">
              <w:rPr>
                <w:rStyle w:val="Refdenotaalpie"/>
                <w:b/>
                <w:bCs/>
                <w:color w:val="000000" w:themeColor="text1"/>
                <w:sz w:val="22"/>
                <w:szCs w:val="22"/>
                <w:lang w:val="es-ES"/>
              </w:rPr>
              <w:footnoteReference w:id="189"/>
            </w:r>
          </w:p>
        </w:tc>
        <w:tc>
          <w:tcPr>
            <w:tcW w:w="7081" w:type="dxa"/>
            <w:vAlign w:val="center"/>
          </w:tcPr>
          <w:p w14:paraId="39D5973B" w14:textId="0F42B34D" w:rsidR="00AF1625" w:rsidRPr="003F0A52" w:rsidRDefault="00AF1625" w:rsidP="00D604A1">
            <w:pPr>
              <w:jc w:val="both"/>
              <w:rPr>
                <w:color w:val="000000" w:themeColor="text1"/>
                <w:sz w:val="22"/>
                <w:szCs w:val="22"/>
                <w:lang w:val="es-ES"/>
              </w:rPr>
            </w:pPr>
            <w:r w:rsidRPr="003F0A52">
              <w:rPr>
                <w:b/>
                <w:bCs/>
                <w:color w:val="000000" w:themeColor="text1"/>
                <w:sz w:val="22"/>
                <w:szCs w:val="22"/>
                <w:lang w:val="es-ES"/>
              </w:rPr>
              <w:t>Se cumpl</w:t>
            </w:r>
            <w:r w:rsidR="000962DA" w:rsidRPr="003F0A52">
              <w:rPr>
                <w:b/>
                <w:bCs/>
                <w:color w:val="000000" w:themeColor="text1"/>
                <w:sz w:val="22"/>
                <w:szCs w:val="22"/>
                <w:lang w:val="es-ES"/>
              </w:rPr>
              <w:t>e.</w:t>
            </w:r>
            <w:r w:rsidRPr="003F0A52">
              <w:rPr>
                <w:color w:val="000000" w:themeColor="text1"/>
                <w:sz w:val="22"/>
                <w:szCs w:val="22"/>
                <w:lang w:val="es-ES"/>
              </w:rPr>
              <w:t xml:space="preserve"> </w:t>
            </w:r>
            <w:r w:rsidR="00A613CB" w:rsidRPr="003F0A52">
              <w:rPr>
                <w:color w:val="000000" w:themeColor="text1"/>
                <w:sz w:val="22"/>
                <w:szCs w:val="22"/>
                <w:lang w:val="es-ES"/>
              </w:rPr>
              <w:t>El</w:t>
            </w:r>
            <w:r w:rsidRPr="003F0A52">
              <w:rPr>
                <w:color w:val="000000" w:themeColor="text1"/>
                <w:sz w:val="22"/>
                <w:szCs w:val="22"/>
                <w:lang w:val="es-ES"/>
              </w:rPr>
              <w:t xml:space="preserve"> accionante act</w:t>
            </w:r>
            <w:r w:rsidR="00A613CB" w:rsidRPr="003F0A52">
              <w:rPr>
                <w:color w:val="000000" w:themeColor="text1"/>
                <w:sz w:val="22"/>
                <w:szCs w:val="22"/>
                <w:lang w:val="es-ES"/>
              </w:rPr>
              <w:t>uó, de manera directa,</w:t>
            </w:r>
            <w:r w:rsidRPr="003F0A52">
              <w:rPr>
                <w:color w:val="000000" w:themeColor="text1"/>
                <w:sz w:val="22"/>
                <w:szCs w:val="22"/>
                <w:lang w:val="es-ES"/>
              </w:rPr>
              <w:t xml:space="preserve"> para la defensa de sus derechos fundamentales</w:t>
            </w:r>
            <w:r w:rsidRPr="003F0A52">
              <w:rPr>
                <w:bCs/>
                <w:color w:val="000000" w:themeColor="text1"/>
                <w:sz w:val="22"/>
                <w:szCs w:val="22"/>
                <w:lang w:val="es-ES" w:eastAsia="es-ES"/>
              </w:rPr>
              <w:t>.</w:t>
            </w:r>
          </w:p>
        </w:tc>
      </w:tr>
      <w:tr w:rsidR="00AF1625" w:rsidRPr="003F0A52" w14:paraId="78ED61BF" w14:textId="77777777" w:rsidTr="006F5D98">
        <w:trPr>
          <w:jc w:val="center"/>
        </w:trPr>
        <w:tc>
          <w:tcPr>
            <w:tcW w:w="1845" w:type="dxa"/>
            <w:shd w:val="clear" w:color="auto" w:fill="E7E6E6" w:themeFill="background2"/>
            <w:vAlign w:val="center"/>
          </w:tcPr>
          <w:p w14:paraId="6950EEEC" w14:textId="6BEE3235" w:rsidR="00AF1625" w:rsidRPr="003F0A52" w:rsidRDefault="00AF1625" w:rsidP="00D604A1">
            <w:pPr>
              <w:jc w:val="center"/>
              <w:rPr>
                <w:b/>
                <w:bCs/>
                <w:color w:val="000000" w:themeColor="text1"/>
                <w:sz w:val="22"/>
                <w:szCs w:val="22"/>
                <w:lang w:val="es-ES"/>
              </w:rPr>
            </w:pPr>
            <w:r w:rsidRPr="003F0A52">
              <w:rPr>
                <w:b/>
                <w:bCs/>
                <w:color w:val="000000" w:themeColor="text1"/>
                <w:sz w:val="22"/>
                <w:szCs w:val="22"/>
                <w:lang w:val="es-ES"/>
              </w:rPr>
              <w:t>Legitimación por pasiva</w:t>
            </w:r>
            <w:r w:rsidR="005567D0" w:rsidRPr="003F0A52">
              <w:rPr>
                <w:rStyle w:val="Refdenotaalpie"/>
                <w:b/>
                <w:bCs/>
                <w:color w:val="000000" w:themeColor="text1"/>
                <w:sz w:val="22"/>
                <w:szCs w:val="22"/>
                <w:lang w:val="es-ES"/>
              </w:rPr>
              <w:footnoteReference w:id="190"/>
            </w:r>
          </w:p>
        </w:tc>
        <w:tc>
          <w:tcPr>
            <w:tcW w:w="7081" w:type="dxa"/>
            <w:vAlign w:val="center"/>
          </w:tcPr>
          <w:p w14:paraId="60EACA1F" w14:textId="1CCE7AB0" w:rsidR="00AF1625" w:rsidRPr="003F0A52" w:rsidRDefault="00AF1625" w:rsidP="00D604A1">
            <w:pPr>
              <w:jc w:val="both"/>
              <w:rPr>
                <w:color w:val="000000" w:themeColor="text1"/>
                <w:sz w:val="22"/>
                <w:szCs w:val="22"/>
                <w:lang w:val="es-ES"/>
              </w:rPr>
            </w:pPr>
            <w:r w:rsidRPr="003F0A52">
              <w:rPr>
                <w:b/>
                <w:bCs/>
                <w:color w:val="000000" w:themeColor="text1"/>
                <w:sz w:val="22"/>
                <w:szCs w:val="22"/>
                <w:lang w:val="es-ES"/>
              </w:rPr>
              <w:t>Se cumple</w:t>
            </w:r>
            <w:r w:rsidR="000962DA" w:rsidRPr="003F0A52">
              <w:rPr>
                <w:b/>
                <w:bCs/>
                <w:color w:val="000000" w:themeColor="text1"/>
                <w:sz w:val="22"/>
                <w:szCs w:val="22"/>
                <w:lang w:val="es-ES"/>
              </w:rPr>
              <w:t>.</w:t>
            </w:r>
          </w:p>
          <w:p w14:paraId="2A58E0CD" w14:textId="77777777" w:rsidR="00AF1625" w:rsidRPr="003F0A52" w:rsidRDefault="00AF1625" w:rsidP="00D604A1">
            <w:pPr>
              <w:jc w:val="both"/>
              <w:rPr>
                <w:color w:val="000000" w:themeColor="text1"/>
                <w:sz w:val="22"/>
                <w:szCs w:val="22"/>
                <w:lang w:val="es-ES"/>
              </w:rPr>
            </w:pPr>
          </w:p>
          <w:p w14:paraId="159464D8" w14:textId="49CC5572" w:rsidR="00AF1625" w:rsidRPr="003F0A52" w:rsidRDefault="00AF1625" w:rsidP="00316A13">
            <w:pPr>
              <w:pStyle w:val="Prrafodelista"/>
              <w:tabs>
                <w:tab w:val="left" w:pos="304"/>
              </w:tabs>
              <w:ind w:left="0"/>
              <w:jc w:val="both"/>
              <w:rPr>
                <w:color w:val="000000" w:themeColor="text1"/>
                <w:sz w:val="22"/>
                <w:szCs w:val="22"/>
                <w:lang w:val="es-ES"/>
              </w:rPr>
            </w:pPr>
            <w:r w:rsidRPr="003F0A52">
              <w:rPr>
                <w:i/>
                <w:iCs/>
                <w:color w:val="000000" w:themeColor="text1"/>
                <w:sz w:val="22"/>
                <w:szCs w:val="22"/>
                <w:lang w:val="es-ES"/>
              </w:rPr>
              <w:t>La UNP está legitimada en la causa por pasiva</w:t>
            </w:r>
            <w:r w:rsidRPr="003F0A52">
              <w:rPr>
                <w:color w:val="000000" w:themeColor="text1"/>
                <w:sz w:val="22"/>
                <w:szCs w:val="22"/>
                <w:lang w:val="es-ES"/>
              </w:rPr>
              <w:t xml:space="preserve">. El artículo 1.2.1.4 del Decreto 1066 de 2015 establece que dicha entidad tiene a su cargo el Programa de Prevención y Protección de los derechos a la vida, la libertad, la integridad y la seguridad de personas, grupos y comunidades en situación de riesgo extraordinario o extremo. En esos términos, entre otras, es la llamada a recibir y tramitar las solicitudes de protección e información, a adoptar las medidas de protección y a asegurar su implementación. Finalmente, el director general de esa entidad fue quien suscribió y expidió la </w:t>
            </w:r>
            <w:r w:rsidRPr="00BC4F6B">
              <w:rPr>
                <w:color w:val="000000" w:themeColor="text1"/>
                <w:sz w:val="22"/>
                <w:szCs w:val="22"/>
                <w:lang w:val="es-ES"/>
              </w:rPr>
              <w:t xml:space="preserve">Resolución </w:t>
            </w:r>
            <w:r w:rsidR="00BC4F6B">
              <w:rPr>
                <w:i/>
                <w:iCs/>
                <w:color w:val="000000" w:themeColor="text1"/>
                <w:sz w:val="22"/>
                <w:szCs w:val="22"/>
                <w:lang w:val="es-ES"/>
              </w:rPr>
              <w:t>G</w:t>
            </w:r>
            <w:r w:rsidR="007C08C9" w:rsidRPr="003F0A52">
              <w:rPr>
                <w:color w:val="000000" w:themeColor="text1"/>
                <w:sz w:val="22"/>
                <w:szCs w:val="22"/>
                <w:lang w:val="es-ES"/>
              </w:rPr>
              <w:t>,</w:t>
            </w:r>
            <w:r w:rsidR="008555BA" w:rsidRPr="003F0A52">
              <w:rPr>
                <w:color w:val="000000" w:themeColor="text1"/>
                <w:sz w:val="22"/>
                <w:szCs w:val="22"/>
                <w:lang w:val="es-ES"/>
              </w:rPr>
              <w:t xml:space="preserve"> </w:t>
            </w:r>
            <w:r w:rsidR="008200A1" w:rsidRPr="003F0A52">
              <w:rPr>
                <w:color w:val="000000" w:themeColor="text1"/>
                <w:sz w:val="22"/>
                <w:szCs w:val="22"/>
                <w:lang w:val="es-ES"/>
              </w:rPr>
              <w:t>el</w:t>
            </w:r>
            <w:r w:rsidRPr="003F0A52">
              <w:rPr>
                <w:color w:val="000000" w:themeColor="text1"/>
                <w:sz w:val="22"/>
                <w:szCs w:val="22"/>
                <w:lang w:val="es-ES"/>
              </w:rPr>
              <w:t xml:space="preserve"> cual fue cuestionado por </w:t>
            </w:r>
            <w:r w:rsidR="008675EA" w:rsidRPr="003F0A52">
              <w:rPr>
                <w:color w:val="000000" w:themeColor="text1"/>
                <w:sz w:val="22"/>
                <w:szCs w:val="22"/>
                <w:lang w:val="es-ES"/>
              </w:rPr>
              <w:t xml:space="preserve">el </w:t>
            </w:r>
            <w:r w:rsidRPr="003F0A52">
              <w:rPr>
                <w:color w:val="000000" w:themeColor="text1"/>
                <w:sz w:val="22"/>
                <w:szCs w:val="22"/>
                <w:lang w:val="es-ES"/>
              </w:rPr>
              <w:t>actor en el presente trámite.</w:t>
            </w:r>
          </w:p>
        </w:tc>
      </w:tr>
      <w:tr w:rsidR="00AF1625" w:rsidRPr="003F0A52" w14:paraId="5039BDF9" w14:textId="77777777" w:rsidTr="006F5D98">
        <w:trPr>
          <w:jc w:val="center"/>
        </w:trPr>
        <w:tc>
          <w:tcPr>
            <w:tcW w:w="1845" w:type="dxa"/>
            <w:shd w:val="clear" w:color="auto" w:fill="E7E6E6" w:themeFill="background2"/>
            <w:vAlign w:val="center"/>
          </w:tcPr>
          <w:p w14:paraId="45CBCDD4" w14:textId="4DDC99D9" w:rsidR="00AF1625" w:rsidRPr="003F0A52" w:rsidRDefault="00AF1625" w:rsidP="00D604A1">
            <w:pPr>
              <w:jc w:val="center"/>
              <w:rPr>
                <w:b/>
                <w:bCs/>
                <w:color w:val="000000" w:themeColor="text1"/>
                <w:sz w:val="22"/>
                <w:szCs w:val="22"/>
                <w:lang w:val="es-ES"/>
              </w:rPr>
            </w:pPr>
            <w:r w:rsidRPr="003F0A52">
              <w:rPr>
                <w:b/>
                <w:bCs/>
                <w:color w:val="000000" w:themeColor="text1"/>
                <w:sz w:val="22"/>
                <w:szCs w:val="22"/>
                <w:lang w:val="es-ES"/>
              </w:rPr>
              <w:t>Inmediatez</w:t>
            </w:r>
            <w:r w:rsidR="005567D0" w:rsidRPr="003F0A52">
              <w:rPr>
                <w:rStyle w:val="Refdenotaalpie"/>
                <w:b/>
                <w:bCs/>
                <w:color w:val="000000" w:themeColor="text1"/>
                <w:sz w:val="22"/>
                <w:szCs w:val="22"/>
                <w:lang w:val="es-ES"/>
              </w:rPr>
              <w:footnoteReference w:id="191"/>
            </w:r>
          </w:p>
        </w:tc>
        <w:tc>
          <w:tcPr>
            <w:tcW w:w="7081" w:type="dxa"/>
            <w:vAlign w:val="center"/>
          </w:tcPr>
          <w:p w14:paraId="36A41801" w14:textId="32950D6F" w:rsidR="00AF1625" w:rsidRPr="003F0A52" w:rsidRDefault="00AF1625" w:rsidP="00D604A1">
            <w:pPr>
              <w:jc w:val="both"/>
              <w:rPr>
                <w:color w:val="000000" w:themeColor="text1"/>
                <w:sz w:val="22"/>
                <w:szCs w:val="22"/>
                <w:lang w:val="es-ES"/>
              </w:rPr>
            </w:pPr>
            <w:r w:rsidRPr="003F0A52">
              <w:rPr>
                <w:b/>
                <w:bCs/>
                <w:color w:val="000000" w:themeColor="text1"/>
                <w:sz w:val="22"/>
                <w:szCs w:val="22"/>
                <w:lang w:val="es-ES"/>
              </w:rPr>
              <w:t>Se cumple</w:t>
            </w:r>
            <w:r w:rsidRPr="003F0A52">
              <w:rPr>
                <w:color w:val="000000" w:themeColor="text1"/>
                <w:sz w:val="22"/>
                <w:szCs w:val="22"/>
                <w:lang w:val="es-ES"/>
              </w:rPr>
              <w:t>. Entre la última actuación o comunicación relativa a l</w:t>
            </w:r>
            <w:r w:rsidR="003B6B9A" w:rsidRPr="003F0A52">
              <w:rPr>
                <w:color w:val="000000" w:themeColor="text1"/>
                <w:sz w:val="22"/>
                <w:szCs w:val="22"/>
                <w:lang w:val="es-ES"/>
              </w:rPr>
              <w:t>a respuesta sobre la solicitud de</w:t>
            </w:r>
            <w:r w:rsidRPr="003F0A52">
              <w:rPr>
                <w:color w:val="000000" w:themeColor="text1"/>
                <w:sz w:val="22"/>
                <w:szCs w:val="22"/>
                <w:lang w:val="es-ES"/>
              </w:rPr>
              <w:t xml:space="preserve"> medidas de protección proferida antes de la presentación de la acción de tutela (ocurrida </w:t>
            </w:r>
            <w:r w:rsidR="00AA3395">
              <w:rPr>
                <w:color w:val="000000" w:themeColor="text1"/>
                <w:sz w:val="22"/>
                <w:szCs w:val="22"/>
                <w:lang w:val="es-ES"/>
              </w:rPr>
              <w:t>en</w:t>
            </w:r>
            <w:r w:rsidR="004C0C83" w:rsidRPr="003F0A52">
              <w:rPr>
                <w:color w:val="000000" w:themeColor="text1"/>
                <w:sz w:val="22"/>
                <w:szCs w:val="22"/>
                <w:lang w:val="es-ES"/>
              </w:rPr>
              <w:t xml:space="preserve"> noviembre de 2024</w:t>
            </w:r>
            <w:r w:rsidRPr="003F0A52">
              <w:rPr>
                <w:color w:val="000000" w:themeColor="text1"/>
                <w:sz w:val="22"/>
                <w:szCs w:val="22"/>
                <w:lang w:val="es-ES"/>
              </w:rPr>
              <w:t xml:space="preserve"> con la expedición de la Resolución </w:t>
            </w:r>
            <w:r w:rsidR="00E87A76">
              <w:rPr>
                <w:i/>
                <w:iCs/>
                <w:color w:val="000000" w:themeColor="text1"/>
                <w:sz w:val="22"/>
                <w:szCs w:val="22"/>
                <w:lang w:val="es-ES"/>
              </w:rPr>
              <w:t>G</w:t>
            </w:r>
            <w:r w:rsidRPr="003F0A52">
              <w:rPr>
                <w:color w:val="000000" w:themeColor="text1"/>
                <w:sz w:val="22"/>
                <w:szCs w:val="22"/>
                <w:lang w:val="es-ES"/>
              </w:rPr>
              <w:t>) y la interposición de la acción de amparo (</w:t>
            </w:r>
            <w:r w:rsidR="00AF4503" w:rsidRPr="003F0A52">
              <w:rPr>
                <w:color w:val="000000" w:themeColor="text1"/>
                <w:sz w:val="22"/>
                <w:szCs w:val="22"/>
                <w:lang w:val="es-ES"/>
              </w:rPr>
              <w:t>febrero de 2025</w:t>
            </w:r>
            <w:r w:rsidRPr="003F0A52">
              <w:rPr>
                <w:color w:val="000000" w:themeColor="text1"/>
                <w:sz w:val="22"/>
                <w:szCs w:val="22"/>
                <w:lang w:val="es-ES"/>
              </w:rPr>
              <w:t xml:space="preserve">) transcurrieron </w:t>
            </w:r>
            <w:r w:rsidR="00574CC1" w:rsidRPr="003F0A52">
              <w:rPr>
                <w:color w:val="000000" w:themeColor="text1"/>
                <w:sz w:val="22"/>
                <w:szCs w:val="22"/>
                <w:lang w:val="es-ES"/>
              </w:rPr>
              <w:t>un poco más</w:t>
            </w:r>
            <w:r w:rsidRPr="003F0A52">
              <w:rPr>
                <w:color w:val="000000" w:themeColor="text1"/>
                <w:sz w:val="22"/>
                <w:szCs w:val="22"/>
                <w:lang w:val="es-ES"/>
              </w:rPr>
              <w:t xml:space="preserve"> de dos meses. </w:t>
            </w:r>
            <w:r w:rsidRPr="003F0A52">
              <w:rPr>
                <w:bCs/>
                <w:color w:val="000000" w:themeColor="text1"/>
                <w:sz w:val="22"/>
                <w:szCs w:val="22"/>
                <w:lang w:val="es-ES"/>
              </w:rPr>
              <w:t>Este lapso se advierte como razonable por la Sala.</w:t>
            </w:r>
          </w:p>
        </w:tc>
      </w:tr>
      <w:tr w:rsidR="006E5E27" w:rsidRPr="003F0A52" w14:paraId="3558B099" w14:textId="77777777" w:rsidTr="006F5D98">
        <w:trPr>
          <w:jc w:val="center"/>
        </w:trPr>
        <w:tc>
          <w:tcPr>
            <w:tcW w:w="1845" w:type="dxa"/>
            <w:shd w:val="clear" w:color="auto" w:fill="E7E6E6" w:themeFill="background2"/>
            <w:vAlign w:val="center"/>
          </w:tcPr>
          <w:p w14:paraId="42AD07CB" w14:textId="2F9A496A" w:rsidR="006E5E27" w:rsidRPr="003F0A52" w:rsidRDefault="0064108F" w:rsidP="00D604A1">
            <w:pPr>
              <w:jc w:val="center"/>
              <w:rPr>
                <w:b/>
                <w:bCs/>
                <w:color w:val="000000" w:themeColor="text1"/>
                <w:sz w:val="22"/>
                <w:szCs w:val="22"/>
              </w:rPr>
            </w:pPr>
            <w:r w:rsidRPr="003F0A52">
              <w:rPr>
                <w:b/>
                <w:bCs/>
                <w:color w:val="000000" w:themeColor="text1"/>
                <w:sz w:val="22"/>
                <w:szCs w:val="22"/>
              </w:rPr>
              <w:t>Subsidiariedad</w:t>
            </w:r>
            <w:r w:rsidR="005567D0" w:rsidRPr="003F0A52">
              <w:rPr>
                <w:rStyle w:val="Refdenotaalpie"/>
                <w:b/>
                <w:bCs/>
                <w:color w:val="000000" w:themeColor="text1"/>
                <w:sz w:val="22"/>
                <w:szCs w:val="22"/>
              </w:rPr>
              <w:footnoteReference w:id="192"/>
            </w:r>
          </w:p>
        </w:tc>
        <w:tc>
          <w:tcPr>
            <w:tcW w:w="7081" w:type="dxa"/>
            <w:vAlign w:val="center"/>
          </w:tcPr>
          <w:p w14:paraId="57ED59CA" w14:textId="77777777" w:rsidR="002309AA" w:rsidRPr="003F0A52" w:rsidRDefault="002309AA" w:rsidP="002309AA">
            <w:pPr>
              <w:jc w:val="both"/>
              <w:rPr>
                <w:bCs/>
                <w:color w:val="000000" w:themeColor="text1"/>
                <w:sz w:val="22"/>
                <w:szCs w:val="22"/>
              </w:rPr>
            </w:pPr>
            <w:r w:rsidRPr="003F0A52">
              <w:rPr>
                <w:bCs/>
                <w:color w:val="000000" w:themeColor="text1"/>
                <w:sz w:val="22"/>
                <w:szCs w:val="22"/>
              </w:rPr>
              <w:t>Esta Corporación ha reconocido que, conforme al artículo 86 constitucional, la acción de tutela es un mecanismo de protección que puede ser utilizado ante la vulneración o amenaza de derechos fundamentales cuando no exista otro medio idóneo y eficaz para la protección de los derechos invocados, o cuando al existir otros medios de defensa judiciales, se requiera acudir al amparo constitucional como mecanismo transitorio para evitar un perjuicio irremediable.</w:t>
            </w:r>
          </w:p>
          <w:p w14:paraId="479A841B" w14:textId="77777777" w:rsidR="002309AA" w:rsidRPr="003F0A52" w:rsidRDefault="002309AA" w:rsidP="002309AA">
            <w:pPr>
              <w:jc w:val="both"/>
              <w:rPr>
                <w:color w:val="000000" w:themeColor="text1"/>
                <w:sz w:val="22"/>
                <w:szCs w:val="22"/>
                <w:lang w:val="es-ES"/>
              </w:rPr>
            </w:pPr>
          </w:p>
          <w:p w14:paraId="0DCAE4F7" w14:textId="77777777" w:rsidR="002309AA" w:rsidRPr="003F0A52" w:rsidRDefault="002309AA" w:rsidP="002309AA">
            <w:pPr>
              <w:jc w:val="both"/>
              <w:rPr>
                <w:bCs/>
                <w:color w:val="000000" w:themeColor="text1"/>
                <w:sz w:val="22"/>
                <w:szCs w:val="22"/>
                <w:lang w:val="es-ES"/>
              </w:rPr>
            </w:pPr>
            <w:r w:rsidRPr="003F0A52">
              <w:rPr>
                <w:bCs/>
                <w:color w:val="000000" w:themeColor="text1"/>
                <w:sz w:val="22"/>
                <w:szCs w:val="22"/>
                <w:lang w:val="es-ES"/>
              </w:rPr>
              <w:t xml:space="preserve">La jurisprudencia constitucional ha reconocido que, en principio, el medio de control de nulidad y restablecimiento del derecho es el mecanismo judicial idóneo y eficaz para cuestionar las resoluciones proferidas por la UNP al interior del Programa de Protección y Prevención. Es </w:t>
            </w:r>
            <w:r w:rsidRPr="003F0A52">
              <w:rPr>
                <w:bCs/>
                <w:i/>
                <w:iCs/>
                <w:color w:val="000000" w:themeColor="text1"/>
                <w:sz w:val="22"/>
                <w:szCs w:val="22"/>
                <w:lang w:val="es-ES"/>
              </w:rPr>
              <w:t>idóneo</w:t>
            </w:r>
            <w:r w:rsidRPr="003F0A52">
              <w:rPr>
                <w:bCs/>
                <w:color w:val="000000" w:themeColor="text1"/>
                <w:sz w:val="22"/>
                <w:szCs w:val="22"/>
                <w:lang w:val="es-ES"/>
              </w:rPr>
              <w:t xml:space="preserve">, toda vez que el juez administrativo tiene la facultad para examinar la legalidad y constitucionalidad de las resoluciones y, eventualmente, cesar sus efectos. Por otro lado, en términos generales puede advertirse como </w:t>
            </w:r>
            <w:r w:rsidRPr="003F0A52">
              <w:rPr>
                <w:bCs/>
                <w:i/>
                <w:iCs/>
                <w:color w:val="000000" w:themeColor="text1"/>
                <w:sz w:val="22"/>
                <w:szCs w:val="22"/>
                <w:lang w:val="es-ES"/>
              </w:rPr>
              <w:t>eficaz</w:t>
            </w:r>
            <w:r w:rsidRPr="003F0A52">
              <w:rPr>
                <w:bCs/>
                <w:color w:val="000000" w:themeColor="text1"/>
                <w:sz w:val="22"/>
                <w:szCs w:val="22"/>
                <w:lang w:val="es-ES"/>
              </w:rPr>
              <w:t xml:space="preserve">, pues permite brindar una protección preliminarmente oportuna, dado que el CPACA permite al interesado solicitar medidas cautelares con el fin de evitar un perjuicio </w:t>
            </w:r>
            <w:proofErr w:type="spellStart"/>
            <w:r w:rsidRPr="003F0A52">
              <w:rPr>
                <w:bCs/>
                <w:i/>
                <w:iCs/>
                <w:color w:val="000000" w:themeColor="text1"/>
                <w:sz w:val="22"/>
                <w:szCs w:val="22"/>
                <w:lang w:val="es-ES"/>
              </w:rPr>
              <w:t>iusfundamental</w:t>
            </w:r>
            <w:proofErr w:type="spellEnd"/>
            <w:r w:rsidRPr="003F0A52">
              <w:rPr>
                <w:bCs/>
                <w:color w:val="000000" w:themeColor="text1"/>
                <w:sz w:val="22"/>
                <w:szCs w:val="22"/>
                <w:lang w:val="es-ES"/>
              </w:rPr>
              <w:t xml:space="preserve"> irremediable.</w:t>
            </w:r>
          </w:p>
          <w:p w14:paraId="3BBE9373" w14:textId="77777777" w:rsidR="002309AA" w:rsidRPr="003F0A52" w:rsidRDefault="002309AA" w:rsidP="002309AA">
            <w:pPr>
              <w:jc w:val="both"/>
              <w:rPr>
                <w:color w:val="000000" w:themeColor="text1"/>
                <w:sz w:val="22"/>
                <w:szCs w:val="22"/>
                <w:lang w:val="es-ES"/>
              </w:rPr>
            </w:pPr>
          </w:p>
          <w:p w14:paraId="192B73B4" w14:textId="30CEDC20" w:rsidR="002309AA" w:rsidRPr="003F0A52" w:rsidRDefault="002309AA" w:rsidP="002309AA">
            <w:pPr>
              <w:jc w:val="both"/>
              <w:rPr>
                <w:bCs/>
                <w:color w:val="000000" w:themeColor="text1"/>
                <w:sz w:val="22"/>
                <w:szCs w:val="22"/>
                <w:lang w:val="es-ES"/>
              </w:rPr>
            </w:pPr>
            <w:r w:rsidRPr="003F0A52">
              <w:rPr>
                <w:bCs/>
                <w:color w:val="000000" w:themeColor="text1"/>
                <w:sz w:val="22"/>
                <w:szCs w:val="22"/>
                <w:lang w:val="es-ES"/>
              </w:rPr>
              <w:t xml:space="preserve">Ahora bien, la Corte ha explicado que el medio de control de nulidad y restablecimiento puede ser </w:t>
            </w:r>
            <w:r w:rsidRPr="003F0A52">
              <w:rPr>
                <w:bCs/>
                <w:i/>
                <w:iCs/>
                <w:color w:val="000000" w:themeColor="text1"/>
                <w:sz w:val="22"/>
                <w:szCs w:val="22"/>
                <w:lang w:val="es-ES"/>
              </w:rPr>
              <w:t>ineficaz</w:t>
            </w:r>
            <w:r w:rsidRPr="003F0A52">
              <w:rPr>
                <w:bCs/>
                <w:color w:val="000000" w:themeColor="text1"/>
                <w:sz w:val="22"/>
                <w:szCs w:val="22"/>
                <w:lang w:val="es-ES"/>
              </w:rPr>
              <w:t xml:space="preserve"> si, conforme las circunstancias concretas del demandante, no es lo suficientemente expedito para garantizar sus derechos, incluso, en el evento en que se soliciten medidas cautelares. Al respecto, esta Corporación ha explicado que esto ocurre cuando se advierte que el accionante: (i) es sujeto de especial protección constitucional o se encuentran en situación de vulnerabilidad; (</w:t>
            </w:r>
            <w:proofErr w:type="spellStart"/>
            <w:r w:rsidRPr="003F0A52">
              <w:rPr>
                <w:bCs/>
                <w:color w:val="000000" w:themeColor="text1"/>
                <w:sz w:val="22"/>
                <w:szCs w:val="22"/>
                <w:lang w:val="es-ES"/>
              </w:rPr>
              <w:t>ii</w:t>
            </w:r>
            <w:proofErr w:type="spellEnd"/>
            <w:r w:rsidRPr="003F0A52">
              <w:rPr>
                <w:bCs/>
                <w:color w:val="000000" w:themeColor="text1"/>
                <w:sz w:val="22"/>
                <w:szCs w:val="22"/>
                <w:lang w:val="es-ES"/>
              </w:rPr>
              <w:t>) se encuentra en una situación de riesgo “extraordinario” o “extremo”, conforme a la matriz de calificación, y (</w:t>
            </w:r>
            <w:proofErr w:type="spellStart"/>
            <w:r w:rsidRPr="003F0A52">
              <w:rPr>
                <w:bCs/>
                <w:color w:val="000000" w:themeColor="text1"/>
                <w:sz w:val="22"/>
                <w:szCs w:val="22"/>
                <w:lang w:val="es-ES"/>
              </w:rPr>
              <w:t>iii</w:t>
            </w:r>
            <w:proofErr w:type="spellEnd"/>
            <w:r w:rsidRPr="003F0A52">
              <w:rPr>
                <w:bCs/>
                <w:color w:val="000000" w:themeColor="text1"/>
                <w:sz w:val="22"/>
                <w:szCs w:val="22"/>
                <w:lang w:val="es-ES"/>
              </w:rPr>
              <w:t>) a partir de un examen preliminar, se evidencia que los actos administrativos de la UNP que se cuestionan podrían haber agravado la situación de riesgo en la que se encontraba el accionante</w:t>
            </w:r>
            <w:r w:rsidRPr="003F0A52">
              <w:rPr>
                <w:bCs/>
                <w:color w:val="000000" w:themeColor="text1"/>
                <w:sz w:val="22"/>
                <w:szCs w:val="22"/>
                <w:vertAlign w:val="superscript"/>
                <w:lang w:val="es-ES"/>
              </w:rPr>
              <w:footnoteReference w:id="193"/>
            </w:r>
            <w:r w:rsidRPr="003F0A52">
              <w:rPr>
                <w:bCs/>
                <w:color w:val="000000" w:themeColor="text1"/>
                <w:sz w:val="22"/>
                <w:szCs w:val="22"/>
                <w:lang w:val="es-ES"/>
              </w:rPr>
              <w:t>. Ante este escenario, el juez de tutela debe intervenir de manera inmediata y resulta desproporcionado remitir al accionante ante la jurisdicción de lo contencioso administrativo.</w:t>
            </w:r>
          </w:p>
          <w:p w14:paraId="66795637" w14:textId="77777777" w:rsidR="002309AA" w:rsidRPr="003F0A52" w:rsidRDefault="002309AA" w:rsidP="00F95936">
            <w:pPr>
              <w:tabs>
                <w:tab w:val="left" w:pos="8647"/>
              </w:tabs>
              <w:overflowPunct w:val="0"/>
              <w:autoSpaceDE w:val="0"/>
              <w:autoSpaceDN w:val="0"/>
              <w:adjustRightInd w:val="0"/>
              <w:ind w:right="79"/>
              <w:jc w:val="both"/>
              <w:textAlignment w:val="baseline"/>
              <w:rPr>
                <w:bCs/>
                <w:color w:val="000000" w:themeColor="text1"/>
                <w:sz w:val="22"/>
                <w:szCs w:val="22"/>
                <w:lang w:val="es-ES"/>
              </w:rPr>
            </w:pPr>
          </w:p>
          <w:p w14:paraId="7115739E" w14:textId="071C5F1B" w:rsidR="00A64204" w:rsidRPr="003F0A52" w:rsidRDefault="0064108F" w:rsidP="00F95936">
            <w:pPr>
              <w:tabs>
                <w:tab w:val="left" w:pos="8647"/>
              </w:tabs>
              <w:overflowPunct w:val="0"/>
              <w:autoSpaceDE w:val="0"/>
              <w:autoSpaceDN w:val="0"/>
              <w:adjustRightInd w:val="0"/>
              <w:ind w:right="79"/>
              <w:jc w:val="both"/>
              <w:textAlignment w:val="baseline"/>
              <w:rPr>
                <w:bCs/>
                <w:color w:val="000000" w:themeColor="text1"/>
                <w:sz w:val="22"/>
                <w:szCs w:val="22"/>
                <w:lang w:val="es-ES"/>
              </w:rPr>
            </w:pPr>
            <w:r w:rsidRPr="003F0A52">
              <w:rPr>
                <w:bCs/>
                <w:color w:val="000000" w:themeColor="text1"/>
                <w:sz w:val="22"/>
                <w:szCs w:val="22"/>
                <w:lang w:val="es-ES"/>
              </w:rPr>
              <w:t>La Sala considera que la solicitud de amparo</w:t>
            </w:r>
            <w:r w:rsidR="00764A9B" w:rsidRPr="003F0A52">
              <w:rPr>
                <w:bCs/>
                <w:color w:val="000000" w:themeColor="text1"/>
                <w:sz w:val="22"/>
                <w:szCs w:val="22"/>
                <w:lang w:val="es-ES"/>
              </w:rPr>
              <w:t xml:space="preserve"> no</w:t>
            </w:r>
            <w:r w:rsidRPr="003F0A52">
              <w:rPr>
                <w:bCs/>
                <w:color w:val="000000" w:themeColor="text1"/>
                <w:sz w:val="22"/>
                <w:szCs w:val="22"/>
                <w:lang w:val="es-ES"/>
              </w:rPr>
              <w:t xml:space="preserve"> cumple las tres condiciones que permiten </w:t>
            </w:r>
            <w:r w:rsidR="001157C2" w:rsidRPr="003F0A52">
              <w:rPr>
                <w:bCs/>
                <w:color w:val="000000" w:themeColor="text1"/>
                <w:sz w:val="22"/>
                <w:szCs w:val="22"/>
                <w:lang w:val="es-ES"/>
              </w:rPr>
              <w:t>superar</w:t>
            </w:r>
            <w:r w:rsidRPr="003F0A52">
              <w:rPr>
                <w:bCs/>
                <w:color w:val="000000" w:themeColor="text1"/>
                <w:sz w:val="22"/>
                <w:szCs w:val="22"/>
                <w:lang w:val="es-ES"/>
              </w:rPr>
              <w:t xml:space="preserve"> el cumplimiento del requisito de subsidiariedad en estos </w:t>
            </w:r>
            <w:r w:rsidRPr="003F0A52">
              <w:rPr>
                <w:bCs/>
                <w:color w:val="000000" w:themeColor="text1"/>
                <w:sz w:val="22"/>
                <w:szCs w:val="22"/>
                <w:lang w:val="es-ES"/>
              </w:rPr>
              <w:lastRenderedPageBreak/>
              <w:t>casos</w:t>
            </w:r>
            <w:r w:rsidR="002D5F18" w:rsidRPr="003F0A52">
              <w:rPr>
                <w:bCs/>
                <w:color w:val="000000" w:themeColor="text1"/>
                <w:sz w:val="22"/>
                <w:szCs w:val="22"/>
                <w:lang w:val="es-ES"/>
              </w:rPr>
              <w:t xml:space="preserve"> (señaladas en la Tabla </w:t>
            </w:r>
            <w:r w:rsidR="004251EC" w:rsidRPr="003F0A52">
              <w:rPr>
                <w:bCs/>
                <w:color w:val="000000" w:themeColor="text1"/>
                <w:sz w:val="22"/>
                <w:szCs w:val="22"/>
                <w:lang w:val="es-ES"/>
              </w:rPr>
              <w:t>9</w:t>
            </w:r>
            <w:r w:rsidR="007D6757" w:rsidRPr="003F0A52">
              <w:rPr>
                <w:bCs/>
                <w:color w:val="000000" w:themeColor="text1"/>
                <w:sz w:val="22"/>
                <w:szCs w:val="22"/>
                <w:lang w:val="es-ES"/>
              </w:rPr>
              <w:t xml:space="preserve"> </w:t>
            </w:r>
            <w:r w:rsidR="007D6757" w:rsidRPr="003F0A52">
              <w:rPr>
                <w:bCs/>
                <w:i/>
                <w:iCs/>
                <w:color w:val="000000" w:themeColor="text1"/>
                <w:sz w:val="22"/>
                <w:szCs w:val="22"/>
                <w:lang w:val="es-ES"/>
              </w:rPr>
              <w:t>supra</w:t>
            </w:r>
            <w:r w:rsidR="007D6757" w:rsidRPr="003F0A52">
              <w:rPr>
                <w:bCs/>
                <w:color w:val="000000" w:themeColor="text1"/>
                <w:sz w:val="22"/>
                <w:szCs w:val="22"/>
                <w:lang w:val="es-ES"/>
              </w:rPr>
              <w:t>)</w:t>
            </w:r>
            <w:r w:rsidRPr="003F0A52">
              <w:rPr>
                <w:bCs/>
                <w:color w:val="000000" w:themeColor="text1"/>
                <w:sz w:val="22"/>
                <w:szCs w:val="22"/>
                <w:lang w:val="es-ES"/>
              </w:rPr>
              <w:t xml:space="preserve">. </w:t>
            </w:r>
            <w:r w:rsidR="00764A9B" w:rsidRPr="003F0A52">
              <w:rPr>
                <w:bCs/>
                <w:color w:val="000000" w:themeColor="text1"/>
                <w:sz w:val="22"/>
                <w:szCs w:val="22"/>
                <w:lang w:val="es-ES"/>
              </w:rPr>
              <w:t>Esta conclusión se respalda en los siguientes argumentos</w:t>
            </w:r>
            <w:r w:rsidR="00A64204" w:rsidRPr="003F0A52">
              <w:rPr>
                <w:bCs/>
                <w:color w:val="000000" w:themeColor="text1"/>
                <w:sz w:val="22"/>
                <w:szCs w:val="22"/>
                <w:lang w:val="es-ES"/>
              </w:rPr>
              <w:t>.</w:t>
            </w:r>
          </w:p>
          <w:p w14:paraId="5D7571DD" w14:textId="77777777" w:rsidR="002D331D" w:rsidRPr="003F0A52" w:rsidRDefault="002D331D" w:rsidP="00F95936">
            <w:pPr>
              <w:tabs>
                <w:tab w:val="left" w:pos="8647"/>
              </w:tabs>
              <w:overflowPunct w:val="0"/>
              <w:autoSpaceDE w:val="0"/>
              <w:autoSpaceDN w:val="0"/>
              <w:adjustRightInd w:val="0"/>
              <w:ind w:right="79"/>
              <w:jc w:val="both"/>
              <w:textAlignment w:val="baseline"/>
              <w:rPr>
                <w:bCs/>
                <w:color w:val="000000" w:themeColor="text1"/>
                <w:sz w:val="22"/>
                <w:szCs w:val="22"/>
                <w:lang w:val="es-ES"/>
              </w:rPr>
            </w:pPr>
          </w:p>
          <w:p w14:paraId="770DA028" w14:textId="450B9F03" w:rsidR="003A5234" w:rsidRPr="003F0A52" w:rsidRDefault="00A64204" w:rsidP="00A64204">
            <w:pPr>
              <w:pStyle w:val="Prrafodelista"/>
              <w:numPr>
                <w:ilvl w:val="0"/>
                <w:numId w:val="25"/>
              </w:numPr>
              <w:tabs>
                <w:tab w:val="left" w:pos="312"/>
              </w:tabs>
              <w:overflowPunct w:val="0"/>
              <w:autoSpaceDE w:val="0"/>
              <w:autoSpaceDN w:val="0"/>
              <w:adjustRightInd w:val="0"/>
              <w:ind w:left="0" w:right="79" w:firstLine="0"/>
              <w:jc w:val="both"/>
              <w:textAlignment w:val="baseline"/>
              <w:rPr>
                <w:bCs/>
                <w:color w:val="000000" w:themeColor="text1"/>
                <w:sz w:val="22"/>
                <w:szCs w:val="22"/>
                <w:lang w:val="es-ES"/>
              </w:rPr>
            </w:pPr>
            <w:r w:rsidRPr="003F0A52">
              <w:rPr>
                <w:bCs/>
                <w:color w:val="000000" w:themeColor="text1"/>
                <w:sz w:val="22"/>
                <w:szCs w:val="22"/>
                <w:lang w:val="es-ES"/>
              </w:rPr>
              <w:t>E</w:t>
            </w:r>
            <w:r w:rsidR="0064108F" w:rsidRPr="003F0A52">
              <w:rPr>
                <w:bCs/>
                <w:color w:val="000000" w:themeColor="text1"/>
                <w:sz w:val="22"/>
                <w:szCs w:val="22"/>
                <w:lang w:val="es-ES"/>
              </w:rPr>
              <w:t>l accionante manifestó ser un líder social</w:t>
            </w:r>
            <w:r w:rsidR="00740DCB" w:rsidRPr="003F0A52">
              <w:rPr>
                <w:bCs/>
                <w:color w:val="000000" w:themeColor="text1"/>
                <w:sz w:val="22"/>
                <w:szCs w:val="22"/>
                <w:lang w:val="es-ES"/>
              </w:rPr>
              <w:t>. Este rol fue confirmado mediante diversos documentos que aportó el actor al proceso de tutela</w:t>
            </w:r>
            <w:r w:rsidR="008743A4" w:rsidRPr="003F0A52">
              <w:rPr>
                <w:rStyle w:val="Refdenotaalpie"/>
                <w:bCs/>
                <w:color w:val="000000" w:themeColor="text1"/>
                <w:sz w:val="22"/>
                <w:szCs w:val="22"/>
                <w:lang w:val="es-ES"/>
              </w:rPr>
              <w:footnoteReference w:id="194"/>
            </w:r>
            <w:r w:rsidR="008743A4" w:rsidRPr="003F0A52">
              <w:rPr>
                <w:bCs/>
                <w:color w:val="000000" w:themeColor="text1"/>
                <w:sz w:val="22"/>
                <w:szCs w:val="22"/>
                <w:lang w:val="es-ES"/>
              </w:rPr>
              <w:t>.</w:t>
            </w:r>
          </w:p>
          <w:p w14:paraId="34A4525D" w14:textId="77777777" w:rsidR="002D331D" w:rsidRPr="003F0A52" w:rsidRDefault="002D331D" w:rsidP="002D331D">
            <w:pPr>
              <w:pStyle w:val="Prrafodelista"/>
              <w:tabs>
                <w:tab w:val="left" w:pos="312"/>
              </w:tabs>
              <w:overflowPunct w:val="0"/>
              <w:autoSpaceDE w:val="0"/>
              <w:autoSpaceDN w:val="0"/>
              <w:adjustRightInd w:val="0"/>
              <w:ind w:left="0" w:right="79"/>
              <w:jc w:val="both"/>
              <w:textAlignment w:val="baseline"/>
              <w:rPr>
                <w:bCs/>
                <w:color w:val="000000" w:themeColor="text1"/>
                <w:sz w:val="22"/>
                <w:szCs w:val="22"/>
                <w:lang w:val="es-ES"/>
              </w:rPr>
            </w:pPr>
          </w:p>
          <w:p w14:paraId="01F0149F" w14:textId="23E863D6" w:rsidR="0071578C" w:rsidRPr="003F0A52" w:rsidRDefault="003A5234" w:rsidP="0071578C">
            <w:pPr>
              <w:pStyle w:val="Prrafodelista"/>
              <w:numPr>
                <w:ilvl w:val="0"/>
                <w:numId w:val="25"/>
              </w:numPr>
              <w:tabs>
                <w:tab w:val="left" w:pos="312"/>
              </w:tabs>
              <w:overflowPunct w:val="0"/>
              <w:autoSpaceDE w:val="0"/>
              <w:autoSpaceDN w:val="0"/>
              <w:adjustRightInd w:val="0"/>
              <w:ind w:left="0" w:right="79" w:firstLine="0"/>
              <w:jc w:val="both"/>
              <w:textAlignment w:val="baseline"/>
              <w:rPr>
                <w:bCs/>
                <w:color w:val="000000" w:themeColor="text1"/>
                <w:sz w:val="22"/>
                <w:szCs w:val="22"/>
                <w:lang w:val="es-ES"/>
              </w:rPr>
            </w:pPr>
            <w:r w:rsidRPr="003F0A52">
              <w:rPr>
                <w:bCs/>
                <w:color w:val="000000" w:themeColor="text1"/>
                <w:sz w:val="22"/>
                <w:szCs w:val="22"/>
                <w:lang w:val="es-ES"/>
              </w:rPr>
              <w:t>E</w:t>
            </w:r>
            <w:r w:rsidR="0064108F" w:rsidRPr="003F0A52">
              <w:rPr>
                <w:bCs/>
                <w:color w:val="000000" w:themeColor="text1"/>
                <w:sz w:val="22"/>
                <w:szCs w:val="22"/>
                <w:lang w:val="es-ES"/>
              </w:rPr>
              <w:t xml:space="preserve">n la Resolución </w:t>
            </w:r>
            <w:r w:rsidR="00D576F1">
              <w:rPr>
                <w:i/>
                <w:iCs/>
                <w:color w:val="000000" w:themeColor="text1"/>
                <w:sz w:val="22"/>
                <w:szCs w:val="22"/>
                <w:lang w:val="es-ES"/>
              </w:rPr>
              <w:t>G</w:t>
            </w:r>
            <w:r w:rsidR="0064108F" w:rsidRPr="003F0A52">
              <w:rPr>
                <w:bCs/>
                <w:color w:val="000000" w:themeColor="text1"/>
                <w:sz w:val="22"/>
                <w:szCs w:val="22"/>
                <w:lang w:val="es-ES"/>
              </w:rPr>
              <w:t xml:space="preserve">, la UNP reconoció que </w:t>
            </w:r>
            <w:r w:rsidR="00187A1A">
              <w:rPr>
                <w:i/>
                <w:iCs/>
                <w:lang w:val="es-ES"/>
              </w:rPr>
              <w:t>Jorge</w:t>
            </w:r>
            <w:r w:rsidR="00187A1A" w:rsidRPr="003F0A52">
              <w:rPr>
                <w:bCs/>
                <w:color w:val="000000" w:themeColor="text1"/>
                <w:sz w:val="22"/>
                <w:szCs w:val="22"/>
                <w:lang w:val="es-ES"/>
              </w:rPr>
              <w:t xml:space="preserve"> </w:t>
            </w:r>
            <w:r w:rsidR="0064108F" w:rsidRPr="003F0A52">
              <w:rPr>
                <w:bCs/>
                <w:color w:val="000000" w:themeColor="text1"/>
                <w:sz w:val="22"/>
                <w:szCs w:val="22"/>
                <w:lang w:val="es-ES"/>
              </w:rPr>
              <w:t xml:space="preserve">enfrenta un nivel de riesgo </w:t>
            </w:r>
            <w:r w:rsidR="0064108F" w:rsidRPr="003F0A52">
              <w:rPr>
                <w:bCs/>
                <w:i/>
                <w:iCs/>
                <w:color w:val="000000" w:themeColor="text1"/>
                <w:sz w:val="22"/>
                <w:szCs w:val="22"/>
                <w:lang w:val="es-ES"/>
              </w:rPr>
              <w:t>ordinario</w:t>
            </w:r>
            <w:r w:rsidR="0064108F" w:rsidRPr="003F0A52">
              <w:rPr>
                <w:rStyle w:val="Refdenotaalpie"/>
                <w:bCs/>
                <w:color w:val="000000" w:themeColor="text1"/>
                <w:sz w:val="22"/>
                <w:szCs w:val="22"/>
                <w:lang w:val="es-ES"/>
              </w:rPr>
              <w:footnoteReference w:id="195"/>
            </w:r>
            <w:r w:rsidR="009B6C31" w:rsidRPr="003F0A52">
              <w:rPr>
                <w:bCs/>
                <w:i/>
                <w:iCs/>
                <w:color w:val="000000" w:themeColor="text1"/>
                <w:sz w:val="22"/>
                <w:szCs w:val="22"/>
                <w:lang w:val="es-ES"/>
              </w:rPr>
              <w:t>.</w:t>
            </w:r>
            <w:r w:rsidR="009B6C31" w:rsidRPr="003F0A52">
              <w:rPr>
                <w:bCs/>
                <w:color w:val="000000" w:themeColor="text1"/>
                <w:sz w:val="22"/>
                <w:szCs w:val="22"/>
                <w:lang w:val="es-ES"/>
              </w:rPr>
              <w:t xml:space="preserve"> </w:t>
            </w:r>
            <w:r w:rsidR="006C0057" w:rsidRPr="003F0A52">
              <w:rPr>
                <w:bCs/>
                <w:color w:val="000000" w:themeColor="text1"/>
                <w:sz w:val="22"/>
                <w:szCs w:val="22"/>
                <w:lang w:val="es-ES"/>
              </w:rPr>
              <w:t>Este s</w:t>
            </w:r>
            <w:r w:rsidR="009B6C31" w:rsidRPr="003F0A52">
              <w:rPr>
                <w:bCs/>
                <w:color w:val="000000" w:themeColor="text1"/>
                <w:sz w:val="22"/>
                <w:szCs w:val="22"/>
                <w:lang w:val="es-ES"/>
              </w:rPr>
              <w:t>e refiere a aquel riesgo que es soportado por igual por quienes viven en sociedad</w:t>
            </w:r>
            <w:r w:rsidR="009B6C31" w:rsidRPr="003F0A52">
              <w:rPr>
                <w:rStyle w:val="Refdenotaalpie"/>
                <w:bCs/>
                <w:color w:val="000000" w:themeColor="text1"/>
                <w:sz w:val="22"/>
                <w:szCs w:val="22"/>
                <w:lang w:val="es-ES"/>
              </w:rPr>
              <w:footnoteReference w:id="196"/>
            </w:r>
            <w:r w:rsidR="009B6C31" w:rsidRPr="003F0A52">
              <w:rPr>
                <w:bCs/>
                <w:color w:val="000000" w:themeColor="text1"/>
                <w:sz w:val="22"/>
                <w:szCs w:val="22"/>
                <w:lang w:val="es-ES"/>
              </w:rPr>
              <w:t>.</w:t>
            </w:r>
            <w:r w:rsidR="0064108F" w:rsidRPr="003F0A52">
              <w:rPr>
                <w:bCs/>
                <w:color w:val="000000" w:themeColor="text1"/>
                <w:sz w:val="22"/>
                <w:szCs w:val="22"/>
                <w:lang w:val="es-ES"/>
              </w:rPr>
              <w:t xml:space="preserve"> </w:t>
            </w:r>
            <w:r w:rsidR="00D93217" w:rsidRPr="003F0A52">
              <w:rPr>
                <w:bCs/>
                <w:color w:val="000000" w:themeColor="text1"/>
                <w:sz w:val="22"/>
                <w:szCs w:val="22"/>
                <w:lang w:val="es-ES"/>
              </w:rPr>
              <w:t>En estos eventos, la Corte Constitucional ha determinado</w:t>
            </w:r>
            <w:r w:rsidR="00F95936" w:rsidRPr="003F0A52">
              <w:rPr>
                <w:bCs/>
                <w:color w:val="000000" w:themeColor="text1"/>
                <w:sz w:val="22"/>
                <w:szCs w:val="22"/>
                <w:lang w:val="es-ES"/>
              </w:rPr>
              <w:t xml:space="preserve"> que: “las personas que están sometidas a un riesgo ordinario no pueden exigir medidas de protección especial por parte del Estado, no en virtud del principio de igualdad ante las cargas públicas, sino debido a </w:t>
            </w:r>
            <w:proofErr w:type="gramStart"/>
            <w:r w:rsidR="00F95936" w:rsidRPr="003F0A52">
              <w:rPr>
                <w:bCs/>
                <w:color w:val="000000" w:themeColor="text1"/>
                <w:sz w:val="22"/>
                <w:szCs w:val="22"/>
                <w:lang w:val="es-ES"/>
              </w:rPr>
              <w:t>que</w:t>
            </w:r>
            <w:proofErr w:type="gramEnd"/>
            <w:r w:rsidR="00F95936" w:rsidRPr="003F0A52">
              <w:rPr>
                <w:bCs/>
                <w:color w:val="000000" w:themeColor="text1"/>
                <w:sz w:val="22"/>
                <w:szCs w:val="22"/>
                <w:lang w:val="es-ES"/>
              </w:rPr>
              <w:t xml:space="preserve"> en ese nivel, en realidad no se presenta una violación del derecho a la seguridad personal”</w:t>
            </w:r>
            <w:r w:rsidR="0032143E" w:rsidRPr="003F0A52">
              <w:rPr>
                <w:rStyle w:val="Refdenotaalpie"/>
                <w:bCs/>
                <w:color w:val="000000" w:themeColor="text1"/>
                <w:sz w:val="22"/>
                <w:szCs w:val="22"/>
                <w:lang w:val="es-ES"/>
              </w:rPr>
              <w:footnoteReference w:id="197"/>
            </w:r>
            <w:r w:rsidR="00F95936" w:rsidRPr="003F0A52">
              <w:rPr>
                <w:bCs/>
                <w:color w:val="000000" w:themeColor="text1"/>
                <w:sz w:val="22"/>
                <w:szCs w:val="22"/>
                <w:lang w:val="es-ES"/>
              </w:rPr>
              <w:t>.</w:t>
            </w:r>
          </w:p>
          <w:p w14:paraId="7253D8B9" w14:textId="77777777" w:rsidR="0071578C" w:rsidRPr="003F0A52" w:rsidRDefault="0071578C" w:rsidP="0071578C">
            <w:pPr>
              <w:pStyle w:val="Prrafodelista"/>
              <w:rPr>
                <w:bCs/>
                <w:color w:val="000000" w:themeColor="text1"/>
                <w:sz w:val="22"/>
                <w:szCs w:val="22"/>
                <w:lang w:val="es-ES"/>
              </w:rPr>
            </w:pPr>
          </w:p>
          <w:p w14:paraId="73730E54" w14:textId="30A84E03" w:rsidR="00DD4D68" w:rsidRPr="003F0A52" w:rsidRDefault="00735B0B" w:rsidP="00884E42">
            <w:pPr>
              <w:pStyle w:val="Prrafodelista"/>
              <w:numPr>
                <w:ilvl w:val="0"/>
                <w:numId w:val="25"/>
              </w:numPr>
              <w:tabs>
                <w:tab w:val="left" w:pos="312"/>
              </w:tabs>
              <w:overflowPunct w:val="0"/>
              <w:autoSpaceDE w:val="0"/>
              <w:autoSpaceDN w:val="0"/>
              <w:adjustRightInd w:val="0"/>
              <w:ind w:left="0" w:right="79" w:firstLine="0"/>
              <w:jc w:val="both"/>
              <w:textAlignment w:val="baseline"/>
              <w:rPr>
                <w:bCs/>
                <w:color w:val="000000" w:themeColor="text1"/>
                <w:sz w:val="22"/>
                <w:szCs w:val="22"/>
                <w:lang w:val="es-ES"/>
              </w:rPr>
            </w:pPr>
            <w:r w:rsidRPr="003F0A52">
              <w:rPr>
                <w:bCs/>
                <w:color w:val="000000" w:themeColor="text1"/>
                <w:sz w:val="22"/>
                <w:szCs w:val="22"/>
                <w:lang w:val="es-ES"/>
              </w:rPr>
              <w:t xml:space="preserve">Al contrastar </w:t>
            </w:r>
            <w:r w:rsidR="00111E4E" w:rsidRPr="003F0A52">
              <w:rPr>
                <w:bCs/>
                <w:color w:val="000000" w:themeColor="text1"/>
                <w:sz w:val="22"/>
                <w:szCs w:val="22"/>
                <w:lang w:val="es-ES"/>
              </w:rPr>
              <w:t>el material</w:t>
            </w:r>
            <w:r w:rsidR="00760113" w:rsidRPr="003F0A52">
              <w:rPr>
                <w:bCs/>
                <w:color w:val="000000" w:themeColor="text1"/>
                <w:sz w:val="22"/>
                <w:szCs w:val="22"/>
                <w:lang w:val="es-ES"/>
              </w:rPr>
              <w:t xml:space="preserve"> probatorio </w:t>
            </w:r>
            <w:r w:rsidR="00111E4E" w:rsidRPr="003F0A52">
              <w:rPr>
                <w:bCs/>
                <w:color w:val="000000" w:themeColor="text1"/>
                <w:sz w:val="22"/>
                <w:szCs w:val="22"/>
                <w:lang w:val="es-ES"/>
              </w:rPr>
              <w:t xml:space="preserve">aportado a este Tribunal </w:t>
            </w:r>
            <w:r w:rsidR="00535262" w:rsidRPr="003F0A52">
              <w:rPr>
                <w:bCs/>
                <w:color w:val="000000" w:themeColor="text1"/>
                <w:sz w:val="22"/>
                <w:szCs w:val="22"/>
                <w:lang w:val="es-ES"/>
              </w:rPr>
              <w:t xml:space="preserve">no se advierte, en principio, </w:t>
            </w:r>
            <w:r w:rsidR="00111E4E" w:rsidRPr="003F0A52">
              <w:rPr>
                <w:bCs/>
                <w:color w:val="000000" w:themeColor="text1"/>
                <w:sz w:val="22"/>
                <w:szCs w:val="22"/>
                <w:lang w:val="es-ES"/>
              </w:rPr>
              <w:t>alguna amenaza concreta sobre el actor</w:t>
            </w:r>
            <w:r w:rsidR="007B70C1" w:rsidRPr="003F0A52">
              <w:rPr>
                <w:bCs/>
                <w:color w:val="000000" w:themeColor="text1"/>
                <w:sz w:val="22"/>
                <w:szCs w:val="22"/>
                <w:lang w:val="es-ES"/>
              </w:rPr>
              <w:t xml:space="preserve"> y que le permita a la Corte Constitucional inferir, al menos de manera mínima, que el análisis probatorio realizado por la UNP en la Resolución </w:t>
            </w:r>
            <w:r w:rsidR="00A82429">
              <w:rPr>
                <w:i/>
                <w:iCs/>
                <w:color w:val="000000" w:themeColor="text1"/>
                <w:sz w:val="22"/>
                <w:szCs w:val="22"/>
                <w:lang w:val="es-ES"/>
              </w:rPr>
              <w:t xml:space="preserve">G </w:t>
            </w:r>
            <w:r w:rsidR="007B70C1" w:rsidRPr="003F0A52">
              <w:rPr>
                <w:bCs/>
                <w:color w:val="000000" w:themeColor="text1"/>
                <w:sz w:val="22"/>
                <w:szCs w:val="22"/>
                <w:lang w:val="es-ES"/>
              </w:rPr>
              <w:t xml:space="preserve">hubiera sido deficiente, o que </w:t>
            </w:r>
            <w:r w:rsidR="00F6116C" w:rsidRPr="003F0A52">
              <w:rPr>
                <w:bCs/>
                <w:color w:val="000000" w:themeColor="text1"/>
                <w:sz w:val="22"/>
                <w:szCs w:val="22"/>
                <w:lang w:val="es-ES"/>
              </w:rPr>
              <w:t>existan</w:t>
            </w:r>
            <w:r w:rsidR="007B70C1" w:rsidRPr="003F0A52">
              <w:rPr>
                <w:bCs/>
                <w:color w:val="000000" w:themeColor="text1"/>
                <w:sz w:val="22"/>
                <w:szCs w:val="22"/>
                <w:lang w:val="es-ES"/>
              </w:rPr>
              <w:t xml:space="preserve"> indicios</w:t>
            </w:r>
            <w:r w:rsidR="00F6116C" w:rsidRPr="003F0A52">
              <w:rPr>
                <w:bCs/>
                <w:color w:val="000000" w:themeColor="text1"/>
                <w:sz w:val="22"/>
                <w:szCs w:val="22"/>
                <w:lang w:val="es-ES"/>
              </w:rPr>
              <w:t xml:space="preserve"> sobre alguna situación de riesgo</w:t>
            </w:r>
            <w:r w:rsidR="009A75A9" w:rsidRPr="003F0A52">
              <w:rPr>
                <w:bCs/>
                <w:color w:val="000000" w:themeColor="text1"/>
                <w:sz w:val="22"/>
                <w:szCs w:val="22"/>
                <w:lang w:val="es-ES"/>
              </w:rPr>
              <w:t xml:space="preserve">. </w:t>
            </w:r>
            <w:r w:rsidR="00AE002F" w:rsidRPr="003F0A52">
              <w:rPr>
                <w:bCs/>
                <w:color w:val="000000" w:themeColor="text1"/>
                <w:sz w:val="22"/>
                <w:szCs w:val="22"/>
                <w:lang w:val="es-ES"/>
              </w:rPr>
              <w:t>Esta</w:t>
            </w:r>
            <w:r w:rsidR="009A75A9" w:rsidRPr="003F0A52">
              <w:rPr>
                <w:bCs/>
                <w:color w:val="000000" w:themeColor="text1"/>
                <w:sz w:val="22"/>
                <w:szCs w:val="22"/>
                <w:lang w:val="en-US"/>
              </w:rPr>
              <w:t xml:space="preserve"> </w:t>
            </w:r>
            <w:r w:rsidR="00AE002F" w:rsidRPr="003F0A52">
              <w:rPr>
                <w:bCs/>
                <w:color w:val="000000" w:themeColor="text1"/>
                <w:sz w:val="22"/>
                <w:szCs w:val="22"/>
                <w:lang w:val="en-US"/>
              </w:rPr>
              <w:t xml:space="preserve">conclusion </w:t>
            </w:r>
            <w:r w:rsidR="009A75A9" w:rsidRPr="003F0A52">
              <w:rPr>
                <w:bCs/>
                <w:color w:val="000000" w:themeColor="text1"/>
                <w:sz w:val="22"/>
                <w:szCs w:val="22"/>
                <w:lang w:val="es-ES_tradnl"/>
              </w:rPr>
              <w:t>se desprende de lo siguiente:</w:t>
            </w:r>
          </w:p>
          <w:p w14:paraId="051B0A26" w14:textId="77777777" w:rsidR="002B68A2" w:rsidRPr="003F0A52" w:rsidRDefault="002B68A2" w:rsidP="002B68A2">
            <w:pPr>
              <w:pStyle w:val="Prrafodelista"/>
              <w:overflowPunct w:val="0"/>
              <w:autoSpaceDE w:val="0"/>
              <w:autoSpaceDN w:val="0"/>
              <w:adjustRightInd w:val="0"/>
              <w:ind w:left="596" w:right="79"/>
              <w:jc w:val="both"/>
              <w:textAlignment w:val="baseline"/>
              <w:rPr>
                <w:bCs/>
                <w:color w:val="000000" w:themeColor="text1"/>
                <w:sz w:val="22"/>
                <w:szCs w:val="22"/>
                <w:lang w:val="es-ES"/>
              </w:rPr>
            </w:pPr>
          </w:p>
          <w:p w14:paraId="56CCDEEE" w14:textId="77777777" w:rsidR="00911C94" w:rsidRPr="003F0A52" w:rsidRDefault="00911C94" w:rsidP="00911C94">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 xml:space="preserve">La última inclusión del actor en el RUV es por hechos </w:t>
            </w:r>
            <w:proofErr w:type="spellStart"/>
            <w:r w:rsidRPr="003F0A52">
              <w:rPr>
                <w:color w:val="000000" w:themeColor="text1"/>
                <w:sz w:val="22"/>
                <w:szCs w:val="22"/>
              </w:rPr>
              <w:t>victimizantes</w:t>
            </w:r>
            <w:proofErr w:type="spellEnd"/>
            <w:r w:rsidRPr="003F0A52">
              <w:rPr>
                <w:color w:val="000000" w:themeColor="text1"/>
                <w:sz w:val="22"/>
                <w:szCs w:val="22"/>
              </w:rPr>
              <w:t xml:space="preserve"> ocurridos en 2009.</w:t>
            </w:r>
          </w:p>
          <w:p w14:paraId="71C7EEDC" w14:textId="77777777" w:rsidR="00911C94" w:rsidRPr="003F0A52" w:rsidRDefault="00911C94" w:rsidP="00911C94">
            <w:pPr>
              <w:pStyle w:val="Prrafodelista"/>
              <w:overflowPunct w:val="0"/>
              <w:autoSpaceDE w:val="0"/>
              <w:autoSpaceDN w:val="0"/>
              <w:adjustRightInd w:val="0"/>
              <w:ind w:left="596" w:right="79"/>
              <w:jc w:val="both"/>
              <w:textAlignment w:val="baseline"/>
              <w:rPr>
                <w:bCs/>
                <w:color w:val="000000" w:themeColor="text1"/>
                <w:sz w:val="22"/>
                <w:szCs w:val="22"/>
                <w:lang w:val="es-ES"/>
              </w:rPr>
            </w:pPr>
          </w:p>
          <w:p w14:paraId="3B66C295" w14:textId="77777777" w:rsidR="00D030F3" w:rsidRPr="003F0A52" w:rsidRDefault="00D030F3" w:rsidP="00D030F3">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bCs/>
                <w:color w:val="000000" w:themeColor="text1"/>
                <w:sz w:val="22"/>
                <w:szCs w:val="22"/>
                <w:lang w:val="es-ES"/>
              </w:rPr>
              <w:t xml:space="preserve">De acuerdo con su respuesta al decreto probatorio, el accionante manifestó que </w:t>
            </w:r>
            <w:r w:rsidRPr="003F0A52">
              <w:rPr>
                <w:color w:val="000000" w:themeColor="text1"/>
                <w:sz w:val="22"/>
                <w:szCs w:val="22"/>
                <w:lang w:val="es-ES" w:eastAsia="es-ES"/>
              </w:rPr>
              <w:t xml:space="preserve">ha padecido varios presuntos hechos </w:t>
            </w:r>
            <w:proofErr w:type="spellStart"/>
            <w:r w:rsidRPr="003F0A52">
              <w:rPr>
                <w:color w:val="000000" w:themeColor="text1"/>
                <w:sz w:val="22"/>
                <w:szCs w:val="22"/>
                <w:lang w:val="es-ES" w:eastAsia="es-ES"/>
              </w:rPr>
              <w:t>victimizantes</w:t>
            </w:r>
            <w:proofErr w:type="spellEnd"/>
            <w:r w:rsidRPr="003F0A52">
              <w:rPr>
                <w:color w:val="000000" w:themeColor="text1"/>
                <w:sz w:val="22"/>
                <w:szCs w:val="22"/>
                <w:lang w:val="es-ES" w:eastAsia="es-ES"/>
              </w:rPr>
              <w:t xml:space="preserve"> en 2009</w:t>
            </w:r>
            <w:r w:rsidRPr="003F0A52">
              <w:rPr>
                <w:rStyle w:val="Refdenotaalpie"/>
                <w:color w:val="000000" w:themeColor="text1"/>
                <w:sz w:val="22"/>
                <w:szCs w:val="22"/>
                <w:lang w:val="es-ES" w:eastAsia="es-ES"/>
              </w:rPr>
              <w:footnoteReference w:id="198"/>
            </w:r>
            <w:r w:rsidRPr="003F0A52">
              <w:rPr>
                <w:color w:val="000000" w:themeColor="text1"/>
                <w:sz w:val="22"/>
                <w:szCs w:val="22"/>
                <w:lang w:val="es-ES" w:eastAsia="es-ES"/>
              </w:rPr>
              <w:t>, 2013</w:t>
            </w:r>
            <w:r w:rsidRPr="003F0A52">
              <w:rPr>
                <w:rStyle w:val="Refdenotaalpie"/>
                <w:color w:val="000000" w:themeColor="text1"/>
                <w:sz w:val="22"/>
                <w:szCs w:val="22"/>
                <w:lang w:val="es-ES" w:eastAsia="es-ES"/>
              </w:rPr>
              <w:footnoteReference w:id="199"/>
            </w:r>
            <w:r w:rsidRPr="003F0A52">
              <w:rPr>
                <w:color w:val="000000" w:themeColor="text1"/>
                <w:sz w:val="22"/>
                <w:szCs w:val="22"/>
                <w:lang w:val="es-ES" w:eastAsia="es-ES"/>
              </w:rPr>
              <w:t xml:space="preserve"> y 2018</w:t>
            </w:r>
            <w:r w:rsidRPr="003F0A52">
              <w:rPr>
                <w:rStyle w:val="Refdenotaalpie"/>
                <w:color w:val="000000" w:themeColor="text1"/>
                <w:sz w:val="22"/>
                <w:szCs w:val="22"/>
                <w:lang w:val="es-ES" w:eastAsia="es-ES"/>
              </w:rPr>
              <w:footnoteReference w:id="200"/>
            </w:r>
            <w:r w:rsidRPr="003F0A52">
              <w:rPr>
                <w:color w:val="000000" w:themeColor="text1"/>
                <w:sz w:val="22"/>
                <w:szCs w:val="22"/>
                <w:lang w:val="es-ES" w:eastAsia="es-ES"/>
              </w:rPr>
              <w:t>.</w:t>
            </w:r>
          </w:p>
          <w:p w14:paraId="41642EDE" w14:textId="77777777" w:rsidR="00D030F3" w:rsidRPr="003F0A52" w:rsidRDefault="00D030F3" w:rsidP="002B68A2">
            <w:pPr>
              <w:pStyle w:val="Prrafodelista"/>
              <w:overflowPunct w:val="0"/>
              <w:autoSpaceDE w:val="0"/>
              <w:autoSpaceDN w:val="0"/>
              <w:adjustRightInd w:val="0"/>
              <w:ind w:left="596" w:right="79"/>
              <w:jc w:val="both"/>
              <w:textAlignment w:val="baseline"/>
              <w:rPr>
                <w:bCs/>
                <w:color w:val="000000" w:themeColor="text1"/>
                <w:sz w:val="22"/>
                <w:szCs w:val="22"/>
                <w:lang w:val="es-ES"/>
              </w:rPr>
            </w:pPr>
          </w:p>
          <w:p w14:paraId="1D5BACCA" w14:textId="1F447776" w:rsidR="00B10A7C" w:rsidRPr="003F0A52" w:rsidRDefault="00B10A7C" w:rsidP="00B10A7C">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 xml:space="preserve">Los hechos narrados por el actor ante la Corte Constitucional (en respuesta al decreto probatorio) concuerdan con los mencionados por la UNP en la Resolución </w:t>
            </w:r>
            <w:r w:rsidR="003D49D5">
              <w:rPr>
                <w:i/>
                <w:iCs/>
                <w:color w:val="000000" w:themeColor="text1"/>
                <w:sz w:val="22"/>
                <w:szCs w:val="22"/>
                <w:lang w:val="es-ES"/>
              </w:rPr>
              <w:t>G</w:t>
            </w:r>
            <w:r w:rsidRPr="003F0A52">
              <w:rPr>
                <w:color w:val="000000" w:themeColor="text1"/>
                <w:sz w:val="22"/>
                <w:szCs w:val="22"/>
                <w:lang w:val="es-ES"/>
              </w:rPr>
              <w:t>.</w:t>
            </w:r>
          </w:p>
          <w:p w14:paraId="36CE5E2F" w14:textId="77777777" w:rsidR="00D030F3" w:rsidRPr="003F0A52" w:rsidRDefault="00D030F3" w:rsidP="00D030F3">
            <w:pPr>
              <w:pStyle w:val="Prrafodelista"/>
              <w:rPr>
                <w:bCs/>
                <w:color w:val="000000" w:themeColor="text1"/>
                <w:sz w:val="22"/>
                <w:szCs w:val="22"/>
                <w:lang w:val="es-ES"/>
              </w:rPr>
            </w:pPr>
          </w:p>
          <w:p w14:paraId="26000692" w14:textId="77777777" w:rsidR="00D030F3" w:rsidRPr="003F0A52" w:rsidRDefault="00D030F3" w:rsidP="00D030F3">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Los documentos que demuestran un liderazgo social activo por parte del actor datan de 2021 (aportados por el propio demandante en Sede de Revisión). De este modo, el tiempo que ha transcurrido entre esas acciones de defensa de los derechos humanos y las presuntas amenazas recibidas en 2024 (casi tres años después) y que dieron origen a la presente acción de tutela podrían, en principio, desvirtuar alguna conexidad.</w:t>
            </w:r>
          </w:p>
          <w:p w14:paraId="5F7E84AE" w14:textId="77777777" w:rsidR="005F6712" w:rsidRPr="003F0A52" w:rsidRDefault="005F6712" w:rsidP="005F6712">
            <w:pPr>
              <w:pStyle w:val="Prrafodelista"/>
              <w:rPr>
                <w:bCs/>
                <w:color w:val="000000" w:themeColor="text1"/>
                <w:sz w:val="22"/>
                <w:szCs w:val="22"/>
                <w:lang w:val="es-ES"/>
              </w:rPr>
            </w:pPr>
          </w:p>
          <w:p w14:paraId="33BA3D91" w14:textId="69F15609" w:rsidR="004A2B90" w:rsidRPr="003F0A52" w:rsidRDefault="004A2B90" w:rsidP="004A2B90">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 xml:space="preserve">No existen elementos en el expediente que le permitan inferir a la Sala que del ejercicio de acciones judiciales se deriven, en consecuencia, las presuntas amenazas que ha recibido el actor. Máxime cuando las denuncias se han dirigido, en su mayoría, a la presunta mora judicial por parte de algunas entidades del Estado (tanto la Procuraduría General de la Nación como la </w:t>
            </w:r>
            <w:r w:rsidR="006C0DAE" w:rsidRPr="003F0A52">
              <w:rPr>
                <w:color w:val="000000" w:themeColor="text1"/>
                <w:sz w:val="22"/>
                <w:szCs w:val="22"/>
              </w:rPr>
              <w:t>FGN</w:t>
            </w:r>
            <w:r w:rsidRPr="003F0A52">
              <w:rPr>
                <w:color w:val="000000" w:themeColor="text1"/>
                <w:sz w:val="22"/>
                <w:szCs w:val="22"/>
              </w:rPr>
              <w:t xml:space="preserve"> en las investigaciones que ha </w:t>
            </w:r>
            <w:r w:rsidR="006C0DAE" w:rsidRPr="003F0A52">
              <w:rPr>
                <w:color w:val="000000" w:themeColor="text1"/>
                <w:sz w:val="22"/>
                <w:szCs w:val="22"/>
              </w:rPr>
              <w:t>iniciado</w:t>
            </w:r>
            <w:r w:rsidRPr="003F0A52">
              <w:rPr>
                <w:color w:val="000000" w:themeColor="text1"/>
                <w:sz w:val="22"/>
                <w:szCs w:val="22"/>
              </w:rPr>
              <w:t xml:space="preserve"> el actor) y no en la actividad que ejecutan grupos armados al margen de la ley.</w:t>
            </w:r>
          </w:p>
          <w:p w14:paraId="34C2E439" w14:textId="77777777" w:rsidR="004A2B90" w:rsidRPr="003F0A52" w:rsidRDefault="004A2B90" w:rsidP="005F6712">
            <w:pPr>
              <w:pStyle w:val="Prrafodelista"/>
              <w:rPr>
                <w:bCs/>
                <w:color w:val="000000" w:themeColor="text1"/>
                <w:sz w:val="22"/>
                <w:szCs w:val="22"/>
                <w:lang w:val="es-ES"/>
              </w:rPr>
            </w:pPr>
          </w:p>
          <w:p w14:paraId="06E3F9C3" w14:textId="3E50902D" w:rsidR="00F73C20" w:rsidRPr="003F0A52" w:rsidRDefault="006E0725" w:rsidP="00F73C20">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lang w:val="es-ES" w:eastAsia="es-ES"/>
              </w:rPr>
              <w:lastRenderedPageBreak/>
              <w:t>E</w:t>
            </w:r>
            <w:r w:rsidR="00332244">
              <w:rPr>
                <w:color w:val="000000" w:themeColor="text1"/>
                <w:sz w:val="22"/>
                <w:szCs w:val="22"/>
                <w:lang w:val="es-ES" w:eastAsia="es-ES"/>
              </w:rPr>
              <w:t xml:space="preserve">n </w:t>
            </w:r>
            <w:r w:rsidR="00B10A7C" w:rsidRPr="003F0A52">
              <w:rPr>
                <w:color w:val="000000" w:themeColor="text1"/>
                <w:sz w:val="22"/>
                <w:szCs w:val="22"/>
                <w:lang w:val="es-ES" w:eastAsia="es-ES"/>
              </w:rPr>
              <w:t>2024</w:t>
            </w:r>
            <w:r w:rsidRPr="003F0A52">
              <w:rPr>
                <w:color w:val="000000" w:themeColor="text1"/>
                <w:sz w:val="22"/>
                <w:szCs w:val="22"/>
                <w:lang w:val="es-ES" w:eastAsia="es-ES"/>
              </w:rPr>
              <w:t xml:space="preserve">, el actor denunció en la FGN </w:t>
            </w:r>
            <w:r w:rsidR="00B10A7C" w:rsidRPr="003F0A52">
              <w:rPr>
                <w:color w:val="000000" w:themeColor="text1"/>
                <w:sz w:val="22"/>
                <w:szCs w:val="22"/>
                <w:lang w:val="es-ES" w:eastAsia="es-ES"/>
              </w:rPr>
              <w:t>el reclutamiento de niños, niñas y adolescentes por parte de grupos armados al margen de la ley en territorios indígenas, así como el esparcimiento de panfletos amenazantes por las vías</w:t>
            </w:r>
            <w:r w:rsidR="00B10A7C" w:rsidRPr="003F0A52">
              <w:rPr>
                <w:rStyle w:val="Refdenotaalpie"/>
                <w:color w:val="000000" w:themeColor="text1"/>
                <w:sz w:val="22"/>
                <w:szCs w:val="22"/>
                <w:lang w:val="es-ES" w:eastAsia="es-ES"/>
              </w:rPr>
              <w:footnoteReference w:id="201"/>
            </w:r>
            <w:r w:rsidR="00B10A7C" w:rsidRPr="003F0A52">
              <w:rPr>
                <w:color w:val="000000" w:themeColor="text1"/>
                <w:sz w:val="22"/>
                <w:szCs w:val="22"/>
                <w:lang w:val="es-ES" w:eastAsia="es-ES"/>
              </w:rPr>
              <w:t>.</w:t>
            </w:r>
            <w:r w:rsidR="00157E15" w:rsidRPr="003F0A52">
              <w:rPr>
                <w:color w:val="000000" w:themeColor="text1"/>
                <w:sz w:val="22"/>
                <w:szCs w:val="22"/>
                <w:lang w:val="es-ES" w:eastAsia="es-ES"/>
              </w:rPr>
              <w:t xml:space="preserve"> Sin embargo, </w:t>
            </w:r>
            <w:r w:rsidR="00F73C20" w:rsidRPr="003F0A52">
              <w:rPr>
                <w:color w:val="000000" w:themeColor="text1"/>
                <w:sz w:val="22"/>
                <w:szCs w:val="22"/>
                <w:lang w:val="es-ES" w:eastAsia="es-ES"/>
              </w:rPr>
              <w:t>según</w:t>
            </w:r>
            <w:r w:rsidR="00F73C20" w:rsidRPr="003F0A52">
              <w:rPr>
                <w:color w:val="000000" w:themeColor="text1"/>
                <w:sz w:val="22"/>
                <w:szCs w:val="22"/>
              </w:rPr>
              <w:t xml:space="preserve"> la UNP, la Dirección de Inteligencia Policial (</w:t>
            </w:r>
            <w:proofErr w:type="spellStart"/>
            <w:r w:rsidR="00F73C20" w:rsidRPr="003F0A52">
              <w:rPr>
                <w:color w:val="000000" w:themeColor="text1"/>
                <w:sz w:val="22"/>
                <w:szCs w:val="22"/>
              </w:rPr>
              <w:t>Dipol</w:t>
            </w:r>
            <w:proofErr w:type="spellEnd"/>
            <w:r w:rsidR="00F73C20" w:rsidRPr="003F0A52">
              <w:rPr>
                <w:color w:val="000000" w:themeColor="text1"/>
                <w:sz w:val="22"/>
                <w:szCs w:val="22"/>
              </w:rPr>
              <w:t>) desvirtuó la veracidad del panfleto presuntamente esparcido por el ELN (</w:t>
            </w:r>
            <w:r w:rsidR="00254554" w:rsidRPr="003F0A52">
              <w:rPr>
                <w:color w:val="000000" w:themeColor="text1"/>
                <w:sz w:val="22"/>
                <w:szCs w:val="22"/>
              </w:rPr>
              <w:t xml:space="preserve">previamente </w:t>
            </w:r>
            <w:r w:rsidR="00F73C20" w:rsidRPr="003F0A52">
              <w:rPr>
                <w:color w:val="000000" w:themeColor="text1"/>
                <w:sz w:val="22"/>
                <w:szCs w:val="22"/>
              </w:rPr>
              <w:t xml:space="preserve">mencionado). </w:t>
            </w:r>
            <w:r w:rsidR="003F0A52">
              <w:rPr>
                <w:color w:val="000000" w:themeColor="text1"/>
                <w:sz w:val="22"/>
                <w:szCs w:val="22"/>
              </w:rPr>
              <w:t>Para</w:t>
            </w:r>
            <w:r w:rsidR="00F73C20" w:rsidRPr="003F0A52">
              <w:rPr>
                <w:color w:val="000000" w:themeColor="text1"/>
                <w:sz w:val="22"/>
                <w:szCs w:val="22"/>
              </w:rPr>
              <w:t xml:space="preserve"> la UNP, se comprobó que este: “carece de características forma y contenido, utilizados por los grupos armados ilegales en difusión de sus comunicados, tampoco se caracterizan por realizar amenazas directas contra particulares, organizaciones sociales o políticas”</w:t>
            </w:r>
            <w:r w:rsidR="00F73C20" w:rsidRPr="003F0A52">
              <w:rPr>
                <w:rStyle w:val="Refdenotaalpie"/>
                <w:color w:val="000000" w:themeColor="text1"/>
                <w:sz w:val="22"/>
                <w:szCs w:val="22"/>
              </w:rPr>
              <w:footnoteReference w:id="202"/>
            </w:r>
            <w:r w:rsidR="00F73C20" w:rsidRPr="003F0A52">
              <w:rPr>
                <w:color w:val="000000" w:themeColor="text1"/>
                <w:sz w:val="22"/>
                <w:szCs w:val="22"/>
              </w:rPr>
              <w:t>.</w:t>
            </w:r>
          </w:p>
          <w:p w14:paraId="1DE0C006" w14:textId="77777777" w:rsidR="00F2644B" w:rsidRPr="003F0A52" w:rsidRDefault="00F2644B" w:rsidP="00F2644B">
            <w:pPr>
              <w:pStyle w:val="Prrafodelista"/>
              <w:rPr>
                <w:bCs/>
                <w:color w:val="000000" w:themeColor="text1"/>
                <w:sz w:val="22"/>
                <w:szCs w:val="22"/>
                <w:lang w:val="es-ES"/>
              </w:rPr>
            </w:pPr>
          </w:p>
          <w:p w14:paraId="1102F625" w14:textId="7C07BB15" w:rsidR="00593983" w:rsidRPr="003F0A52" w:rsidRDefault="00593983" w:rsidP="00F2644B">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 xml:space="preserve">La denuncia presentada </w:t>
            </w:r>
            <w:r w:rsidR="00F2644B" w:rsidRPr="003F0A52">
              <w:rPr>
                <w:color w:val="000000" w:themeColor="text1"/>
                <w:sz w:val="22"/>
                <w:szCs w:val="22"/>
              </w:rPr>
              <w:t xml:space="preserve">por el demandante </w:t>
            </w:r>
            <w:r w:rsidRPr="003F0A52">
              <w:rPr>
                <w:color w:val="000000" w:themeColor="text1"/>
                <w:sz w:val="22"/>
                <w:szCs w:val="22"/>
              </w:rPr>
              <w:t xml:space="preserve">en 2024 </w:t>
            </w:r>
            <w:r w:rsidR="00F2644B" w:rsidRPr="003F0A52">
              <w:rPr>
                <w:color w:val="000000" w:themeColor="text1"/>
                <w:sz w:val="22"/>
                <w:szCs w:val="22"/>
              </w:rPr>
              <w:t xml:space="preserve">ante la FGN </w:t>
            </w:r>
            <w:r w:rsidRPr="003F0A52">
              <w:rPr>
                <w:color w:val="000000" w:themeColor="text1"/>
                <w:sz w:val="22"/>
                <w:szCs w:val="22"/>
              </w:rPr>
              <w:t xml:space="preserve">obedece a una presunta estafa </w:t>
            </w:r>
            <w:r w:rsidR="00F2644B" w:rsidRPr="003F0A52">
              <w:rPr>
                <w:color w:val="000000" w:themeColor="text1"/>
                <w:sz w:val="22"/>
                <w:szCs w:val="22"/>
              </w:rPr>
              <w:t xml:space="preserve">de la que fue víctima </w:t>
            </w:r>
            <w:r w:rsidRPr="003F0A52">
              <w:rPr>
                <w:color w:val="000000" w:themeColor="text1"/>
                <w:sz w:val="22"/>
                <w:szCs w:val="22"/>
              </w:rPr>
              <w:t xml:space="preserve">en la adquisición de una unidad de vivienda en </w:t>
            </w:r>
            <w:r w:rsidR="0086111D">
              <w:rPr>
                <w:i/>
                <w:iCs/>
                <w:color w:val="000000" w:themeColor="text1"/>
                <w:sz w:val="22"/>
                <w:szCs w:val="22"/>
              </w:rPr>
              <w:t>3</w:t>
            </w:r>
            <w:r w:rsidR="00E265EB" w:rsidRPr="003F0A52">
              <w:rPr>
                <w:color w:val="000000" w:themeColor="text1"/>
                <w:sz w:val="22"/>
                <w:szCs w:val="22"/>
              </w:rPr>
              <w:t>;</w:t>
            </w:r>
            <w:r w:rsidRPr="003F0A52">
              <w:rPr>
                <w:color w:val="000000" w:themeColor="text1"/>
                <w:sz w:val="22"/>
                <w:szCs w:val="22"/>
              </w:rPr>
              <w:t xml:space="preserve"> situación que, en principio, no está relacionada con los móviles que podrían secundar las presuntas amenazas padecidas por el ciudadano (su rol de liderazgo social).</w:t>
            </w:r>
          </w:p>
          <w:p w14:paraId="0AD35D35" w14:textId="77777777" w:rsidR="0076071D" w:rsidRPr="003F0A52" w:rsidRDefault="0076071D" w:rsidP="0076071D">
            <w:pPr>
              <w:pStyle w:val="Prrafodelista"/>
              <w:rPr>
                <w:bCs/>
                <w:color w:val="000000" w:themeColor="text1"/>
                <w:sz w:val="22"/>
                <w:szCs w:val="22"/>
                <w:lang w:val="es-ES"/>
              </w:rPr>
            </w:pPr>
          </w:p>
          <w:p w14:paraId="2E0B69BB" w14:textId="29B6017E" w:rsidR="00F73C20" w:rsidRPr="003F0A52" w:rsidRDefault="00180F4A" w:rsidP="00593983">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E</w:t>
            </w:r>
            <w:r w:rsidR="00593983" w:rsidRPr="003F0A52">
              <w:rPr>
                <w:color w:val="000000" w:themeColor="text1"/>
                <w:sz w:val="22"/>
                <w:szCs w:val="22"/>
              </w:rPr>
              <w:t>n la solicitud de protección radicada por el actor en 2024 a la UNP</w:t>
            </w:r>
            <w:r w:rsidR="005A0ABD" w:rsidRPr="003F0A52">
              <w:rPr>
                <w:color w:val="000000" w:themeColor="text1"/>
                <w:sz w:val="22"/>
                <w:szCs w:val="22"/>
              </w:rPr>
              <w:t xml:space="preserve"> (y que dio lugar a la expedición de la Resolución </w:t>
            </w:r>
            <w:r w:rsidR="0064212F">
              <w:rPr>
                <w:i/>
                <w:iCs/>
                <w:color w:val="000000" w:themeColor="text1"/>
                <w:sz w:val="22"/>
                <w:szCs w:val="22"/>
                <w:lang w:val="es-ES"/>
              </w:rPr>
              <w:t>G</w:t>
            </w:r>
            <w:r w:rsidRPr="003F0A52">
              <w:rPr>
                <w:color w:val="000000" w:themeColor="text1"/>
                <w:sz w:val="22"/>
                <w:szCs w:val="22"/>
                <w:lang w:val="es-ES"/>
              </w:rPr>
              <w:t>)</w:t>
            </w:r>
            <w:r w:rsidRPr="003F0A52">
              <w:rPr>
                <w:color w:val="000000" w:themeColor="text1"/>
                <w:sz w:val="22"/>
                <w:szCs w:val="22"/>
              </w:rPr>
              <w:t xml:space="preserve"> no</w:t>
            </w:r>
            <w:r w:rsidR="00593983" w:rsidRPr="003F0A52">
              <w:rPr>
                <w:color w:val="000000" w:themeColor="text1"/>
                <w:sz w:val="22"/>
                <w:szCs w:val="22"/>
              </w:rPr>
              <w:t xml:space="preserve"> se </w:t>
            </w:r>
            <w:r w:rsidR="0076071D" w:rsidRPr="003F0A52">
              <w:rPr>
                <w:color w:val="000000" w:themeColor="text1"/>
                <w:sz w:val="22"/>
                <w:szCs w:val="22"/>
              </w:rPr>
              <w:t>indicó</w:t>
            </w:r>
            <w:r w:rsidR="00593983" w:rsidRPr="003F0A52">
              <w:rPr>
                <w:color w:val="000000" w:themeColor="text1"/>
                <w:sz w:val="22"/>
                <w:szCs w:val="22"/>
              </w:rPr>
              <w:t xml:space="preserve"> alguna amenaza concreta que haya padecido el ciudadano.</w:t>
            </w:r>
            <w:r w:rsidR="00D51BDE" w:rsidRPr="003F0A52">
              <w:rPr>
                <w:color w:val="000000" w:themeColor="text1"/>
                <w:sz w:val="22"/>
                <w:szCs w:val="22"/>
              </w:rPr>
              <w:t xml:space="preserve"> Por el contrario, solo se hizo referencia a acciones violentas en contra de diferentes personas que ejercen </w:t>
            </w:r>
            <w:r w:rsidR="005973DE" w:rsidRPr="003F0A52">
              <w:rPr>
                <w:color w:val="000000" w:themeColor="text1"/>
                <w:sz w:val="22"/>
                <w:szCs w:val="22"/>
              </w:rPr>
              <w:t>un liderazgo social.</w:t>
            </w:r>
          </w:p>
          <w:p w14:paraId="083BEE49" w14:textId="77777777" w:rsidR="00D411C4" w:rsidRPr="003F0A52" w:rsidRDefault="00D411C4" w:rsidP="00D411C4">
            <w:pPr>
              <w:pStyle w:val="Prrafodelista"/>
              <w:rPr>
                <w:bCs/>
                <w:color w:val="000000" w:themeColor="text1"/>
                <w:sz w:val="22"/>
                <w:szCs w:val="22"/>
                <w:lang w:val="es-ES"/>
              </w:rPr>
            </w:pPr>
          </w:p>
          <w:p w14:paraId="0310C4C0" w14:textId="13C68382" w:rsidR="006D69E2" w:rsidRPr="003F0A52" w:rsidRDefault="00180F4A" w:rsidP="005E7BE4">
            <w:pPr>
              <w:pStyle w:val="Prrafodelista"/>
              <w:numPr>
                <w:ilvl w:val="1"/>
                <w:numId w:val="11"/>
              </w:numPr>
              <w:overflowPunct w:val="0"/>
              <w:autoSpaceDE w:val="0"/>
              <w:autoSpaceDN w:val="0"/>
              <w:adjustRightInd w:val="0"/>
              <w:ind w:left="596" w:right="79"/>
              <w:jc w:val="both"/>
              <w:textAlignment w:val="baseline"/>
              <w:rPr>
                <w:bCs/>
                <w:color w:val="000000" w:themeColor="text1"/>
                <w:sz w:val="22"/>
                <w:szCs w:val="22"/>
                <w:lang w:val="es-ES"/>
              </w:rPr>
            </w:pPr>
            <w:r w:rsidRPr="003F0A52">
              <w:rPr>
                <w:color w:val="000000" w:themeColor="text1"/>
                <w:sz w:val="22"/>
                <w:szCs w:val="22"/>
              </w:rPr>
              <w:t>Aunque en los hechos narrados por el actor ante la Corte Constitucional (en respuesta al decreto probatorio)</w:t>
            </w:r>
            <w:r w:rsidR="006D1BC5" w:rsidRPr="003F0A52">
              <w:rPr>
                <w:color w:val="000000" w:themeColor="text1"/>
                <w:sz w:val="22"/>
                <w:szCs w:val="22"/>
              </w:rPr>
              <w:t xml:space="preserve"> </w:t>
            </w:r>
            <w:r w:rsidR="00BC70CC" w:rsidRPr="003F0A52">
              <w:rPr>
                <w:color w:val="000000" w:themeColor="text1"/>
                <w:sz w:val="22"/>
                <w:szCs w:val="22"/>
                <w:lang w:val="es-ES" w:eastAsia="es-ES"/>
              </w:rPr>
              <w:t>se describ</w:t>
            </w:r>
            <w:r w:rsidR="006D1BC5" w:rsidRPr="003F0A52">
              <w:rPr>
                <w:color w:val="000000" w:themeColor="text1"/>
                <w:sz w:val="22"/>
                <w:szCs w:val="22"/>
                <w:lang w:val="es-ES" w:eastAsia="es-ES"/>
              </w:rPr>
              <w:t>i</w:t>
            </w:r>
            <w:r w:rsidR="00BC70CC" w:rsidRPr="003F0A52">
              <w:rPr>
                <w:color w:val="000000" w:themeColor="text1"/>
                <w:sz w:val="22"/>
                <w:szCs w:val="22"/>
                <w:lang w:val="es-ES" w:eastAsia="es-ES"/>
              </w:rPr>
              <w:t>e</w:t>
            </w:r>
            <w:r w:rsidR="006D1BC5" w:rsidRPr="003F0A52">
              <w:rPr>
                <w:color w:val="000000" w:themeColor="text1"/>
                <w:sz w:val="22"/>
                <w:szCs w:val="22"/>
                <w:lang w:val="es-ES" w:eastAsia="es-ES"/>
              </w:rPr>
              <w:t>ro</w:t>
            </w:r>
            <w:r w:rsidR="00BC70CC" w:rsidRPr="003F0A52">
              <w:rPr>
                <w:color w:val="000000" w:themeColor="text1"/>
                <w:sz w:val="22"/>
                <w:szCs w:val="22"/>
                <w:lang w:val="es-ES" w:eastAsia="es-ES"/>
              </w:rPr>
              <w:t xml:space="preserve">n las </w:t>
            </w:r>
            <w:r w:rsidR="006D1BC5" w:rsidRPr="003F0A52">
              <w:rPr>
                <w:color w:val="000000" w:themeColor="text1"/>
                <w:sz w:val="22"/>
                <w:szCs w:val="22"/>
                <w:lang w:val="es-ES" w:eastAsia="es-ES"/>
              </w:rPr>
              <w:t xml:space="preserve">presuntas </w:t>
            </w:r>
            <w:r w:rsidR="00BC70CC" w:rsidRPr="003F0A52">
              <w:rPr>
                <w:color w:val="000000" w:themeColor="text1"/>
                <w:sz w:val="22"/>
                <w:szCs w:val="22"/>
                <w:lang w:val="es-ES" w:eastAsia="es-ES"/>
              </w:rPr>
              <w:t xml:space="preserve">amenazas </w:t>
            </w:r>
            <w:r w:rsidR="00E870BA" w:rsidRPr="003F0A52">
              <w:rPr>
                <w:color w:val="000000" w:themeColor="text1"/>
                <w:sz w:val="22"/>
                <w:szCs w:val="22"/>
                <w:lang w:val="es-ES" w:eastAsia="es-ES"/>
              </w:rPr>
              <w:t xml:space="preserve">que recibió </w:t>
            </w:r>
            <w:r w:rsidR="00BC70CC" w:rsidRPr="003F0A52">
              <w:rPr>
                <w:color w:val="000000" w:themeColor="text1"/>
                <w:sz w:val="22"/>
                <w:szCs w:val="22"/>
                <w:lang w:val="es-ES" w:eastAsia="es-ES"/>
              </w:rPr>
              <w:t xml:space="preserve">vía </w:t>
            </w:r>
            <w:r w:rsidR="00BC70CC" w:rsidRPr="003F0A52">
              <w:rPr>
                <w:i/>
                <w:iCs/>
                <w:color w:val="000000" w:themeColor="text1"/>
                <w:sz w:val="22"/>
                <w:szCs w:val="22"/>
                <w:lang w:val="es-ES" w:eastAsia="es-ES"/>
              </w:rPr>
              <w:t>WhatsApp</w:t>
            </w:r>
            <w:r w:rsidR="00BC70CC" w:rsidRPr="003F0A52">
              <w:rPr>
                <w:color w:val="000000" w:themeColor="text1"/>
                <w:sz w:val="22"/>
                <w:szCs w:val="22"/>
                <w:lang w:val="es-ES" w:eastAsia="es-ES"/>
              </w:rPr>
              <w:t xml:space="preserve"> </w:t>
            </w:r>
            <w:r w:rsidR="00E43DA5">
              <w:rPr>
                <w:color w:val="000000" w:themeColor="text1"/>
                <w:sz w:val="22"/>
                <w:szCs w:val="22"/>
                <w:lang w:val="es-ES" w:eastAsia="es-ES"/>
              </w:rPr>
              <w:t>en</w:t>
            </w:r>
            <w:r w:rsidR="00BC70CC" w:rsidRPr="003F0A52">
              <w:rPr>
                <w:color w:val="000000" w:themeColor="text1"/>
                <w:sz w:val="22"/>
                <w:szCs w:val="22"/>
                <w:lang w:val="es-ES" w:eastAsia="es-ES"/>
              </w:rPr>
              <w:t xml:space="preserve"> agosto de 2024</w:t>
            </w:r>
            <w:r w:rsidR="00BC70CC" w:rsidRPr="003F0A52">
              <w:rPr>
                <w:rStyle w:val="Refdenotaalpie"/>
                <w:color w:val="000000" w:themeColor="text1"/>
                <w:sz w:val="22"/>
                <w:szCs w:val="22"/>
                <w:lang w:val="es-ES" w:eastAsia="es-ES"/>
              </w:rPr>
              <w:footnoteReference w:id="203"/>
            </w:r>
            <w:r w:rsidR="000D10A5" w:rsidRPr="003F0A52">
              <w:rPr>
                <w:color w:val="000000" w:themeColor="text1"/>
                <w:sz w:val="22"/>
                <w:szCs w:val="22"/>
                <w:lang w:val="es-ES" w:eastAsia="es-ES"/>
              </w:rPr>
              <w:t xml:space="preserve">, lo cierto es que </w:t>
            </w:r>
            <w:r w:rsidR="00332E1E" w:rsidRPr="003F0A52">
              <w:rPr>
                <w:color w:val="000000" w:themeColor="text1"/>
                <w:sz w:val="22"/>
                <w:szCs w:val="22"/>
                <w:lang w:val="es-ES" w:eastAsia="es-ES"/>
              </w:rPr>
              <w:t>tales hechos no fueron denunciados ante la FGN</w:t>
            </w:r>
            <w:r w:rsidR="005E7F2A" w:rsidRPr="003F0A52">
              <w:rPr>
                <w:color w:val="000000" w:themeColor="text1"/>
                <w:sz w:val="22"/>
                <w:szCs w:val="22"/>
                <w:lang w:val="es-ES" w:eastAsia="es-ES"/>
              </w:rPr>
              <w:t xml:space="preserve">. Esta conclusión se desprende del hecho de que </w:t>
            </w:r>
            <w:r w:rsidR="00332E1E" w:rsidRPr="003F0A52">
              <w:rPr>
                <w:color w:val="000000" w:themeColor="text1"/>
                <w:sz w:val="22"/>
                <w:szCs w:val="22"/>
                <w:lang w:val="es-ES" w:eastAsia="es-ES"/>
              </w:rPr>
              <w:t>el actor no indicó que así lo hiciera, como si ocurrió con otras presuntas amenazas</w:t>
            </w:r>
            <w:r w:rsidR="00D8069E" w:rsidRPr="003F0A52">
              <w:rPr>
                <w:color w:val="000000" w:themeColor="text1"/>
                <w:sz w:val="22"/>
                <w:szCs w:val="22"/>
                <w:lang w:val="es-ES" w:eastAsia="es-ES"/>
              </w:rPr>
              <w:t xml:space="preserve"> de las que fue víctima y frente a las que</w:t>
            </w:r>
            <w:r w:rsidR="007C0A4A" w:rsidRPr="003F0A52">
              <w:rPr>
                <w:color w:val="000000" w:themeColor="text1"/>
                <w:sz w:val="22"/>
                <w:szCs w:val="22"/>
                <w:lang w:val="es-ES" w:eastAsia="es-ES"/>
              </w:rPr>
              <w:t xml:space="preserve"> este</w:t>
            </w:r>
            <w:r w:rsidR="00D8069E" w:rsidRPr="003F0A52">
              <w:rPr>
                <w:color w:val="000000" w:themeColor="text1"/>
                <w:sz w:val="22"/>
                <w:szCs w:val="22"/>
                <w:lang w:val="es-ES" w:eastAsia="es-ES"/>
              </w:rPr>
              <w:t xml:space="preserve"> </w:t>
            </w:r>
            <w:r w:rsidR="00A67C8E" w:rsidRPr="003F0A52">
              <w:rPr>
                <w:color w:val="000000" w:themeColor="text1"/>
                <w:sz w:val="22"/>
                <w:szCs w:val="22"/>
                <w:lang w:val="es-ES" w:eastAsia="es-ES"/>
              </w:rPr>
              <w:t xml:space="preserve">sí </w:t>
            </w:r>
            <w:r w:rsidR="007C0A4A" w:rsidRPr="003F0A52">
              <w:rPr>
                <w:color w:val="000000" w:themeColor="text1"/>
                <w:sz w:val="22"/>
                <w:szCs w:val="22"/>
                <w:lang w:val="es-ES" w:eastAsia="es-ES"/>
              </w:rPr>
              <w:t xml:space="preserve">manifestó </w:t>
            </w:r>
            <w:r w:rsidR="007568CD" w:rsidRPr="003F0A52">
              <w:rPr>
                <w:color w:val="000000" w:themeColor="text1"/>
                <w:sz w:val="22"/>
                <w:szCs w:val="22"/>
                <w:lang w:val="es-ES" w:eastAsia="es-ES"/>
              </w:rPr>
              <w:t xml:space="preserve">su </w:t>
            </w:r>
            <w:r w:rsidR="00A67C8E" w:rsidRPr="003F0A52">
              <w:rPr>
                <w:color w:val="000000" w:themeColor="text1"/>
                <w:sz w:val="22"/>
                <w:szCs w:val="22"/>
                <w:lang w:val="es-ES" w:eastAsia="es-ES"/>
              </w:rPr>
              <w:t>denunci</w:t>
            </w:r>
            <w:r w:rsidR="007568CD" w:rsidRPr="003F0A52">
              <w:rPr>
                <w:color w:val="000000" w:themeColor="text1"/>
                <w:sz w:val="22"/>
                <w:szCs w:val="22"/>
                <w:lang w:val="es-ES" w:eastAsia="es-ES"/>
              </w:rPr>
              <w:t xml:space="preserve">a </w:t>
            </w:r>
            <w:r w:rsidR="00A67C8E" w:rsidRPr="003F0A52">
              <w:rPr>
                <w:color w:val="000000" w:themeColor="text1"/>
                <w:sz w:val="22"/>
                <w:szCs w:val="22"/>
                <w:lang w:val="es-ES" w:eastAsia="es-ES"/>
              </w:rPr>
              <w:t>ante las autoridades competentes</w:t>
            </w:r>
            <w:r w:rsidR="006D482C" w:rsidRPr="003F0A52">
              <w:rPr>
                <w:color w:val="000000" w:themeColor="text1"/>
                <w:sz w:val="22"/>
                <w:szCs w:val="22"/>
                <w:lang w:val="es-ES" w:eastAsia="es-ES"/>
              </w:rPr>
              <w:t xml:space="preserve"> y, además, lo comprobó aportando </w:t>
            </w:r>
            <w:r w:rsidR="006C1699" w:rsidRPr="003F0A52">
              <w:rPr>
                <w:color w:val="000000" w:themeColor="text1"/>
                <w:sz w:val="22"/>
                <w:szCs w:val="22"/>
                <w:lang w:val="es-ES" w:eastAsia="es-ES"/>
              </w:rPr>
              <w:t>documentos con sello de radicado</w:t>
            </w:r>
            <w:r w:rsidR="00BC70CC" w:rsidRPr="003F0A52">
              <w:rPr>
                <w:color w:val="000000" w:themeColor="text1"/>
                <w:sz w:val="22"/>
                <w:szCs w:val="22"/>
                <w:lang w:val="es-ES" w:eastAsia="es-ES"/>
              </w:rPr>
              <w:t>.</w:t>
            </w:r>
            <w:r w:rsidR="005E7F2A" w:rsidRPr="003F0A52">
              <w:rPr>
                <w:color w:val="000000" w:themeColor="text1"/>
                <w:sz w:val="22"/>
                <w:szCs w:val="22"/>
                <w:lang w:val="es-ES" w:eastAsia="es-ES"/>
              </w:rPr>
              <w:t xml:space="preserve"> Además, el documento en el que reposa la presunta denuncia</w:t>
            </w:r>
            <w:r w:rsidR="005D6B80" w:rsidRPr="003F0A52">
              <w:rPr>
                <w:color w:val="000000" w:themeColor="text1"/>
                <w:sz w:val="22"/>
                <w:szCs w:val="22"/>
                <w:lang w:val="es-ES" w:eastAsia="es-ES"/>
              </w:rPr>
              <w:t xml:space="preserve"> de agosto de 2024</w:t>
            </w:r>
            <w:r w:rsidR="005E7F2A" w:rsidRPr="003F0A52">
              <w:rPr>
                <w:color w:val="000000" w:themeColor="text1"/>
                <w:sz w:val="22"/>
                <w:szCs w:val="22"/>
                <w:lang w:val="es-ES" w:eastAsia="es-ES"/>
              </w:rPr>
              <w:t xml:space="preserve"> corresponde a un documento digital en </w:t>
            </w:r>
            <w:r w:rsidR="006C4DF7" w:rsidRPr="003F0A52">
              <w:rPr>
                <w:i/>
                <w:iCs/>
                <w:color w:val="000000" w:themeColor="text1"/>
                <w:sz w:val="22"/>
                <w:szCs w:val="22"/>
                <w:lang w:val="es-ES" w:eastAsia="es-ES"/>
              </w:rPr>
              <w:t>Word</w:t>
            </w:r>
            <w:r w:rsidR="006C4DF7" w:rsidRPr="003F0A52">
              <w:rPr>
                <w:color w:val="000000" w:themeColor="text1"/>
                <w:sz w:val="22"/>
                <w:szCs w:val="22"/>
                <w:lang w:val="es-ES" w:eastAsia="es-ES"/>
              </w:rPr>
              <w:t>, sin acuse de recibo.</w:t>
            </w:r>
            <w:r w:rsidR="008947A7" w:rsidRPr="003F0A52">
              <w:rPr>
                <w:color w:val="000000" w:themeColor="text1"/>
                <w:sz w:val="22"/>
                <w:szCs w:val="22"/>
                <w:lang w:val="es-ES" w:eastAsia="es-ES"/>
              </w:rPr>
              <w:t xml:space="preserve"> </w:t>
            </w:r>
            <w:r w:rsidR="00DF0452" w:rsidRPr="003F0A52">
              <w:rPr>
                <w:color w:val="000000" w:themeColor="text1"/>
                <w:sz w:val="22"/>
                <w:szCs w:val="22"/>
                <w:lang w:val="es-ES" w:eastAsia="es-ES"/>
              </w:rPr>
              <w:t>Si bien</w:t>
            </w:r>
            <w:r w:rsidR="008B5C9A" w:rsidRPr="003F0A52">
              <w:rPr>
                <w:color w:val="000000" w:themeColor="text1"/>
                <w:sz w:val="22"/>
                <w:szCs w:val="22"/>
                <w:lang w:val="es-ES" w:eastAsia="es-ES"/>
              </w:rPr>
              <w:t xml:space="preserve"> la falta de denun</w:t>
            </w:r>
            <w:r w:rsidR="00CE31A0" w:rsidRPr="003F0A52">
              <w:rPr>
                <w:color w:val="000000" w:themeColor="text1"/>
                <w:sz w:val="22"/>
                <w:szCs w:val="22"/>
                <w:lang w:val="es-ES" w:eastAsia="es-ES"/>
              </w:rPr>
              <w:t xml:space="preserve">cia </w:t>
            </w:r>
            <w:r w:rsidR="00DF0452" w:rsidRPr="003F0A52">
              <w:rPr>
                <w:color w:val="000000" w:themeColor="text1"/>
                <w:sz w:val="22"/>
                <w:szCs w:val="22"/>
                <w:lang w:val="es-ES" w:eastAsia="es-ES"/>
              </w:rPr>
              <w:t xml:space="preserve">no </w:t>
            </w:r>
            <w:r w:rsidR="007568CD" w:rsidRPr="003F0A52">
              <w:rPr>
                <w:color w:val="000000" w:themeColor="text1"/>
                <w:sz w:val="22"/>
                <w:szCs w:val="22"/>
                <w:lang w:val="es-ES" w:eastAsia="es-ES"/>
              </w:rPr>
              <w:t xml:space="preserve">incide en </w:t>
            </w:r>
            <w:r w:rsidR="00DF0452" w:rsidRPr="003F0A52">
              <w:rPr>
                <w:color w:val="000000" w:themeColor="text1"/>
                <w:sz w:val="22"/>
                <w:szCs w:val="22"/>
                <w:lang w:val="es-ES" w:eastAsia="es-ES"/>
              </w:rPr>
              <w:t>la</w:t>
            </w:r>
            <w:r w:rsidR="00F74347" w:rsidRPr="003F0A52">
              <w:rPr>
                <w:color w:val="000000" w:themeColor="text1"/>
                <w:sz w:val="22"/>
                <w:szCs w:val="22"/>
                <w:lang w:val="es-ES" w:eastAsia="es-ES"/>
              </w:rPr>
              <w:t xml:space="preserve"> </w:t>
            </w:r>
            <w:r w:rsidR="00EB4408" w:rsidRPr="003F0A52">
              <w:rPr>
                <w:color w:val="000000" w:themeColor="text1"/>
                <w:sz w:val="22"/>
                <w:szCs w:val="22"/>
                <w:lang w:val="es-ES" w:eastAsia="es-ES"/>
              </w:rPr>
              <w:t>veracidad</w:t>
            </w:r>
            <w:r w:rsidR="007568CD" w:rsidRPr="003F0A52">
              <w:rPr>
                <w:color w:val="000000" w:themeColor="text1"/>
                <w:sz w:val="22"/>
                <w:szCs w:val="22"/>
                <w:lang w:val="es-ES" w:eastAsia="es-ES"/>
              </w:rPr>
              <w:t xml:space="preserve"> de esos presuntos hechos</w:t>
            </w:r>
            <w:r w:rsidR="00F74347" w:rsidRPr="003F0A52">
              <w:rPr>
                <w:color w:val="000000" w:themeColor="text1"/>
                <w:sz w:val="22"/>
                <w:szCs w:val="22"/>
                <w:lang w:val="es-ES" w:eastAsia="es-ES"/>
              </w:rPr>
              <w:t>,</w:t>
            </w:r>
            <w:r w:rsidR="00EB4408" w:rsidRPr="003F0A52">
              <w:rPr>
                <w:color w:val="000000" w:themeColor="text1"/>
                <w:sz w:val="22"/>
                <w:szCs w:val="22"/>
                <w:lang w:val="es-ES" w:eastAsia="es-ES"/>
              </w:rPr>
              <w:t xml:space="preserve"> </w:t>
            </w:r>
            <w:r w:rsidR="00154CF3" w:rsidRPr="003F0A52">
              <w:rPr>
                <w:color w:val="000000" w:themeColor="text1"/>
                <w:sz w:val="22"/>
                <w:szCs w:val="22"/>
                <w:lang w:val="es-ES" w:eastAsia="es-ES"/>
              </w:rPr>
              <w:t xml:space="preserve">o </w:t>
            </w:r>
            <w:r w:rsidR="00E4043C" w:rsidRPr="003F0A52">
              <w:rPr>
                <w:color w:val="000000" w:themeColor="text1"/>
                <w:sz w:val="22"/>
                <w:szCs w:val="22"/>
                <w:lang w:val="es-ES" w:eastAsia="es-ES"/>
              </w:rPr>
              <w:t xml:space="preserve">la </w:t>
            </w:r>
            <w:r w:rsidR="00154CF3" w:rsidRPr="003F0A52">
              <w:rPr>
                <w:color w:val="000000" w:themeColor="text1"/>
                <w:sz w:val="22"/>
                <w:szCs w:val="22"/>
                <w:lang w:val="es-ES" w:eastAsia="es-ES"/>
              </w:rPr>
              <w:t>ocurrencia</w:t>
            </w:r>
            <w:r w:rsidR="00F74347" w:rsidRPr="003F0A52">
              <w:rPr>
                <w:color w:val="000000" w:themeColor="text1"/>
                <w:sz w:val="22"/>
                <w:szCs w:val="22"/>
                <w:lang w:val="es-ES" w:eastAsia="es-ES"/>
              </w:rPr>
              <w:t>, o no,</w:t>
            </w:r>
            <w:r w:rsidR="00154CF3" w:rsidRPr="003F0A52">
              <w:rPr>
                <w:color w:val="000000" w:themeColor="text1"/>
                <w:sz w:val="22"/>
                <w:szCs w:val="22"/>
                <w:lang w:val="es-ES" w:eastAsia="es-ES"/>
              </w:rPr>
              <w:t xml:space="preserve"> </w:t>
            </w:r>
            <w:r w:rsidR="00EB4408" w:rsidRPr="003F0A52">
              <w:rPr>
                <w:color w:val="000000" w:themeColor="text1"/>
                <w:sz w:val="22"/>
                <w:szCs w:val="22"/>
                <w:lang w:val="es-ES" w:eastAsia="es-ES"/>
              </w:rPr>
              <w:t xml:space="preserve">de </w:t>
            </w:r>
            <w:r w:rsidR="007568CD" w:rsidRPr="003F0A52">
              <w:rPr>
                <w:color w:val="000000" w:themeColor="text1"/>
                <w:sz w:val="22"/>
                <w:szCs w:val="22"/>
                <w:lang w:val="es-ES" w:eastAsia="es-ES"/>
              </w:rPr>
              <w:t>los mismo</w:t>
            </w:r>
            <w:r w:rsidR="00154CF3" w:rsidRPr="003F0A52">
              <w:rPr>
                <w:color w:val="000000" w:themeColor="text1"/>
                <w:sz w:val="22"/>
                <w:szCs w:val="22"/>
                <w:lang w:val="es-ES" w:eastAsia="es-ES"/>
              </w:rPr>
              <w:t xml:space="preserve">, </w:t>
            </w:r>
            <w:r w:rsidR="00284DBF" w:rsidRPr="003F0A52">
              <w:rPr>
                <w:color w:val="000000" w:themeColor="text1"/>
                <w:sz w:val="22"/>
                <w:szCs w:val="22"/>
                <w:lang w:val="es-ES" w:eastAsia="es-ES"/>
              </w:rPr>
              <w:t xml:space="preserve">tampoco es posible para la Corte </w:t>
            </w:r>
            <w:r w:rsidR="007C0A4A" w:rsidRPr="003F0A52">
              <w:rPr>
                <w:color w:val="000000" w:themeColor="text1"/>
                <w:sz w:val="22"/>
                <w:szCs w:val="22"/>
                <w:lang w:val="es-ES" w:eastAsia="es-ES"/>
              </w:rPr>
              <w:t xml:space="preserve">pronunciarse sobre </w:t>
            </w:r>
            <w:r w:rsidR="00A87057" w:rsidRPr="003F0A52">
              <w:rPr>
                <w:color w:val="000000" w:themeColor="text1"/>
                <w:sz w:val="22"/>
                <w:szCs w:val="22"/>
                <w:lang w:val="es-ES" w:eastAsia="es-ES"/>
              </w:rPr>
              <w:t xml:space="preserve">una situación que solo se describe en un documento sin el que exista un mínimo de </w:t>
            </w:r>
            <w:r w:rsidR="004876BB" w:rsidRPr="003F0A52">
              <w:rPr>
                <w:color w:val="000000" w:themeColor="text1"/>
                <w:sz w:val="22"/>
                <w:szCs w:val="22"/>
                <w:lang w:val="es-ES" w:eastAsia="es-ES"/>
              </w:rPr>
              <w:t xml:space="preserve">veracidad frente a su </w:t>
            </w:r>
            <w:r w:rsidR="000D4670" w:rsidRPr="003F0A52">
              <w:rPr>
                <w:color w:val="000000" w:themeColor="text1"/>
                <w:sz w:val="22"/>
                <w:szCs w:val="22"/>
                <w:lang w:val="es-ES" w:eastAsia="es-ES"/>
              </w:rPr>
              <w:t>trazabilidad</w:t>
            </w:r>
            <w:r w:rsidR="004876BB" w:rsidRPr="003F0A52">
              <w:rPr>
                <w:color w:val="000000" w:themeColor="text1"/>
                <w:sz w:val="22"/>
                <w:szCs w:val="22"/>
                <w:lang w:val="es-ES" w:eastAsia="es-ES"/>
              </w:rPr>
              <w:t>.</w:t>
            </w:r>
          </w:p>
        </w:tc>
      </w:tr>
    </w:tbl>
    <w:p w14:paraId="77324369" w14:textId="4B8A624F" w:rsidR="007E41F9" w:rsidRPr="003F0A52" w:rsidRDefault="00A32E3A" w:rsidP="00A32E3A">
      <w:pPr>
        <w:tabs>
          <w:tab w:val="left" w:pos="8647"/>
        </w:tabs>
        <w:overflowPunct w:val="0"/>
        <w:autoSpaceDE w:val="0"/>
        <w:autoSpaceDN w:val="0"/>
        <w:adjustRightInd w:val="0"/>
        <w:ind w:right="79"/>
        <w:jc w:val="center"/>
        <w:textAlignment w:val="baseline"/>
        <w:rPr>
          <w:bCs/>
          <w:color w:val="000000" w:themeColor="text1"/>
          <w:sz w:val="18"/>
          <w:szCs w:val="18"/>
          <w:lang w:eastAsia="es-ES"/>
        </w:rPr>
      </w:pPr>
      <w:r w:rsidRPr="003F0A52">
        <w:rPr>
          <w:bCs/>
          <w:color w:val="000000" w:themeColor="text1"/>
          <w:sz w:val="18"/>
          <w:szCs w:val="18"/>
          <w:lang w:eastAsia="es-ES"/>
        </w:rPr>
        <w:lastRenderedPageBreak/>
        <w:t>Fuente: elaboración propia</w:t>
      </w:r>
    </w:p>
    <w:p w14:paraId="474197C7" w14:textId="77777777" w:rsidR="00A32E3A" w:rsidRPr="003F0A52" w:rsidRDefault="00A32E3A" w:rsidP="003C048D">
      <w:pPr>
        <w:jc w:val="both"/>
        <w:rPr>
          <w:color w:val="000000" w:themeColor="text1"/>
          <w:sz w:val="28"/>
          <w:szCs w:val="28"/>
        </w:rPr>
      </w:pPr>
    </w:p>
    <w:p w14:paraId="51E85D96" w14:textId="0062B407" w:rsidR="007E41F9" w:rsidRPr="003F0A52" w:rsidRDefault="00505007" w:rsidP="00C54B38">
      <w:pPr>
        <w:pStyle w:val="Prrafodelista"/>
        <w:numPr>
          <w:ilvl w:val="0"/>
          <w:numId w:val="11"/>
        </w:numPr>
        <w:overflowPunct w:val="0"/>
        <w:autoSpaceDE w:val="0"/>
        <w:autoSpaceDN w:val="0"/>
        <w:adjustRightInd w:val="0"/>
        <w:ind w:left="0" w:right="79" w:firstLine="0"/>
        <w:jc w:val="both"/>
        <w:textAlignment w:val="baseline"/>
        <w:rPr>
          <w:bCs/>
          <w:color w:val="000000" w:themeColor="text1"/>
          <w:sz w:val="28"/>
          <w:szCs w:val="28"/>
          <w:lang w:eastAsia="es-ES"/>
        </w:rPr>
      </w:pPr>
      <w:r w:rsidRPr="003F0A52">
        <w:rPr>
          <w:bCs/>
          <w:color w:val="000000" w:themeColor="text1"/>
          <w:sz w:val="28"/>
          <w:szCs w:val="28"/>
        </w:rPr>
        <w:t xml:space="preserve">A partir de las anteriores razones, la Sala Novena de Revisión encuentra que la acción de tutela </w:t>
      </w:r>
      <w:r w:rsidR="00950581" w:rsidRPr="003F0A52">
        <w:rPr>
          <w:bCs/>
          <w:color w:val="000000" w:themeColor="text1"/>
          <w:sz w:val="28"/>
          <w:szCs w:val="28"/>
        </w:rPr>
        <w:t xml:space="preserve">impetrada por </w:t>
      </w:r>
      <w:r w:rsidR="004B3736" w:rsidRPr="004B3736">
        <w:rPr>
          <w:bCs/>
          <w:i/>
          <w:iCs/>
          <w:color w:val="000000" w:themeColor="text1"/>
          <w:sz w:val="28"/>
          <w:szCs w:val="28"/>
        </w:rPr>
        <w:t>Jorge</w:t>
      </w:r>
      <w:r w:rsidR="004B3736" w:rsidRPr="004B3736">
        <w:rPr>
          <w:bCs/>
          <w:color w:val="000000" w:themeColor="text1"/>
          <w:sz w:val="28"/>
          <w:szCs w:val="28"/>
        </w:rPr>
        <w:t xml:space="preserve"> </w:t>
      </w:r>
      <w:r w:rsidR="000C2EA8" w:rsidRPr="003F0A52">
        <w:rPr>
          <w:bCs/>
          <w:color w:val="000000" w:themeColor="text1"/>
          <w:sz w:val="28"/>
          <w:szCs w:val="28"/>
        </w:rPr>
        <w:t xml:space="preserve">no </w:t>
      </w:r>
      <w:r w:rsidR="00E81E73" w:rsidRPr="003F0A52">
        <w:rPr>
          <w:bCs/>
          <w:color w:val="000000" w:themeColor="text1"/>
          <w:sz w:val="28"/>
          <w:szCs w:val="28"/>
        </w:rPr>
        <w:t xml:space="preserve">supera los requisitos de procedencia </w:t>
      </w:r>
      <w:r w:rsidR="00D446BC" w:rsidRPr="003F0A52">
        <w:rPr>
          <w:bCs/>
          <w:color w:val="000000" w:themeColor="text1"/>
          <w:sz w:val="28"/>
          <w:szCs w:val="28"/>
          <w:lang w:eastAsia="es-ES"/>
        </w:rPr>
        <w:t>específic</w:t>
      </w:r>
      <w:r w:rsidR="000F0489" w:rsidRPr="003F0A52">
        <w:rPr>
          <w:bCs/>
          <w:color w:val="000000" w:themeColor="text1"/>
          <w:sz w:val="28"/>
          <w:szCs w:val="28"/>
          <w:lang w:eastAsia="es-ES"/>
        </w:rPr>
        <w:t>o</w:t>
      </w:r>
      <w:r w:rsidR="00D446BC" w:rsidRPr="003F0A52">
        <w:rPr>
          <w:bCs/>
          <w:color w:val="000000" w:themeColor="text1"/>
          <w:sz w:val="28"/>
          <w:szCs w:val="28"/>
          <w:lang w:eastAsia="es-ES"/>
        </w:rPr>
        <w:t>s exigid</w:t>
      </w:r>
      <w:r w:rsidR="000F0489" w:rsidRPr="003F0A52">
        <w:rPr>
          <w:bCs/>
          <w:color w:val="000000" w:themeColor="text1"/>
          <w:sz w:val="28"/>
          <w:szCs w:val="28"/>
          <w:lang w:eastAsia="es-ES"/>
        </w:rPr>
        <w:t>o</w:t>
      </w:r>
      <w:r w:rsidR="00D446BC" w:rsidRPr="003F0A52">
        <w:rPr>
          <w:bCs/>
          <w:color w:val="000000" w:themeColor="text1"/>
          <w:sz w:val="28"/>
          <w:szCs w:val="28"/>
          <w:lang w:eastAsia="es-ES"/>
        </w:rPr>
        <w:t>s cuando se utiliza el mecanismo de amparo para atacar actos administrativos expedidos por la UNP en el marco del Programa de Protección y Prevención.</w:t>
      </w:r>
      <w:r w:rsidR="004B4679" w:rsidRPr="003F0A52">
        <w:rPr>
          <w:bCs/>
          <w:color w:val="000000" w:themeColor="text1"/>
          <w:sz w:val="28"/>
          <w:szCs w:val="28"/>
          <w:lang w:eastAsia="es-ES"/>
        </w:rPr>
        <w:t xml:space="preserve"> En ese sentido, </w:t>
      </w:r>
      <w:r w:rsidR="002C0FDB" w:rsidRPr="003F0A52">
        <w:rPr>
          <w:bCs/>
          <w:color w:val="000000" w:themeColor="text1"/>
          <w:sz w:val="28"/>
          <w:szCs w:val="28"/>
          <w:lang w:eastAsia="es-ES"/>
        </w:rPr>
        <w:t>la</w:t>
      </w:r>
      <w:r w:rsidR="004B4679" w:rsidRPr="003F0A52">
        <w:rPr>
          <w:bCs/>
          <w:color w:val="000000" w:themeColor="text1"/>
          <w:sz w:val="28"/>
          <w:szCs w:val="28"/>
          <w:lang w:eastAsia="es-ES"/>
        </w:rPr>
        <w:t xml:space="preserve"> </w:t>
      </w:r>
      <w:r w:rsidR="002C0FDB" w:rsidRPr="003F0A52">
        <w:rPr>
          <w:bCs/>
          <w:color w:val="000000" w:themeColor="text1"/>
          <w:sz w:val="28"/>
          <w:szCs w:val="28"/>
          <w:lang w:eastAsia="es-ES"/>
        </w:rPr>
        <w:t xml:space="preserve">Corte </w:t>
      </w:r>
      <w:r w:rsidR="004B4679" w:rsidRPr="003F0A52">
        <w:rPr>
          <w:bCs/>
          <w:color w:val="000000" w:themeColor="text1"/>
          <w:sz w:val="28"/>
          <w:szCs w:val="28"/>
          <w:lang w:eastAsia="es-ES"/>
        </w:rPr>
        <w:t xml:space="preserve">revocará </w:t>
      </w:r>
      <w:r w:rsidR="000C322D" w:rsidRPr="003F0A52">
        <w:rPr>
          <w:bCs/>
          <w:color w:val="000000" w:themeColor="text1"/>
          <w:sz w:val="28"/>
          <w:szCs w:val="28"/>
          <w:lang w:eastAsia="es-ES"/>
        </w:rPr>
        <w:t xml:space="preserve">la </w:t>
      </w:r>
      <w:r w:rsidR="000C322D" w:rsidRPr="003F0A52">
        <w:rPr>
          <w:color w:val="000000" w:themeColor="text1"/>
          <w:sz w:val="28"/>
          <w:szCs w:val="28"/>
          <w:lang w:eastAsia="es-ES"/>
        </w:rPr>
        <w:t xml:space="preserve">decisión </w:t>
      </w:r>
      <w:r w:rsidR="00396399" w:rsidRPr="003F0A52">
        <w:rPr>
          <w:color w:val="000000" w:themeColor="text1"/>
          <w:sz w:val="28"/>
          <w:szCs w:val="28"/>
          <w:lang w:eastAsia="es-ES"/>
        </w:rPr>
        <w:t xml:space="preserve">proferida </w:t>
      </w:r>
      <w:r w:rsidR="002C0FDB" w:rsidRPr="003F0A52">
        <w:rPr>
          <w:color w:val="000000" w:themeColor="text1"/>
          <w:sz w:val="28"/>
          <w:szCs w:val="28"/>
          <w:lang w:eastAsia="es-ES"/>
        </w:rPr>
        <w:t>p</w:t>
      </w:r>
      <w:r w:rsidR="009B3691" w:rsidRPr="003F0A52">
        <w:rPr>
          <w:color w:val="000000" w:themeColor="text1"/>
          <w:sz w:val="28"/>
          <w:szCs w:val="28"/>
          <w:lang w:eastAsia="es-ES"/>
        </w:rPr>
        <w:t xml:space="preserve">or </w:t>
      </w:r>
      <w:r w:rsidR="00307119">
        <w:rPr>
          <w:color w:val="000000" w:themeColor="text1"/>
          <w:sz w:val="28"/>
          <w:szCs w:val="28"/>
          <w:lang w:eastAsia="es-ES"/>
        </w:rPr>
        <w:t>e</w:t>
      </w:r>
      <w:r w:rsidR="00802897" w:rsidRPr="003F0A52">
        <w:rPr>
          <w:color w:val="000000" w:themeColor="text1"/>
          <w:sz w:val="28"/>
          <w:szCs w:val="28"/>
          <w:lang w:eastAsia="es-ES"/>
        </w:rPr>
        <w:t xml:space="preserve">l Tribunal </w:t>
      </w:r>
      <w:r w:rsidR="00307119">
        <w:rPr>
          <w:i/>
          <w:iCs/>
          <w:color w:val="000000" w:themeColor="text1"/>
          <w:sz w:val="28"/>
          <w:szCs w:val="28"/>
          <w:lang w:eastAsia="es-ES"/>
        </w:rPr>
        <w:t xml:space="preserve">4 </w:t>
      </w:r>
      <w:r w:rsidR="00932EA2" w:rsidRPr="003F0A52">
        <w:rPr>
          <w:color w:val="000000" w:themeColor="text1"/>
          <w:sz w:val="28"/>
          <w:szCs w:val="28"/>
          <w:lang w:eastAsia="es-ES"/>
        </w:rPr>
        <w:t xml:space="preserve">(mediante la cual se </w:t>
      </w:r>
      <w:r w:rsidR="00802897" w:rsidRPr="003F0A52">
        <w:rPr>
          <w:color w:val="000000" w:themeColor="text1"/>
          <w:sz w:val="28"/>
          <w:szCs w:val="28"/>
          <w:lang w:eastAsia="es-ES"/>
        </w:rPr>
        <w:t xml:space="preserve">confirmó la </w:t>
      </w:r>
      <w:r w:rsidR="00932EA2" w:rsidRPr="003F0A52">
        <w:rPr>
          <w:color w:val="000000" w:themeColor="text1"/>
          <w:sz w:val="28"/>
          <w:szCs w:val="28"/>
          <w:lang w:eastAsia="es-ES"/>
        </w:rPr>
        <w:t>providencia</w:t>
      </w:r>
      <w:r w:rsidR="00802897" w:rsidRPr="003F0A52">
        <w:rPr>
          <w:color w:val="000000" w:themeColor="text1"/>
          <w:sz w:val="28"/>
          <w:szCs w:val="28"/>
          <w:lang w:eastAsia="es-ES"/>
        </w:rPr>
        <w:t xml:space="preserve"> </w:t>
      </w:r>
      <w:r w:rsidR="005C50D6">
        <w:rPr>
          <w:bCs/>
          <w:color w:val="000000" w:themeColor="text1"/>
          <w:sz w:val="28"/>
          <w:szCs w:val="28"/>
          <w:lang w:eastAsia="es-ES"/>
        </w:rPr>
        <w:t>d</w:t>
      </w:r>
      <w:r w:rsidR="000C322D" w:rsidRPr="003F0A52">
        <w:rPr>
          <w:color w:val="000000" w:themeColor="text1"/>
          <w:sz w:val="28"/>
          <w:szCs w:val="28"/>
          <w:lang w:eastAsia="es-ES"/>
        </w:rPr>
        <w:t xml:space="preserve">el Juzgado </w:t>
      </w:r>
      <w:r w:rsidR="005C50D6">
        <w:rPr>
          <w:bCs/>
          <w:i/>
          <w:iCs/>
          <w:color w:val="000000" w:themeColor="text1"/>
          <w:sz w:val="28"/>
          <w:szCs w:val="28"/>
          <w:lang w:eastAsia="es-ES"/>
        </w:rPr>
        <w:t xml:space="preserve">4 </w:t>
      </w:r>
      <w:r w:rsidR="00932EA2" w:rsidRPr="003F0A52">
        <w:rPr>
          <w:bCs/>
          <w:color w:val="000000" w:themeColor="text1"/>
          <w:sz w:val="28"/>
          <w:szCs w:val="28"/>
          <w:lang w:eastAsia="es-ES"/>
        </w:rPr>
        <w:t xml:space="preserve">en la que se negaron </w:t>
      </w:r>
      <w:r w:rsidR="000C322D" w:rsidRPr="003F0A52">
        <w:rPr>
          <w:bCs/>
          <w:color w:val="000000" w:themeColor="text1"/>
          <w:sz w:val="28"/>
          <w:szCs w:val="28"/>
          <w:lang w:eastAsia="es-ES"/>
        </w:rPr>
        <w:t>las pretensiones de amparo</w:t>
      </w:r>
      <w:r w:rsidR="00932EA2" w:rsidRPr="003F0A52">
        <w:rPr>
          <w:bCs/>
          <w:color w:val="000000" w:themeColor="text1"/>
          <w:sz w:val="28"/>
          <w:szCs w:val="28"/>
          <w:lang w:eastAsia="es-ES"/>
        </w:rPr>
        <w:t>).</w:t>
      </w:r>
      <w:r w:rsidR="00D035C0" w:rsidRPr="003F0A52">
        <w:rPr>
          <w:bCs/>
          <w:color w:val="000000" w:themeColor="text1"/>
          <w:sz w:val="28"/>
          <w:szCs w:val="28"/>
          <w:lang w:eastAsia="es-ES"/>
        </w:rPr>
        <w:t xml:space="preserve"> En su lugar, declarará improcedente la acción de tutela.</w:t>
      </w:r>
    </w:p>
    <w:p w14:paraId="02E0554F" w14:textId="77777777" w:rsidR="00D035C0" w:rsidRPr="003F0A52" w:rsidRDefault="00D035C0" w:rsidP="00D035C0">
      <w:pPr>
        <w:pStyle w:val="Prrafodelista"/>
        <w:tabs>
          <w:tab w:val="left" w:pos="8647"/>
        </w:tabs>
        <w:overflowPunct w:val="0"/>
        <w:autoSpaceDE w:val="0"/>
        <w:autoSpaceDN w:val="0"/>
        <w:adjustRightInd w:val="0"/>
        <w:ind w:left="0" w:right="79"/>
        <w:jc w:val="both"/>
        <w:textAlignment w:val="baseline"/>
        <w:rPr>
          <w:bCs/>
          <w:color w:val="000000" w:themeColor="text1"/>
          <w:sz w:val="28"/>
          <w:szCs w:val="28"/>
          <w:lang w:eastAsia="es-ES"/>
        </w:rPr>
      </w:pPr>
    </w:p>
    <w:p w14:paraId="4A84ADF4" w14:textId="72C85D49" w:rsidR="00B014B2" w:rsidRPr="003F0A52" w:rsidRDefault="00787098" w:rsidP="00382CA9">
      <w:pPr>
        <w:tabs>
          <w:tab w:val="left" w:pos="8647"/>
        </w:tabs>
        <w:overflowPunct w:val="0"/>
        <w:autoSpaceDE w:val="0"/>
        <w:autoSpaceDN w:val="0"/>
        <w:adjustRightInd w:val="0"/>
        <w:ind w:right="79"/>
        <w:jc w:val="both"/>
        <w:textAlignment w:val="baseline"/>
        <w:rPr>
          <w:bCs/>
          <w:color w:val="000000" w:themeColor="text1"/>
          <w:sz w:val="28"/>
          <w:szCs w:val="28"/>
          <w:lang w:eastAsia="es-ES"/>
        </w:rPr>
      </w:pPr>
      <w:r w:rsidRPr="003F0A52">
        <w:rPr>
          <w:bCs/>
          <w:color w:val="000000" w:themeColor="text1"/>
          <w:sz w:val="28"/>
          <w:szCs w:val="28"/>
          <w:lang w:eastAsia="es-ES"/>
        </w:rPr>
        <w:t>En mérito de lo expuesto</w:t>
      </w:r>
      <w:r w:rsidR="00563E38" w:rsidRPr="003F0A52">
        <w:rPr>
          <w:bCs/>
          <w:color w:val="000000" w:themeColor="text1"/>
          <w:sz w:val="28"/>
          <w:szCs w:val="28"/>
          <w:lang w:eastAsia="es-ES"/>
        </w:rPr>
        <w:t xml:space="preserve">, </w:t>
      </w:r>
      <w:r w:rsidR="00382CA9" w:rsidRPr="003F0A52">
        <w:rPr>
          <w:bCs/>
          <w:color w:val="000000" w:themeColor="text1"/>
          <w:sz w:val="28"/>
          <w:szCs w:val="28"/>
          <w:lang w:eastAsia="es-ES"/>
        </w:rPr>
        <w:t>la Sala Novena de Revisión</w:t>
      </w:r>
      <w:r w:rsidR="00613DC9" w:rsidRPr="003F0A52">
        <w:rPr>
          <w:bCs/>
          <w:color w:val="000000" w:themeColor="text1"/>
          <w:sz w:val="28"/>
          <w:szCs w:val="28"/>
          <w:lang w:eastAsia="es-ES"/>
        </w:rPr>
        <w:t xml:space="preserve"> de la Corte Constitucional, administrando justicia en nombre del pueblo y por mandato de la Constitución</w:t>
      </w:r>
      <w:r w:rsidR="001557F1" w:rsidRPr="003F0A52">
        <w:rPr>
          <w:bCs/>
          <w:color w:val="000000" w:themeColor="text1"/>
          <w:sz w:val="28"/>
          <w:szCs w:val="28"/>
          <w:lang w:eastAsia="es-ES"/>
        </w:rPr>
        <w:t>,</w:t>
      </w:r>
    </w:p>
    <w:p w14:paraId="4209FF0B" w14:textId="77777777" w:rsidR="00382CA9" w:rsidRPr="003F0A52" w:rsidRDefault="00382CA9" w:rsidP="00382CA9">
      <w:pPr>
        <w:tabs>
          <w:tab w:val="left" w:pos="8647"/>
        </w:tabs>
        <w:overflowPunct w:val="0"/>
        <w:autoSpaceDE w:val="0"/>
        <w:autoSpaceDN w:val="0"/>
        <w:adjustRightInd w:val="0"/>
        <w:ind w:right="79"/>
        <w:jc w:val="both"/>
        <w:textAlignment w:val="baseline"/>
        <w:rPr>
          <w:bCs/>
          <w:color w:val="000000" w:themeColor="text1"/>
          <w:sz w:val="28"/>
          <w:szCs w:val="28"/>
          <w:lang w:eastAsia="es-ES"/>
        </w:rPr>
      </w:pPr>
    </w:p>
    <w:p w14:paraId="6C0C13A8" w14:textId="7D51E9D6" w:rsidR="00787098" w:rsidRPr="003F0A52" w:rsidRDefault="00787098" w:rsidP="001557F1">
      <w:pPr>
        <w:pStyle w:val="Ttulo1"/>
      </w:pPr>
      <w:bookmarkStart w:id="26" w:name="_Toc201868592"/>
      <w:r w:rsidRPr="003F0A52">
        <w:t>RESUELVE</w:t>
      </w:r>
      <w:bookmarkEnd w:id="26"/>
    </w:p>
    <w:p w14:paraId="265B1270" w14:textId="77777777" w:rsidR="00787098" w:rsidRPr="003F0A52" w:rsidRDefault="00787098" w:rsidP="003F6CF0">
      <w:pPr>
        <w:tabs>
          <w:tab w:val="left" w:pos="8647"/>
        </w:tabs>
        <w:overflowPunct w:val="0"/>
        <w:autoSpaceDE w:val="0"/>
        <w:autoSpaceDN w:val="0"/>
        <w:adjustRightInd w:val="0"/>
        <w:ind w:right="79"/>
        <w:jc w:val="both"/>
        <w:textAlignment w:val="baseline"/>
        <w:rPr>
          <w:bCs/>
          <w:color w:val="000000" w:themeColor="text1"/>
          <w:sz w:val="28"/>
          <w:szCs w:val="28"/>
          <w:lang w:eastAsia="es-ES"/>
        </w:rPr>
      </w:pPr>
    </w:p>
    <w:p w14:paraId="2E64B5CC" w14:textId="2FFF2B0A" w:rsidR="00984783" w:rsidRPr="003F0A52" w:rsidRDefault="0046028B" w:rsidP="00F94CAF">
      <w:pPr>
        <w:jc w:val="both"/>
        <w:rPr>
          <w:bCs/>
          <w:color w:val="000000" w:themeColor="text1"/>
          <w:sz w:val="28"/>
          <w:szCs w:val="28"/>
          <w:lang w:eastAsia="es-ES"/>
        </w:rPr>
      </w:pPr>
      <w:r w:rsidRPr="003F0A52">
        <w:rPr>
          <w:b/>
          <w:color w:val="000000" w:themeColor="text1"/>
          <w:sz w:val="28"/>
          <w:szCs w:val="28"/>
          <w:lang w:eastAsia="es-ES"/>
        </w:rPr>
        <w:t xml:space="preserve">Primero. </w:t>
      </w:r>
      <w:r w:rsidR="002F6934" w:rsidRPr="003F0A52">
        <w:rPr>
          <w:bCs/>
          <w:color w:val="000000" w:themeColor="text1"/>
          <w:sz w:val="28"/>
          <w:szCs w:val="28"/>
          <w:lang w:eastAsia="es-ES"/>
        </w:rPr>
        <w:t xml:space="preserve">Dentro del expediente T-10.970.696, </w:t>
      </w:r>
      <w:r w:rsidR="00A66418" w:rsidRPr="003F0A52">
        <w:rPr>
          <w:b/>
          <w:color w:val="000000" w:themeColor="text1"/>
          <w:sz w:val="28"/>
          <w:szCs w:val="28"/>
          <w:lang w:eastAsia="es-ES"/>
        </w:rPr>
        <w:t>REVOCAR</w:t>
      </w:r>
      <w:r w:rsidR="00F94CAF" w:rsidRPr="003F0A52">
        <w:rPr>
          <w:b/>
          <w:color w:val="000000" w:themeColor="text1"/>
          <w:sz w:val="28"/>
          <w:szCs w:val="28"/>
          <w:lang w:eastAsia="es-ES"/>
        </w:rPr>
        <w:t xml:space="preserve"> </w:t>
      </w:r>
      <w:r w:rsidR="00F94CAF" w:rsidRPr="003F0A52">
        <w:rPr>
          <w:bCs/>
          <w:color w:val="000000" w:themeColor="text1"/>
          <w:sz w:val="28"/>
          <w:szCs w:val="28"/>
          <w:lang w:eastAsia="es-ES"/>
        </w:rPr>
        <w:t xml:space="preserve">el fallo proferido por el Tribunal </w:t>
      </w:r>
      <w:r w:rsidR="001137A3">
        <w:rPr>
          <w:bCs/>
          <w:i/>
          <w:iCs/>
          <w:color w:val="000000" w:themeColor="text1"/>
          <w:sz w:val="28"/>
          <w:szCs w:val="28"/>
          <w:lang w:eastAsia="es-ES"/>
        </w:rPr>
        <w:t xml:space="preserve">3 </w:t>
      </w:r>
      <w:r w:rsidR="00D858CC" w:rsidRPr="003F0A52">
        <w:rPr>
          <w:color w:val="000000" w:themeColor="text1"/>
          <w:sz w:val="28"/>
          <w:szCs w:val="28"/>
          <w:lang w:val="es-ES_tradnl"/>
        </w:rPr>
        <w:t xml:space="preserve">en la que se ampararon </w:t>
      </w:r>
      <w:r w:rsidR="00D858CC" w:rsidRPr="003F0A52">
        <w:rPr>
          <w:bCs/>
          <w:color w:val="000000" w:themeColor="text1"/>
          <w:sz w:val="28"/>
          <w:szCs w:val="28"/>
          <w:lang w:eastAsia="es-ES"/>
        </w:rPr>
        <w:t>los derechos fundamentales a</w:t>
      </w:r>
      <w:r w:rsidR="00D858CC" w:rsidRPr="003F0A52">
        <w:rPr>
          <w:bCs/>
          <w:color w:val="000000" w:themeColor="text1"/>
          <w:sz w:val="28"/>
          <w:szCs w:val="28"/>
        </w:rPr>
        <w:t xml:space="preserve">l debido </w:t>
      </w:r>
      <w:r w:rsidR="00D858CC" w:rsidRPr="003F0A52">
        <w:rPr>
          <w:bCs/>
          <w:color w:val="000000" w:themeColor="text1"/>
          <w:sz w:val="28"/>
          <w:szCs w:val="28"/>
        </w:rPr>
        <w:lastRenderedPageBreak/>
        <w:t xml:space="preserve">proceso administrativo, a la vida, a la integridad personal y a la seguridad personal de </w:t>
      </w:r>
      <w:r w:rsidR="00324EE8">
        <w:rPr>
          <w:bCs/>
          <w:i/>
          <w:iCs/>
          <w:color w:val="000000" w:themeColor="text1"/>
          <w:sz w:val="28"/>
          <w:szCs w:val="28"/>
          <w:lang w:eastAsia="es-ES"/>
        </w:rPr>
        <w:t>Ana</w:t>
      </w:r>
      <w:r w:rsidR="00A66418" w:rsidRPr="003F0A52">
        <w:rPr>
          <w:bCs/>
          <w:color w:val="000000" w:themeColor="text1"/>
          <w:sz w:val="28"/>
          <w:szCs w:val="28"/>
          <w:lang w:eastAsia="es-ES"/>
        </w:rPr>
        <w:t xml:space="preserve">. En su lugar, </w:t>
      </w:r>
      <w:r w:rsidR="00A66418" w:rsidRPr="003F0A52">
        <w:rPr>
          <w:b/>
          <w:color w:val="000000" w:themeColor="text1"/>
          <w:sz w:val="28"/>
          <w:szCs w:val="28"/>
          <w:lang w:eastAsia="es-ES"/>
        </w:rPr>
        <w:t>CONFIRMAR</w:t>
      </w:r>
      <w:r w:rsidR="001B38D3" w:rsidRPr="003F0A52">
        <w:rPr>
          <w:bCs/>
          <w:color w:val="000000" w:themeColor="text1"/>
          <w:sz w:val="28"/>
          <w:szCs w:val="28"/>
          <w:lang w:eastAsia="es-ES"/>
        </w:rPr>
        <w:t xml:space="preserve"> </w:t>
      </w:r>
      <w:r w:rsidR="00A66418" w:rsidRPr="003F0A52">
        <w:rPr>
          <w:bCs/>
          <w:color w:val="000000" w:themeColor="text1"/>
          <w:sz w:val="28"/>
          <w:szCs w:val="28"/>
          <w:lang w:eastAsia="es-ES"/>
        </w:rPr>
        <w:t xml:space="preserve">la </w:t>
      </w:r>
      <w:r w:rsidR="00984783" w:rsidRPr="003F0A52">
        <w:rPr>
          <w:color w:val="000000" w:themeColor="text1"/>
          <w:sz w:val="28"/>
          <w:szCs w:val="28"/>
          <w:lang w:eastAsia="es-ES"/>
        </w:rPr>
        <w:t xml:space="preserve">sentencia </w:t>
      </w:r>
      <w:r w:rsidR="00153AE4" w:rsidRPr="003F0A52">
        <w:rPr>
          <w:color w:val="000000" w:themeColor="text1"/>
          <w:sz w:val="28"/>
          <w:szCs w:val="28"/>
          <w:lang w:eastAsia="es-ES"/>
        </w:rPr>
        <w:t>dictada por</w:t>
      </w:r>
      <w:r w:rsidR="00984783" w:rsidRPr="003F0A52">
        <w:rPr>
          <w:color w:val="000000" w:themeColor="text1"/>
          <w:sz w:val="28"/>
          <w:szCs w:val="28"/>
          <w:lang w:eastAsia="es-ES"/>
        </w:rPr>
        <w:t xml:space="preserve"> el </w:t>
      </w:r>
      <w:r w:rsidR="00984783" w:rsidRPr="003F0A52">
        <w:rPr>
          <w:bCs/>
          <w:color w:val="000000" w:themeColor="text1"/>
          <w:sz w:val="28"/>
          <w:szCs w:val="28"/>
          <w:lang w:eastAsia="es-ES"/>
        </w:rPr>
        <w:t xml:space="preserve">Juzgado </w:t>
      </w:r>
      <w:r w:rsidR="00DA2CE3">
        <w:rPr>
          <w:bCs/>
          <w:i/>
          <w:iCs/>
          <w:color w:val="000000" w:themeColor="text1"/>
          <w:sz w:val="28"/>
          <w:szCs w:val="28"/>
          <w:lang w:eastAsia="es-ES"/>
        </w:rPr>
        <w:t>3</w:t>
      </w:r>
      <w:r w:rsidR="00984783" w:rsidRPr="003F0A52">
        <w:rPr>
          <w:bCs/>
          <w:color w:val="000000" w:themeColor="text1"/>
          <w:sz w:val="28"/>
          <w:szCs w:val="28"/>
          <w:lang w:eastAsia="es-ES"/>
        </w:rPr>
        <w:t xml:space="preserve"> </w:t>
      </w:r>
      <w:r w:rsidR="00153AE4" w:rsidRPr="003F0A52">
        <w:rPr>
          <w:bCs/>
          <w:color w:val="000000" w:themeColor="text1"/>
          <w:sz w:val="28"/>
          <w:szCs w:val="28"/>
          <w:lang w:eastAsia="es-ES"/>
        </w:rPr>
        <w:t xml:space="preserve">que </w:t>
      </w:r>
      <w:r w:rsidR="00984783" w:rsidRPr="003F0A52">
        <w:rPr>
          <w:bCs/>
          <w:color w:val="000000" w:themeColor="text1"/>
          <w:sz w:val="28"/>
          <w:szCs w:val="28"/>
          <w:lang w:eastAsia="es-ES"/>
        </w:rPr>
        <w:t xml:space="preserve">amparó los derechos fundamentales a </w:t>
      </w:r>
      <w:r w:rsidR="00984783" w:rsidRPr="003F0A52">
        <w:rPr>
          <w:color w:val="000000" w:themeColor="text1"/>
          <w:sz w:val="28"/>
          <w:szCs w:val="28"/>
          <w:lang w:eastAsia="es-ES"/>
        </w:rPr>
        <w:t xml:space="preserve">la dignidad humana, la seguridad personal, la vida e integridad física, la igualdad, la libertad, el derecho a la familia y la protección por el Estado a ella y la protección a la mujer de </w:t>
      </w:r>
      <w:r w:rsidR="00BF3333">
        <w:rPr>
          <w:bCs/>
          <w:i/>
          <w:iCs/>
          <w:color w:val="000000" w:themeColor="text1"/>
          <w:sz w:val="28"/>
          <w:szCs w:val="28"/>
          <w:lang w:eastAsia="es-ES"/>
        </w:rPr>
        <w:t>Ana</w:t>
      </w:r>
      <w:r w:rsidR="002E4CA9" w:rsidRPr="003F0A52">
        <w:rPr>
          <w:color w:val="000000" w:themeColor="text1"/>
          <w:sz w:val="28"/>
          <w:szCs w:val="28"/>
          <w:lang w:eastAsia="es-ES"/>
        </w:rPr>
        <w:t>.</w:t>
      </w:r>
    </w:p>
    <w:p w14:paraId="1B6D3B21" w14:textId="77777777" w:rsidR="00E62FA9" w:rsidRPr="003F0A52" w:rsidRDefault="00E62FA9" w:rsidP="0092475B">
      <w:pPr>
        <w:jc w:val="both"/>
        <w:rPr>
          <w:bCs/>
          <w:color w:val="000000" w:themeColor="text1"/>
          <w:sz w:val="28"/>
          <w:szCs w:val="28"/>
          <w:lang w:eastAsia="es-ES"/>
        </w:rPr>
      </w:pPr>
    </w:p>
    <w:p w14:paraId="0E39F7D4" w14:textId="063CC41F" w:rsidR="00471352" w:rsidRPr="003F0A52" w:rsidRDefault="00E62FA9" w:rsidP="0008776D">
      <w:pPr>
        <w:pStyle w:val="Prrafodelista"/>
        <w:ind w:left="0"/>
        <w:jc w:val="both"/>
        <w:rPr>
          <w:color w:val="000000" w:themeColor="text1"/>
          <w:sz w:val="28"/>
          <w:szCs w:val="28"/>
          <w:shd w:val="clear" w:color="auto" w:fill="FFFFFF"/>
          <w:lang w:val="es-ES_tradnl"/>
        </w:rPr>
      </w:pPr>
      <w:r w:rsidRPr="003F0A52">
        <w:rPr>
          <w:b/>
          <w:bCs/>
          <w:color w:val="000000" w:themeColor="text1"/>
          <w:sz w:val="28"/>
          <w:szCs w:val="28"/>
          <w:lang w:eastAsia="es-ES"/>
        </w:rPr>
        <w:t>Segundo.</w:t>
      </w:r>
      <w:r w:rsidR="007847A7" w:rsidRPr="003F0A52">
        <w:rPr>
          <w:color w:val="000000" w:themeColor="text1"/>
          <w:sz w:val="28"/>
          <w:szCs w:val="28"/>
          <w:lang w:eastAsia="es-ES"/>
        </w:rPr>
        <w:t xml:space="preserve"> </w:t>
      </w:r>
      <w:r w:rsidR="00A015AC" w:rsidRPr="003F0A52">
        <w:rPr>
          <w:bCs/>
          <w:color w:val="000000" w:themeColor="text1"/>
          <w:sz w:val="28"/>
          <w:szCs w:val="28"/>
          <w:lang w:eastAsia="es-ES"/>
        </w:rPr>
        <w:t>Dentro del expediente T-10.970.696,</w:t>
      </w:r>
      <w:r w:rsidR="00C54B38" w:rsidRPr="003F0A52">
        <w:rPr>
          <w:bCs/>
          <w:color w:val="000000" w:themeColor="text1"/>
          <w:sz w:val="28"/>
          <w:szCs w:val="28"/>
          <w:lang w:eastAsia="es-ES"/>
        </w:rPr>
        <w:t xml:space="preserve"> </w:t>
      </w:r>
      <w:r w:rsidR="00341408" w:rsidRPr="003F0A52">
        <w:rPr>
          <w:b/>
          <w:bCs/>
          <w:color w:val="000000" w:themeColor="text1"/>
          <w:sz w:val="28"/>
          <w:szCs w:val="28"/>
          <w:lang w:val="es-ES_tradnl"/>
        </w:rPr>
        <w:t>DEJAR SIN EFECTOS</w:t>
      </w:r>
      <w:r w:rsidR="00341408" w:rsidRPr="003F0A52">
        <w:rPr>
          <w:color w:val="000000" w:themeColor="text1"/>
          <w:sz w:val="28"/>
          <w:szCs w:val="28"/>
          <w:lang w:val="es-ES_tradnl"/>
        </w:rPr>
        <w:t xml:space="preserve"> </w:t>
      </w:r>
      <w:r w:rsidR="005659E9" w:rsidRPr="003F0A52">
        <w:rPr>
          <w:color w:val="000000" w:themeColor="text1"/>
          <w:sz w:val="28"/>
          <w:szCs w:val="28"/>
          <w:lang w:val="es-ES_tradnl"/>
        </w:rPr>
        <w:t>las resoluciones</w:t>
      </w:r>
      <w:r w:rsidR="005659E9" w:rsidRPr="003F0A52">
        <w:rPr>
          <w:bCs/>
          <w:color w:val="000000" w:themeColor="text1"/>
          <w:sz w:val="28"/>
          <w:szCs w:val="28"/>
        </w:rPr>
        <w:t xml:space="preserve"> </w:t>
      </w:r>
      <w:r w:rsidR="002819D4" w:rsidRPr="002819D4">
        <w:rPr>
          <w:bCs/>
          <w:i/>
          <w:iCs/>
          <w:color w:val="000000" w:themeColor="text1"/>
          <w:sz w:val="28"/>
          <w:szCs w:val="28"/>
        </w:rPr>
        <w:t>D</w:t>
      </w:r>
      <w:r w:rsidR="005659E9" w:rsidRPr="003F0A52">
        <w:rPr>
          <w:bCs/>
          <w:color w:val="000000" w:themeColor="text1"/>
          <w:sz w:val="28"/>
          <w:szCs w:val="28"/>
        </w:rPr>
        <w:t>,</w:t>
      </w:r>
      <w:r w:rsidR="005659E9" w:rsidRPr="003F0A52">
        <w:rPr>
          <w:color w:val="000000" w:themeColor="text1"/>
          <w:sz w:val="28"/>
          <w:szCs w:val="28"/>
          <w:lang w:val="es-ES_tradnl"/>
        </w:rPr>
        <w:t xml:space="preserve"> </w:t>
      </w:r>
      <w:r w:rsidR="004162C2">
        <w:rPr>
          <w:bCs/>
          <w:i/>
          <w:color w:val="000000" w:themeColor="text1"/>
          <w:sz w:val="28"/>
          <w:szCs w:val="28"/>
        </w:rPr>
        <w:t>C</w:t>
      </w:r>
      <w:r w:rsidR="005659E9" w:rsidRPr="003F0A52">
        <w:rPr>
          <w:color w:val="000000" w:themeColor="text1"/>
          <w:sz w:val="28"/>
          <w:szCs w:val="28"/>
          <w:lang w:eastAsia="es-ES"/>
        </w:rPr>
        <w:t xml:space="preserve"> y </w:t>
      </w:r>
      <w:r w:rsidR="00A90C47">
        <w:rPr>
          <w:bCs/>
          <w:i/>
          <w:iCs/>
          <w:color w:val="000000" w:themeColor="text1"/>
          <w:sz w:val="28"/>
          <w:szCs w:val="28"/>
        </w:rPr>
        <w:t>B</w:t>
      </w:r>
      <w:r w:rsidR="00A90C47" w:rsidRPr="003F0A52">
        <w:rPr>
          <w:color w:val="000000" w:themeColor="text1"/>
          <w:sz w:val="28"/>
          <w:szCs w:val="28"/>
          <w:lang w:eastAsia="es-ES"/>
        </w:rPr>
        <w:t xml:space="preserve"> </w:t>
      </w:r>
      <w:r w:rsidR="00DB1B27" w:rsidRPr="003F0A52">
        <w:rPr>
          <w:color w:val="000000" w:themeColor="text1"/>
          <w:sz w:val="28"/>
          <w:szCs w:val="28"/>
          <w:lang w:eastAsia="es-ES"/>
        </w:rPr>
        <w:t>proferidas por la Unidad Nacional de Protección.</w:t>
      </w:r>
      <w:r w:rsidR="00CF2347" w:rsidRPr="003F0A52">
        <w:rPr>
          <w:color w:val="000000" w:themeColor="text1"/>
          <w:sz w:val="28"/>
          <w:szCs w:val="28"/>
          <w:lang w:eastAsia="es-ES"/>
        </w:rPr>
        <w:t xml:space="preserve"> </w:t>
      </w:r>
      <w:r w:rsidR="00CF2347" w:rsidRPr="003F0A52">
        <w:rPr>
          <w:color w:val="000000" w:themeColor="text1"/>
          <w:sz w:val="28"/>
          <w:szCs w:val="28"/>
          <w:shd w:val="clear" w:color="auto" w:fill="FFFFFF"/>
          <w:lang w:val="es-ES_tradnl"/>
        </w:rPr>
        <w:t xml:space="preserve">En consecuencia, </w:t>
      </w:r>
      <w:r w:rsidR="00CF2347" w:rsidRPr="003F0A52">
        <w:rPr>
          <w:color w:val="000000" w:themeColor="text1"/>
          <w:sz w:val="28"/>
          <w:szCs w:val="28"/>
        </w:rPr>
        <w:t xml:space="preserve">en el término cinco (5) días contados a partir de la notificación de esta sentencia, </w:t>
      </w:r>
      <w:r w:rsidR="00341408" w:rsidRPr="003F0A52">
        <w:rPr>
          <w:color w:val="000000" w:themeColor="text1"/>
          <w:sz w:val="28"/>
          <w:szCs w:val="28"/>
          <w:shd w:val="clear" w:color="auto" w:fill="FFFFFF"/>
          <w:lang w:val="es-ES_tradnl"/>
        </w:rPr>
        <w:t>la Unidad Nacional de Protección debe</w:t>
      </w:r>
      <w:r w:rsidR="00816E47" w:rsidRPr="003F0A52">
        <w:rPr>
          <w:color w:val="000000" w:themeColor="text1"/>
          <w:sz w:val="28"/>
          <w:szCs w:val="28"/>
          <w:shd w:val="clear" w:color="auto" w:fill="FFFFFF"/>
          <w:lang w:val="es-ES_tradnl"/>
        </w:rPr>
        <w:t>rá</w:t>
      </w:r>
      <w:r w:rsidR="00341408" w:rsidRPr="003F0A52">
        <w:rPr>
          <w:color w:val="000000" w:themeColor="text1"/>
          <w:sz w:val="28"/>
          <w:szCs w:val="28"/>
          <w:shd w:val="clear" w:color="auto" w:fill="FFFFFF"/>
          <w:lang w:val="es-ES_tradnl"/>
        </w:rPr>
        <w:t xml:space="preserve"> </w:t>
      </w:r>
      <w:r w:rsidR="00CF2347" w:rsidRPr="003F0A52">
        <w:rPr>
          <w:color w:val="000000" w:themeColor="text1"/>
          <w:sz w:val="28"/>
          <w:szCs w:val="28"/>
        </w:rPr>
        <w:t>culmin</w:t>
      </w:r>
      <w:r w:rsidR="00341408" w:rsidRPr="003F0A52">
        <w:rPr>
          <w:color w:val="000000" w:themeColor="text1"/>
          <w:sz w:val="28"/>
          <w:szCs w:val="28"/>
        </w:rPr>
        <w:t>ar</w:t>
      </w:r>
      <w:r w:rsidR="00CF2347" w:rsidRPr="003F0A52">
        <w:rPr>
          <w:color w:val="000000" w:themeColor="text1"/>
          <w:sz w:val="28"/>
          <w:szCs w:val="28"/>
        </w:rPr>
        <w:t xml:space="preserve"> la nueva valoración del riesgo iniciada a través de la Orden de Trabajo OT-</w:t>
      </w:r>
      <w:r w:rsidR="001E4908">
        <w:rPr>
          <w:i/>
          <w:iCs/>
          <w:color w:val="000000" w:themeColor="text1"/>
          <w:sz w:val="28"/>
          <w:szCs w:val="28"/>
        </w:rPr>
        <w:t>E</w:t>
      </w:r>
      <w:r w:rsidR="00CF2347" w:rsidRPr="003F0A52">
        <w:rPr>
          <w:color w:val="000000" w:themeColor="text1"/>
          <w:sz w:val="28"/>
          <w:szCs w:val="28"/>
        </w:rPr>
        <w:t>.</w:t>
      </w:r>
      <w:r w:rsidR="00471352" w:rsidRPr="003F0A52">
        <w:rPr>
          <w:color w:val="000000" w:themeColor="text1"/>
          <w:sz w:val="28"/>
          <w:szCs w:val="28"/>
        </w:rPr>
        <w:t xml:space="preserve"> </w:t>
      </w:r>
      <w:r w:rsidR="00816E47" w:rsidRPr="003F0A52">
        <w:rPr>
          <w:color w:val="000000" w:themeColor="text1"/>
          <w:sz w:val="28"/>
          <w:szCs w:val="28"/>
          <w:shd w:val="clear" w:color="auto" w:fill="FFFFFF"/>
          <w:lang w:val="es-ES_tradnl"/>
        </w:rPr>
        <w:t xml:space="preserve">Dicha </w:t>
      </w:r>
      <w:r w:rsidR="0008776D" w:rsidRPr="003F0A52">
        <w:rPr>
          <w:color w:val="000000" w:themeColor="text1"/>
          <w:sz w:val="28"/>
          <w:szCs w:val="28"/>
          <w:shd w:val="clear" w:color="auto" w:fill="FFFFFF"/>
          <w:lang w:val="es-ES_tradnl"/>
        </w:rPr>
        <w:t xml:space="preserve">valoración </w:t>
      </w:r>
      <w:r w:rsidR="00A406D0" w:rsidRPr="003F0A52">
        <w:rPr>
          <w:color w:val="000000" w:themeColor="text1"/>
          <w:sz w:val="28"/>
          <w:szCs w:val="28"/>
          <w:shd w:val="clear" w:color="auto" w:fill="FFFFFF"/>
          <w:lang w:val="es-ES_tradnl"/>
        </w:rPr>
        <w:t>deberá</w:t>
      </w:r>
      <w:r w:rsidR="0008776D" w:rsidRPr="003F0A52">
        <w:rPr>
          <w:color w:val="000000" w:themeColor="text1"/>
          <w:sz w:val="28"/>
          <w:szCs w:val="28"/>
          <w:shd w:val="clear" w:color="auto" w:fill="FFFFFF"/>
          <w:lang w:val="es-ES_tradnl"/>
        </w:rPr>
        <w:t xml:space="preserve"> asegur</w:t>
      </w:r>
      <w:r w:rsidR="00AB34BA" w:rsidRPr="003F0A52">
        <w:rPr>
          <w:color w:val="000000" w:themeColor="text1"/>
          <w:sz w:val="28"/>
          <w:szCs w:val="28"/>
          <w:shd w:val="clear" w:color="auto" w:fill="FFFFFF"/>
          <w:lang w:val="es-ES_tradnl"/>
        </w:rPr>
        <w:t>ar</w:t>
      </w:r>
      <w:r w:rsidR="0008776D" w:rsidRPr="003F0A52">
        <w:rPr>
          <w:color w:val="000000" w:themeColor="text1"/>
          <w:sz w:val="28"/>
          <w:szCs w:val="28"/>
          <w:shd w:val="clear" w:color="auto" w:fill="FFFFFF"/>
          <w:lang w:val="es-ES_tradnl"/>
        </w:rPr>
        <w:t xml:space="preserve"> el cumplimiento de los requisitos previstos en el Decreto 1066 de 2015 y las subreglas reiteradas </w:t>
      </w:r>
      <w:r w:rsidR="0008776D" w:rsidRPr="00CE10F2">
        <w:rPr>
          <w:color w:val="000000" w:themeColor="text1"/>
          <w:sz w:val="28"/>
          <w:szCs w:val="28"/>
          <w:shd w:val="clear" w:color="auto" w:fill="FFFFFF"/>
          <w:lang w:val="es-ES_tradnl"/>
        </w:rPr>
        <w:t xml:space="preserve">en el fundamento </w:t>
      </w:r>
      <w:r w:rsidR="004251EC" w:rsidRPr="00CE10F2">
        <w:rPr>
          <w:color w:val="000000" w:themeColor="text1"/>
          <w:sz w:val="28"/>
          <w:szCs w:val="28"/>
          <w:shd w:val="clear" w:color="auto" w:fill="FFFFFF"/>
          <w:lang w:val="es-ES_tradnl"/>
        </w:rPr>
        <w:t>7</w:t>
      </w:r>
      <w:r w:rsidR="00012EBD" w:rsidRPr="00CE10F2">
        <w:rPr>
          <w:color w:val="000000" w:themeColor="text1"/>
          <w:sz w:val="28"/>
          <w:szCs w:val="28"/>
          <w:shd w:val="clear" w:color="auto" w:fill="FFFFFF"/>
          <w:lang w:val="es-ES_tradnl"/>
        </w:rPr>
        <w:t>9</w:t>
      </w:r>
      <w:r w:rsidR="0008776D" w:rsidRPr="00CE10F2">
        <w:rPr>
          <w:color w:val="000000" w:themeColor="text1"/>
          <w:sz w:val="28"/>
          <w:szCs w:val="28"/>
          <w:shd w:val="clear" w:color="auto" w:fill="FFFFFF"/>
          <w:lang w:val="es-ES_tradnl"/>
        </w:rPr>
        <w:t xml:space="preserve"> de</w:t>
      </w:r>
      <w:r w:rsidR="0008776D" w:rsidRPr="003F0A52">
        <w:rPr>
          <w:color w:val="000000" w:themeColor="text1"/>
          <w:sz w:val="28"/>
          <w:szCs w:val="28"/>
          <w:shd w:val="clear" w:color="auto" w:fill="FFFFFF"/>
          <w:lang w:val="es-ES_tradnl"/>
        </w:rPr>
        <w:t xml:space="preserve"> esta providencia.</w:t>
      </w:r>
    </w:p>
    <w:p w14:paraId="5717365D" w14:textId="77777777" w:rsidR="00471352" w:rsidRPr="003F0A52" w:rsidRDefault="00471352" w:rsidP="0008776D">
      <w:pPr>
        <w:pStyle w:val="Prrafodelista"/>
        <w:ind w:left="0"/>
        <w:jc w:val="both"/>
        <w:rPr>
          <w:color w:val="000000" w:themeColor="text1"/>
          <w:sz w:val="28"/>
          <w:szCs w:val="28"/>
          <w:shd w:val="clear" w:color="auto" w:fill="FFFFFF"/>
          <w:lang w:val="es-ES_tradnl"/>
        </w:rPr>
      </w:pPr>
    </w:p>
    <w:p w14:paraId="3FA1E57F" w14:textId="1F2176B9" w:rsidR="00005341" w:rsidRPr="003F0A52" w:rsidRDefault="0008776D" w:rsidP="0008776D">
      <w:pPr>
        <w:pStyle w:val="Prrafodelista"/>
        <w:ind w:left="0"/>
        <w:jc w:val="both"/>
        <w:rPr>
          <w:color w:val="000000" w:themeColor="text1"/>
          <w:sz w:val="28"/>
          <w:szCs w:val="28"/>
          <w:lang w:eastAsia="es-ES"/>
        </w:rPr>
      </w:pPr>
      <w:r w:rsidRPr="003F0A52">
        <w:rPr>
          <w:color w:val="000000" w:themeColor="text1"/>
          <w:sz w:val="28"/>
          <w:szCs w:val="28"/>
          <w:shd w:val="clear" w:color="auto" w:fill="FFFFFF"/>
          <w:lang w:val="es-ES_tradnl"/>
        </w:rPr>
        <w:t xml:space="preserve">En consecuencia, la </w:t>
      </w:r>
      <w:r w:rsidR="00107AAE" w:rsidRPr="003F0A52">
        <w:rPr>
          <w:color w:val="000000" w:themeColor="text1"/>
          <w:sz w:val="28"/>
          <w:szCs w:val="28"/>
          <w:shd w:val="clear" w:color="auto" w:fill="FFFFFF"/>
          <w:lang w:val="es-ES_tradnl"/>
        </w:rPr>
        <w:t>Unidad Nacional de Protección</w:t>
      </w:r>
      <w:r w:rsidRPr="003F0A52">
        <w:rPr>
          <w:color w:val="000000" w:themeColor="text1"/>
          <w:sz w:val="28"/>
          <w:szCs w:val="28"/>
          <w:shd w:val="clear" w:color="auto" w:fill="FFFFFF"/>
          <w:lang w:val="es-ES_tradnl"/>
        </w:rPr>
        <w:t xml:space="preserve"> deberá, en el término máximo de dos (2) meses contados a partir del día siguiente a la notificación de esta sentencia:</w:t>
      </w:r>
      <w:r w:rsidRPr="003F0A52">
        <w:rPr>
          <w:rStyle w:val="apple-converted-space"/>
          <w:color w:val="000000" w:themeColor="text1"/>
          <w:sz w:val="28"/>
          <w:szCs w:val="28"/>
          <w:shd w:val="clear" w:color="auto" w:fill="FFFFFF"/>
          <w:lang w:val="es-ES_tradnl"/>
        </w:rPr>
        <w:t xml:space="preserve"> </w:t>
      </w:r>
      <w:r w:rsidRPr="003F0A52">
        <w:rPr>
          <w:color w:val="000000" w:themeColor="text1"/>
          <w:sz w:val="28"/>
          <w:szCs w:val="28"/>
          <w:shd w:val="clear" w:color="auto" w:fill="FFFFFF"/>
          <w:lang w:val="es-ES_tradnl"/>
        </w:rPr>
        <w:t>(i)</w:t>
      </w:r>
      <w:r w:rsidRPr="003F0A52">
        <w:rPr>
          <w:rStyle w:val="apple-converted-space"/>
          <w:color w:val="000000" w:themeColor="text1"/>
          <w:sz w:val="28"/>
          <w:szCs w:val="28"/>
          <w:shd w:val="clear" w:color="auto" w:fill="FFFFFF"/>
          <w:lang w:val="es-ES_tradnl"/>
        </w:rPr>
        <w:t xml:space="preserve"> realizar</w:t>
      </w:r>
      <w:r w:rsidRPr="003F0A52">
        <w:rPr>
          <w:color w:val="000000" w:themeColor="text1"/>
          <w:sz w:val="28"/>
          <w:szCs w:val="28"/>
          <w:shd w:val="clear" w:color="auto" w:fill="FFFFFF"/>
          <w:lang w:val="es-ES_tradnl"/>
        </w:rPr>
        <w:t xml:space="preserve"> una valoración integral, individualizada, suficiente y congruente de todas las variables de la matriz de calificación; (</w:t>
      </w:r>
      <w:proofErr w:type="spellStart"/>
      <w:r w:rsidRPr="003F0A52">
        <w:rPr>
          <w:color w:val="000000" w:themeColor="text1"/>
          <w:sz w:val="28"/>
          <w:szCs w:val="28"/>
          <w:shd w:val="clear" w:color="auto" w:fill="FFFFFF"/>
          <w:lang w:val="es-ES_tradnl"/>
        </w:rPr>
        <w:t>ii</w:t>
      </w:r>
      <w:proofErr w:type="spellEnd"/>
      <w:r w:rsidRPr="003F0A52">
        <w:rPr>
          <w:color w:val="000000" w:themeColor="text1"/>
          <w:sz w:val="28"/>
          <w:szCs w:val="28"/>
          <w:shd w:val="clear" w:color="auto" w:fill="FFFFFF"/>
          <w:lang w:val="es-ES_tradnl"/>
        </w:rPr>
        <w:t>)</w:t>
      </w:r>
      <w:r w:rsidRPr="003F0A52">
        <w:rPr>
          <w:rStyle w:val="apple-converted-space"/>
          <w:color w:val="000000" w:themeColor="text1"/>
          <w:sz w:val="28"/>
          <w:szCs w:val="28"/>
          <w:shd w:val="clear" w:color="auto" w:fill="FFFFFF"/>
          <w:lang w:val="es-ES_tradnl"/>
        </w:rPr>
        <w:t xml:space="preserve"> </w:t>
      </w:r>
      <w:r w:rsidRPr="003F0A52">
        <w:rPr>
          <w:color w:val="000000" w:themeColor="text1"/>
          <w:sz w:val="28"/>
          <w:szCs w:val="28"/>
          <w:shd w:val="clear" w:color="auto" w:fill="FFFFFF"/>
        </w:rPr>
        <w:t>precisar el puntaje que asignó a cada una de las variables y especificar el porcentaje de riesgo ponderado que arroje la evaluación, y</w:t>
      </w:r>
      <w:r w:rsidRPr="003F0A52">
        <w:rPr>
          <w:rStyle w:val="apple-converted-space"/>
          <w:color w:val="000000" w:themeColor="text1"/>
          <w:sz w:val="28"/>
          <w:szCs w:val="28"/>
          <w:shd w:val="clear" w:color="auto" w:fill="FFFFFF"/>
        </w:rPr>
        <w:t xml:space="preserve"> </w:t>
      </w:r>
      <w:r w:rsidRPr="003F0A52">
        <w:rPr>
          <w:color w:val="000000" w:themeColor="text1"/>
          <w:sz w:val="28"/>
          <w:szCs w:val="28"/>
          <w:shd w:val="clear" w:color="auto" w:fill="FFFFFF"/>
        </w:rPr>
        <w:t>(</w:t>
      </w:r>
      <w:proofErr w:type="spellStart"/>
      <w:r w:rsidRPr="003F0A52">
        <w:rPr>
          <w:color w:val="000000" w:themeColor="text1"/>
          <w:sz w:val="28"/>
          <w:szCs w:val="28"/>
          <w:shd w:val="clear" w:color="auto" w:fill="FFFFFF"/>
        </w:rPr>
        <w:t>iii</w:t>
      </w:r>
      <w:proofErr w:type="spellEnd"/>
      <w:r w:rsidRPr="003F0A52">
        <w:rPr>
          <w:color w:val="000000" w:themeColor="text1"/>
          <w:sz w:val="28"/>
          <w:szCs w:val="28"/>
          <w:shd w:val="clear" w:color="auto" w:fill="FFFFFF"/>
        </w:rPr>
        <w:t>)</w:t>
      </w:r>
      <w:r w:rsidRPr="003F0A52">
        <w:rPr>
          <w:rStyle w:val="apple-converted-space"/>
          <w:color w:val="000000" w:themeColor="text1"/>
          <w:sz w:val="28"/>
          <w:szCs w:val="28"/>
          <w:shd w:val="clear" w:color="auto" w:fill="FFFFFF"/>
        </w:rPr>
        <w:t xml:space="preserve"> </w:t>
      </w:r>
      <w:r w:rsidRPr="003F0A52">
        <w:rPr>
          <w:color w:val="000000" w:themeColor="text1"/>
          <w:sz w:val="28"/>
          <w:szCs w:val="28"/>
          <w:shd w:val="clear" w:color="auto" w:fill="FFFFFF"/>
        </w:rPr>
        <w:t>justificar de forma completa, clara y expresa la idoneidad y eficacia de las medidas de protección y esquema de seguridad que disponga.</w:t>
      </w:r>
      <w:r w:rsidR="00CA647B" w:rsidRPr="003F0A52">
        <w:rPr>
          <w:color w:val="000000" w:themeColor="text1"/>
          <w:sz w:val="28"/>
          <w:szCs w:val="28"/>
          <w:shd w:val="clear" w:color="auto" w:fill="FFFFFF"/>
        </w:rPr>
        <w:t xml:space="preserve"> Asimismo, la </w:t>
      </w:r>
      <w:r w:rsidR="003B011F" w:rsidRPr="003F0A52">
        <w:rPr>
          <w:color w:val="000000" w:themeColor="text1"/>
          <w:sz w:val="28"/>
          <w:szCs w:val="28"/>
          <w:shd w:val="clear" w:color="auto" w:fill="FFFFFF"/>
        </w:rPr>
        <w:t>Unid</w:t>
      </w:r>
      <w:r w:rsidR="000B61A7" w:rsidRPr="003F0A52">
        <w:rPr>
          <w:color w:val="000000" w:themeColor="text1"/>
          <w:sz w:val="28"/>
          <w:szCs w:val="28"/>
          <w:shd w:val="clear" w:color="auto" w:fill="FFFFFF"/>
        </w:rPr>
        <w:t>ad Nacional de Protecci</w:t>
      </w:r>
      <w:r w:rsidR="00CF1070" w:rsidRPr="003F0A52">
        <w:rPr>
          <w:color w:val="000000" w:themeColor="text1"/>
          <w:sz w:val="28"/>
          <w:szCs w:val="28"/>
          <w:shd w:val="clear" w:color="auto" w:fill="FFFFFF"/>
        </w:rPr>
        <w:t>ón</w:t>
      </w:r>
      <w:r w:rsidR="00CA647B" w:rsidRPr="003F0A52">
        <w:rPr>
          <w:color w:val="000000" w:themeColor="text1"/>
          <w:sz w:val="28"/>
          <w:szCs w:val="28"/>
          <w:shd w:val="clear" w:color="auto" w:fill="FFFFFF"/>
        </w:rPr>
        <w:t xml:space="preserve"> deberá</w:t>
      </w:r>
      <w:r w:rsidR="00B20614" w:rsidRPr="003F0A52">
        <w:rPr>
          <w:color w:val="000000" w:themeColor="text1"/>
          <w:sz w:val="28"/>
          <w:szCs w:val="28"/>
          <w:shd w:val="clear" w:color="auto" w:fill="FFFFFF"/>
        </w:rPr>
        <w:t>:</w:t>
      </w:r>
      <w:r w:rsidR="00CA647B" w:rsidRPr="003F0A52">
        <w:rPr>
          <w:color w:val="000000" w:themeColor="text1"/>
          <w:sz w:val="28"/>
          <w:szCs w:val="28"/>
          <w:shd w:val="clear" w:color="auto" w:fill="FFFFFF"/>
        </w:rPr>
        <w:t xml:space="preserve"> (</w:t>
      </w:r>
      <w:proofErr w:type="spellStart"/>
      <w:r w:rsidR="00CA647B" w:rsidRPr="003F0A52">
        <w:rPr>
          <w:color w:val="000000" w:themeColor="text1"/>
          <w:sz w:val="28"/>
          <w:szCs w:val="28"/>
          <w:shd w:val="clear" w:color="auto" w:fill="FFFFFF"/>
        </w:rPr>
        <w:t>iv</w:t>
      </w:r>
      <w:proofErr w:type="spellEnd"/>
      <w:r w:rsidR="00CA647B" w:rsidRPr="003F0A52">
        <w:rPr>
          <w:color w:val="000000" w:themeColor="text1"/>
          <w:sz w:val="28"/>
          <w:szCs w:val="28"/>
          <w:shd w:val="clear" w:color="auto" w:fill="FFFFFF"/>
        </w:rPr>
        <w:t>) valorar si</w:t>
      </w:r>
      <w:r w:rsidR="00CA647B" w:rsidRPr="003F0A52">
        <w:rPr>
          <w:color w:val="000000" w:themeColor="text1"/>
          <w:sz w:val="28"/>
          <w:szCs w:val="28"/>
          <w:lang w:val="es-ES_tradnl"/>
        </w:rPr>
        <w:t xml:space="preserve"> el </w:t>
      </w:r>
      <w:r w:rsidR="00CA647B" w:rsidRPr="003F0A52">
        <w:rPr>
          <w:color w:val="000000" w:themeColor="text1"/>
          <w:sz w:val="28"/>
          <w:szCs w:val="28"/>
          <w:lang w:eastAsia="es-ES"/>
        </w:rPr>
        <w:t>núcleo familiar de la actora (conformado por su hijo y su hija -quien se encontraba en estado de embarazo- ambos mayores de 18 años, y su nieto de 2 años) debe ser destinatario de medidas de protección. Lo anterior, conforme los hechos denunciados por la actora</w:t>
      </w:r>
      <w:r w:rsidR="00B20614" w:rsidRPr="003F0A52">
        <w:rPr>
          <w:color w:val="000000" w:themeColor="text1"/>
          <w:sz w:val="28"/>
          <w:szCs w:val="28"/>
          <w:lang w:eastAsia="es-ES"/>
        </w:rPr>
        <w:t xml:space="preserve">, </w:t>
      </w:r>
      <w:r w:rsidR="00CD6D71" w:rsidRPr="003F0A52">
        <w:rPr>
          <w:color w:val="000000" w:themeColor="text1"/>
          <w:sz w:val="28"/>
          <w:szCs w:val="28"/>
          <w:lang w:eastAsia="es-ES"/>
        </w:rPr>
        <w:t xml:space="preserve">y </w:t>
      </w:r>
      <w:r w:rsidR="00B20614" w:rsidRPr="003F0A52">
        <w:rPr>
          <w:color w:val="000000" w:themeColor="text1"/>
          <w:sz w:val="28"/>
          <w:szCs w:val="28"/>
          <w:lang w:eastAsia="es-ES"/>
        </w:rPr>
        <w:t>en especial, los acaecidos</w:t>
      </w:r>
      <w:r w:rsidR="00CA647B" w:rsidRPr="003F0A52">
        <w:rPr>
          <w:color w:val="000000" w:themeColor="text1"/>
          <w:sz w:val="28"/>
          <w:szCs w:val="28"/>
          <w:lang w:eastAsia="es-ES"/>
        </w:rPr>
        <w:t xml:space="preserve"> e</w:t>
      </w:r>
      <w:r w:rsidR="001532D5">
        <w:rPr>
          <w:color w:val="000000" w:themeColor="text1"/>
          <w:sz w:val="28"/>
          <w:szCs w:val="28"/>
          <w:lang w:eastAsia="es-ES"/>
        </w:rPr>
        <w:t xml:space="preserve">n </w:t>
      </w:r>
      <w:r w:rsidR="00CA647B" w:rsidRPr="003F0A52">
        <w:rPr>
          <w:color w:val="000000" w:themeColor="text1"/>
          <w:sz w:val="28"/>
          <w:szCs w:val="28"/>
          <w:lang w:eastAsia="es-ES"/>
        </w:rPr>
        <w:t>agosto de 2024.</w:t>
      </w:r>
      <w:r w:rsidR="00005341" w:rsidRPr="003F0A52">
        <w:rPr>
          <w:color w:val="000000" w:themeColor="text1"/>
          <w:sz w:val="28"/>
          <w:szCs w:val="28"/>
          <w:lang w:eastAsia="es-ES"/>
        </w:rPr>
        <w:t xml:space="preserve"> </w:t>
      </w:r>
      <w:r w:rsidR="0010140B" w:rsidRPr="003F0A52">
        <w:rPr>
          <w:color w:val="000000" w:themeColor="text1"/>
          <w:sz w:val="28"/>
          <w:szCs w:val="28"/>
          <w:lang w:eastAsia="es-ES"/>
        </w:rPr>
        <w:t xml:space="preserve">La entidad deberá tener en cuenta todas las situaciones de riesgo planteadas en esta decisión y que fueron destacadas en </w:t>
      </w:r>
      <w:r w:rsidR="0010140B" w:rsidRPr="00274622">
        <w:rPr>
          <w:color w:val="000000" w:themeColor="text1"/>
          <w:sz w:val="28"/>
          <w:szCs w:val="28"/>
          <w:lang w:eastAsia="es-ES"/>
        </w:rPr>
        <w:t>los párrafos</w:t>
      </w:r>
      <w:r w:rsidR="0036240E" w:rsidRPr="00274622">
        <w:rPr>
          <w:color w:val="000000" w:themeColor="text1"/>
          <w:sz w:val="28"/>
          <w:szCs w:val="28"/>
          <w:lang w:eastAsia="es-ES"/>
        </w:rPr>
        <w:t xml:space="preserve"> 92 a 104</w:t>
      </w:r>
      <w:r w:rsidR="0036240E" w:rsidRPr="003F0A52">
        <w:rPr>
          <w:color w:val="000000" w:themeColor="text1"/>
          <w:sz w:val="28"/>
          <w:szCs w:val="28"/>
          <w:lang w:eastAsia="es-ES"/>
        </w:rPr>
        <w:t xml:space="preserve"> </w:t>
      </w:r>
      <w:r w:rsidR="0036240E" w:rsidRPr="003F0A52">
        <w:rPr>
          <w:i/>
          <w:iCs/>
          <w:color w:val="000000" w:themeColor="text1"/>
          <w:sz w:val="28"/>
          <w:szCs w:val="28"/>
          <w:lang w:eastAsia="es-ES"/>
        </w:rPr>
        <w:t>supra</w:t>
      </w:r>
      <w:r w:rsidR="0036240E" w:rsidRPr="003F0A52">
        <w:rPr>
          <w:color w:val="000000" w:themeColor="text1"/>
          <w:sz w:val="28"/>
          <w:szCs w:val="28"/>
          <w:lang w:eastAsia="es-ES"/>
        </w:rPr>
        <w:t>.</w:t>
      </w:r>
    </w:p>
    <w:p w14:paraId="0818B578" w14:textId="77777777" w:rsidR="00005341" w:rsidRPr="003F0A52" w:rsidRDefault="00005341" w:rsidP="0008776D">
      <w:pPr>
        <w:pStyle w:val="Prrafodelista"/>
        <w:ind w:left="0"/>
        <w:jc w:val="both"/>
        <w:rPr>
          <w:color w:val="000000" w:themeColor="text1"/>
          <w:sz w:val="28"/>
          <w:szCs w:val="28"/>
          <w:lang w:eastAsia="es-ES"/>
        </w:rPr>
      </w:pPr>
    </w:p>
    <w:p w14:paraId="6F1D1D5D" w14:textId="40EE1141" w:rsidR="00D02D67" w:rsidRPr="003F0A52" w:rsidRDefault="00D02D67" w:rsidP="0008776D">
      <w:pPr>
        <w:pStyle w:val="Prrafodelista"/>
        <w:ind w:left="0"/>
        <w:jc w:val="both"/>
        <w:rPr>
          <w:color w:val="000000" w:themeColor="text1"/>
          <w:sz w:val="28"/>
          <w:szCs w:val="28"/>
          <w:lang w:eastAsia="es-ES"/>
        </w:rPr>
      </w:pPr>
      <w:r w:rsidRPr="003F0A52">
        <w:rPr>
          <w:color w:val="000000" w:themeColor="text1"/>
          <w:sz w:val="28"/>
          <w:szCs w:val="28"/>
          <w:lang w:eastAsia="es-ES"/>
        </w:rPr>
        <w:t>En cualquier caso, la medida provisional decretada en el Auto 947 del 27 de junio de 2025 estará vigente hasta que la UNP de cumplimiento a las órdenes decretadas en los precisos términos fijados en la presente decisión.</w:t>
      </w:r>
    </w:p>
    <w:p w14:paraId="618952D4" w14:textId="77777777" w:rsidR="00D02D67" w:rsidRPr="003F0A52" w:rsidRDefault="00D02D67" w:rsidP="0008776D">
      <w:pPr>
        <w:pStyle w:val="Prrafodelista"/>
        <w:ind w:left="0"/>
        <w:jc w:val="both"/>
        <w:rPr>
          <w:color w:val="000000" w:themeColor="text1"/>
          <w:sz w:val="28"/>
          <w:szCs w:val="28"/>
          <w:lang w:eastAsia="es-ES"/>
        </w:rPr>
      </w:pPr>
    </w:p>
    <w:p w14:paraId="4314E09C" w14:textId="06D00CBA" w:rsidR="00D02D67" w:rsidRPr="003F0A52" w:rsidRDefault="00D02D67" w:rsidP="00C5793B">
      <w:pPr>
        <w:overflowPunct w:val="0"/>
        <w:autoSpaceDE w:val="0"/>
        <w:autoSpaceDN w:val="0"/>
        <w:adjustRightInd w:val="0"/>
        <w:ind w:right="79"/>
        <w:jc w:val="both"/>
        <w:textAlignment w:val="baseline"/>
        <w:rPr>
          <w:bCs/>
          <w:color w:val="000000" w:themeColor="text1"/>
          <w:sz w:val="28"/>
          <w:szCs w:val="28"/>
          <w:lang w:eastAsia="es-ES"/>
        </w:rPr>
      </w:pPr>
      <w:r w:rsidRPr="003F0A52">
        <w:rPr>
          <w:color w:val="000000" w:themeColor="text1"/>
          <w:sz w:val="28"/>
          <w:szCs w:val="28"/>
          <w:lang w:val="es-ES_tradnl"/>
        </w:rPr>
        <w:t xml:space="preserve">Finalmente, </w:t>
      </w:r>
      <w:r w:rsidRPr="003F0A52">
        <w:rPr>
          <w:bCs/>
          <w:color w:val="000000" w:themeColor="text1"/>
          <w:sz w:val="28"/>
          <w:szCs w:val="28"/>
          <w:lang w:eastAsia="es-ES"/>
        </w:rPr>
        <w:t xml:space="preserve">la Unidad Nacional de Protección deberá remitir un informe al Juzgado </w:t>
      </w:r>
      <w:r w:rsidR="00E926B6">
        <w:rPr>
          <w:bCs/>
          <w:i/>
          <w:iCs/>
          <w:color w:val="000000" w:themeColor="text1"/>
          <w:sz w:val="28"/>
          <w:szCs w:val="28"/>
          <w:lang w:eastAsia="es-ES"/>
        </w:rPr>
        <w:t>3</w:t>
      </w:r>
      <w:r w:rsidRPr="003F0A52">
        <w:rPr>
          <w:bCs/>
          <w:color w:val="000000" w:themeColor="text1"/>
          <w:sz w:val="28"/>
          <w:szCs w:val="28"/>
          <w:lang w:eastAsia="es-ES"/>
        </w:rPr>
        <w:t xml:space="preserve">, como autoridad judicial </w:t>
      </w:r>
      <w:r w:rsidRPr="003F0A52">
        <w:rPr>
          <w:color w:val="000000" w:themeColor="text1"/>
          <w:sz w:val="28"/>
          <w:szCs w:val="28"/>
          <w:lang w:eastAsia="es-ES"/>
        </w:rPr>
        <w:t>que conoció el asunto en primera instancia</w:t>
      </w:r>
      <w:r w:rsidRPr="003F0A52">
        <w:rPr>
          <w:rStyle w:val="Refdenotaalpie"/>
          <w:color w:val="000000" w:themeColor="text1"/>
          <w:sz w:val="28"/>
          <w:szCs w:val="28"/>
          <w:lang w:eastAsia="es-ES"/>
        </w:rPr>
        <w:footnoteReference w:id="204"/>
      </w:r>
      <w:r w:rsidRPr="003F0A52">
        <w:rPr>
          <w:color w:val="000000" w:themeColor="text1"/>
          <w:sz w:val="28"/>
          <w:szCs w:val="28"/>
          <w:lang w:eastAsia="es-ES"/>
        </w:rPr>
        <w:t>.</w:t>
      </w:r>
      <w:r w:rsidR="000B5678" w:rsidRPr="003F0A52">
        <w:rPr>
          <w:color w:val="000000" w:themeColor="text1"/>
          <w:sz w:val="28"/>
          <w:szCs w:val="28"/>
          <w:lang w:eastAsia="es-ES"/>
        </w:rPr>
        <w:t xml:space="preserve"> </w:t>
      </w:r>
      <w:r w:rsidR="004C1E3F" w:rsidRPr="003F0A52">
        <w:rPr>
          <w:color w:val="000000" w:themeColor="text1"/>
          <w:sz w:val="28"/>
          <w:szCs w:val="28"/>
          <w:lang w:eastAsia="es-ES"/>
        </w:rPr>
        <w:t>En d</w:t>
      </w:r>
      <w:r w:rsidR="00474C79" w:rsidRPr="003F0A52">
        <w:rPr>
          <w:color w:val="000000" w:themeColor="text1"/>
          <w:sz w:val="28"/>
          <w:szCs w:val="28"/>
          <w:lang w:eastAsia="es-ES"/>
        </w:rPr>
        <w:t>icho informe</w:t>
      </w:r>
      <w:r w:rsidR="004C1E3F" w:rsidRPr="003F0A52">
        <w:rPr>
          <w:color w:val="000000" w:themeColor="text1"/>
          <w:sz w:val="28"/>
          <w:szCs w:val="28"/>
          <w:lang w:eastAsia="es-ES"/>
        </w:rPr>
        <w:t>,</w:t>
      </w:r>
      <w:r w:rsidR="004C1E3F" w:rsidRPr="003F0A52">
        <w:rPr>
          <w:color w:val="000000" w:themeColor="text1"/>
          <w:sz w:val="28"/>
          <w:szCs w:val="28"/>
          <w:lang w:val="es-CO" w:eastAsia="es-ES"/>
        </w:rPr>
        <w:t xml:space="preserve"> la UNP deberá señalar, como mínimo</w:t>
      </w:r>
      <w:r w:rsidR="00F061F4" w:rsidRPr="003F0A52">
        <w:rPr>
          <w:color w:val="000000" w:themeColor="text1"/>
          <w:sz w:val="28"/>
          <w:szCs w:val="28"/>
          <w:lang w:val="es-CO" w:eastAsia="es-ES"/>
        </w:rPr>
        <w:t>:</w:t>
      </w:r>
      <w:r w:rsidR="004C1E3F" w:rsidRPr="003F0A52">
        <w:rPr>
          <w:color w:val="000000" w:themeColor="text1"/>
          <w:sz w:val="28"/>
          <w:szCs w:val="28"/>
          <w:lang w:val="es-CO" w:eastAsia="es-ES"/>
        </w:rPr>
        <w:t xml:space="preserve"> (i) los resultados </w:t>
      </w:r>
      <w:r w:rsidR="00F061F4" w:rsidRPr="003F0A52">
        <w:rPr>
          <w:color w:val="000000" w:themeColor="text1"/>
          <w:sz w:val="28"/>
          <w:szCs w:val="28"/>
          <w:lang w:val="es-CO" w:eastAsia="es-ES"/>
        </w:rPr>
        <w:t>que arrojó</w:t>
      </w:r>
      <w:r w:rsidR="004C1E3F" w:rsidRPr="003F0A52">
        <w:rPr>
          <w:color w:val="000000" w:themeColor="text1"/>
          <w:sz w:val="28"/>
          <w:szCs w:val="28"/>
          <w:lang w:val="es-CO" w:eastAsia="es-ES"/>
        </w:rPr>
        <w:t xml:space="preserve"> la valoración del riesgo; (</w:t>
      </w:r>
      <w:proofErr w:type="spellStart"/>
      <w:r w:rsidR="004C1E3F" w:rsidRPr="003F0A52">
        <w:rPr>
          <w:color w:val="000000" w:themeColor="text1"/>
          <w:sz w:val="28"/>
          <w:szCs w:val="28"/>
          <w:lang w:val="es-CO" w:eastAsia="es-ES"/>
        </w:rPr>
        <w:t>ii</w:t>
      </w:r>
      <w:proofErr w:type="spellEnd"/>
      <w:r w:rsidR="004C1E3F" w:rsidRPr="003F0A52">
        <w:rPr>
          <w:color w:val="000000" w:themeColor="text1"/>
          <w:sz w:val="28"/>
          <w:szCs w:val="28"/>
          <w:lang w:val="es-CO" w:eastAsia="es-ES"/>
        </w:rPr>
        <w:t>) su justificación y comunicación a la accionante; (</w:t>
      </w:r>
      <w:proofErr w:type="spellStart"/>
      <w:r w:rsidR="004C1E3F" w:rsidRPr="003F0A52">
        <w:rPr>
          <w:color w:val="000000" w:themeColor="text1"/>
          <w:sz w:val="28"/>
          <w:szCs w:val="28"/>
          <w:lang w:val="es-CO" w:eastAsia="es-ES"/>
        </w:rPr>
        <w:t>iii</w:t>
      </w:r>
      <w:proofErr w:type="spellEnd"/>
      <w:r w:rsidR="004C1E3F" w:rsidRPr="003F0A52">
        <w:rPr>
          <w:color w:val="000000" w:themeColor="text1"/>
          <w:sz w:val="28"/>
          <w:szCs w:val="28"/>
          <w:lang w:val="es-CO" w:eastAsia="es-ES"/>
        </w:rPr>
        <w:t>) un resumen de los argumentos sobre la idoneidad y eficacia de las medidas de protección</w:t>
      </w:r>
      <w:r w:rsidR="00F061F4" w:rsidRPr="003F0A52">
        <w:rPr>
          <w:color w:val="000000" w:themeColor="text1"/>
          <w:sz w:val="28"/>
          <w:szCs w:val="28"/>
          <w:lang w:val="es-CO" w:eastAsia="es-ES"/>
        </w:rPr>
        <w:t>, y</w:t>
      </w:r>
      <w:r w:rsidR="004C1E3F" w:rsidRPr="003F0A52">
        <w:rPr>
          <w:color w:val="000000" w:themeColor="text1"/>
          <w:sz w:val="28"/>
          <w:szCs w:val="28"/>
          <w:lang w:val="es-CO" w:eastAsia="es-ES"/>
        </w:rPr>
        <w:t xml:space="preserve"> (</w:t>
      </w:r>
      <w:proofErr w:type="spellStart"/>
      <w:r w:rsidR="004C1E3F" w:rsidRPr="003F0A52">
        <w:rPr>
          <w:color w:val="000000" w:themeColor="text1"/>
          <w:sz w:val="28"/>
          <w:szCs w:val="28"/>
          <w:lang w:val="es-CO" w:eastAsia="es-ES"/>
        </w:rPr>
        <w:t>iv</w:t>
      </w:r>
      <w:proofErr w:type="spellEnd"/>
      <w:r w:rsidR="004C1E3F" w:rsidRPr="003F0A52">
        <w:rPr>
          <w:color w:val="000000" w:themeColor="text1"/>
          <w:sz w:val="28"/>
          <w:szCs w:val="28"/>
          <w:lang w:val="es-CO" w:eastAsia="es-ES"/>
        </w:rPr>
        <w:t xml:space="preserve">) los argumentos sobre la valoración del riesgo del núcleo familiar de la accionante. </w:t>
      </w:r>
      <w:r w:rsidR="000B5678" w:rsidRPr="003F0A52">
        <w:rPr>
          <w:color w:val="000000" w:themeColor="text1"/>
          <w:sz w:val="28"/>
          <w:szCs w:val="28"/>
          <w:lang w:eastAsia="es-ES"/>
        </w:rPr>
        <w:t xml:space="preserve">Esto </w:t>
      </w:r>
      <w:r w:rsidR="000B5678" w:rsidRPr="003F0A52">
        <w:rPr>
          <w:bCs/>
          <w:color w:val="000000" w:themeColor="text1"/>
          <w:sz w:val="28"/>
          <w:szCs w:val="28"/>
          <w:lang w:eastAsia="es-ES"/>
        </w:rPr>
        <w:t>dentro de las cuarenta y ocho (48) horas siguientes al cumplimiento de la presente orden</w:t>
      </w:r>
      <w:r w:rsidR="00F01FEA" w:rsidRPr="003F0A52">
        <w:rPr>
          <w:bCs/>
          <w:color w:val="000000" w:themeColor="text1"/>
          <w:sz w:val="28"/>
          <w:szCs w:val="28"/>
          <w:lang w:eastAsia="es-ES"/>
        </w:rPr>
        <w:t>.</w:t>
      </w:r>
    </w:p>
    <w:p w14:paraId="1B767C2A" w14:textId="77777777" w:rsidR="00180F6A" w:rsidRPr="003F0A52" w:rsidRDefault="00180F6A" w:rsidP="0072168A">
      <w:pPr>
        <w:pStyle w:val="Prrafodelista"/>
        <w:overflowPunct w:val="0"/>
        <w:autoSpaceDE w:val="0"/>
        <w:autoSpaceDN w:val="0"/>
        <w:adjustRightInd w:val="0"/>
        <w:ind w:left="0" w:right="79"/>
        <w:jc w:val="both"/>
        <w:textAlignment w:val="baseline"/>
        <w:rPr>
          <w:color w:val="000000" w:themeColor="text1"/>
          <w:sz w:val="28"/>
          <w:szCs w:val="28"/>
          <w:lang w:eastAsia="es-ES"/>
        </w:rPr>
      </w:pPr>
    </w:p>
    <w:p w14:paraId="7C1E6389" w14:textId="63290D9E" w:rsidR="0062343B" w:rsidRPr="003F0A52" w:rsidRDefault="00180F6A" w:rsidP="00AB34BA">
      <w:pPr>
        <w:overflowPunct w:val="0"/>
        <w:autoSpaceDE w:val="0"/>
        <w:autoSpaceDN w:val="0"/>
        <w:adjustRightInd w:val="0"/>
        <w:ind w:right="79"/>
        <w:jc w:val="both"/>
        <w:textAlignment w:val="baseline"/>
        <w:rPr>
          <w:color w:val="000000" w:themeColor="text1"/>
          <w:sz w:val="28"/>
          <w:szCs w:val="28"/>
          <w:lang w:val="es-ES_tradnl"/>
        </w:rPr>
      </w:pPr>
      <w:r w:rsidRPr="003F0A52">
        <w:rPr>
          <w:b/>
          <w:bCs/>
          <w:color w:val="000000" w:themeColor="text1"/>
          <w:sz w:val="28"/>
          <w:szCs w:val="28"/>
          <w:lang w:eastAsia="es-ES"/>
        </w:rPr>
        <w:t>Tercero.</w:t>
      </w:r>
      <w:r w:rsidR="00AB34BA" w:rsidRPr="003F0A52">
        <w:rPr>
          <w:bCs/>
          <w:color w:val="000000" w:themeColor="text1"/>
          <w:sz w:val="28"/>
          <w:szCs w:val="28"/>
          <w:lang w:eastAsia="es-ES"/>
        </w:rPr>
        <w:t xml:space="preserve"> Dentro del expediente T-10.970.696, </w:t>
      </w:r>
      <w:r w:rsidR="00AB34BA" w:rsidRPr="003F0A52">
        <w:rPr>
          <w:b/>
          <w:color w:val="000000" w:themeColor="text1"/>
          <w:sz w:val="28"/>
          <w:szCs w:val="28"/>
          <w:lang w:eastAsia="es-ES"/>
        </w:rPr>
        <w:t xml:space="preserve">ORDENAR </w:t>
      </w:r>
      <w:r w:rsidR="00AB34BA" w:rsidRPr="003F0A52">
        <w:rPr>
          <w:bCs/>
          <w:color w:val="000000" w:themeColor="text1"/>
          <w:sz w:val="28"/>
          <w:szCs w:val="28"/>
          <w:lang w:eastAsia="es-ES"/>
        </w:rPr>
        <w:t xml:space="preserve">a la </w:t>
      </w:r>
      <w:proofErr w:type="gramStart"/>
      <w:r w:rsidR="00AB34BA" w:rsidRPr="003F0A52">
        <w:rPr>
          <w:bCs/>
          <w:color w:val="000000" w:themeColor="text1"/>
          <w:sz w:val="28"/>
          <w:szCs w:val="28"/>
          <w:lang w:eastAsia="es-ES"/>
        </w:rPr>
        <w:t>Fiscalía General</w:t>
      </w:r>
      <w:proofErr w:type="gramEnd"/>
      <w:r w:rsidR="00AB34BA" w:rsidRPr="003F0A52">
        <w:rPr>
          <w:bCs/>
          <w:color w:val="000000" w:themeColor="text1"/>
          <w:sz w:val="28"/>
          <w:szCs w:val="28"/>
          <w:lang w:eastAsia="es-ES"/>
        </w:rPr>
        <w:t xml:space="preserve"> de la Nación que, si no lo ha hecho, en el término de tres (3) meses a partir de la notificación de esta sentencia, deberá adoptar las medidas necesarias para dar impulso a las investigaciones relacionadas con los delitos </w:t>
      </w:r>
      <w:r w:rsidR="00AB34BA" w:rsidRPr="003F0A52">
        <w:rPr>
          <w:bCs/>
          <w:color w:val="000000" w:themeColor="text1"/>
          <w:sz w:val="28"/>
          <w:szCs w:val="28"/>
          <w:lang w:eastAsia="es-ES"/>
        </w:rPr>
        <w:lastRenderedPageBreak/>
        <w:t xml:space="preserve">presuntamente cometidos en contra de </w:t>
      </w:r>
      <w:r w:rsidR="00407C47">
        <w:rPr>
          <w:bCs/>
          <w:i/>
          <w:iCs/>
          <w:color w:val="000000" w:themeColor="text1"/>
          <w:sz w:val="28"/>
          <w:szCs w:val="28"/>
          <w:lang w:eastAsia="es-ES"/>
        </w:rPr>
        <w:t>Ana</w:t>
      </w:r>
      <w:r w:rsidR="00407C47" w:rsidRPr="003F0A52">
        <w:rPr>
          <w:bCs/>
          <w:color w:val="000000" w:themeColor="text1"/>
          <w:sz w:val="28"/>
          <w:szCs w:val="28"/>
          <w:lang w:eastAsia="es-ES"/>
        </w:rPr>
        <w:t xml:space="preserve"> </w:t>
      </w:r>
      <w:r w:rsidR="00AB34BA" w:rsidRPr="003F0A52">
        <w:rPr>
          <w:bCs/>
          <w:color w:val="000000" w:themeColor="text1"/>
          <w:sz w:val="28"/>
          <w:szCs w:val="28"/>
          <w:lang w:eastAsia="es-ES"/>
        </w:rPr>
        <w:t xml:space="preserve">y </w:t>
      </w:r>
      <w:r w:rsidR="00BE5188">
        <w:rPr>
          <w:i/>
          <w:iCs/>
          <w:color w:val="000000" w:themeColor="text1"/>
          <w:sz w:val="28"/>
          <w:szCs w:val="28"/>
        </w:rPr>
        <w:t xml:space="preserve">Pedro </w:t>
      </w:r>
      <w:r w:rsidR="00AB34BA" w:rsidRPr="003F0A52">
        <w:rPr>
          <w:bCs/>
          <w:color w:val="000000" w:themeColor="text1"/>
          <w:sz w:val="28"/>
          <w:szCs w:val="28"/>
          <w:lang w:eastAsia="es-ES"/>
        </w:rPr>
        <w:t xml:space="preserve">y desarrollarlas de manera idónea, integral, célere y eficaz. </w:t>
      </w:r>
      <w:r w:rsidR="0062343B" w:rsidRPr="003F0A52">
        <w:rPr>
          <w:bCs/>
          <w:color w:val="000000" w:themeColor="text1"/>
          <w:sz w:val="28"/>
          <w:szCs w:val="28"/>
          <w:lang w:eastAsia="es-ES"/>
        </w:rPr>
        <w:t xml:space="preserve">Esta orden se emite </w:t>
      </w:r>
      <w:r w:rsidR="0062343B" w:rsidRPr="003F0A52">
        <w:rPr>
          <w:color w:val="000000" w:themeColor="text1"/>
          <w:sz w:val="28"/>
          <w:szCs w:val="28"/>
          <w:lang w:val="es-ES_tradnl"/>
        </w:rPr>
        <w:t xml:space="preserve">en cumplimiento de los derechos a la justicia efectiva </w:t>
      </w:r>
      <w:r w:rsidR="0062343B" w:rsidRPr="00DF5194">
        <w:rPr>
          <w:color w:val="000000" w:themeColor="text1"/>
          <w:sz w:val="28"/>
          <w:szCs w:val="28"/>
          <w:lang w:val="es-ES_tradnl"/>
        </w:rPr>
        <w:t xml:space="preserve">referidos en el fundamento </w:t>
      </w:r>
      <w:r w:rsidR="004251EC" w:rsidRPr="00DF5194">
        <w:rPr>
          <w:color w:val="000000" w:themeColor="text1"/>
          <w:sz w:val="28"/>
          <w:szCs w:val="28"/>
          <w:lang w:val="es-ES_tradnl"/>
        </w:rPr>
        <w:t>62</w:t>
      </w:r>
      <w:r w:rsidR="0062343B" w:rsidRPr="00DF5194">
        <w:rPr>
          <w:color w:val="000000" w:themeColor="text1"/>
          <w:sz w:val="28"/>
          <w:szCs w:val="28"/>
          <w:lang w:val="es-ES_tradnl"/>
        </w:rPr>
        <w:t xml:space="preserve"> y </w:t>
      </w:r>
      <w:r w:rsidR="0062343B" w:rsidRPr="00DF5194">
        <w:rPr>
          <w:bCs/>
          <w:color w:val="000000" w:themeColor="text1"/>
          <w:sz w:val="28"/>
          <w:szCs w:val="28"/>
          <w:lang w:eastAsia="es-ES"/>
        </w:rPr>
        <w:t>en consonancia</w:t>
      </w:r>
      <w:r w:rsidR="0062343B" w:rsidRPr="003F0A52">
        <w:rPr>
          <w:bCs/>
          <w:color w:val="000000" w:themeColor="text1"/>
          <w:sz w:val="28"/>
          <w:szCs w:val="28"/>
          <w:lang w:eastAsia="es-ES"/>
        </w:rPr>
        <w:t xml:space="preserve"> con </w:t>
      </w:r>
      <w:r w:rsidR="0062343B" w:rsidRPr="003F0A52">
        <w:rPr>
          <w:color w:val="000000" w:themeColor="text1"/>
          <w:sz w:val="28"/>
          <w:szCs w:val="28"/>
          <w:lang w:val="es-ES_tradnl"/>
        </w:rPr>
        <w:t xml:space="preserve">lo ordenado en el numeral décimo séptimo del resolutivo de la </w:t>
      </w:r>
      <w:r w:rsidR="00821B38" w:rsidRPr="003F0A52">
        <w:rPr>
          <w:color w:val="000000" w:themeColor="text1"/>
          <w:sz w:val="28"/>
          <w:szCs w:val="28"/>
          <w:lang w:val="es-ES_tradnl"/>
        </w:rPr>
        <w:t>S</w:t>
      </w:r>
      <w:r w:rsidR="0062343B" w:rsidRPr="003F0A52">
        <w:rPr>
          <w:color w:val="000000" w:themeColor="text1"/>
          <w:sz w:val="28"/>
          <w:szCs w:val="28"/>
          <w:lang w:val="es-ES_tradnl"/>
        </w:rPr>
        <w:t>entencia SU-546 de 2023</w:t>
      </w:r>
      <w:r w:rsidR="00821B38" w:rsidRPr="003F0A52">
        <w:rPr>
          <w:color w:val="000000" w:themeColor="text1"/>
          <w:sz w:val="28"/>
          <w:szCs w:val="28"/>
          <w:lang w:val="es-ES_tradnl"/>
        </w:rPr>
        <w:t>.</w:t>
      </w:r>
    </w:p>
    <w:p w14:paraId="62FF90D8" w14:textId="77777777" w:rsidR="00D02D67" w:rsidRPr="003F0A52" w:rsidRDefault="00D02D67" w:rsidP="00AB34BA">
      <w:pPr>
        <w:overflowPunct w:val="0"/>
        <w:autoSpaceDE w:val="0"/>
        <w:autoSpaceDN w:val="0"/>
        <w:adjustRightInd w:val="0"/>
        <w:ind w:right="79"/>
        <w:jc w:val="both"/>
        <w:textAlignment w:val="baseline"/>
        <w:rPr>
          <w:color w:val="000000" w:themeColor="text1"/>
          <w:sz w:val="28"/>
          <w:szCs w:val="28"/>
          <w:lang w:val="es-ES_tradnl"/>
        </w:rPr>
      </w:pPr>
    </w:p>
    <w:p w14:paraId="0D3A9D6C" w14:textId="3E6B4CC7" w:rsidR="00D02D67" w:rsidRPr="003F0A52" w:rsidRDefault="00CD5414" w:rsidP="00AB34BA">
      <w:pPr>
        <w:overflowPunct w:val="0"/>
        <w:autoSpaceDE w:val="0"/>
        <w:autoSpaceDN w:val="0"/>
        <w:adjustRightInd w:val="0"/>
        <w:ind w:right="79"/>
        <w:jc w:val="both"/>
        <w:textAlignment w:val="baseline"/>
        <w:rPr>
          <w:bCs/>
          <w:color w:val="000000" w:themeColor="text1"/>
          <w:sz w:val="28"/>
          <w:szCs w:val="28"/>
          <w:lang w:eastAsia="es-ES"/>
        </w:rPr>
      </w:pPr>
      <w:r w:rsidRPr="003F0A52">
        <w:rPr>
          <w:color w:val="000000" w:themeColor="text1"/>
          <w:sz w:val="28"/>
          <w:szCs w:val="28"/>
          <w:lang w:val="es-ES_tradnl"/>
        </w:rPr>
        <w:t>L</w:t>
      </w:r>
      <w:r w:rsidR="00D02D67" w:rsidRPr="003F0A52">
        <w:rPr>
          <w:bCs/>
          <w:color w:val="000000" w:themeColor="text1"/>
          <w:sz w:val="28"/>
          <w:szCs w:val="28"/>
          <w:lang w:eastAsia="es-ES"/>
        </w:rPr>
        <w:t xml:space="preserve">a </w:t>
      </w:r>
      <w:proofErr w:type="gramStart"/>
      <w:r w:rsidR="00D02D67" w:rsidRPr="003F0A52">
        <w:rPr>
          <w:bCs/>
          <w:color w:val="000000" w:themeColor="text1"/>
          <w:sz w:val="28"/>
          <w:szCs w:val="28"/>
          <w:lang w:eastAsia="es-ES"/>
        </w:rPr>
        <w:t>Fiscalía General</w:t>
      </w:r>
      <w:proofErr w:type="gramEnd"/>
      <w:r w:rsidR="00D02D67" w:rsidRPr="003F0A52">
        <w:rPr>
          <w:bCs/>
          <w:color w:val="000000" w:themeColor="text1"/>
          <w:sz w:val="28"/>
          <w:szCs w:val="28"/>
          <w:lang w:eastAsia="es-ES"/>
        </w:rPr>
        <w:t xml:space="preserve"> de la Nación deberá remitir un informe </w:t>
      </w:r>
      <w:r w:rsidR="00F81058" w:rsidRPr="003F0A52">
        <w:rPr>
          <w:bCs/>
          <w:color w:val="000000" w:themeColor="text1"/>
          <w:sz w:val="28"/>
          <w:szCs w:val="28"/>
          <w:lang w:eastAsia="es-ES"/>
        </w:rPr>
        <w:t xml:space="preserve">de cumplimiento </w:t>
      </w:r>
      <w:r w:rsidR="00D02D67" w:rsidRPr="003F0A52">
        <w:rPr>
          <w:bCs/>
          <w:color w:val="000000" w:themeColor="text1"/>
          <w:sz w:val="28"/>
          <w:szCs w:val="28"/>
          <w:lang w:eastAsia="es-ES"/>
        </w:rPr>
        <w:t xml:space="preserve">al Juzgado </w:t>
      </w:r>
      <w:r w:rsidR="00CF4727">
        <w:rPr>
          <w:bCs/>
          <w:i/>
          <w:iCs/>
          <w:color w:val="000000" w:themeColor="text1"/>
          <w:sz w:val="28"/>
          <w:szCs w:val="28"/>
          <w:lang w:eastAsia="es-ES"/>
        </w:rPr>
        <w:t>3</w:t>
      </w:r>
      <w:r w:rsidR="00D02D67" w:rsidRPr="003F0A52">
        <w:rPr>
          <w:bCs/>
          <w:color w:val="000000" w:themeColor="text1"/>
          <w:sz w:val="28"/>
          <w:szCs w:val="28"/>
          <w:lang w:eastAsia="es-ES"/>
        </w:rPr>
        <w:t xml:space="preserve">, como autoridad judicial </w:t>
      </w:r>
      <w:r w:rsidR="00D02D67" w:rsidRPr="003F0A52">
        <w:rPr>
          <w:color w:val="000000" w:themeColor="text1"/>
          <w:sz w:val="28"/>
          <w:szCs w:val="28"/>
          <w:lang w:eastAsia="es-ES"/>
        </w:rPr>
        <w:t>que conoció el asunto en primera instancia.</w:t>
      </w:r>
    </w:p>
    <w:p w14:paraId="535D427B" w14:textId="77777777" w:rsidR="007847A7" w:rsidRPr="003F0A52" w:rsidRDefault="007847A7" w:rsidP="007D31B6">
      <w:pPr>
        <w:pStyle w:val="Prrafodelista"/>
        <w:overflowPunct w:val="0"/>
        <w:autoSpaceDE w:val="0"/>
        <w:autoSpaceDN w:val="0"/>
        <w:adjustRightInd w:val="0"/>
        <w:ind w:left="0" w:right="79"/>
        <w:jc w:val="both"/>
        <w:textAlignment w:val="baseline"/>
        <w:rPr>
          <w:b/>
          <w:color w:val="000000" w:themeColor="text1"/>
          <w:sz w:val="28"/>
          <w:szCs w:val="28"/>
          <w:lang w:eastAsia="es-ES"/>
        </w:rPr>
      </w:pPr>
    </w:p>
    <w:p w14:paraId="793F807A" w14:textId="41187E07" w:rsidR="00AD1EB0" w:rsidRPr="003F0A52" w:rsidRDefault="004B1E8C" w:rsidP="00AD1EB0">
      <w:pPr>
        <w:pStyle w:val="Prrafodelista"/>
        <w:overflowPunct w:val="0"/>
        <w:autoSpaceDE w:val="0"/>
        <w:autoSpaceDN w:val="0"/>
        <w:adjustRightInd w:val="0"/>
        <w:ind w:left="0" w:right="79"/>
        <w:jc w:val="both"/>
        <w:textAlignment w:val="baseline"/>
        <w:rPr>
          <w:bCs/>
          <w:color w:val="000000" w:themeColor="text1"/>
          <w:sz w:val="28"/>
          <w:szCs w:val="28"/>
          <w:lang w:eastAsia="es-ES"/>
        </w:rPr>
      </w:pPr>
      <w:r w:rsidRPr="003F0A52">
        <w:rPr>
          <w:b/>
          <w:color w:val="000000" w:themeColor="text1"/>
          <w:sz w:val="28"/>
          <w:szCs w:val="28"/>
          <w:lang w:eastAsia="es-ES"/>
        </w:rPr>
        <w:t>Cuarto.</w:t>
      </w:r>
      <w:r w:rsidRPr="003F0A52">
        <w:rPr>
          <w:bCs/>
          <w:color w:val="000000" w:themeColor="text1"/>
          <w:sz w:val="28"/>
          <w:szCs w:val="28"/>
          <w:lang w:eastAsia="es-ES"/>
        </w:rPr>
        <w:t xml:space="preserve"> </w:t>
      </w:r>
      <w:r w:rsidR="00B1646B" w:rsidRPr="003F0A52">
        <w:rPr>
          <w:bCs/>
          <w:color w:val="000000" w:themeColor="text1"/>
          <w:sz w:val="28"/>
          <w:szCs w:val="28"/>
          <w:lang w:eastAsia="es-ES"/>
        </w:rPr>
        <w:t xml:space="preserve">Dentro del expediente T-10.970.696, </w:t>
      </w:r>
      <w:r w:rsidRPr="003F0A52">
        <w:rPr>
          <w:b/>
          <w:color w:val="000000" w:themeColor="text1"/>
          <w:sz w:val="28"/>
          <w:szCs w:val="28"/>
          <w:lang w:eastAsia="es-ES"/>
        </w:rPr>
        <w:t>DESVINCULAR</w:t>
      </w:r>
      <w:r w:rsidR="00475BBE" w:rsidRPr="003F0A52">
        <w:rPr>
          <w:bCs/>
          <w:color w:val="000000" w:themeColor="text1"/>
          <w:sz w:val="28"/>
          <w:szCs w:val="28"/>
          <w:lang w:eastAsia="es-ES"/>
        </w:rPr>
        <w:t xml:space="preserve"> </w:t>
      </w:r>
      <w:r w:rsidR="00475BBE" w:rsidRPr="003F0A52">
        <w:rPr>
          <w:b/>
          <w:color w:val="000000" w:themeColor="text1"/>
          <w:sz w:val="28"/>
          <w:szCs w:val="28"/>
          <w:lang w:eastAsia="es-ES"/>
        </w:rPr>
        <w:t>por falta de legitimación en la causa por pasiva</w:t>
      </w:r>
      <w:r w:rsidR="00475BBE" w:rsidRPr="003F0A52">
        <w:rPr>
          <w:bCs/>
          <w:color w:val="000000" w:themeColor="text1"/>
          <w:sz w:val="28"/>
          <w:szCs w:val="28"/>
          <w:lang w:eastAsia="es-ES"/>
        </w:rPr>
        <w:t xml:space="preserve"> al Ministerio del Interior,</w:t>
      </w:r>
      <w:r w:rsidR="00AD1EB0" w:rsidRPr="003F0A52">
        <w:rPr>
          <w:bCs/>
          <w:color w:val="000000" w:themeColor="text1"/>
          <w:sz w:val="28"/>
          <w:szCs w:val="28"/>
          <w:lang w:eastAsia="es-ES"/>
        </w:rPr>
        <w:t xml:space="preserve"> </w:t>
      </w:r>
      <w:r w:rsidR="00AD1EB0" w:rsidRPr="003F0A52">
        <w:rPr>
          <w:sz w:val="28"/>
          <w:szCs w:val="28"/>
        </w:rPr>
        <w:t>el Cuerpo Técnico de Análisis de Riesgo y el Comité de Evaluación de Riesgo y Recomendación de Medidas</w:t>
      </w:r>
      <w:r w:rsidR="00A71C27" w:rsidRPr="003F0A52">
        <w:rPr>
          <w:sz w:val="28"/>
          <w:szCs w:val="28"/>
        </w:rPr>
        <w:t>.</w:t>
      </w:r>
    </w:p>
    <w:p w14:paraId="1C6DDC92" w14:textId="77777777" w:rsidR="001D4B09" w:rsidRPr="003F0A52" w:rsidRDefault="001D4B09" w:rsidP="007D31B6">
      <w:pPr>
        <w:pStyle w:val="Prrafodelista"/>
        <w:overflowPunct w:val="0"/>
        <w:autoSpaceDE w:val="0"/>
        <w:autoSpaceDN w:val="0"/>
        <w:adjustRightInd w:val="0"/>
        <w:ind w:left="0" w:right="79"/>
        <w:jc w:val="both"/>
        <w:textAlignment w:val="baseline"/>
        <w:rPr>
          <w:color w:val="000000" w:themeColor="text1"/>
          <w:sz w:val="28"/>
          <w:szCs w:val="28"/>
        </w:rPr>
      </w:pPr>
    </w:p>
    <w:p w14:paraId="5CC7369D" w14:textId="65B22853" w:rsidR="00A302E5" w:rsidRPr="003F0A52" w:rsidRDefault="00D02D67" w:rsidP="007D31B6">
      <w:pPr>
        <w:pStyle w:val="Prrafodelista"/>
        <w:overflowPunct w:val="0"/>
        <w:autoSpaceDE w:val="0"/>
        <w:autoSpaceDN w:val="0"/>
        <w:adjustRightInd w:val="0"/>
        <w:ind w:left="0" w:right="79"/>
        <w:jc w:val="both"/>
        <w:textAlignment w:val="baseline"/>
        <w:rPr>
          <w:bCs/>
          <w:color w:val="000000" w:themeColor="text1"/>
          <w:sz w:val="28"/>
          <w:szCs w:val="28"/>
          <w:lang w:eastAsia="es-ES"/>
        </w:rPr>
      </w:pPr>
      <w:r w:rsidRPr="003F0A52">
        <w:rPr>
          <w:b/>
          <w:bCs/>
          <w:color w:val="000000" w:themeColor="text1"/>
          <w:sz w:val="28"/>
          <w:szCs w:val="28"/>
        </w:rPr>
        <w:t>Quinto</w:t>
      </w:r>
      <w:r w:rsidR="001D4B09" w:rsidRPr="003F0A52">
        <w:rPr>
          <w:b/>
          <w:bCs/>
          <w:color w:val="000000" w:themeColor="text1"/>
          <w:sz w:val="28"/>
          <w:szCs w:val="28"/>
        </w:rPr>
        <w:t xml:space="preserve">. </w:t>
      </w:r>
      <w:r w:rsidR="001D4B09" w:rsidRPr="003F0A52">
        <w:rPr>
          <w:bCs/>
          <w:color w:val="000000" w:themeColor="text1"/>
          <w:sz w:val="28"/>
          <w:szCs w:val="28"/>
          <w:lang w:eastAsia="es-ES"/>
        </w:rPr>
        <w:t>Dentro del expediente T-</w:t>
      </w:r>
      <w:r w:rsidR="00445C17" w:rsidRPr="003F0A52">
        <w:rPr>
          <w:bCs/>
          <w:color w:val="000000" w:themeColor="text1"/>
          <w:sz w:val="28"/>
          <w:szCs w:val="28"/>
          <w:lang w:eastAsia="es-ES"/>
        </w:rPr>
        <w:t>11.006.509</w:t>
      </w:r>
      <w:r w:rsidR="001D4B09" w:rsidRPr="003F0A52">
        <w:rPr>
          <w:bCs/>
          <w:color w:val="000000" w:themeColor="text1"/>
          <w:sz w:val="28"/>
          <w:szCs w:val="28"/>
          <w:lang w:eastAsia="es-ES"/>
        </w:rPr>
        <w:t xml:space="preserve">, </w:t>
      </w:r>
      <w:r w:rsidR="00DC52F1" w:rsidRPr="003F0A52">
        <w:rPr>
          <w:b/>
          <w:color w:val="000000" w:themeColor="text1"/>
          <w:sz w:val="28"/>
          <w:szCs w:val="28"/>
          <w:lang w:eastAsia="es-ES"/>
        </w:rPr>
        <w:t>REVOCAR</w:t>
      </w:r>
      <w:r w:rsidR="00DC52F1" w:rsidRPr="003F0A52">
        <w:rPr>
          <w:bCs/>
          <w:color w:val="000000" w:themeColor="text1"/>
          <w:sz w:val="28"/>
          <w:szCs w:val="28"/>
          <w:lang w:eastAsia="es-ES"/>
        </w:rPr>
        <w:t xml:space="preserve"> la </w:t>
      </w:r>
      <w:r w:rsidR="00DC52F1" w:rsidRPr="003F0A52">
        <w:rPr>
          <w:color w:val="000000" w:themeColor="text1"/>
          <w:sz w:val="28"/>
          <w:szCs w:val="28"/>
          <w:lang w:eastAsia="es-ES"/>
        </w:rPr>
        <w:t xml:space="preserve">decisión proferida por el Tribunal </w:t>
      </w:r>
      <w:r w:rsidR="00C26A9C">
        <w:rPr>
          <w:i/>
          <w:iCs/>
          <w:color w:val="000000" w:themeColor="text1"/>
          <w:sz w:val="28"/>
          <w:szCs w:val="28"/>
          <w:lang w:eastAsia="es-ES"/>
        </w:rPr>
        <w:t xml:space="preserve">4 </w:t>
      </w:r>
      <w:r w:rsidR="00DC52F1" w:rsidRPr="003F0A52">
        <w:rPr>
          <w:color w:val="000000" w:themeColor="text1"/>
          <w:sz w:val="28"/>
          <w:szCs w:val="28"/>
          <w:lang w:eastAsia="es-ES"/>
        </w:rPr>
        <w:t xml:space="preserve">(mediante la cual se confirmó la providencia </w:t>
      </w:r>
      <w:r w:rsidR="00DC52F1" w:rsidRPr="003F0A52">
        <w:rPr>
          <w:bCs/>
          <w:color w:val="000000" w:themeColor="text1"/>
          <w:sz w:val="28"/>
          <w:szCs w:val="28"/>
          <w:lang w:eastAsia="es-ES"/>
        </w:rPr>
        <w:t>d</w:t>
      </w:r>
      <w:r w:rsidR="00DC52F1" w:rsidRPr="003F0A52">
        <w:rPr>
          <w:color w:val="000000" w:themeColor="text1"/>
          <w:sz w:val="28"/>
          <w:szCs w:val="28"/>
          <w:lang w:eastAsia="es-ES"/>
        </w:rPr>
        <w:t xml:space="preserve">el Juzgado </w:t>
      </w:r>
      <w:r w:rsidR="00F86232">
        <w:rPr>
          <w:bCs/>
          <w:i/>
          <w:iCs/>
          <w:color w:val="000000" w:themeColor="text1"/>
          <w:sz w:val="28"/>
          <w:szCs w:val="28"/>
          <w:lang w:eastAsia="es-ES"/>
        </w:rPr>
        <w:t xml:space="preserve">4 </w:t>
      </w:r>
      <w:r w:rsidR="00DC52F1" w:rsidRPr="003F0A52">
        <w:rPr>
          <w:bCs/>
          <w:color w:val="000000" w:themeColor="text1"/>
          <w:sz w:val="28"/>
          <w:szCs w:val="28"/>
          <w:lang w:eastAsia="es-ES"/>
        </w:rPr>
        <w:t xml:space="preserve">en la que se negaron las pretensiones de amparo). En su lugar, </w:t>
      </w:r>
      <w:r w:rsidR="00DC52F1" w:rsidRPr="003F0A52">
        <w:rPr>
          <w:b/>
          <w:color w:val="000000" w:themeColor="text1"/>
          <w:sz w:val="28"/>
          <w:szCs w:val="28"/>
          <w:lang w:eastAsia="es-ES"/>
        </w:rPr>
        <w:t>DECLARAR IMPROCEDENTE</w:t>
      </w:r>
      <w:r w:rsidR="00DC52F1" w:rsidRPr="003F0A52">
        <w:rPr>
          <w:bCs/>
          <w:color w:val="000000" w:themeColor="text1"/>
          <w:sz w:val="28"/>
          <w:szCs w:val="28"/>
          <w:lang w:eastAsia="es-ES"/>
        </w:rPr>
        <w:t xml:space="preserve"> la acción de tutela.</w:t>
      </w:r>
    </w:p>
    <w:p w14:paraId="79C39270" w14:textId="77777777" w:rsidR="00A2449E" w:rsidRPr="003F0A52" w:rsidRDefault="00A2449E" w:rsidP="00C4149C">
      <w:pPr>
        <w:overflowPunct w:val="0"/>
        <w:autoSpaceDE w:val="0"/>
        <w:autoSpaceDN w:val="0"/>
        <w:adjustRightInd w:val="0"/>
        <w:ind w:right="79"/>
        <w:jc w:val="both"/>
        <w:textAlignment w:val="baseline"/>
        <w:rPr>
          <w:color w:val="000000" w:themeColor="text1"/>
          <w:sz w:val="28"/>
          <w:szCs w:val="28"/>
        </w:rPr>
      </w:pPr>
    </w:p>
    <w:p w14:paraId="7E415B23" w14:textId="609DB06E" w:rsidR="0057262D" w:rsidRPr="003F0A52" w:rsidRDefault="00D02D67" w:rsidP="00C4149C">
      <w:pPr>
        <w:overflowPunct w:val="0"/>
        <w:autoSpaceDE w:val="0"/>
        <w:autoSpaceDN w:val="0"/>
        <w:adjustRightInd w:val="0"/>
        <w:ind w:right="79"/>
        <w:jc w:val="both"/>
        <w:textAlignment w:val="baseline"/>
        <w:rPr>
          <w:color w:val="000000" w:themeColor="text1"/>
          <w:sz w:val="28"/>
          <w:szCs w:val="28"/>
        </w:rPr>
      </w:pPr>
      <w:r w:rsidRPr="003F0A52">
        <w:rPr>
          <w:b/>
          <w:bCs/>
          <w:color w:val="000000" w:themeColor="text1"/>
          <w:sz w:val="28"/>
          <w:szCs w:val="28"/>
        </w:rPr>
        <w:t>Se</w:t>
      </w:r>
      <w:r w:rsidR="002F118C" w:rsidRPr="003F0A52">
        <w:rPr>
          <w:b/>
          <w:bCs/>
          <w:color w:val="000000" w:themeColor="text1"/>
          <w:sz w:val="28"/>
          <w:szCs w:val="28"/>
        </w:rPr>
        <w:t>xt</w:t>
      </w:r>
      <w:r w:rsidRPr="003F0A52">
        <w:rPr>
          <w:b/>
          <w:bCs/>
          <w:color w:val="000000" w:themeColor="text1"/>
          <w:sz w:val="28"/>
          <w:szCs w:val="28"/>
        </w:rPr>
        <w:t>o</w:t>
      </w:r>
      <w:r w:rsidR="00B222E1" w:rsidRPr="003F0A52">
        <w:rPr>
          <w:b/>
          <w:bCs/>
          <w:color w:val="000000" w:themeColor="text1"/>
          <w:sz w:val="28"/>
          <w:szCs w:val="28"/>
        </w:rPr>
        <w:t xml:space="preserve">. </w:t>
      </w:r>
      <w:r w:rsidR="004C2C03" w:rsidRPr="003F0A52">
        <w:rPr>
          <w:b/>
          <w:bCs/>
          <w:color w:val="000000" w:themeColor="text1"/>
          <w:sz w:val="28"/>
          <w:szCs w:val="28"/>
        </w:rPr>
        <w:t xml:space="preserve">INSTAR </w:t>
      </w:r>
      <w:r w:rsidR="004C2C03" w:rsidRPr="003F0A52">
        <w:rPr>
          <w:color w:val="000000" w:themeColor="text1"/>
          <w:sz w:val="28"/>
          <w:szCs w:val="28"/>
        </w:rPr>
        <w:t xml:space="preserve">a la Unidad Nacional de Protección y a la </w:t>
      </w:r>
      <w:proofErr w:type="gramStart"/>
      <w:r w:rsidR="004C2C03" w:rsidRPr="003F0A52">
        <w:rPr>
          <w:color w:val="000000" w:themeColor="text1"/>
          <w:sz w:val="28"/>
          <w:szCs w:val="28"/>
        </w:rPr>
        <w:t>Fiscalía General</w:t>
      </w:r>
      <w:proofErr w:type="gramEnd"/>
      <w:r w:rsidR="004C2C03" w:rsidRPr="003F0A52">
        <w:rPr>
          <w:color w:val="000000" w:themeColor="text1"/>
          <w:sz w:val="28"/>
          <w:szCs w:val="28"/>
        </w:rPr>
        <w:t xml:space="preserve"> de la Nación a dar cumplimiento </w:t>
      </w:r>
      <w:r w:rsidR="009225EB" w:rsidRPr="003F0A52">
        <w:rPr>
          <w:color w:val="000000" w:themeColor="text1"/>
          <w:sz w:val="28"/>
          <w:szCs w:val="28"/>
        </w:rPr>
        <w:t>a las pautas y lineamientos fijados en la Sentencia SU-546 de 2023.</w:t>
      </w:r>
    </w:p>
    <w:p w14:paraId="6C89C1DB" w14:textId="77777777" w:rsidR="0057262D" w:rsidRPr="003F0A52" w:rsidRDefault="0057262D" w:rsidP="00C4149C">
      <w:pPr>
        <w:overflowPunct w:val="0"/>
        <w:autoSpaceDE w:val="0"/>
        <w:autoSpaceDN w:val="0"/>
        <w:adjustRightInd w:val="0"/>
        <w:ind w:right="79"/>
        <w:jc w:val="both"/>
        <w:textAlignment w:val="baseline"/>
        <w:rPr>
          <w:b/>
          <w:bCs/>
          <w:color w:val="000000" w:themeColor="text1"/>
          <w:sz w:val="28"/>
          <w:szCs w:val="28"/>
        </w:rPr>
      </w:pPr>
    </w:p>
    <w:p w14:paraId="5CF8B077" w14:textId="2467CD3A" w:rsidR="00C4149C" w:rsidRPr="003F0A52" w:rsidRDefault="0057262D" w:rsidP="00C4149C">
      <w:pPr>
        <w:overflowPunct w:val="0"/>
        <w:autoSpaceDE w:val="0"/>
        <w:autoSpaceDN w:val="0"/>
        <w:adjustRightInd w:val="0"/>
        <w:ind w:right="79"/>
        <w:jc w:val="both"/>
        <w:textAlignment w:val="baseline"/>
        <w:rPr>
          <w:bCs/>
          <w:color w:val="000000" w:themeColor="text1"/>
          <w:sz w:val="28"/>
          <w:szCs w:val="28"/>
          <w:lang w:eastAsia="es-ES"/>
        </w:rPr>
      </w:pPr>
      <w:r w:rsidRPr="003F0A52">
        <w:rPr>
          <w:b/>
          <w:bCs/>
          <w:color w:val="000000" w:themeColor="text1"/>
          <w:sz w:val="28"/>
          <w:szCs w:val="28"/>
        </w:rPr>
        <w:t xml:space="preserve">Séptimo. </w:t>
      </w:r>
      <w:r w:rsidR="00B271F9" w:rsidRPr="003F0A52">
        <w:rPr>
          <w:bCs/>
          <w:color w:val="000000" w:themeColor="text1"/>
          <w:sz w:val="28"/>
          <w:szCs w:val="28"/>
          <w:lang w:eastAsia="es-ES"/>
        </w:rPr>
        <w:t>Proceda la Secretaría General de la Corte Constitucional a librar la comunicaci</w:t>
      </w:r>
      <w:r w:rsidR="00AA3F66" w:rsidRPr="003F0A52">
        <w:rPr>
          <w:bCs/>
          <w:color w:val="000000" w:themeColor="text1"/>
          <w:sz w:val="28"/>
          <w:szCs w:val="28"/>
          <w:lang w:eastAsia="es-ES"/>
        </w:rPr>
        <w:t>ón</w:t>
      </w:r>
      <w:r w:rsidR="00B271F9" w:rsidRPr="003F0A52">
        <w:rPr>
          <w:bCs/>
          <w:color w:val="000000" w:themeColor="text1"/>
          <w:sz w:val="28"/>
          <w:szCs w:val="28"/>
          <w:lang w:eastAsia="es-ES"/>
        </w:rPr>
        <w:t xml:space="preserve"> </w:t>
      </w:r>
      <w:r w:rsidR="00AA3F66" w:rsidRPr="003F0A52">
        <w:rPr>
          <w:bCs/>
          <w:color w:val="000000" w:themeColor="text1"/>
          <w:sz w:val="28"/>
          <w:szCs w:val="28"/>
          <w:lang w:eastAsia="es-ES"/>
        </w:rPr>
        <w:t xml:space="preserve">prevista en el artículo 36 del Decreto </w:t>
      </w:r>
      <w:r w:rsidR="00723854" w:rsidRPr="003F0A52">
        <w:rPr>
          <w:bCs/>
          <w:color w:val="000000" w:themeColor="text1"/>
          <w:sz w:val="28"/>
          <w:szCs w:val="28"/>
          <w:lang w:eastAsia="es-ES"/>
        </w:rPr>
        <w:t xml:space="preserve">Estatutario </w:t>
      </w:r>
      <w:r w:rsidR="00AA3F66" w:rsidRPr="003F0A52">
        <w:rPr>
          <w:bCs/>
          <w:color w:val="000000" w:themeColor="text1"/>
          <w:sz w:val="28"/>
          <w:szCs w:val="28"/>
          <w:lang w:eastAsia="es-ES"/>
        </w:rPr>
        <w:t>2591 de 1991</w:t>
      </w:r>
      <w:r w:rsidR="00B271F9" w:rsidRPr="003F0A52">
        <w:rPr>
          <w:bCs/>
          <w:color w:val="000000" w:themeColor="text1"/>
          <w:sz w:val="28"/>
          <w:szCs w:val="28"/>
          <w:lang w:eastAsia="es-ES"/>
        </w:rPr>
        <w:t xml:space="preserve">. Asimismo, </w:t>
      </w:r>
      <w:r w:rsidR="00B271F9" w:rsidRPr="003F0A52">
        <w:rPr>
          <w:b/>
          <w:bCs/>
          <w:color w:val="000000" w:themeColor="text1"/>
          <w:sz w:val="28"/>
          <w:szCs w:val="28"/>
          <w:lang w:eastAsia="es-ES"/>
        </w:rPr>
        <w:t>ordenarles</w:t>
      </w:r>
      <w:r w:rsidR="00B271F9" w:rsidRPr="003F0A52">
        <w:rPr>
          <w:bCs/>
          <w:color w:val="000000" w:themeColor="text1"/>
          <w:sz w:val="28"/>
          <w:szCs w:val="28"/>
          <w:lang w:eastAsia="es-ES"/>
        </w:rPr>
        <w:t xml:space="preserve"> a la Secretaría General de este </w:t>
      </w:r>
      <w:r w:rsidR="004343DE" w:rsidRPr="003F0A52">
        <w:rPr>
          <w:bCs/>
          <w:color w:val="000000" w:themeColor="text1"/>
          <w:sz w:val="28"/>
          <w:szCs w:val="28"/>
          <w:lang w:eastAsia="es-ES"/>
        </w:rPr>
        <w:t>T</w:t>
      </w:r>
      <w:r w:rsidR="00B271F9" w:rsidRPr="003F0A52">
        <w:rPr>
          <w:bCs/>
          <w:color w:val="000000" w:themeColor="text1"/>
          <w:sz w:val="28"/>
          <w:szCs w:val="28"/>
          <w:lang w:eastAsia="es-ES"/>
        </w:rPr>
        <w:t>ribunal, a las autoridades judiciales de instancia</w:t>
      </w:r>
      <w:r w:rsidR="008D1D55" w:rsidRPr="003F0A52">
        <w:rPr>
          <w:bCs/>
          <w:color w:val="000000" w:themeColor="text1"/>
          <w:sz w:val="28"/>
          <w:szCs w:val="28"/>
          <w:lang w:eastAsia="es-ES"/>
        </w:rPr>
        <w:t xml:space="preserve"> de los expedientes T-10.970.696 y T-11.</w:t>
      </w:r>
      <w:r w:rsidR="008D1D55" w:rsidRPr="003F0A52">
        <w:rPr>
          <w:color w:val="000000" w:themeColor="text1"/>
          <w:sz w:val="28"/>
          <w:szCs w:val="28"/>
          <w:lang w:eastAsia="es-ES"/>
        </w:rPr>
        <w:t>006.509</w:t>
      </w:r>
      <w:r w:rsidR="00B271F9" w:rsidRPr="003F0A52">
        <w:rPr>
          <w:bCs/>
          <w:color w:val="000000" w:themeColor="text1"/>
          <w:sz w:val="28"/>
          <w:szCs w:val="28"/>
          <w:lang w:eastAsia="es-ES"/>
        </w:rPr>
        <w:t xml:space="preserve"> </w:t>
      </w:r>
      <w:r w:rsidR="00753761" w:rsidRPr="003F0A52">
        <w:rPr>
          <w:color w:val="000000" w:themeColor="text1"/>
          <w:sz w:val="28"/>
          <w:szCs w:val="28"/>
        </w:rPr>
        <w:t xml:space="preserve">y las diferentes autoridades administrativas </w:t>
      </w:r>
      <w:r w:rsidR="00B271F9" w:rsidRPr="003F0A52">
        <w:rPr>
          <w:bCs/>
          <w:color w:val="000000" w:themeColor="text1"/>
          <w:sz w:val="28"/>
          <w:szCs w:val="28"/>
          <w:lang w:eastAsia="es-ES"/>
        </w:rPr>
        <w:t xml:space="preserve">que </w:t>
      </w:r>
      <w:r w:rsidR="00C4149C" w:rsidRPr="003F0A52">
        <w:rPr>
          <w:bCs/>
          <w:color w:val="000000" w:themeColor="text1"/>
          <w:sz w:val="28"/>
          <w:szCs w:val="28"/>
          <w:lang w:eastAsia="es-ES"/>
        </w:rPr>
        <w:t>deberán adoptar todas las medidas pertinentes para guardar la estricta reserva de la identidad de las víctimas y de cualquier dato que permita su identificación.</w:t>
      </w:r>
    </w:p>
    <w:p w14:paraId="78A5D2F1" w14:textId="49EB8B85" w:rsidR="004A4B1E" w:rsidRPr="003F0A52" w:rsidRDefault="004A4B1E" w:rsidP="003F6CF0">
      <w:pPr>
        <w:tabs>
          <w:tab w:val="left" w:pos="8647"/>
        </w:tabs>
        <w:overflowPunct w:val="0"/>
        <w:autoSpaceDE w:val="0"/>
        <w:autoSpaceDN w:val="0"/>
        <w:adjustRightInd w:val="0"/>
        <w:ind w:right="79"/>
        <w:jc w:val="both"/>
        <w:textAlignment w:val="baseline"/>
        <w:rPr>
          <w:bCs/>
          <w:color w:val="000000" w:themeColor="text1"/>
          <w:sz w:val="28"/>
          <w:szCs w:val="28"/>
          <w:lang w:eastAsia="es-ES"/>
        </w:rPr>
      </w:pPr>
    </w:p>
    <w:p w14:paraId="211AC8A3" w14:textId="141A7109" w:rsidR="002712EA" w:rsidRDefault="002712EA" w:rsidP="003F6CF0">
      <w:pPr>
        <w:jc w:val="both"/>
        <w:rPr>
          <w:color w:val="000000" w:themeColor="text1"/>
          <w:sz w:val="28"/>
          <w:szCs w:val="28"/>
          <w:lang w:eastAsia="es-ES_tradnl"/>
        </w:rPr>
      </w:pPr>
      <w:r w:rsidRPr="003F0A52">
        <w:rPr>
          <w:color w:val="000000" w:themeColor="text1"/>
          <w:sz w:val="28"/>
          <w:szCs w:val="28"/>
          <w:lang w:eastAsia="es-ES_tradnl"/>
        </w:rPr>
        <w:t>Notifíquese</w:t>
      </w:r>
      <w:r w:rsidR="0005142B" w:rsidRPr="003F0A52">
        <w:rPr>
          <w:color w:val="000000" w:themeColor="text1"/>
          <w:sz w:val="28"/>
          <w:szCs w:val="28"/>
          <w:lang w:eastAsia="es-ES_tradnl"/>
        </w:rPr>
        <w:t>, comuníquese</w:t>
      </w:r>
      <w:r w:rsidRPr="003F0A52">
        <w:rPr>
          <w:color w:val="000000" w:themeColor="text1"/>
          <w:sz w:val="28"/>
          <w:szCs w:val="28"/>
          <w:lang w:eastAsia="es-ES_tradnl"/>
        </w:rPr>
        <w:t xml:space="preserve"> y cúmplase.</w:t>
      </w:r>
    </w:p>
    <w:p w14:paraId="556F2F2C" w14:textId="2571A113" w:rsidR="003677B1" w:rsidRDefault="003677B1" w:rsidP="003F6CF0">
      <w:pPr>
        <w:jc w:val="both"/>
        <w:rPr>
          <w:color w:val="000000" w:themeColor="text1"/>
          <w:sz w:val="28"/>
          <w:szCs w:val="28"/>
          <w:lang w:eastAsia="es-ES_tradnl"/>
        </w:rPr>
      </w:pPr>
    </w:p>
    <w:p w14:paraId="133D1392" w14:textId="6D2FCE12" w:rsidR="003677B1" w:rsidRDefault="003677B1" w:rsidP="003F6CF0">
      <w:pPr>
        <w:jc w:val="both"/>
        <w:rPr>
          <w:color w:val="000000" w:themeColor="text1"/>
          <w:sz w:val="28"/>
          <w:szCs w:val="28"/>
          <w:lang w:eastAsia="es-ES_tradnl"/>
        </w:rPr>
      </w:pPr>
    </w:p>
    <w:p w14:paraId="7A74C829" w14:textId="32D5B799"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JOSE FERNANDO REYES CUARTAS</w:t>
      </w:r>
    </w:p>
    <w:p w14:paraId="4BF128F2" w14:textId="495ACCD8"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Magistrado</w:t>
      </w:r>
    </w:p>
    <w:p w14:paraId="3B7162D8" w14:textId="3A33607B" w:rsidR="003677B1" w:rsidRDefault="003677B1" w:rsidP="003677B1">
      <w:pPr>
        <w:jc w:val="center"/>
        <w:rPr>
          <w:color w:val="000000" w:themeColor="text1"/>
          <w:sz w:val="28"/>
          <w:szCs w:val="28"/>
          <w:lang w:eastAsia="es-ES_tradnl"/>
        </w:rPr>
      </w:pPr>
    </w:p>
    <w:p w14:paraId="600921C7" w14:textId="5961B9FD" w:rsidR="003677B1" w:rsidRDefault="003677B1" w:rsidP="003677B1">
      <w:pPr>
        <w:jc w:val="center"/>
        <w:rPr>
          <w:color w:val="000000" w:themeColor="text1"/>
          <w:sz w:val="28"/>
          <w:szCs w:val="28"/>
          <w:lang w:eastAsia="es-ES_tradnl"/>
        </w:rPr>
      </w:pPr>
    </w:p>
    <w:p w14:paraId="152911EE" w14:textId="63A183F7" w:rsidR="003677B1" w:rsidRDefault="003677B1" w:rsidP="003677B1">
      <w:pPr>
        <w:jc w:val="center"/>
        <w:rPr>
          <w:color w:val="000000" w:themeColor="text1"/>
          <w:sz w:val="28"/>
          <w:szCs w:val="28"/>
          <w:lang w:eastAsia="es-ES_tradnl"/>
        </w:rPr>
      </w:pPr>
    </w:p>
    <w:p w14:paraId="305B50B1" w14:textId="0DF74F6F"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NATALIA ÁNGEL CABO</w:t>
      </w:r>
    </w:p>
    <w:p w14:paraId="63AF0F51" w14:textId="5FA2CB51"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Magistrada</w:t>
      </w:r>
    </w:p>
    <w:p w14:paraId="035ED140" w14:textId="619FC1B3" w:rsidR="003677B1" w:rsidRDefault="003677B1" w:rsidP="003677B1">
      <w:pPr>
        <w:jc w:val="center"/>
        <w:rPr>
          <w:color w:val="000000" w:themeColor="text1"/>
          <w:sz w:val="28"/>
          <w:szCs w:val="28"/>
          <w:lang w:eastAsia="es-ES_tradnl"/>
        </w:rPr>
      </w:pPr>
    </w:p>
    <w:p w14:paraId="48D6ED88" w14:textId="78635DC2" w:rsidR="003677B1" w:rsidRDefault="003677B1" w:rsidP="003677B1">
      <w:pPr>
        <w:jc w:val="center"/>
        <w:rPr>
          <w:color w:val="000000" w:themeColor="text1"/>
          <w:sz w:val="28"/>
          <w:szCs w:val="28"/>
          <w:lang w:eastAsia="es-ES_tradnl"/>
        </w:rPr>
      </w:pPr>
    </w:p>
    <w:p w14:paraId="1710D623" w14:textId="7BF3BD86" w:rsidR="003677B1" w:rsidRDefault="003677B1" w:rsidP="003677B1">
      <w:pPr>
        <w:jc w:val="center"/>
        <w:rPr>
          <w:color w:val="000000" w:themeColor="text1"/>
          <w:sz w:val="28"/>
          <w:szCs w:val="28"/>
          <w:lang w:eastAsia="es-ES_tradnl"/>
        </w:rPr>
      </w:pPr>
    </w:p>
    <w:p w14:paraId="53F463A6" w14:textId="7308B8A6"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JUAN CARLOS CORTÉS GONZÁLEZ</w:t>
      </w:r>
    </w:p>
    <w:p w14:paraId="30A09D62" w14:textId="6FAC8864"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Magistrado</w:t>
      </w:r>
    </w:p>
    <w:p w14:paraId="48F966A1" w14:textId="204DA1D4" w:rsidR="003677B1" w:rsidRDefault="003677B1" w:rsidP="003677B1">
      <w:pPr>
        <w:jc w:val="center"/>
        <w:rPr>
          <w:color w:val="000000" w:themeColor="text1"/>
          <w:sz w:val="28"/>
          <w:szCs w:val="28"/>
          <w:lang w:eastAsia="es-ES_tradnl"/>
        </w:rPr>
      </w:pPr>
    </w:p>
    <w:p w14:paraId="5D45F856" w14:textId="6054EF87" w:rsidR="003677B1" w:rsidRDefault="003677B1" w:rsidP="003677B1">
      <w:pPr>
        <w:jc w:val="center"/>
        <w:rPr>
          <w:color w:val="000000" w:themeColor="text1"/>
          <w:sz w:val="28"/>
          <w:szCs w:val="28"/>
          <w:lang w:eastAsia="es-ES_tradnl"/>
        </w:rPr>
      </w:pPr>
    </w:p>
    <w:p w14:paraId="35760AA6" w14:textId="0C835EC5" w:rsidR="003677B1" w:rsidRDefault="003677B1" w:rsidP="003677B1">
      <w:pPr>
        <w:jc w:val="center"/>
        <w:rPr>
          <w:color w:val="000000" w:themeColor="text1"/>
          <w:sz w:val="28"/>
          <w:szCs w:val="28"/>
          <w:lang w:eastAsia="es-ES_tradnl"/>
        </w:rPr>
      </w:pPr>
    </w:p>
    <w:p w14:paraId="7A0B5876" w14:textId="56A8E76B"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ANDREA LILIANA ROMERO LOPEZ</w:t>
      </w:r>
    </w:p>
    <w:p w14:paraId="28C2DDD2" w14:textId="4E945D44" w:rsidR="003677B1" w:rsidRDefault="003677B1" w:rsidP="003677B1">
      <w:pPr>
        <w:jc w:val="center"/>
        <w:rPr>
          <w:color w:val="000000" w:themeColor="text1"/>
          <w:sz w:val="28"/>
          <w:szCs w:val="28"/>
          <w:lang w:eastAsia="es-ES_tradnl"/>
        </w:rPr>
      </w:pPr>
      <w:r w:rsidRPr="003677B1">
        <w:rPr>
          <w:color w:val="000000" w:themeColor="text1"/>
          <w:sz w:val="28"/>
          <w:szCs w:val="28"/>
          <w:lang w:eastAsia="es-ES_tradnl"/>
        </w:rPr>
        <w:t>Secretaria General</w:t>
      </w:r>
    </w:p>
    <w:p w14:paraId="2CCACBC0" w14:textId="7AF75A9D" w:rsidR="003677B1" w:rsidRDefault="003677B1" w:rsidP="003677B1">
      <w:pPr>
        <w:jc w:val="center"/>
        <w:rPr>
          <w:color w:val="000000" w:themeColor="text1"/>
          <w:sz w:val="28"/>
          <w:szCs w:val="28"/>
          <w:lang w:eastAsia="es-ES_tradnl"/>
        </w:rPr>
      </w:pPr>
    </w:p>
    <w:p w14:paraId="7E5C3F61" w14:textId="60B3FC2E" w:rsidR="003677B1" w:rsidRDefault="003677B1" w:rsidP="003677B1">
      <w:pPr>
        <w:jc w:val="center"/>
        <w:rPr>
          <w:color w:val="000000" w:themeColor="text1"/>
          <w:sz w:val="28"/>
          <w:szCs w:val="28"/>
          <w:lang w:eastAsia="es-ES_tradnl"/>
        </w:rPr>
      </w:pPr>
    </w:p>
    <w:p w14:paraId="73DE4AD9" w14:textId="31EA5461" w:rsidR="003677B1" w:rsidRDefault="003677B1" w:rsidP="003677B1">
      <w:pPr>
        <w:jc w:val="center"/>
        <w:rPr>
          <w:color w:val="000000" w:themeColor="text1"/>
          <w:sz w:val="28"/>
          <w:szCs w:val="28"/>
          <w:lang w:eastAsia="es-ES_tradnl"/>
        </w:rPr>
      </w:pPr>
    </w:p>
    <w:p w14:paraId="05B3D64C" w14:textId="5F30D8E8" w:rsidR="003677B1" w:rsidRDefault="003677B1" w:rsidP="003677B1">
      <w:pPr>
        <w:jc w:val="center"/>
        <w:rPr>
          <w:color w:val="000000" w:themeColor="text1"/>
          <w:sz w:val="28"/>
          <w:szCs w:val="28"/>
          <w:lang w:eastAsia="es-ES_tradnl"/>
        </w:rPr>
      </w:pPr>
    </w:p>
    <w:p w14:paraId="5A9351BF" w14:textId="01EE3193" w:rsidR="003677B1" w:rsidRDefault="003677B1" w:rsidP="003677B1">
      <w:pPr>
        <w:jc w:val="center"/>
        <w:rPr>
          <w:color w:val="000000" w:themeColor="text1"/>
          <w:sz w:val="28"/>
          <w:szCs w:val="28"/>
          <w:lang w:eastAsia="es-ES_tradnl"/>
        </w:rPr>
      </w:pPr>
    </w:p>
    <w:p w14:paraId="29F08F5F" w14:textId="77777777" w:rsidR="003677B1" w:rsidRPr="003677B1" w:rsidRDefault="003677B1" w:rsidP="003677B1">
      <w:pPr>
        <w:jc w:val="center"/>
        <w:rPr>
          <w:color w:val="000000" w:themeColor="text1"/>
          <w:sz w:val="28"/>
          <w:szCs w:val="28"/>
          <w:lang w:eastAsia="es-ES_tradnl"/>
        </w:rPr>
      </w:pPr>
    </w:p>
    <w:sectPr w:rsidR="003677B1" w:rsidRPr="003677B1" w:rsidSect="00D224D7">
      <w:headerReference w:type="default" r:id="rId9"/>
      <w:footerReference w:type="even" r:id="rId10"/>
      <w:footerReference w:type="default" r:id="rId11"/>
      <w:pgSz w:w="12240" w:h="2016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F75A" w14:textId="77777777" w:rsidR="0004628C" w:rsidRDefault="0004628C" w:rsidP="00787098">
      <w:r>
        <w:separator/>
      </w:r>
    </w:p>
  </w:endnote>
  <w:endnote w:type="continuationSeparator" w:id="0">
    <w:p w14:paraId="19FB2C60" w14:textId="77777777" w:rsidR="0004628C" w:rsidRDefault="0004628C" w:rsidP="00787098">
      <w:r>
        <w:continuationSeparator/>
      </w:r>
    </w:p>
  </w:endnote>
  <w:endnote w:type="continuationNotice" w:id="1">
    <w:p w14:paraId="27422631" w14:textId="77777777" w:rsidR="0004628C" w:rsidRDefault="00046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A2F6" w14:textId="77777777" w:rsidR="00233D23" w:rsidRDefault="00233D23" w:rsidP="00BB150C">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D8C0D6" w14:textId="77777777" w:rsidR="00233D23" w:rsidRDefault="00233D23" w:rsidP="00A2748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B3AC" w14:textId="77777777" w:rsidR="00233D23" w:rsidRPr="00F760FE" w:rsidRDefault="00233D23" w:rsidP="00BB150C">
    <w:pPr>
      <w:pStyle w:val="Piedepgina"/>
      <w:framePr w:wrap="none" w:vAnchor="text" w:hAnchor="margin" w:xAlign="right" w:y="1"/>
      <w:rPr>
        <w:rStyle w:val="Nmerodepgina"/>
        <w:sz w:val="28"/>
        <w:szCs w:val="28"/>
      </w:rPr>
    </w:pPr>
    <w:r w:rsidRPr="00F760FE">
      <w:rPr>
        <w:rStyle w:val="Nmerodepgina"/>
        <w:sz w:val="28"/>
        <w:szCs w:val="28"/>
      </w:rPr>
      <w:fldChar w:fldCharType="begin"/>
    </w:r>
    <w:r w:rsidRPr="00F760FE">
      <w:rPr>
        <w:rStyle w:val="Nmerodepgina"/>
        <w:sz w:val="28"/>
        <w:szCs w:val="28"/>
      </w:rPr>
      <w:instrText xml:space="preserve">PAGE  </w:instrText>
    </w:r>
    <w:r w:rsidRPr="00F760FE">
      <w:rPr>
        <w:rStyle w:val="Nmerodepgina"/>
        <w:sz w:val="28"/>
        <w:szCs w:val="28"/>
      </w:rPr>
      <w:fldChar w:fldCharType="separate"/>
    </w:r>
    <w:r w:rsidRPr="00F760FE">
      <w:rPr>
        <w:rStyle w:val="Nmerodepgina"/>
        <w:noProof/>
        <w:sz w:val="28"/>
        <w:szCs w:val="28"/>
      </w:rPr>
      <w:t>2</w:t>
    </w:r>
    <w:r w:rsidRPr="00F760FE">
      <w:rPr>
        <w:rStyle w:val="Nmerodepgina"/>
        <w:sz w:val="28"/>
        <w:szCs w:val="28"/>
      </w:rPr>
      <w:fldChar w:fldCharType="end"/>
    </w:r>
  </w:p>
  <w:p w14:paraId="76F235C9" w14:textId="09F95ADF" w:rsidR="00233D23" w:rsidRDefault="00233D23" w:rsidP="00A27485">
    <w:pPr>
      <w:pStyle w:val="Piedepgina"/>
      <w:ind w:right="360"/>
      <w:jc w:val="right"/>
    </w:pPr>
  </w:p>
  <w:p w14:paraId="4C4300B6" w14:textId="77777777" w:rsidR="00233D23" w:rsidRDefault="00233D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2DAC" w14:textId="77777777" w:rsidR="0004628C" w:rsidRDefault="0004628C" w:rsidP="00787098">
      <w:r>
        <w:separator/>
      </w:r>
    </w:p>
  </w:footnote>
  <w:footnote w:type="continuationSeparator" w:id="0">
    <w:p w14:paraId="2B843A81" w14:textId="77777777" w:rsidR="0004628C" w:rsidRDefault="0004628C" w:rsidP="00787098">
      <w:r>
        <w:continuationSeparator/>
      </w:r>
    </w:p>
  </w:footnote>
  <w:footnote w:type="continuationNotice" w:id="1">
    <w:p w14:paraId="49398EA0" w14:textId="77777777" w:rsidR="0004628C" w:rsidRDefault="0004628C"/>
  </w:footnote>
  <w:footnote w:id="2">
    <w:p w14:paraId="0EB8DFDE" w14:textId="77777777" w:rsidR="005C4E96" w:rsidRPr="003F0A52" w:rsidRDefault="005C4E96"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Conforme a lo dispuesto por la Circular Interna 10 de 2022 de la Corte Constitucional.</w:t>
      </w:r>
    </w:p>
  </w:footnote>
  <w:footnote w:id="3">
    <w:p w14:paraId="3C1B06FF" w14:textId="024BEF27" w:rsidR="005C4E96" w:rsidRPr="003F0A52" w:rsidRDefault="005C4E96"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Adicionalmente, en la parte resolutiva de esta decisión, se ordenará que la Secretaría General de este </w:t>
      </w:r>
      <w:r w:rsidR="00BD209C" w:rsidRPr="003F0A52">
        <w:rPr>
          <w:color w:val="000000" w:themeColor="text1"/>
        </w:rPr>
        <w:t>T</w:t>
      </w:r>
      <w:r w:rsidRPr="003F0A52">
        <w:rPr>
          <w:color w:val="000000" w:themeColor="text1"/>
        </w:rPr>
        <w:t>ribunal, las autoridades judiciales de instancia y las accionadas guarden estricta reserva respecto de la identidad de las presuntas víctimas.</w:t>
      </w:r>
    </w:p>
  </w:footnote>
  <w:footnote w:id="4">
    <w:p w14:paraId="7894B45B" w14:textId="5019DD8D" w:rsidR="004514ED" w:rsidRPr="003F0A52" w:rsidRDefault="004514ED"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r w:rsidR="002F414D" w:rsidRPr="003F0A52">
        <w:rPr>
          <w:color w:val="000000" w:themeColor="text1"/>
        </w:rPr>
        <w:t>001EscritoyAnexosTutela_compressed.pdf” del expediente digital, p. 170 y 171.</w:t>
      </w:r>
    </w:p>
  </w:footnote>
  <w:footnote w:id="5">
    <w:p w14:paraId="603E6630" w14:textId="6F6E85D7" w:rsidR="007F6826" w:rsidRPr="003F0A52" w:rsidRDefault="007F6826"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w:t>
      </w:r>
      <w:r w:rsidR="0098094E" w:rsidRPr="003F0A52">
        <w:rPr>
          <w:color w:val="000000" w:themeColor="text1"/>
        </w:rPr>
        <w:t>172.</w:t>
      </w:r>
    </w:p>
  </w:footnote>
  <w:footnote w:id="6">
    <w:p w14:paraId="020CAA9B" w14:textId="55D05192" w:rsidR="0098094E" w:rsidRPr="003F0A52" w:rsidRDefault="0098094E"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173 </w:t>
      </w:r>
      <w:r w:rsidR="00927D3A" w:rsidRPr="003F0A52">
        <w:rPr>
          <w:color w:val="000000" w:themeColor="text1"/>
        </w:rPr>
        <w:t>a 212.</w:t>
      </w:r>
    </w:p>
  </w:footnote>
  <w:footnote w:id="7">
    <w:p w14:paraId="3217A0E5" w14:textId="47B4D457"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Bajo la noticia criminal </w:t>
      </w:r>
      <w:r w:rsidR="001E3F48">
        <w:rPr>
          <w:color w:val="000000" w:themeColor="text1"/>
        </w:rPr>
        <w:t>[</w:t>
      </w:r>
      <w:r w:rsidR="001E3F48" w:rsidRPr="001E3F48">
        <w:rPr>
          <w:i/>
          <w:iCs/>
          <w:color w:val="000000" w:themeColor="text1"/>
        </w:rPr>
        <w:t>anonimizado</w:t>
      </w:r>
      <w:r w:rsidR="001E3F48">
        <w:rPr>
          <w:color w:val="000000" w:themeColor="text1"/>
        </w:rPr>
        <w:t>]</w:t>
      </w:r>
      <w:r w:rsidRPr="003F0A52">
        <w:rPr>
          <w:color w:val="000000" w:themeColor="text1"/>
        </w:rPr>
        <w:t>. Cfr. Documento digital “001EscritoyAnexosTutela_compressed.pdf” del expediente digital, p. 217 a 225.</w:t>
      </w:r>
    </w:p>
  </w:footnote>
  <w:footnote w:id="8">
    <w:p w14:paraId="5E450EA3" w14:textId="77777777"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Los documentos anexos al escrito de tutela no son legibles. De allí que no se pueda suministrar </w:t>
      </w:r>
      <w:proofErr w:type="gramStart"/>
      <w:r w:rsidRPr="003F0A52">
        <w:rPr>
          <w:color w:val="000000" w:themeColor="text1"/>
        </w:rPr>
        <w:t>mayor información</w:t>
      </w:r>
      <w:proofErr w:type="gramEnd"/>
      <w:r w:rsidRPr="003F0A52">
        <w:rPr>
          <w:color w:val="000000" w:themeColor="text1"/>
        </w:rPr>
        <w:t xml:space="preserve"> alrededor de la respuesta dada por la autoridad. A su vez, a fin de contar con una reconstrucción clara de los hechos, la Corte Constitucional tomó la afirmación realizada por el apoderado de la demandante en el escrito de tutela y la pasmó en el presente auto.</w:t>
      </w:r>
    </w:p>
  </w:footnote>
  <w:footnote w:id="9">
    <w:p w14:paraId="4D5FC77D" w14:textId="77777777"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“001EscritoyAnexosTutela_compressed.pdf” del expediente digital, p. 11.</w:t>
      </w:r>
    </w:p>
  </w:footnote>
  <w:footnote w:id="10">
    <w:p w14:paraId="590A216B" w14:textId="77777777"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13 a 16.</w:t>
      </w:r>
    </w:p>
  </w:footnote>
  <w:footnote w:id="11">
    <w:p w14:paraId="74B0FC2E" w14:textId="6E5DF1EC"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Quienes remitieron la solicitud al Departamento de Derechos Humanos y la Subsecretaría de Convivencia y de Derechos Humanos de la Policía Nacional – Seccional </w:t>
      </w:r>
      <w:r w:rsidR="00B5095B">
        <w:rPr>
          <w:i/>
          <w:iCs/>
          <w:color w:val="000000" w:themeColor="text1"/>
        </w:rPr>
        <w:t>5</w:t>
      </w:r>
      <w:r w:rsidRPr="003F0A52">
        <w:rPr>
          <w:color w:val="000000" w:themeColor="text1"/>
        </w:rPr>
        <w:t>.</w:t>
      </w:r>
    </w:p>
  </w:footnote>
  <w:footnote w:id="12">
    <w:p w14:paraId="3CD3145F" w14:textId="389132CF"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Bajo el radicado </w:t>
      </w:r>
      <w:r w:rsidR="001E3F48">
        <w:rPr>
          <w:color w:val="000000" w:themeColor="text1"/>
        </w:rPr>
        <w:t>[</w:t>
      </w:r>
      <w:r w:rsidR="001E3F48" w:rsidRPr="001E3F48">
        <w:rPr>
          <w:i/>
          <w:iCs/>
          <w:color w:val="000000" w:themeColor="text1"/>
        </w:rPr>
        <w:t>anonimizado</w:t>
      </w:r>
      <w:r w:rsidR="001E3F48">
        <w:rPr>
          <w:color w:val="000000" w:themeColor="text1"/>
        </w:rPr>
        <w:t>]</w:t>
      </w:r>
      <w:r w:rsidRPr="003F0A52">
        <w:rPr>
          <w:color w:val="000000" w:themeColor="text1"/>
        </w:rPr>
        <w:t>.</w:t>
      </w:r>
    </w:p>
  </w:footnote>
  <w:footnote w:id="13">
    <w:p w14:paraId="08C152DD" w14:textId="77777777"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“001EscritoyAnexosTutela_compressed.pdf” del expediente digital, p. 100 a 131.</w:t>
      </w:r>
    </w:p>
  </w:footnote>
  <w:footnote w:id="14">
    <w:p w14:paraId="7B948D4C" w14:textId="00401756" w:rsidR="002F2DA0" w:rsidRPr="003F0A52" w:rsidRDefault="002F2DA0" w:rsidP="002F2DA0">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En sentencia del </w:t>
      </w:r>
      <w:r w:rsidR="00983506">
        <w:rPr>
          <w:color w:val="000000" w:themeColor="text1"/>
        </w:rPr>
        <w:t>[</w:t>
      </w:r>
      <w:r w:rsidR="00983506" w:rsidRPr="001E3F48">
        <w:rPr>
          <w:i/>
          <w:iCs/>
          <w:color w:val="000000" w:themeColor="text1"/>
        </w:rPr>
        <w:t>anonimizado</w:t>
      </w:r>
      <w:r w:rsidR="00983506">
        <w:rPr>
          <w:color w:val="000000" w:themeColor="text1"/>
        </w:rPr>
        <w:t>]</w:t>
      </w:r>
      <w:r w:rsidRPr="003F0A52">
        <w:rPr>
          <w:color w:val="000000" w:themeColor="text1"/>
        </w:rPr>
        <w:t xml:space="preserve">, </w:t>
      </w:r>
      <w:r w:rsidR="00983506">
        <w:rPr>
          <w:color w:val="000000" w:themeColor="text1"/>
        </w:rPr>
        <w:t>[</w:t>
      </w:r>
      <w:r w:rsidR="00983506" w:rsidRPr="001E3F48">
        <w:rPr>
          <w:i/>
          <w:iCs/>
          <w:color w:val="000000" w:themeColor="text1"/>
        </w:rPr>
        <w:t>anonimizado</w:t>
      </w:r>
      <w:r w:rsidR="00983506">
        <w:rPr>
          <w:color w:val="000000" w:themeColor="text1"/>
        </w:rPr>
        <w:t>]</w:t>
      </w:r>
      <w:r w:rsidR="00983506" w:rsidRPr="003F0A52">
        <w:rPr>
          <w:color w:val="000000" w:themeColor="text1"/>
        </w:rPr>
        <w:t xml:space="preserve"> </w:t>
      </w:r>
      <w:r w:rsidRPr="003F0A52">
        <w:rPr>
          <w:color w:val="000000" w:themeColor="text1"/>
        </w:rPr>
        <w:t>(como juez de segunda instancia) modificó la orden dada por la autoridad judicial de primer nivel en el sentido de que: “</w:t>
      </w:r>
      <w:r w:rsidRPr="003F0A52">
        <w:rPr>
          <w:color w:val="000000" w:themeColor="text1"/>
          <w:lang w:val="es-MX"/>
        </w:rPr>
        <w:t xml:space="preserve">ORDENAR al Director General de la Unidad Nacional de Protección o a quien haga sus veces, para que directamente o a través de las dependencias u organismos competentes, dentro del término de veinte (20) días contados a partir de la notificación de la presente sentencia, realice todas las gestiones necesarias para resolver la solicitud de medidas de protección presentada por la accionante, teniendo en cuenta los hechos acontecidos el </w:t>
      </w:r>
      <w:r w:rsidR="00FE08A1">
        <w:rPr>
          <w:color w:val="000000" w:themeColor="text1"/>
        </w:rPr>
        <w:t>[</w:t>
      </w:r>
      <w:r w:rsidR="00FE08A1" w:rsidRPr="001E3F48">
        <w:rPr>
          <w:i/>
          <w:iCs/>
          <w:color w:val="000000" w:themeColor="text1"/>
        </w:rPr>
        <w:t>anonimizado</w:t>
      </w:r>
      <w:r w:rsidR="00FE08A1">
        <w:rPr>
          <w:color w:val="000000" w:themeColor="text1"/>
        </w:rPr>
        <w:t>]</w:t>
      </w:r>
      <w:r w:rsidRPr="003F0A52">
        <w:rPr>
          <w:color w:val="000000" w:themeColor="text1"/>
          <w:lang w:val="es-MX"/>
        </w:rPr>
        <w:t>, y adopte las medidas de protección adoptando un enfoque diferencial por su condición de mujer y líder indígena, tal como lo establece el Decreto 1066 del 2015, en su art. 2.4.1.2.40 y concordantes, de conformidad a lo expuesto en la parte considerativa. Deberá así mismo presentar un informe al despacho judicial sobre el cumplimiento de la orden respectiva”</w:t>
      </w:r>
      <w:r w:rsidRPr="003F0A52">
        <w:rPr>
          <w:i/>
          <w:iCs/>
          <w:color w:val="000000" w:themeColor="text1"/>
          <w:lang w:val="es-MX"/>
        </w:rPr>
        <w:t>.</w:t>
      </w:r>
      <w:r w:rsidRPr="003F0A52">
        <w:rPr>
          <w:color w:val="000000" w:themeColor="text1"/>
          <w:lang w:val="es-MX"/>
        </w:rPr>
        <w:t xml:space="preserve"> Cfr. </w:t>
      </w:r>
      <w:r w:rsidRPr="003F0A52">
        <w:rPr>
          <w:color w:val="000000" w:themeColor="text1"/>
        </w:rPr>
        <w:t>Documento digital “001EscritoyAnexosTutela_compressed.pdf” del expediente digital, p. 132 a 163.</w:t>
      </w:r>
    </w:p>
  </w:footnote>
  <w:footnote w:id="15">
    <w:p w14:paraId="53F4FE9C" w14:textId="53B80F4F" w:rsidR="001A0D9D" w:rsidRPr="003F0A52" w:rsidRDefault="001A0D9D" w:rsidP="0091229F">
      <w:pPr>
        <w:pStyle w:val="Textonotapie"/>
        <w:jc w:val="both"/>
        <w:rPr>
          <w:lang w:val="es-ES_tradnl"/>
        </w:rPr>
      </w:pPr>
      <w:r w:rsidRPr="003F0A52">
        <w:rPr>
          <w:rStyle w:val="Refdenotaalpie"/>
        </w:rPr>
        <w:footnoteRef/>
      </w:r>
      <w:r w:rsidRPr="003F0A52">
        <w:t xml:space="preserve"> </w:t>
      </w:r>
      <w:r w:rsidRPr="003F0A52">
        <w:rPr>
          <w:color w:val="000000" w:themeColor="text1"/>
        </w:rPr>
        <w:t xml:space="preserve">A su vez, en el escrito de tutela se afirmó que, el mismo día, se rindió declaración por los hechos </w:t>
      </w:r>
      <w:proofErr w:type="spellStart"/>
      <w:r w:rsidRPr="003F0A52">
        <w:rPr>
          <w:color w:val="000000" w:themeColor="text1"/>
        </w:rPr>
        <w:t>victimizantes</w:t>
      </w:r>
      <w:proofErr w:type="spellEnd"/>
      <w:r w:rsidRPr="003F0A52">
        <w:rPr>
          <w:color w:val="000000" w:themeColor="text1"/>
        </w:rPr>
        <w:t xml:space="preserve"> del 2 de agosto de 2024 ante la Defensoría del Pueblo y ante el Centro Regional en Atención a Víctimas ubicado en </w:t>
      </w:r>
      <w:r w:rsidR="003D4252">
        <w:rPr>
          <w:color w:val="000000" w:themeColor="text1"/>
        </w:rPr>
        <w:t>[</w:t>
      </w:r>
      <w:r w:rsidR="003D4252" w:rsidRPr="001E3F48">
        <w:rPr>
          <w:i/>
          <w:iCs/>
          <w:color w:val="000000" w:themeColor="text1"/>
        </w:rPr>
        <w:t>anonimizado</w:t>
      </w:r>
      <w:r w:rsidR="003D4252">
        <w:rPr>
          <w:color w:val="000000" w:themeColor="text1"/>
        </w:rPr>
        <w:t>]</w:t>
      </w:r>
      <w:r w:rsidRPr="003F0A52">
        <w:rPr>
          <w:color w:val="000000" w:themeColor="text1"/>
        </w:rPr>
        <w:t>.</w:t>
      </w:r>
    </w:p>
  </w:footnote>
  <w:footnote w:id="16">
    <w:p w14:paraId="6E1C2F1B" w14:textId="24CDEC1D" w:rsidR="00E7430B" w:rsidRPr="003F0A52" w:rsidRDefault="00E7430B" w:rsidP="00E7430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Con el ánimo de no revictimizar a las personas que se vean afectadas directa e indirectamente con el homicidio </w:t>
      </w:r>
      <w:r w:rsidR="00476C03">
        <w:rPr>
          <w:color w:val="000000" w:themeColor="text1"/>
        </w:rPr>
        <w:t xml:space="preserve">de </w:t>
      </w:r>
      <w:r w:rsidR="00476C03">
        <w:rPr>
          <w:i/>
          <w:iCs/>
          <w:color w:val="000000" w:themeColor="text1"/>
        </w:rPr>
        <w:t>Pedro</w:t>
      </w:r>
      <w:r w:rsidRPr="003F0A52">
        <w:rPr>
          <w:color w:val="000000" w:themeColor="text1"/>
        </w:rPr>
        <w:t xml:space="preserve"> (q.e.p.d.), la Corte Constitucional se abstendrá de mencionar los hechos narrados. Cfr. Documento digital “001EscritoyAnexosTutela_compressed.pdf” del expediente digital, p. 228 a 289.</w:t>
      </w:r>
    </w:p>
  </w:footnote>
  <w:footnote w:id="17">
    <w:p w14:paraId="1359A723" w14:textId="77777777" w:rsidR="0083657D" w:rsidRPr="003F0A52" w:rsidRDefault="0083657D" w:rsidP="0083657D">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No reposa copia en el expediente.</w:t>
      </w:r>
    </w:p>
  </w:footnote>
  <w:footnote w:id="18">
    <w:p w14:paraId="352BEE01" w14:textId="77777777" w:rsidR="0083657D" w:rsidRPr="003F0A52" w:rsidRDefault="0083657D" w:rsidP="0083657D">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En el escrito de tutela no hay claridad sobre el municipio en el que se encontraba la ciudadana y sus hijos.</w:t>
      </w:r>
    </w:p>
  </w:footnote>
  <w:footnote w:id="19">
    <w:p w14:paraId="3F00813B" w14:textId="77777777" w:rsidR="004D3B24" w:rsidRPr="003F0A52" w:rsidRDefault="004D3B24" w:rsidP="004D3B24">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“001EscritoyAnexosTutela_compressed.pdf” del expediente digital, p. 68 a 82.</w:t>
      </w:r>
    </w:p>
  </w:footnote>
  <w:footnote w:id="20">
    <w:p w14:paraId="116A886E" w14:textId="77777777" w:rsidR="004D3B24" w:rsidRPr="003F0A52" w:rsidRDefault="004D3B24" w:rsidP="004D3B24">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No reposa copia en el expediente.</w:t>
      </w:r>
    </w:p>
  </w:footnote>
  <w:footnote w:id="21">
    <w:p w14:paraId="6DC27B50" w14:textId="77777777" w:rsidR="00090235" w:rsidRPr="003F0A52" w:rsidRDefault="00090235" w:rsidP="00090235">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“001EscritoyAnexosTutela_compressed.pdf” del expediente digital, p. 24.</w:t>
      </w:r>
    </w:p>
  </w:footnote>
  <w:footnote w:id="22">
    <w:p w14:paraId="59019A35" w14:textId="77777777" w:rsidR="00090235" w:rsidRPr="003F0A52" w:rsidRDefault="00090235" w:rsidP="00090235">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25.</w:t>
      </w:r>
    </w:p>
  </w:footnote>
  <w:footnote w:id="23">
    <w:p w14:paraId="2FFF43C7" w14:textId="3D095EE7" w:rsidR="00DA54A0" w:rsidRPr="003F0A52" w:rsidRDefault="00DA54A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En concreto, solicitó: (i) dos o más hombres de protección con armamento tipo fusil; (</w:t>
      </w:r>
      <w:proofErr w:type="spellStart"/>
      <w:r w:rsidRPr="003F0A52">
        <w:rPr>
          <w:color w:val="000000" w:themeColor="text1"/>
        </w:rPr>
        <w:t>ii</w:t>
      </w:r>
      <w:proofErr w:type="spellEnd"/>
      <w:r w:rsidRPr="003F0A52">
        <w:rPr>
          <w:color w:val="000000" w:themeColor="text1"/>
        </w:rPr>
        <w:t>) vehículo blindado tipo 4; (</w:t>
      </w:r>
      <w:proofErr w:type="spellStart"/>
      <w:r w:rsidRPr="003F0A52">
        <w:rPr>
          <w:color w:val="000000" w:themeColor="text1"/>
        </w:rPr>
        <w:t>iii</w:t>
      </w:r>
      <w:proofErr w:type="spellEnd"/>
      <w:r w:rsidRPr="003F0A52">
        <w:rPr>
          <w:color w:val="000000" w:themeColor="text1"/>
        </w:rPr>
        <w:t>) chalecos de protección de balística a los escoltas y hombres de protección designados; (</w:t>
      </w:r>
      <w:proofErr w:type="spellStart"/>
      <w:r w:rsidRPr="003F0A52">
        <w:rPr>
          <w:color w:val="000000" w:themeColor="text1"/>
        </w:rPr>
        <w:t>iv</w:t>
      </w:r>
      <w:proofErr w:type="spellEnd"/>
      <w:r w:rsidRPr="003F0A52">
        <w:rPr>
          <w:color w:val="000000" w:themeColor="text1"/>
        </w:rPr>
        <w:t xml:space="preserve">) medios de comunicación entre la Policía Nacional y ella; (v) instalación de cámaras de vigilancia en el domicilio y residencia ubicada en </w:t>
      </w:r>
      <w:r w:rsidR="007853D2">
        <w:rPr>
          <w:color w:val="000000" w:themeColor="text1"/>
        </w:rPr>
        <w:t>[</w:t>
      </w:r>
      <w:r w:rsidR="007853D2" w:rsidRPr="001E3F48">
        <w:rPr>
          <w:i/>
          <w:iCs/>
          <w:color w:val="000000" w:themeColor="text1"/>
        </w:rPr>
        <w:t>anonimizado</w:t>
      </w:r>
      <w:r w:rsidR="007853D2">
        <w:rPr>
          <w:color w:val="000000" w:themeColor="text1"/>
        </w:rPr>
        <w:t>]</w:t>
      </w:r>
      <w:r w:rsidR="007853D2" w:rsidRPr="003F0A52">
        <w:rPr>
          <w:color w:val="000000" w:themeColor="text1"/>
        </w:rPr>
        <w:t xml:space="preserve"> </w:t>
      </w:r>
      <w:r w:rsidR="006515CD" w:rsidRPr="003F0A52">
        <w:rPr>
          <w:color w:val="000000" w:themeColor="text1"/>
        </w:rPr>
        <w:t>y (vi) b</w:t>
      </w:r>
      <w:r w:rsidRPr="003F0A52">
        <w:rPr>
          <w:color w:val="000000" w:themeColor="text1"/>
        </w:rPr>
        <w:t>otón de apoyo</w:t>
      </w:r>
      <w:r w:rsidR="00BC233F" w:rsidRPr="003F0A52">
        <w:rPr>
          <w:color w:val="000000" w:themeColor="text1"/>
        </w:rPr>
        <w:t>.</w:t>
      </w:r>
    </w:p>
  </w:footnote>
  <w:footnote w:id="24">
    <w:p w14:paraId="619161FC" w14:textId="77777777" w:rsidR="000118F8" w:rsidRPr="003F0A52" w:rsidRDefault="000118F8" w:rsidP="000118F8">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hyperlink r:id="rId1" w:tgtFrame="_new" w:history="1">
        <w:r w:rsidRPr="003F0A52">
          <w:rPr>
            <w:rStyle w:val="Hipervnculo"/>
            <w:color w:val="000000" w:themeColor="text1"/>
          </w:rPr>
          <w:t>009ContestacionTutela-CumplimientoMedidas.pdf</w:t>
        </w:r>
      </w:hyperlink>
      <w:r w:rsidRPr="003F0A52">
        <w:rPr>
          <w:color w:val="000000" w:themeColor="text1"/>
        </w:rPr>
        <w:t>”, del expediente digital. P. 3.</w:t>
      </w:r>
    </w:p>
  </w:footnote>
  <w:footnote w:id="25">
    <w:p w14:paraId="047CCE2B" w14:textId="77529B7A" w:rsidR="00BC7A64" w:rsidRPr="003F0A52" w:rsidRDefault="00BC7A64"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Notificada el </w:t>
      </w:r>
      <w:r w:rsidR="00C21C02">
        <w:rPr>
          <w:color w:val="000000" w:themeColor="text1"/>
        </w:rPr>
        <w:t>[</w:t>
      </w:r>
      <w:r w:rsidR="00C21C02" w:rsidRPr="001E3F48">
        <w:rPr>
          <w:i/>
          <w:iCs/>
          <w:color w:val="000000" w:themeColor="text1"/>
        </w:rPr>
        <w:t>anonimizado</w:t>
      </w:r>
      <w:r w:rsidR="00C21C02">
        <w:rPr>
          <w:color w:val="000000" w:themeColor="text1"/>
        </w:rPr>
        <w:t>]</w:t>
      </w:r>
      <w:r w:rsidR="00572CFA" w:rsidRPr="003F0A52">
        <w:rPr>
          <w:color w:val="000000" w:themeColor="text1"/>
        </w:rPr>
        <w:t>.</w:t>
      </w:r>
    </w:p>
  </w:footnote>
  <w:footnote w:id="26">
    <w:p w14:paraId="7BF6E31C" w14:textId="29DFBB87" w:rsidR="009B7A34" w:rsidRPr="003F0A52" w:rsidRDefault="009B7A34"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BC7A64" w:rsidRPr="003F0A52">
        <w:rPr>
          <w:color w:val="000000" w:themeColor="text1"/>
        </w:rPr>
        <w:t>Documento digital “</w:t>
      </w:r>
      <w:hyperlink r:id="rId2" w:tgtFrame="_new" w:history="1">
        <w:r w:rsidR="00BC7A64" w:rsidRPr="003F0A52">
          <w:rPr>
            <w:rStyle w:val="Hipervnculo"/>
            <w:color w:val="000000" w:themeColor="text1"/>
          </w:rPr>
          <w:t>009ContestacionTutela-CumplimientoMedidas.pdf</w:t>
        </w:r>
      </w:hyperlink>
      <w:r w:rsidR="00BC7A64" w:rsidRPr="003F0A52">
        <w:rPr>
          <w:color w:val="000000" w:themeColor="text1"/>
        </w:rPr>
        <w:t>”, del expediente digital. P</w:t>
      </w:r>
      <w:r w:rsidRPr="003F0A52">
        <w:rPr>
          <w:color w:val="000000" w:themeColor="text1"/>
        </w:rPr>
        <w:t xml:space="preserve">. </w:t>
      </w:r>
      <w:r w:rsidR="00BB4BE7" w:rsidRPr="003F0A52">
        <w:rPr>
          <w:color w:val="000000" w:themeColor="text1"/>
        </w:rPr>
        <w:t>26 a 40.</w:t>
      </w:r>
    </w:p>
  </w:footnote>
  <w:footnote w:id="27">
    <w:p w14:paraId="0789BDAD" w14:textId="3B796FC0" w:rsidR="00702257" w:rsidRPr="003F0A52" w:rsidRDefault="00702257" w:rsidP="00C57779">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4B5F12" w:rsidRPr="003F0A52">
        <w:rPr>
          <w:bCs/>
          <w:color w:val="000000" w:themeColor="text1"/>
          <w:lang w:eastAsia="es-ES"/>
        </w:rPr>
        <w:t xml:space="preserve">Lo anterior, motivado en lo siguiente: </w:t>
      </w:r>
      <w:r w:rsidR="004B5F12" w:rsidRPr="003F0A52">
        <w:rPr>
          <w:lang w:eastAsia="es-ES"/>
        </w:rPr>
        <w:t>“</w:t>
      </w:r>
      <w:r w:rsidR="00107CBA" w:rsidRPr="00F619C0">
        <w:rPr>
          <w:lang w:val="es-CO" w:eastAsia="es-ES"/>
        </w:rPr>
        <w:t>[e]</w:t>
      </w:r>
      <w:r w:rsidR="004B5F12" w:rsidRPr="003F0A52">
        <w:rPr>
          <w:lang w:eastAsia="es-ES"/>
        </w:rPr>
        <w:t xml:space="preserve">n el escenario de entrevistas a terceros, un funcionario de la </w:t>
      </w:r>
      <w:r w:rsidR="005439E9">
        <w:rPr>
          <w:color w:val="000000" w:themeColor="text1"/>
        </w:rPr>
        <w:t>[</w:t>
      </w:r>
      <w:r w:rsidR="005439E9" w:rsidRPr="001E3F48">
        <w:rPr>
          <w:i/>
          <w:iCs/>
          <w:color w:val="000000" w:themeColor="text1"/>
        </w:rPr>
        <w:t>anonimizado</w:t>
      </w:r>
      <w:r w:rsidR="005439E9">
        <w:rPr>
          <w:color w:val="000000" w:themeColor="text1"/>
        </w:rPr>
        <w:t>]</w:t>
      </w:r>
      <w:r w:rsidR="004B5F12" w:rsidRPr="003F0A52">
        <w:rPr>
          <w:lang w:eastAsia="es-ES"/>
        </w:rPr>
        <w:t xml:space="preserve">, </w:t>
      </w:r>
      <w:r w:rsidR="004B5F12" w:rsidRPr="003F0A52">
        <w:rPr>
          <w:b/>
          <w:u w:val="single"/>
          <w:lang w:eastAsia="es-ES"/>
        </w:rPr>
        <w:t>indicó que a evaluada no reside en el municipio, no es líder ni hace parte de la mesa de víctimas, también conoce la citación descrita de grupos armados organizados en contra de la evaluada</w:t>
      </w:r>
      <w:r w:rsidR="004B5F12" w:rsidRPr="003F0A52">
        <w:rPr>
          <w:lang w:eastAsia="es-ES"/>
        </w:rPr>
        <w:t xml:space="preserve">, en agosto de este año y es generalizada a la comunidad, quienes lo hacen con fines extorsivos, al igual que sabe del homicidio a la pareja de la precitada y niega que él haya tenido algún liderazgo. Así pues, un miembro de la junta de acción comunal de la </w:t>
      </w:r>
      <w:r w:rsidR="007C2630">
        <w:rPr>
          <w:color w:val="000000" w:themeColor="text1"/>
        </w:rPr>
        <w:t>[</w:t>
      </w:r>
      <w:r w:rsidR="007C2630" w:rsidRPr="001E3F48">
        <w:rPr>
          <w:i/>
          <w:iCs/>
          <w:color w:val="000000" w:themeColor="text1"/>
        </w:rPr>
        <w:t>anonimizado</w:t>
      </w:r>
      <w:r w:rsidR="007C2630">
        <w:rPr>
          <w:color w:val="000000" w:themeColor="text1"/>
        </w:rPr>
        <w:t>]</w:t>
      </w:r>
      <w:r w:rsidR="004B5F12" w:rsidRPr="003F0A52">
        <w:rPr>
          <w:lang w:eastAsia="es-ES"/>
        </w:rPr>
        <w:t xml:space="preserve">, </w:t>
      </w:r>
      <w:r w:rsidR="004B5F12" w:rsidRPr="003F0A52">
        <w:rPr>
          <w:b/>
          <w:u w:val="single"/>
          <w:lang w:eastAsia="es-ES"/>
        </w:rPr>
        <w:t xml:space="preserve">relató que la valorada no es líder, ni miembro de la mesa de Víctimas y nunca ha vivido en </w:t>
      </w:r>
      <w:r w:rsidR="00E30E11">
        <w:rPr>
          <w:color w:val="000000" w:themeColor="text1"/>
        </w:rPr>
        <w:t>[</w:t>
      </w:r>
      <w:r w:rsidR="00E30E11" w:rsidRPr="001E3F48">
        <w:rPr>
          <w:i/>
          <w:iCs/>
          <w:color w:val="000000" w:themeColor="text1"/>
        </w:rPr>
        <w:t>anonimizado</w:t>
      </w:r>
      <w:r w:rsidR="00E30E11">
        <w:rPr>
          <w:color w:val="000000" w:themeColor="text1"/>
        </w:rPr>
        <w:t>]</w:t>
      </w:r>
      <w:r w:rsidR="004B5F12" w:rsidRPr="003F0A52">
        <w:rPr>
          <w:lang w:eastAsia="es-ES"/>
        </w:rPr>
        <w:t xml:space="preserve">. || </w:t>
      </w:r>
      <w:r w:rsidR="004B5F12" w:rsidRPr="003F0A52">
        <w:rPr>
          <w:bCs/>
          <w:color w:val="000000" w:themeColor="text1"/>
          <w:lang w:eastAsia="es-ES"/>
        </w:rPr>
        <w:t xml:space="preserve">De igual modo, un miembro de la mesa municipal de víctimas de </w:t>
      </w:r>
      <w:r w:rsidR="00E30E11">
        <w:rPr>
          <w:color w:val="000000" w:themeColor="text1"/>
        </w:rPr>
        <w:t>[</w:t>
      </w:r>
      <w:r w:rsidR="00E30E11" w:rsidRPr="001E3F48">
        <w:rPr>
          <w:i/>
          <w:iCs/>
          <w:color w:val="000000" w:themeColor="text1"/>
        </w:rPr>
        <w:t>anonimizado</w:t>
      </w:r>
      <w:r w:rsidR="00E30E11">
        <w:rPr>
          <w:color w:val="000000" w:themeColor="text1"/>
        </w:rPr>
        <w:t>]</w:t>
      </w:r>
      <w:r w:rsidR="004B5F12" w:rsidRPr="003F0A52">
        <w:rPr>
          <w:bCs/>
          <w:color w:val="000000" w:themeColor="text1"/>
          <w:lang w:eastAsia="es-ES"/>
        </w:rPr>
        <w:t xml:space="preserve">, precisó que ella no es miembro de la mesa y no reside en el municipio, quien hace años fue extorsionada por tener un negocio en </w:t>
      </w:r>
      <w:r w:rsidR="00F10DFA">
        <w:rPr>
          <w:color w:val="000000" w:themeColor="text1"/>
        </w:rPr>
        <w:t>[</w:t>
      </w:r>
      <w:r w:rsidR="00F10DFA" w:rsidRPr="001E3F48">
        <w:rPr>
          <w:i/>
          <w:iCs/>
          <w:color w:val="000000" w:themeColor="text1"/>
        </w:rPr>
        <w:t>anonimizado</w:t>
      </w:r>
      <w:r w:rsidR="00F10DFA">
        <w:rPr>
          <w:color w:val="000000" w:themeColor="text1"/>
        </w:rPr>
        <w:t>]</w:t>
      </w:r>
      <w:r w:rsidR="00F10DFA" w:rsidRPr="003F0A52">
        <w:rPr>
          <w:bCs/>
          <w:color w:val="000000" w:themeColor="text1"/>
          <w:lang w:eastAsia="es-ES"/>
        </w:rPr>
        <w:t xml:space="preserve"> </w:t>
      </w:r>
      <w:r w:rsidR="004B5F12" w:rsidRPr="003F0A52">
        <w:rPr>
          <w:bCs/>
          <w:color w:val="000000" w:themeColor="text1"/>
          <w:lang w:eastAsia="es-ES"/>
        </w:rPr>
        <w:t xml:space="preserve">(…) Luego, el directivo del Resguardo </w:t>
      </w:r>
      <w:r w:rsidR="008022E2">
        <w:rPr>
          <w:color w:val="000000" w:themeColor="text1"/>
        </w:rPr>
        <w:t>[</w:t>
      </w:r>
      <w:r w:rsidR="008022E2" w:rsidRPr="001E3F48">
        <w:rPr>
          <w:i/>
          <w:iCs/>
          <w:color w:val="000000" w:themeColor="text1"/>
        </w:rPr>
        <w:t>anonimizado</w:t>
      </w:r>
      <w:r w:rsidR="008022E2">
        <w:rPr>
          <w:color w:val="000000" w:themeColor="text1"/>
        </w:rPr>
        <w:t>]</w:t>
      </w:r>
      <w:r w:rsidR="004B5F12" w:rsidRPr="003F0A52">
        <w:rPr>
          <w:bCs/>
          <w:color w:val="000000" w:themeColor="text1"/>
          <w:lang w:eastAsia="es-ES"/>
        </w:rPr>
        <w:t xml:space="preserve">, </w:t>
      </w:r>
      <w:r w:rsidR="004B5F12" w:rsidRPr="003F0A52">
        <w:rPr>
          <w:b/>
          <w:color w:val="000000" w:themeColor="text1"/>
          <w:u w:val="single"/>
          <w:lang w:eastAsia="es-ES"/>
        </w:rPr>
        <w:t>adicionó que la valorada no hace parte de la mesa municipal, ni es líder, por su parte</w:t>
      </w:r>
      <w:r w:rsidR="004B5F12" w:rsidRPr="003F0A52">
        <w:rPr>
          <w:bCs/>
          <w:color w:val="000000" w:themeColor="text1"/>
          <w:lang w:eastAsia="es-ES"/>
        </w:rPr>
        <w:t xml:space="preserve">, ella se acreditó en </w:t>
      </w:r>
      <w:r w:rsidR="008022E2">
        <w:rPr>
          <w:color w:val="000000" w:themeColor="text1"/>
        </w:rPr>
        <w:t>[</w:t>
      </w:r>
      <w:r w:rsidR="008022E2" w:rsidRPr="001E3F48">
        <w:rPr>
          <w:i/>
          <w:iCs/>
          <w:color w:val="000000" w:themeColor="text1"/>
        </w:rPr>
        <w:t>anonimizado</w:t>
      </w:r>
      <w:r w:rsidR="008022E2">
        <w:rPr>
          <w:color w:val="000000" w:themeColor="text1"/>
        </w:rPr>
        <w:t>]</w:t>
      </w:r>
      <w:r w:rsidR="004B5F12" w:rsidRPr="003F0A52">
        <w:rPr>
          <w:bCs/>
          <w:color w:val="000000" w:themeColor="text1"/>
          <w:lang w:eastAsia="es-ES"/>
        </w:rPr>
        <w:t xml:space="preserve">, porque él “confió en la buena </w:t>
      </w:r>
      <w:proofErr w:type="spellStart"/>
      <w:r w:rsidR="004B5F12" w:rsidRPr="003F0A52">
        <w:rPr>
          <w:bCs/>
          <w:color w:val="000000" w:themeColor="text1"/>
          <w:lang w:eastAsia="es-ES"/>
        </w:rPr>
        <w:t>fé</w:t>
      </w:r>
      <w:proofErr w:type="spellEnd"/>
      <w:r w:rsidR="004B5F12" w:rsidRPr="003F0A52">
        <w:rPr>
          <w:bCs/>
          <w:color w:val="000000" w:themeColor="text1"/>
          <w:lang w:eastAsia="es-ES"/>
        </w:rPr>
        <w:t>” de evaluada, quien le dijo que sí pertenecía a la mesa, también, desconoce de amenazas hacia ella e indicó que la persona de protección postulada por ella es su yerno (pareja de su hija) y no es del resguardo. || Por cierto, un funcionario de la Personería de</w:t>
      </w:r>
      <w:r w:rsidR="00AC4E69">
        <w:rPr>
          <w:bCs/>
          <w:color w:val="000000" w:themeColor="text1"/>
          <w:lang w:eastAsia="es-ES"/>
        </w:rPr>
        <w:t xml:space="preserve"> </w:t>
      </w:r>
      <w:r w:rsidR="00AC4E69">
        <w:rPr>
          <w:color w:val="000000" w:themeColor="text1"/>
        </w:rPr>
        <w:t>[</w:t>
      </w:r>
      <w:r w:rsidR="00AC4E69" w:rsidRPr="001E3F48">
        <w:rPr>
          <w:i/>
          <w:iCs/>
          <w:color w:val="000000" w:themeColor="text1"/>
        </w:rPr>
        <w:t>anonimizado</w:t>
      </w:r>
      <w:r w:rsidR="00AC4E69">
        <w:rPr>
          <w:color w:val="000000" w:themeColor="text1"/>
        </w:rPr>
        <w:t>]</w:t>
      </w:r>
      <w:r w:rsidR="004B5F12" w:rsidRPr="003F0A52">
        <w:rPr>
          <w:bCs/>
          <w:color w:val="000000" w:themeColor="text1"/>
          <w:lang w:eastAsia="es-ES"/>
        </w:rPr>
        <w:t xml:space="preserve">, desconoce de amenazas en su contra, afirmando que ella no reside en el municipio y tampoco es miembro de la mesa municipal. Asu vez, el Resguardo </w:t>
      </w:r>
      <w:r w:rsidR="00BE63B7">
        <w:rPr>
          <w:color w:val="000000" w:themeColor="text1"/>
        </w:rPr>
        <w:t>[</w:t>
      </w:r>
      <w:r w:rsidR="00BE63B7" w:rsidRPr="001E3F48">
        <w:rPr>
          <w:i/>
          <w:iCs/>
          <w:color w:val="000000" w:themeColor="text1"/>
        </w:rPr>
        <w:t>anonimizado</w:t>
      </w:r>
      <w:r w:rsidR="00BE63B7">
        <w:rPr>
          <w:color w:val="000000" w:themeColor="text1"/>
        </w:rPr>
        <w:t>]</w:t>
      </w:r>
      <w:r w:rsidR="004B5F12" w:rsidRPr="003F0A52">
        <w:rPr>
          <w:bCs/>
          <w:color w:val="000000" w:themeColor="text1"/>
          <w:lang w:eastAsia="es-ES"/>
        </w:rPr>
        <w:t>, agregó que la citada es miembro del Resguardo e integrante de la Mesa Municipal de Víctimas</w:t>
      </w:r>
      <w:r w:rsidR="00072BBF" w:rsidRPr="003F0A52">
        <w:rPr>
          <w:bCs/>
          <w:color w:val="000000" w:themeColor="text1"/>
          <w:lang w:eastAsia="es-ES"/>
        </w:rPr>
        <w:t xml:space="preserve"> (…)</w:t>
      </w:r>
      <w:r w:rsidR="004B5F12" w:rsidRPr="003F0A52">
        <w:rPr>
          <w:bCs/>
          <w:color w:val="000000" w:themeColor="text1"/>
          <w:lang w:eastAsia="es-ES"/>
        </w:rPr>
        <w:t xml:space="preserve"> (negrillas y subraya propias de la cita)”. </w:t>
      </w:r>
      <w:r w:rsidR="004B5F12" w:rsidRPr="003F0A52">
        <w:rPr>
          <w:color w:val="000000" w:themeColor="text1"/>
        </w:rPr>
        <w:t>Documento digital “</w:t>
      </w:r>
      <w:hyperlink r:id="rId3" w:tgtFrame="_new" w:history="1">
        <w:r w:rsidR="004B5F12" w:rsidRPr="003F0A52">
          <w:rPr>
            <w:rStyle w:val="Hipervnculo"/>
            <w:color w:val="000000" w:themeColor="text1"/>
          </w:rPr>
          <w:t>009ContestacionTutela-CumplimientoMedidas.pdf</w:t>
        </w:r>
      </w:hyperlink>
      <w:r w:rsidR="004B5F12" w:rsidRPr="003F0A52">
        <w:rPr>
          <w:color w:val="000000" w:themeColor="text1"/>
        </w:rPr>
        <w:t>”, del expediente digital, p. 11</w:t>
      </w:r>
      <w:r w:rsidR="00F55794" w:rsidRPr="003F0A52">
        <w:rPr>
          <w:color w:val="000000" w:themeColor="text1"/>
        </w:rPr>
        <w:t>.</w:t>
      </w:r>
    </w:p>
  </w:footnote>
  <w:footnote w:id="28">
    <w:p w14:paraId="7AB1F34F" w14:textId="5BCC041A" w:rsidR="005C4E6B" w:rsidRPr="003F0A52" w:rsidRDefault="005C4E6B"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23.</w:t>
      </w:r>
    </w:p>
  </w:footnote>
  <w:footnote w:id="29">
    <w:p w14:paraId="2A9BBC3C" w14:textId="50BB9887" w:rsidR="002E4C51" w:rsidRPr="003F0A52" w:rsidRDefault="002E4C51"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r w:rsidR="00FE33CC" w:rsidRPr="003F0A52">
        <w:rPr>
          <w:color w:val="000000" w:themeColor="text1"/>
        </w:rPr>
        <w:t>0</w:t>
      </w:r>
      <w:hyperlink r:id="rId4" w:tgtFrame="_new" w:history="1">
        <w:r w:rsidR="00FE33CC" w:rsidRPr="003F0A52">
          <w:rPr>
            <w:rStyle w:val="Hipervnculo"/>
            <w:color w:val="000000" w:themeColor="text1"/>
          </w:rPr>
          <w:t>06RespuestaMinisterio.pdf</w:t>
        </w:r>
      </w:hyperlink>
      <w:r w:rsidR="00FE33CC" w:rsidRPr="003F0A52">
        <w:rPr>
          <w:color w:val="000000" w:themeColor="text1"/>
        </w:rPr>
        <w:t>” del expediente digital.</w:t>
      </w:r>
    </w:p>
  </w:footnote>
  <w:footnote w:id="30">
    <w:p w14:paraId="7DD4F2D5" w14:textId="17BBEC40" w:rsidR="00597154" w:rsidRPr="003F0A52" w:rsidRDefault="00597154"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hyperlink r:id="rId5" w:tgtFrame="_new" w:history="1">
        <w:r w:rsidRPr="003F0A52">
          <w:rPr>
            <w:rStyle w:val="Hipervnculo"/>
            <w:color w:val="000000" w:themeColor="text1"/>
          </w:rPr>
          <w:t>012Sentencia.pdf</w:t>
        </w:r>
      </w:hyperlink>
      <w:r w:rsidRPr="003F0A52">
        <w:rPr>
          <w:color w:val="000000" w:themeColor="text1"/>
        </w:rPr>
        <w:t>” del expediente digital.</w:t>
      </w:r>
    </w:p>
  </w:footnote>
  <w:footnote w:id="31">
    <w:p w14:paraId="5DAE08DC" w14:textId="0BAFEC72" w:rsidR="00F230AF" w:rsidRPr="003F0A52" w:rsidRDefault="00F230AF"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hyperlink r:id="rId6" w:tgtFrame="_new" w:history="1">
        <w:r w:rsidRPr="003F0A52">
          <w:rPr>
            <w:rStyle w:val="Hipervnculo"/>
            <w:color w:val="000000" w:themeColor="text1"/>
          </w:rPr>
          <w:t>006SentenciaSegundaInstancia.pdf</w:t>
        </w:r>
      </w:hyperlink>
      <w:r w:rsidRPr="003F0A52">
        <w:rPr>
          <w:color w:val="000000" w:themeColor="text1"/>
        </w:rPr>
        <w:t>” del expediente digital.</w:t>
      </w:r>
    </w:p>
  </w:footnote>
  <w:footnote w:id="32">
    <w:p w14:paraId="7B8B2E38" w14:textId="6097B73C"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“SOLICITUD DE REVISION ANTE LA CORTE CONSTITUCIONAL </w:t>
      </w:r>
      <w:r w:rsidR="009B5F68">
        <w:rPr>
          <w:color w:val="000000" w:themeColor="text1"/>
        </w:rPr>
        <w:t>[</w:t>
      </w:r>
      <w:r w:rsidR="009B5F68">
        <w:rPr>
          <w:i/>
          <w:iCs/>
          <w:color w:val="000000" w:themeColor="text1"/>
        </w:rPr>
        <w:t>anonimizado</w:t>
      </w:r>
      <w:r w:rsidR="009B5F68">
        <w:rPr>
          <w:color w:val="000000" w:themeColor="text1"/>
        </w:rPr>
        <w:t>]</w:t>
      </w:r>
      <w:r w:rsidRPr="003F0A52">
        <w:rPr>
          <w:color w:val="000000" w:themeColor="text1"/>
        </w:rPr>
        <w:t xml:space="preserve"> </w:t>
      </w:r>
      <w:r w:rsidR="00F41309" w:rsidRPr="00F41309">
        <w:rPr>
          <w:bCs/>
          <w:i/>
          <w:iCs/>
          <w:color w:val="000000" w:themeColor="text1"/>
        </w:rPr>
        <w:t>Ana</w:t>
      </w:r>
      <w:r w:rsidR="00F41309" w:rsidRPr="00F41309">
        <w:rPr>
          <w:color w:val="000000" w:themeColor="text1"/>
        </w:rPr>
        <w:t xml:space="preserve"> </w:t>
      </w:r>
      <w:r w:rsidRPr="003F0A52">
        <w:rPr>
          <w:color w:val="000000" w:themeColor="text1"/>
        </w:rPr>
        <w:t>VS UNP PRUEBAS Y ANEXOS.pdf”, p. 482 a 489.</w:t>
      </w:r>
    </w:p>
  </w:footnote>
  <w:footnote w:id="33">
    <w:p w14:paraId="2579068B" w14:textId="77777777"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497 a 503.</w:t>
      </w:r>
    </w:p>
  </w:footnote>
  <w:footnote w:id="34">
    <w:p w14:paraId="2EFCC110" w14:textId="77777777"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490 a 496.</w:t>
      </w:r>
    </w:p>
  </w:footnote>
  <w:footnote w:id="35">
    <w:p w14:paraId="31874FFD" w14:textId="77777777"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6.</w:t>
      </w:r>
    </w:p>
  </w:footnote>
  <w:footnote w:id="36">
    <w:p w14:paraId="2F147A32" w14:textId="77777777" w:rsidR="004E3020" w:rsidRPr="00F619C0" w:rsidRDefault="004E3020" w:rsidP="00737D8B">
      <w:pPr>
        <w:pStyle w:val="Textonotapie"/>
        <w:jc w:val="both"/>
        <w:rPr>
          <w:color w:val="000000" w:themeColor="text1"/>
          <w:lang w:val="en-US"/>
        </w:rPr>
      </w:pPr>
      <w:r w:rsidRPr="003F0A52">
        <w:rPr>
          <w:rStyle w:val="Refdenotaalpie"/>
          <w:color w:val="000000" w:themeColor="text1"/>
        </w:rPr>
        <w:footnoteRef/>
      </w:r>
      <w:r w:rsidRPr="00F619C0">
        <w:rPr>
          <w:color w:val="000000" w:themeColor="text1"/>
          <w:lang w:val="en-US"/>
        </w:rPr>
        <w:t xml:space="preserve"> Ibid. p. 7.</w:t>
      </w:r>
    </w:p>
  </w:footnote>
  <w:footnote w:id="37">
    <w:p w14:paraId="3FA0AF79" w14:textId="77777777" w:rsidR="004E3020" w:rsidRPr="00F619C0" w:rsidRDefault="004E3020" w:rsidP="00737D8B">
      <w:pPr>
        <w:pStyle w:val="Textonotapie"/>
        <w:jc w:val="both"/>
        <w:rPr>
          <w:color w:val="000000" w:themeColor="text1"/>
          <w:lang w:val="en-US"/>
        </w:rPr>
      </w:pPr>
      <w:r w:rsidRPr="003F0A52">
        <w:rPr>
          <w:rStyle w:val="Refdenotaalpie"/>
          <w:color w:val="000000" w:themeColor="text1"/>
        </w:rPr>
        <w:footnoteRef/>
      </w:r>
      <w:r w:rsidRPr="00F619C0">
        <w:rPr>
          <w:color w:val="000000" w:themeColor="text1"/>
          <w:lang w:val="en-US"/>
        </w:rPr>
        <w:t xml:space="preserve"> Ibid. p. 8.</w:t>
      </w:r>
    </w:p>
  </w:footnote>
  <w:footnote w:id="38">
    <w:p w14:paraId="12789099" w14:textId="77777777" w:rsidR="004E3020" w:rsidRPr="00F619C0" w:rsidRDefault="004E3020" w:rsidP="00737D8B">
      <w:pPr>
        <w:pStyle w:val="Textonotapie"/>
        <w:jc w:val="both"/>
        <w:rPr>
          <w:color w:val="000000" w:themeColor="text1"/>
          <w:lang w:val="en-US"/>
        </w:rPr>
      </w:pPr>
      <w:r w:rsidRPr="003F0A52">
        <w:rPr>
          <w:rStyle w:val="Refdenotaalpie"/>
          <w:color w:val="000000" w:themeColor="text1"/>
        </w:rPr>
        <w:footnoteRef/>
      </w:r>
      <w:r w:rsidRPr="00F619C0">
        <w:rPr>
          <w:color w:val="000000" w:themeColor="text1"/>
          <w:lang w:val="en-US"/>
        </w:rPr>
        <w:t xml:space="preserve"> Ibid. p. 10.</w:t>
      </w:r>
    </w:p>
  </w:footnote>
  <w:footnote w:id="39">
    <w:p w14:paraId="364FF6AE" w14:textId="3F02D3E2"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“SOLICITUD DE REVISION ANTE LA CORTE CONSTITUCIONAL </w:t>
      </w:r>
      <w:r w:rsidR="00E962E6">
        <w:rPr>
          <w:color w:val="000000" w:themeColor="text1"/>
        </w:rPr>
        <w:t>[</w:t>
      </w:r>
      <w:r w:rsidR="00E962E6">
        <w:rPr>
          <w:i/>
          <w:iCs/>
          <w:color w:val="000000" w:themeColor="text1"/>
        </w:rPr>
        <w:t>anonimizado</w:t>
      </w:r>
      <w:r w:rsidR="00E962E6">
        <w:rPr>
          <w:color w:val="000000" w:themeColor="text1"/>
        </w:rPr>
        <w:t xml:space="preserve">] </w:t>
      </w:r>
      <w:r w:rsidR="00E962E6" w:rsidRPr="00E962E6">
        <w:rPr>
          <w:bCs/>
          <w:i/>
          <w:iCs/>
          <w:color w:val="000000" w:themeColor="text1"/>
        </w:rPr>
        <w:t>Ana</w:t>
      </w:r>
      <w:r w:rsidRPr="003F0A52">
        <w:rPr>
          <w:color w:val="000000" w:themeColor="text1"/>
        </w:rPr>
        <w:t xml:space="preserve"> VS UNP PRUEBAS Y ANEXOS.pdf”, p. 474 a 481.</w:t>
      </w:r>
    </w:p>
  </w:footnote>
  <w:footnote w:id="40">
    <w:p w14:paraId="34B7346C" w14:textId="77777777"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16, 569 y 570.</w:t>
      </w:r>
    </w:p>
  </w:footnote>
  <w:footnote w:id="41">
    <w:p w14:paraId="7362EA73" w14:textId="77777777"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No reposa en el expediente copia de dicho acto administrativo.</w:t>
      </w:r>
    </w:p>
  </w:footnote>
  <w:footnote w:id="42">
    <w:p w14:paraId="34C9281A" w14:textId="37E87CD0" w:rsidR="004E3020" w:rsidRPr="003F0A52" w:rsidRDefault="004E302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“SOLICITUD DE REVISION ANTE LA CORTE CONSTITUCIONAL </w:t>
      </w:r>
      <w:r w:rsidR="00521104">
        <w:rPr>
          <w:color w:val="000000" w:themeColor="text1"/>
        </w:rPr>
        <w:t>[</w:t>
      </w:r>
      <w:r w:rsidR="00521104">
        <w:rPr>
          <w:i/>
          <w:iCs/>
          <w:color w:val="000000" w:themeColor="text1"/>
        </w:rPr>
        <w:t>anonimizado</w:t>
      </w:r>
      <w:r w:rsidR="00521104">
        <w:rPr>
          <w:color w:val="000000" w:themeColor="text1"/>
        </w:rPr>
        <w:t>]</w:t>
      </w:r>
      <w:r w:rsidRPr="003F0A52">
        <w:rPr>
          <w:color w:val="000000" w:themeColor="text1"/>
        </w:rPr>
        <w:t xml:space="preserve"> </w:t>
      </w:r>
      <w:r w:rsidR="00521104" w:rsidRPr="00521104">
        <w:rPr>
          <w:bCs/>
          <w:i/>
          <w:iCs/>
          <w:color w:val="000000" w:themeColor="text1"/>
        </w:rPr>
        <w:t>Ana</w:t>
      </w:r>
      <w:r w:rsidR="00521104" w:rsidRPr="00521104">
        <w:rPr>
          <w:color w:val="000000" w:themeColor="text1"/>
        </w:rPr>
        <w:t xml:space="preserve"> </w:t>
      </w:r>
      <w:r w:rsidRPr="003F0A52">
        <w:rPr>
          <w:color w:val="000000" w:themeColor="text1"/>
        </w:rPr>
        <w:t>VS UNP PRUEBAS Y ANEXOS.pdf”, p. 20.</w:t>
      </w:r>
    </w:p>
  </w:footnote>
  <w:footnote w:id="43">
    <w:p w14:paraId="0849B767" w14:textId="676E47D5" w:rsidR="00351BC2" w:rsidRPr="003F0A52" w:rsidRDefault="00351BC2"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r w:rsidR="009930A5" w:rsidRPr="003F0A52">
        <w:rPr>
          <w:color w:val="000000" w:themeColor="text1"/>
        </w:rPr>
        <w:t xml:space="preserve">OFICIO 078 RESPUESTA TUTELA </w:t>
      </w:r>
      <w:r w:rsidR="005901C8">
        <w:rPr>
          <w:color w:val="000000" w:themeColor="text1"/>
        </w:rPr>
        <w:t>[</w:t>
      </w:r>
      <w:r w:rsidR="005901C8" w:rsidRPr="001E3F48">
        <w:rPr>
          <w:i/>
          <w:iCs/>
          <w:color w:val="000000" w:themeColor="text1"/>
        </w:rPr>
        <w:t>anonimizado</w:t>
      </w:r>
      <w:r w:rsidR="005901C8">
        <w:rPr>
          <w:color w:val="000000" w:themeColor="text1"/>
        </w:rPr>
        <w:t>]</w:t>
      </w:r>
      <w:r w:rsidR="009930A5" w:rsidRPr="003F0A52">
        <w:rPr>
          <w:color w:val="000000" w:themeColor="text1"/>
        </w:rPr>
        <w:t>corte.pdf”.</w:t>
      </w:r>
    </w:p>
  </w:footnote>
  <w:footnote w:id="44">
    <w:p w14:paraId="1A769C89" w14:textId="17A7EBBA" w:rsidR="00433746" w:rsidRPr="003F0A52" w:rsidRDefault="00433746"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Para demostrar lo anterior, se aportó la copia del formato de orden de Policía Judicial No. </w:t>
      </w:r>
      <w:r w:rsidR="002015E0">
        <w:rPr>
          <w:color w:val="000000" w:themeColor="text1"/>
        </w:rPr>
        <w:t>[</w:t>
      </w:r>
      <w:r w:rsidR="002015E0" w:rsidRPr="001E3F48">
        <w:rPr>
          <w:i/>
          <w:iCs/>
          <w:color w:val="000000" w:themeColor="text1"/>
        </w:rPr>
        <w:t>anonimizado</w:t>
      </w:r>
      <w:r w:rsidR="002015E0">
        <w:rPr>
          <w:color w:val="000000" w:themeColor="text1"/>
        </w:rPr>
        <w:t>]</w:t>
      </w:r>
      <w:r w:rsidRPr="003F0A52">
        <w:rPr>
          <w:color w:val="000000" w:themeColor="text1"/>
        </w:rPr>
        <w:t>.</w:t>
      </w:r>
    </w:p>
  </w:footnote>
  <w:footnote w:id="45">
    <w:p w14:paraId="6009DB2B" w14:textId="67121DD5" w:rsidR="00D558AF" w:rsidRPr="003F0A52" w:rsidRDefault="00D558AF"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9930A5" w:rsidRPr="003F0A52">
        <w:rPr>
          <w:color w:val="000000" w:themeColor="text1"/>
        </w:rPr>
        <w:t xml:space="preserve">Documento digital “RESPUESTA TUTELA </w:t>
      </w:r>
      <w:r w:rsidR="008261EF">
        <w:rPr>
          <w:color w:val="000000" w:themeColor="text1"/>
        </w:rPr>
        <w:t>[</w:t>
      </w:r>
      <w:r w:rsidR="008261EF" w:rsidRPr="001E3F48">
        <w:rPr>
          <w:i/>
          <w:iCs/>
          <w:color w:val="000000" w:themeColor="text1"/>
        </w:rPr>
        <w:t>anonimizado</w:t>
      </w:r>
      <w:r w:rsidR="008261EF">
        <w:rPr>
          <w:color w:val="000000" w:themeColor="text1"/>
        </w:rPr>
        <w:t>]</w:t>
      </w:r>
      <w:r w:rsidR="009930A5" w:rsidRPr="003F0A52">
        <w:rPr>
          <w:color w:val="000000" w:themeColor="text1"/>
        </w:rPr>
        <w:t>.</w:t>
      </w:r>
      <w:proofErr w:type="spellStart"/>
      <w:r w:rsidR="009930A5" w:rsidRPr="003F0A52">
        <w:rPr>
          <w:color w:val="000000" w:themeColor="text1"/>
        </w:rPr>
        <w:t>pdf</w:t>
      </w:r>
      <w:proofErr w:type="spellEnd"/>
      <w:r w:rsidR="009930A5" w:rsidRPr="003F0A52">
        <w:rPr>
          <w:color w:val="000000" w:themeColor="text1"/>
        </w:rPr>
        <w:t>”.</w:t>
      </w:r>
    </w:p>
  </w:footnote>
  <w:footnote w:id="46">
    <w:p w14:paraId="06C2A69F" w14:textId="6096302E" w:rsidR="00AE0366" w:rsidRPr="003F0A52" w:rsidRDefault="00AE0366"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Además, explicó que al número de radicado </w:t>
      </w:r>
      <w:r w:rsidR="008261EF">
        <w:rPr>
          <w:color w:val="000000" w:themeColor="text1"/>
        </w:rPr>
        <w:t>[</w:t>
      </w:r>
      <w:r w:rsidR="008261EF" w:rsidRPr="001E3F48">
        <w:rPr>
          <w:i/>
          <w:iCs/>
          <w:color w:val="000000" w:themeColor="text1"/>
        </w:rPr>
        <w:t>anonimizado</w:t>
      </w:r>
      <w:r w:rsidR="008261EF">
        <w:rPr>
          <w:color w:val="000000" w:themeColor="text1"/>
        </w:rPr>
        <w:t>]</w:t>
      </w:r>
      <w:r w:rsidRPr="003F0A52">
        <w:rPr>
          <w:color w:val="000000" w:themeColor="text1"/>
        </w:rPr>
        <w:t xml:space="preserve">, se acumularon por conexidad las denuncias presentadas por la accionante radicadas bajo los números </w:t>
      </w:r>
      <w:r w:rsidR="00950B02">
        <w:rPr>
          <w:color w:val="000000" w:themeColor="text1"/>
        </w:rPr>
        <w:t>[</w:t>
      </w:r>
      <w:r w:rsidR="00950B02" w:rsidRPr="001E3F48">
        <w:rPr>
          <w:i/>
          <w:iCs/>
          <w:color w:val="000000" w:themeColor="text1"/>
        </w:rPr>
        <w:t>anonimizado</w:t>
      </w:r>
      <w:r w:rsidR="00950B02">
        <w:rPr>
          <w:color w:val="000000" w:themeColor="text1"/>
        </w:rPr>
        <w:t>]</w:t>
      </w:r>
      <w:r w:rsidRPr="003F0A52">
        <w:rPr>
          <w:color w:val="000000" w:themeColor="text1"/>
        </w:rPr>
        <w:t xml:space="preserve">, </w:t>
      </w:r>
      <w:r w:rsidR="00950B02">
        <w:rPr>
          <w:color w:val="000000" w:themeColor="text1"/>
        </w:rPr>
        <w:t>[</w:t>
      </w:r>
      <w:r w:rsidR="00950B02" w:rsidRPr="001E3F48">
        <w:rPr>
          <w:i/>
          <w:iCs/>
          <w:color w:val="000000" w:themeColor="text1"/>
        </w:rPr>
        <w:t>anonimizado</w:t>
      </w:r>
      <w:r w:rsidR="00950B02">
        <w:rPr>
          <w:color w:val="000000" w:themeColor="text1"/>
        </w:rPr>
        <w:t>]</w:t>
      </w:r>
      <w:r w:rsidRPr="003F0A52">
        <w:rPr>
          <w:color w:val="000000" w:themeColor="text1"/>
        </w:rPr>
        <w:t xml:space="preserve"> y </w:t>
      </w:r>
      <w:r w:rsidR="00950B02">
        <w:rPr>
          <w:color w:val="000000" w:themeColor="text1"/>
        </w:rPr>
        <w:t>[</w:t>
      </w:r>
      <w:r w:rsidR="00950B02" w:rsidRPr="001E3F48">
        <w:rPr>
          <w:i/>
          <w:iCs/>
          <w:color w:val="000000" w:themeColor="text1"/>
        </w:rPr>
        <w:t>anonimizado</w:t>
      </w:r>
      <w:r w:rsidR="00950B02">
        <w:rPr>
          <w:color w:val="000000" w:themeColor="text1"/>
        </w:rPr>
        <w:t>]</w:t>
      </w:r>
      <w:r w:rsidRPr="003F0A52">
        <w:rPr>
          <w:color w:val="000000" w:themeColor="text1"/>
        </w:rPr>
        <w:t xml:space="preserve"> por el delito de desplazamiento forzado.</w:t>
      </w:r>
    </w:p>
  </w:footnote>
  <w:footnote w:id="47">
    <w:p w14:paraId="3B77E727" w14:textId="5DE6A6F7" w:rsidR="0006189F" w:rsidRPr="003F0A52" w:rsidRDefault="0006189F"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635378" w:rsidRPr="003F0A52">
        <w:rPr>
          <w:color w:val="000000" w:themeColor="text1"/>
        </w:rPr>
        <w:t>Con base en lo dispuesto en el artículo 212B de la Ley 906 de 2004, la actuación penal (incluida la indagación) tiene reserva.</w:t>
      </w:r>
    </w:p>
  </w:footnote>
  <w:footnote w:id="48">
    <w:p w14:paraId="123F0562" w14:textId="59A376B0" w:rsidR="00D018F0" w:rsidRPr="003F0A52" w:rsidRDefault="00D018F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r w:rsidR="00E21854" w:rsidRPr="003F0A52">
        <w:rPr>
          <w:color w:val="000000" w:themeColor="text1"/>
        </w:rPr>
        <w:t>RESPUESTA - Tutela -CORTE CONSTITUCIONAL.pdf”.</w:t>
      </w:r>
    </w:p>
  </w:footnote>
  <w:footnote w:id="49">
    <w:p w14:paraId="6F742A09" w14:textId="4E36AB6E" w:rsidR="0025692C" w:rsidRPr="003F0A52" w:rsidRDefault="0025692C"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Con el ánimo de no revictimizar a las personas que se vean afectadas</w:t>
      </w:r>
      <w:r w:rsidR="00BE54FA" w:rsidRPr="003F0A52">
        <w:rPr>
          <w:color w:val="000000" w:themeColor="text1"/>
        </w:rPr>
        <w:t xml:space="preserve"> directa e indirectamente</w:t>
      </w:r>
      <w:r w:rsidRPr="003F0A52">
        <w:rPr>
          <w:color w:val="000000" w:themeColor="text1"/>
        </w:rPr>
        <w:t xml:space="preserve"> con el homicidio </w:t>
      </w:r>
      <w:r w:rsidR="00663D17">
        <w:rPr>
          <w:color w:val="000000" w:themeColor="text1"/>
        </w:rPr>
        <w:t xml:space="preserve">de </w:t>
      </w:r>
      <w:r w:rsidR="00663D17">
        <w:rPr>
          <w:i/>
          <w:iCs/>
          <w:color w:val="000000" w:themeColor="text1"/>
        </w:rPr>
        <w:t>Pedro</w:t>
      </w:r>
      <w:r w:rsidRPr="003F0A52">
        <w:rPr>
          <w:color w:val="000000" w:themeColor="text1"/>
        </w:rPr>
        <w:t xml:space="preserve"> (q.e.p.d.), la Corte Constitucional se abstendrá de </w:t>
      </w:r>
      <w:r w:rsidR="00FA2170" w:rsidRPr="003F0A52">
        <w:rPr>
          <w:color w:val="000000" w:themeColor="text1"/>
        </w:rPr>
        <w:t>mencionar</w:t>
      </w:r>
      <w:r w:rsidR="00BE54FA" w:rsidRPr="003F0A52">
        <w:rPr>
          <w:color w:val="000000" w:themeColor="text1"/>
        </w:rPr>
        <w:t xml:space="preserve"> los hechos narrados por la </w:t>
      </w:r>
      <w:proofErr w:type="gramStart"/>
      <w:r w:rsidR="00BE54FA" w:rsidRPr="003F0A52">
        <w:rPr>
          <w:color w:val="000000" w:themeColor="text1"/>
        </w:rPr>
        <w:t>Fiscalía General</w:t>
      </w:r>
      <w:proofErr w:type="gramEnd"/>
      <w:r w:rsidR="00BE54FA" w:rsidRPr="003F0A52">
        <w:rPr>
          <w:color w:val="000000" w:themeColor="text1"/>
        </w:rPr>
        <w:t xml:space="preserve"> de la Nación.</w:t>
      </w:r>
    </w:p>
  </w:footnote>
  <w:footnote w:id="50">
    <w:p w14:paraId="18D00811" w14:textId="0A8023C3" w:rsidR="00B172CF" w:rsidRPr="003F0A52" w:rsidRDefault="00B172CF"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Con </w:t>
      </w:r>
      <w:r w:rsidR="00622D61" w:rsidRPr="003F0A52">
        <w:rPr>
          <w:color w:val="000000" w:themeColor="text1"/>
        </w:rPr>
        <w:t xml:space="preserve">base en lo dispuesto en el artículo 212B de la Ley 906 de 2004, </w:t>
      </w:r>
      <w:r w:rsidR="00C72C13" w:rsidRPr="003F0A52">
        <w:rPr>
          <w:color w:val="000000" w:themeColor="text1"/>
        </w:rPr>
        <w:t>la actuación penal (incluida la indagación) tiene reserva.</w:t>
      </w:r>
    </w:p>
  </w:footnote>
  <w:footnote w:id="51">
    <w:p w14:paraId="48F8EADC" w14:textId="12F2A312" w:rsidR="00DA0DA5" w:rsidRPr="003F0A52" w:rsidRDefault="00DA0DA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“ENVIO DEL DESARROLLO DEL CUESTIONARIO Y ANEXO EMP PRUEBAS Y ANEXOS.pdf</w:t>
      </w:r>
      <w:r w:rsidR="00262D0B" w:rsidRPr="003F0A52">
        <w:rPr>
          <w:color w:val="000000" w:themeColor="text1"/>
        </w:rPr>
        <w:t>”.</w:t>
      </w:r>
    </w:p>
  </w:footnote>
  <w:footnote w:id="52">
    <w:p w14:paraId="4FBFB0B7" w14:textId="506F0414" w:rsidR="00630624" w:rsidRPr="003F0A52" w:rsidRDefault="00630624"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B869AA" w:rsidRPr="003F0A52">
        <w:rPr>
          <w:color w:val="000000" w:themeColor="text1"/>
        </w:rPr>
        <w:t xml:space="preserve">Conforme lo dispuesto en la Resolución </w:t>
      </w:r>
      <w:r w:rsidR="00FA2F66">
        <w:rPr>
          <w:color w:val="000000" w:themeColor="text1"/>
        </w:rPr>
        <w:t>[</w:t>
      </w:r>
      <w:r w:rsidR="00FA2F66" w:rsidRPr="001E3F48">
        <w:rPr>
          <w:i/>
          <w:iCs/>
          <w:color w:val="000000" w:themeColor="text1"/>
        </w:rPr>
        <w:t>anonimizado</w:t>
      </w:r>
      <w:r w:rsidR="00FA2F66">
        <w:rPr>
          <w:color w:val="000000" w:themeColor="text1"/>
        </w:rPr>
        <w:t>]</w:t>
      </w:r>
      <w:r w:rsidR="00B869AA" w:rsidRPr="003F0A52">
        <w:rPr>
          <w:color w:val="000000" w:themeColor="text1"/>
        </w:rPr>
        <w:t>.</w:t>
      </w:r>
    </w:p>
  </w:footnote>
  <w:footnote w:id="53">
    <w:p w14:paraId="29E7E1DD" w14:textId="7BBAFDEA" w:rsidR="007E6775" w:rsidRPr="003F0A52" w:rsidRDefault="007E677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Además, mencionó que el </w:t>
      </w:r>
      <w:r w:rsidR="00687352">
        <w:rPr>
          <w:color w:val="000000" w:themeColor="text1"/>
        </w:rPr>
        <w:t>[</w:t>
      </w:r>
      <w:r w:rsidR="00687352" w:rsidRPr="001E3F48">
        <w:rPr>
          <w:i/>
          <w:iCs/>
          <w:color w:val="000000" w:themeColor="text1"/>
        </w:rPr>
        <w:t>anonimizado</w:t>
      </w:r>
      <w:r w:rsidR="00687352">
        <w:rPr>
          <w:color w:val="000000" w:themeColor="text1"/>
        </w:rPr>
        <w:t>]</w:t>
      </w:r>
      <w:r w:rsidR="00DD727B">
        <w:rPr>
          <w:color w:val="000000" w:themeColor="text1"/>
        </w:rPr>
        <w:t xml:space="preserve"> </w:t>
      </w:r>
      <w:r w:rsidRPr="003F0A52">
        <w:rPr>
          <w:color w:val="000000" w:themeColor="text1"/>
        </w:rPr>
        <w:t xml:space="preserve">se surtió audiencia de conciliación extrajudicial ante la Procuraduría </w:t>
      </w:r>
      <w:r w:rsidR="00830798" w:rsidRPr="003F0A52">
        <w:rPr>
          <w:color w:val="000000" w:themeColor="text1"/>
        </w:rPr>
        <w:t>35 Judicial II para Asuntos Administrativos</w:t>
      </w:r>
      <w:r w:rsidR="00211FEE" w:rsidRPr="003F0A52">
        <w:rPr>
          <w:color w:val="000000" w:themeColor="text1"/>
        </w:rPr>
        <w:t xml:space="preserve"> de </w:t>
      </w:r>
      <w:r w:rsidR="00696AF7">
        <w:rPr>
          <w:color w:val="000000" w:themeColor="text1"/>
        </w:rPr>
        <w:t>[</w:t>
      </w:r>
      <w:r w:rsidR="00696AF7" w:rsidRPr="001E3F48">
        <w:rPr>
          <w:i/>
          <w:iCs/>
          <w:color w:val="000000" w:themeColor="text1"/>
        </w:rPr>
        <w:t>anonimizado</w:t>
      </w:r>
      <w:r w:rsidR="00696AF7">
        <w:rPr>
          <w:color w:val="000000" w:themeColor="text1"/>
        </w:rPr>
        <w:t>]</w:t>
      </w:r>
      <w:r w:rsidR="00211FEE" w:rsidRPr="003F0A52">
        <w:rPr>
          <w:color w:val="000000" w:themeColor="text1"/>
        </w:rPr>
        <w:t>, la cual resultó fallida.</w:t>
      </w:r>
    </w:p>
  </w:footnote>
  <w:footnote w:id="54">
    <w:p w14:paraId="6469592B" w14:textId="116533A0" w:rsidR="00B25336" w:rsidRPr="003F0A52" w:rsidRDefault="00B25336"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“ENVIO DEL DESARROLLO DEL CUESTIONARIO Y ANEXO EMP PRUEBAS Y ANEXOS.pdf”, p. 5.</w:t>
      </w:r>
    </w:p>
  </w:footnote>
  <w:footnote w:id="55">
    <w:p w14:paraId="03213D57" w14:textId="60639F7A" w:rsidR="008D28AF" w:rsidRPr="003F0A52" w:rsidRDefault="008D28AF" w:rsidP="00737D8B">
      <w:pPr>
        <w:pStyle w:val="Prrafodelista"/>
        <w:overflowPunct w:val="0"/>
        <w:autoSpaceDE w:val="0"/>
        <w:autoSpaceDN w:val="0"/>
        <w:adjustRightInd w:val="0"/>
        <w:ind w:left="0" w:right="79"/>
        <w:jc w:val="both"/>
        <w:textAlignment w:val="baseline"/>
        <w:rPr>
          <w:bCs/>
          <w:color w:val="000000" w:themeColor="text1"/>
          <w:sz w:val="20"/>
          <w:szCs w:val="20"/>
          <w:lang w:eastAsia="es-ES"/>
        </w:rPr>
      </w:pPr>
      <w:r w:rsidRPr="003F0A52">
        <w:rPr>
          <w:rStyle w:val="Refdenotaalpie"/>
          <w:color w:val="000000" w:themeColor="text1"/>
          <w:sz w:val="20"/>
          <w:szCs w:val="20"/>
        </w:rPr>
        <w:footnoteRef/>
      </w:r>
      <w:r w:rsidRPr="003F0A52">
        <w:rPr>
          <w:color w:val="000000" w:themeColor="text1"/>
          <w:sz w:val="20"/>
          <w:szCs w:val="20"/>
        </w:rPr>
        <w:t xml:space="preserve"> </w:t>
      </w:r>
      <w:r w:rsidR="00D9306C" w:rsidRPr="003F0A52">
        <w:rPr>
          <w:color w:val="000000" w:themeColor="text1"/>
          <w:sz w:val="20"/>
          <w:szCs w:val="20"/>
        </w:rPr>
        <w:t>Conforme</w:t>
      </w:r>
      <w:r w:rsidR="00CB4634" w:rsidRPr="003F0A52">
        <w:rPr>
          <w:color w:val="000000" w:themeColor="text1"/>
          <w:sz w:val="20"/>
          <w:szCs w:val="20"/>
        </w:rPr>
        <w:t xml:space="preserve"> lo dispuesto en el </w:t>
      </w:r>
      <w:r w:rsidR="00B42093" w:rsidRPr="003F0A52">
        <w:rPr>
          <w:color w:val="000000" w:themeColor="text1"/>
          <w:sz w:val="20"/>
          <w:szCs w:val="20"/>
        </w:rPr>
        <w:t xml:space="preserve">numeral 13 del </w:t>
      </w:r>
      <w:r w:rsidR="000E00B8" w:rsidRPr="003F0A52">
        <w:rPr>
          <w:color w:val="000000" w:themeColor="text1"/>
          <w:sz w:val="20"/>
          <w:szCs w:val="20"/>
        </w:rPr>
        <w:t>artículo 2.</w:t>
      </w:r>
      <w:r w:rsidR="00BC24E9" w:rsidRPr="003F0A52">
        <w:rPr>
          <w:color w:val="000000" w:themeColor="text1"/>
          <w:sz w:val="20"/>
          <w:szCs w:val="20"/>
        </w:rPr>
        <w:t>4</w:t>
      </w:r>
      <w:r w:rsidR="000E00B8" w:rsidRPr="003F0A52">
        <w:rPr>
          <w:color w:val="000000" w:themeColor="text1"/>
          <w:sz w:val="20"/>
          <w:szCs w:val="20"/>
        </w:rPr>
        <w:t>.1.</w:t>
      </w:r>
      <w:r w:rsidR="00BC24E9" w:rsidRPr="003F0A52">
        <w:rPr>
          <w:color w:val="000000" w:themeColor="text1"/>
          <w:sz w:val="20"/>
          <w:szCs w:val="20"/>
        </w:rPr>
        <w:t>2</w:t>
      </w:r>
      <w:r w:rsidR="00572279" w:rsidRPr="003F0A52">
        <w:rPr>
          <w:bCs/>
          <w:color w:val="000000" w:themeColor="text1"/>
          <w:sz w:val="20"/>
          <w:szCs w:val="20"/>
          <w:lang w:val="es-MX" w:eastAsia="es-ES"/>
        </w:rPr>
        <w:t>.</w:t>
      </w:r>
      <w:r w:rsidR="00BC24E9" w:rsidRPr="003F0A52">
        <w:rPr>
          <w:bCs/>
          <w:color w:val="000000" w:themeColor="text1"/>
          <w:sz w:val="20"/>
          <w:szCs w:val="20"/>
          <w:lang w:val="es-MX" w:eastAsia="es-ES"/>
        </w:rPr>
        <w:t xml:space="preserve">2 del Decreto 1066 de 2015, la información </w:t>
      </w:r>
      <w:r w:rsidR="00FD272D" w:rsidRPr="003F0A52">
        <w:rPr>
          <w:bCs/>
          <w:color w:val="000000" w:themeColor="text1"/>
          <w:sz w:val="20"/>
          <w:szCs w:val="20"/>
          <w:lang w:eastAsia="es-ES"/>
        </w:rPr>
        <w:t>relativa a solicitantes y protegidos del Programa de Prevención y Protección es reservada.</w:t>
      </w:r>
      <w:r w:rsidR="00A020B5" w:rsidRPr="003F0A52">
        <w:rPr>
          <w:bCs/>
          <w:color w:val="000000" w:themeColor="text1"/>
          <w:sz w:val="20"/>
          <w:szCs w:val="20"/>
          <w:lang w:eastAsia="es-ES"/>
        </w:rPr>
        <w:t xml:space="preserve"> Por lo anterior, la Corte Constitucional no hará referencia de la información allí contenida.</w:t>
      </w:r>
    </w:p>
  </w:footnote>
  <w:footnote w:id="56">
    <w:p w14:paraId="4015AC20" w14:textId="4B8AD3FA" w:rsidR="00FE7E34" w:rsidRPr="003F0A52" w:rsidRDefault="00FE7E34"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r w:rsidR="003604C3" w:rsidRPr="003F0A52">
        <w:rPr>
          <w:color w:val="000000" w:themeColor="text1"/>
        </w:rPr>
        <w:t xml:space="preserve">CONTESTACION TUTELA </w:t>
      </w:r>
      <w:r w:rsidR="00E36B31">
        <w:rPr>
          <w:color w:val="000000" w:themeColor="text1"/>
        </w:rPr>
        <w:t>[</w:t>
      </w:r>
      <w:r w:rsidR="00E36B31" w:rsidRPr="001E3F48">
        <w:rPr>
          <w:i/>
          <w:iCs/>
          <w:color w:val="000000" w:themeColor="text1"/>
        </w:rPr>
        <w:t>anonimizado</w:t>
      </w:r>
      <w:r w:rsidR="00E36B31">
        <w:rPr>
          <w:color w:val="000000" w:themeColor="text1"/>
        </w:rPr>
        <w:t>]</w:t>
      </w:r>
      <w:r w:rsidR="003604C3" w:rsidRPr="003F0A52">
        <w:rPr>
          <w:color w:val="000000" w:themeColor="text1"/>
        </w:rPr>
        <w:t>.</w:t>
      </w:r>
      <w:proofErr w:type="spellStart"/>
      <w:r w:rsidR="003604C3" w:rsidRPr="003F0A52">
        <w:rPr>
          <w:color w:val="000000" w:themeColor="text1"/>
        </w:rPr>
        <w:t>pdf</w:t>
      </w:r>
      <w:proofErr w:type="spellEnd"/>
      <w:r w:rsidR="003604C3" w:rsidRPr="003F0A52">
        <w:rPr>
          <w:color w:val="000000" w:themeColor="text1"/>
        </w:rPr>
        <w:t>”.</w:t>
      </w:r>
    </w:p>
  </w:footnote>
  <w:footnote w:id="57">
    <w:p w14:paraId="01E64301" w14:textId="77777777" w:rsidR="002F2878" w:rsidRPr="003F0A52" w:rsidRDefault="002F2878"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Con base en lo dispuesto en el artículo 212B de la Ley 906 de 2004, la actuación penal (incluida la indagación) tiene reserva.</w:t>
      </w:r>
    </w:p>
  </w:footnote>
  <w:footnote w:id="58">
    <w:p w14:paraId="44863AAD" w14:textId="75E7E063" w:rsidR="00DC09AE" w:rsidRPr="003F0A52" w:rsidRDefault="00DC09AE" w:rsidP="00DC09AE">
      <w:pPr>
        <w:pStyle w:val="Textonotapie"/>
        <w:jc w:val="both"/>
        <w:rPr>
          <w:lang w:val="es-ES_tradnl"/>
        </w:rPr>
      </w:pPr>
      <w:r w:rsidRPr="003F0A52">
        <w:rPr>
          <w:rStyle w:val="Refdenotaalpie"/>
        </w:rPr>
        <w:footnoteRef/>
      </w:r>
      <w:r w:rsidRPr="003F0A52">
        <w:t xml:space="preserve"> </w:t>
      </w:r>
      <w:r w:rsidRPr="003F0A52">
        <w:rPr>
          <w:lang w:val="es-ES_tradnl"/>
        </w:rPr>
        <w:t xml:space="preserve">El apoderado de </w:t>
      </w:r>
      <w:r w:rsidR="000C3511" w:rsidRPr="000C3511">
        <w:rPr>
          <w:bCs/>
          <w:i/>
          <w:iCs/>
        </w:rPr>
        <w:t>Ana</w:t>
      </w:r>
      <w:r w:rsidR="000C3511" w:rsidRPr="000C3511">
        <w:rPr>
          <w:lang w:val="es-ES_tradnl"/>
        </w:rPr>
        <w:t xml:space="preserve"> </w:t>
      </w:r>
      <w:r w:rsidRPr="003F0A52">
        <w:rPr>
          <w:lang w:val="es-ES_tradnl"/>
        </w:rPr>
        <w:t>reiteró los argumentos expuestos en el escrito de tutela y en los demás oficios remi</w:t>
      </w:r>
      <w:r w:rsidR="00546B07" w:rsidRPr="003F0A52">
        <w:rPr>
          <w:lang w:val="es-ES_tradnl"/>
        </w:rPr>
        <w:t>ti</w:t>
      </w:r>
      <w:r w:rsidRPr="003F0A52">
        <w:rPr>
          <w:lang w:val="es-ES_tradnl"/>
        </w:rPr>
        <w:t xml:space="preserve">dos a este Tribunal. Cfr. Documento digital “PRONUNCIAMIENTO SOBRE RESPUESTA DE ACCIONADAS Y DE VINCULADAS EJERCICIO DE CONTRADICCIÓN </w:t>
      </w:r>
      <w:r w:rsidR="000C3511" w:rsidRPr="000C3511">
        <w:rPr>
          <w:bCs/>
          <w:i/>
          <w:iCs/>
        </w:rPr>
        <w:t>Ana</w:t>
      </w:r>
      <w:r w:rsidR="000C3511" w:rsidRPr="000C3511">
        <w:rPr>
          <w:lang w:val="es-ES_tradnl"/>
        </w:rPr>
        <w:t xml:space="preserve"> </w:t>
      </w:r>
      <w:r w:rsidRPr="003F0A52">
        <w:rPr>
          <w:lang w:val="es-ES_tradnl"/>
        </w:rPr>
        <w:t>VS UNP PRUEBAS ANXS.pdf”.</w:t>
      </w:r>
    </w:p>
  </w:footnote>
  <w:footnote w:id="59">
    <w:p w14:paraId="61C2C4FD" w14:textId="1658B022" w:rsidR="001C1A26" w:rsidRPr="003F0A52" w:rsidRDefault="001C1A26">
      <w:pPr>
        <w:pStyle w:val="Textonotapie"/>
        <w:rPr>
          <w:lang w:val="es-ES_tradnl"/>
        </w:rPr>
      </w:pPr>
      <w:r w:rsidRPr="003F0A52">
        <w:rPr>
          <w:rStyle w:val="Refdenotaalpie"/>
        </w:rPr>
        <w:footnoteRef/>
      </w:r>
      <w:r w:rsidRPr="003F0A52">
        <w:t xml:space="preserve"> </w:t>
      </w:r>
      <w:r w:rsidRPr="003F0A52">
        <w:rPr>
          <w:lang w:val="es-ES_tradnl"/>
        </w:rPr>
        <w:t xml:space="preserve">Los hechos aquí narrados se reconstruyeron a partir de un ejercicio </w:t>
      </w:r>
      <w:r w:rsidR="00527BCC" w:rsidRPr="003F0A52">
        <w:rPr>
          <w:lang w:val="es-ES_tradnl"/>
        </w:rPr>
        <w:t>interpretativo que realizó el despacho sustanciador de los diferentes relatos expuestos por el actor en su escrito de tutela.</w:t>
      </w:r>
    </w:p>
  </w:footnote>
  <w:footnote w:id="60">
    <w:p w14:paraId="1A338985" w14:textId="6CF506EA" w:rsidR="00D05F0F" w:rsidRPr="003F0A52" w:rsidRDefault="00D05F0F"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Según el escrito de tutela, el actor se desempeña como asesor de </w:t>
      </w:r>
      <w:r w:rsidR="00914AEB">
        <w:rPr>
          <w:color w:val="000000" w:themeColor="text1"/>
        </w:rPr>
        <w:t>[</w:t>
      </w:r>
      <w:r w:rsidR="00914AEB" w:rsidRPr="001E3F48">
        <w:rPr>
          <w:i/>
          <w:iCs/>
          <w:color w:val="000000" w:themeColor="text1"/>
        </w:rPr>
        <w:t>anonimizado</w:t>
      </w:r>
      <w:r w:rsidR="00914AEB">
        <w:rPr>
          <w:color w:val="000000" w:themeColor="text1"/>
        </w:rPr>
        <w:t>]</w:t>
      </w:r>
      <w:r w:rsidR="00301336" w:rsidRPr="003F0A52">
        <w:rPr>
          <w:color w:val="000000" w:themeColor="text1"/>
        </w:rPr>
        <w:t>.</w:t>
      </w:r>
    </w:p>
  </w:footnote>
  <w:footnote w:id="61">
    <w:p w14:paraId="04F9FB6D" w14:textId="03F4D69D" w:rsidR="0094758D" w:rsidRPr="003F0A52" w:rsidRDefault="0094758D"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En el año 2009, siendo Secretario General de la Unidad </w:t>
      </w:r>
      <w:r w:rsidR="00990B16" w:rsidRPr="003F0A52">
        <w:rPr>
          <w:color w:val="000000" w:themeColor="text1"/>
        </w:rPr>
        <w:t>Indígena</w:t>
      </w:r>
      <w:r w:rsidRPr="003F0A52">
        <w:rPr>
          <w:color w:val="000000" w:themeColor="text1"/>
        </w:rPr>
        <w:t xml:space="preserve"> de </w:t>
      </w:r>
      <w:r w:rsidR="000975D4">
        <w:rPr>
          <w:color w:val="000000" w:themeColor="text1"/>
        </w:rPr>
        <w:t>[</w:t>
      </w:r>
      <w:r w:rsidR="000975D4" w:rsidRPr="001E3F48">
        <w:rPr>
          <w:i/>
          <w:iCs/>
          <w:color w:val="000000" w:themeColor="text1"/>
        </w:rPr>
        <w:t>anonimizado</w:t>
      </w:r>
      <w:r w:rsidR="000975D4">
        <w:rPr>
          <w:color w:val="000000" w:themeColor="text1"/>
        </w:rPr>
        <w:t xml:space="preserve">] </w:t>
      </w:r>
      <w:r w:rsidRPr="003F0A52">
        <w:rPr>
          <w:color w:val="000000" w:themeColor="text1"/>
        </w:rPr>
        <w:t>asum</w:t>
      </w:r>
      <w:r w:rsidR="00990B16" w:rsidRPr="003F0A52">
        <w:rPr>
          <w:color w:val="000000" w:themeColor="text1"/>
        </w:rPr>
        <w:t>ió</w:t>
      </w:r>
      <w:r w:rsidRPr="003F0A52">
        <w:rPr>
          <w:color w:val="000000" w:themeColor="text1"/>
        </w:rPr>
        <w:t xml:space="preserve"> </w:t>
      </w:r>
      <w:r w:rsidR="00990B16" w:rsidRPr="003F0A52">
        <w:rPr>
          <w:color w:val="000000" w:themeColor="text1"/>
        </w:rPr>
        <w:t>“</w:t>
      </w:r>
      <w:r w:rsidRPr="003F0A52">
        <w:rPr>
          <w:color w:val="000000" w:themeColor="text1"/>
        </w:rPr>
        <w:t xml:space="preserve">la preparación, coordinación, alistamiento y puesta en marcha la ejecución de una minga humanitaria durante 15 días, teniendo a cargo </w:t>
      </w:r>
      <w:r w:rsidR="00E95F61">
        <w:rPr>
          <w:color w:val="000000" w:themeColor="text1"/>
        </w:rPr>
        <w:t>[</w:t>
      </w:r>
      <w:r w:rsidR="00E95F61" w:rsidRPr="001E3F48">
        <w:rPr>
          <w:i/>
          <w:iCs/>
          <w:color w:val="000000" w:themeColor="text1"/>
        </w:rPr>
        <w:t>anonimizado</w:t>
      </w:r>
      <w:r w:rsidR="00E95F61">
        <w:rPr>
          <w:color w:val="000000" w:themeColor="text1"/>
        </w:rPr>
        <w:t>]</w:t>
      </w:r>
      <w:r w:rsidR="00E95F61">
        <w:rPr>
          <w:b/>
          <w:bCs/>
          <w:color w:val="000000" w:themeColor="text1"/>
        </w:rPr>
        <w:t xml:space="preserve"> </w:t>
      </w:r>
      <w:r w:rsidRPr="003F0A52">
        <w:rPr>
          <w:color w:val="000000" w:themeColor="text1"/>
        </w:rPr>
        <w:t xml:space="preserve">en zona selvática en el municipio </w:t>
      </w:r>
      <w:r w:rsidR="005B141B">
        <w:rPr>
          <w:color w:val="000000" w:themeColor="text1"/>
        </w:rPr>
        <w:t>[</w:t>
      </w:r>
      <w:r w:rsidR="005B141B" w:rsidRPr="001E3F48">
        <w:rPr>
          <w:i/>
          <w:iCs/>
          <w:color w:val="000000" w:themeColor="text1"/>
        </w:rPr>
        <w:t>anonimizado</w:t>
      </w:r>
      <w:r w:rsidR="005B141B">
        <w:rPr>
          <w:color w:val="000000" w:themeColor="text1"/>
        </w:rPr>
        <w:t>]</w:t>
      </w:r>
      <w:r w:rsidRPr="003F0A52">
        <w:rPr>
          <w:color w:val="000000" w:themeColor="text1"/>
        </w:rPr>
        <w:t xml:space="preserve">, cuya misión tenía como fin verificar los hechos y rescatar los cuerpos de los indígenas </w:t>
      </w:r>
      <w:r w:rsidR="003C1416">
        <w:rPr>
          <w:color w:val="000000" w:themeColor="text1"/>
        </w:rPr>
        <w:t>[</w:t>
      </w:r>
      <w:r w:rsidR="003C1416" w:rsidRPr="001E3F48">
        <w:rPr>
          <w:i/>
          <w:iCs/>
          <w:color w:val="000000" w:themeColor="text1"/>
        </w:rPr>
        <w:t>anonimizado</w:t>
      </w:r>
      <w:r w:rsidR="003C1416">
        <w:rPr>
          <w:color w:val="000000" w:themeColor="text1"/>
        </w:rPr>
        <w:t xml:space="preserve">] </w:t>
      </w:r>
      <w:r w:rsidRPr="003F0A52">
        <w:rPr>
          <w:color w:val="000000" w:themeColor="text1"/>
        </w:rPr>
        <w:t xml:space="preserve">asesinados </w:t>
      </w:r>
      <w:r w:rsidR="0051521B">
        <w:rPr>
          <w:color w:val="000000" w:themeColor="text1"/>
        </w:rPr>
        <w:t>[</w:t>
      </w:r>
      <w:r w:rsidR="0051521B" w:rsidRPr="001E3F48">
        <w:rPr>
          <w:i/>
          <w:iCs/>
          <w:color w:val="000000" w:themeColor="text1"/>
        </w:rPr>
        <w:t>anonimizado</w:t>
      </w:r>
      <w:r w:rsidR="0051521B">
        <w:rPr>
          <w:color w:val="000000" w:themeColor="text1"/>
        </w:rPr>
        <w:t>]</w:t>
      </w:r>
      <w:r w:rsidRPr="003F0A52">
        <w:rPr>
          <w:color w:val="000000" w:themeColor="text1"/>
        </w:rPr>
        <w:t xml:space="preserve">, por parte de las </w:t>
      </w:r>
      <w:r w:rsidR="00193314">
        <w:rPr>
          <w:color w:val="000000" w:themeColor="text1"/>
        </w:rPr>
        <w:t>[</w:t>
      </w:r>
      <w:r w:rsidR="00193314" w:rsidRPr="001E3F48">
        <w:rPr>
          <w:i/>
          <w:iCs/>
          <w:color w:val="000000" w:themeColor="text1"/>
        </w:rPr>
        <w:t>anonimizado</w:t>
      </w:r>
      <w:r w:rsidR="00193314">
        <w:rPr>
          <w:color w:val="000000" w:themeColor="text1"/>
        </w:rPr>
        <w:t>]</w:t>
      </w:r>
      <w:r w:rsidRPr="003F0A52">
        <w:rPr>
          <w:color w:val="000000" w:themeColor="text1"/>
        </w:rPr>
        <w:t xml:space="preserve">, hechos ocurridos en el resguardo </w:t>
      </w:r>
      <w:proofErr w:type="spellStart"/>
      <w:r w:rsidRPr="003F0A52">
        <w:rPr>
          <w:color w:val="000000" w:themeColor="text1"/>
        </w:rPr>
        <w:t>indigena</w:t>
      </w:r>
      <w:proofErr w:type="spellEnd"/>
      <w:r w:rsidRPr="003F0A52">
        <w:rPr>
          <w:color w:val="000000" w:themeColor="text1"/>
        </w:rPr>
        <w:t xml:space="preserve"> </w:t>
      </w:r>
      <w:r w:rsidR="0084416C" w:rsidRPr="003F0A52">
        <w:rPr>
          <w:color w:val="000000" w:themeColor="text1"/>
        </w:rPr>
        <w:t xml:space="preserve">(sic) </w:t>
      </w:r>
      <w:r w:rsidR="00B85A34">
        <w:rPr>
          <w:color w:val="000000" w:themeColor="text1"/>
        </w:rPr>
        <w:t>[</w:t>
      </w:r>
      <w:r w:rsidR="00B85A34" w:rsidRPr="001E3F48">
        <w:rPr>
          <w:i/>
          <w:iCs/>
          <w:color w:val="000000" w:themeColor="text1"/>
        </w:rPr>
        <w:t>anonimizado</w:t>
      </w:r>
      <w:r w:rsidR="00B85A34">
        <w:rPr>
          <w:color w:val="000000" w:themeColor="text1"/>
        </w:rPr>
        <w:t>]</w:t>
      </w:r>
      <w:r w:rsidRPr="003F0A52">
        <w:rPr>
          <w:color w:val="000000" w:themeColor="text1"/>
        </w:rPr>
        <w:t xml:space="preserve">, producto de la realización y despliegue de esta actividad recibí un atentado con arma de fuego que por poco me costó la vida, muchas organizaciones defensoras de los derechos humanos a nivel nacional documentaron el caso. Pese a que era secretario general de </w:t>
      </w:r>
      <w:r w:rsidR="00EA7C27">
        <w:rPr>
          <w:color w:val="000000" w:themeColor="text1"/>
        </w:rPr>
        <w:t>[</w:t>
      </w:r>
      <w:r w:rsidR="00EA7C27" w:rsidRPr="001E3F48">
        <w:rPr>
          <w:i/>
          <w:iCs/>
          <w:color w:val="000000" w:themeColor="text1"/>
        </w:rPr>
        <w:t>anonimizado</w:t>
      </w:r>
      <w:r w:rsidR="00EA7C27">
        <w:rPr>
          <w:color w:val="000000" w:themeColor="text1"/>
        </w:rPr>
        <w:t>]</w:t>
      </w:r>
      <w:r w:rsidRPr="003F0A52">
        <w:rPr>
          <w:color w:val="000000" w:themeColor="text1"/>
        </w:rPr>
        <w:t xml:space="preserve">, no recibí protección de la UNP. En esa fecha, al menos </w:t>
      </w:r>
      <w:r w:rsidR="00C13991">
        <w:rPr>
          <w:color w:val="000000" w:themeColor="text1"/>
        </w:rPr>
        <w:t>[</w:t>
      </w:r>
      <w:r w:rsidR="00C13991" w:rsidRPr="001E3F48">
        <w:rPr>
          <w:i/>
          <w:iCs/>
          <w:color w:val="000000" w:themeColor="text1"/>
        </w:rPr>
        <w:t>anonimizado</w:t>
      </w:r>
      <w:r w:rsidR="00C13991">
        <w:rPr>
          <w:color w:val="000000" w:themeColor="text1"/>
        </w:rPr>
        <w:t>]</w:t>
      </w:r>
      <w:r w:rsidRPr="003F0A52">
        <w:rPr>
          <w:color w:val="000000" w:themeColor="text1"/>
        </w:rPr>
        <w:t xml:space="preserve"> fueron asesinadas, entre ellos </w:t>
      </w:r>
      <w:r w:rsidR="001E2264">
        <w:rPr>
          <w:color w:val="000000" w:themeColor="text1"/>
        </w:rPr>
        <w:t>[</w:t>
      </w:r>
      <w:r w:rsidR="001E2264" w:rsidRPr="001E3F48">
        <w:rPr>
          <w:i/>
          <w:iCs/>
          <w:color w:val="000000" w:themeColor="text1"/>
        </w:rPr>
        <w:t>anonimizado</w:t>
      </w:r>
      <w:r w:rsidR="001E2264">
        <w:rPr>
          <w:color w:val="000000" w:themeColor="text1"/>
        </w:rPr>
        <w:t>]</w:t>
      </w:r>
      <w:r w:rsidRPr="003F0A52">
        <w:rPr>
          <w:color w:val="000000" w:themeColor="text1"/>
        </w:rPr>
        <w:t xml:space="preserve">, en esta misión que coordine con la guardia indígena se pudo encontrar </w:t>
      </w:r>
      <w:r w:rsidR="00E37D7E">
        <w:rPr>
          <w:color w:val="000000" w:themeColor="text1"/>
        </w:rPr>
        <w:t>[</w:t>
      </w:r>
      <w:r w:rsidR="00E37D7E" w:rsidRPr="001E3F48">
        <w:rPr>
          <w:i/>
          <w:iCs/>
          <w:color w:val="000000" w:themeColor="text1"/>
        </w:rPr>
        <w:t>anonimizado</w:t>
      </w:r>
      <w:r w:rsidR="00E37D7E">
        <w:rPr>
          <w:color w:val="000000" w:themeColor="text1"/>
        </w:rPr>
        <w:t>]</w:t>
      </w:r>
      <w:r w:rsidRPr="003F0A52">
        <w:rPr>
          <w:color w:val="000000" w:themeColor="text1"/>
        </w:rPr>
        <w:t>”.</w:t>
      </w:r>
      <w:r w:rsidR="0084416C" w:rsidRPr="003F0A52">
        <w:rPr>
          <w:color w:val="000000" w:themeColor="text1"/>
        </w:rPr>
        <w:t xml:space="preserve"> Cfr. Documento digital “</w:t>
      </w:r>
      <w:hyperlink r:id="rId7" w:tgtFrame="_new" w:history="1">
        <w:r w:rsidR="0084416C" w:rsidRPr="00D7624A">
          <w:t>002Demanda5-34.pdf</w:t>
        </w:r>
      </w:hyperlink>
      <w:r w:rsidR="0084416C" w:rsidRPr="00D7624A">
        <w:t>”</w:t>
      </w:r>
      <w:r w:rsidR="0084416C" w:rsidRPr="003F0A52">
        <w:rPr>
          <w:color w:val="000000" w:themeColor="text1"/>
        </w:rPr>
        <w:t xml:space="preserve"> del expediente digital, p. </w:t>
      </w:r>
      <w:r w:rsidR="00A83F55" w:rsidRPr="003F0A52">
        <w:rPr>
          <w:color w:val="000000" w:themeColor="text1"/>
        </w:rPr>
        <w:t>7.</w:t>
      </w:r>
    </w:p>
  </w:footnote>
  <w:footnote w:id="62">
    <w:p w14:paraId="49701960" w14:textId="16A3D281" w:rsidR="000E39FB" w:rsidRPr="003F0A52" w:rsidRDefault="000E39FB"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Desplazamiento forzado</w:t>
      </w:r>
      <w:r w:rsidR="0092344D" w:rsidRPr="003F0A52">
        <w:rPr>
          <w:color w:val="000000" w:themeColor="text1"/>
        </w:rPr>
        <w:t>,</w:t>
      </w:r>
      <w:r w:rsidRPr="003F0A52">
        <w:rPr>
          <w:color w:val="000000" w:themeColor="text1"/>
        </w:rPr>
        <w:t xml:space="preserve"> atentados contra su vida</w:t>
      </w:r>
      <w:r w:rsidR="003E6BC6" w:rsidRPr="003F0A52">
        <w:rPr>
          <w:color w:val="000000" w:themeColor="text1"/>
        </w:rPr>
        <w:t xml:space="preserve"> con arma de fuego</w:t>
      </w:r>
      <w:r w:rsidR="0092344D" w:rsidRPr="003F0A52">
        <w:rPr>
          <w:color w:val="000000" w:themeColor="text1"/>
        </w:rPr>
        <w:t xml:space="preserve"> y amenazas en su contra</w:t>
      </w:r>
      <w:r w:rsidRPr="003F0A52">
        <w:rPr>
          <w:color w:val="000000" w:themeColor="text1"/>
        </w:rPr>
        <w:t>.</w:t>
      </w:r>
    </w:p>
  </w:footnote>
  <w:footnote w:id="63">
    <w:p w14:paraId="2284E389" w14:textId="55D427CA" w:rsidR="00974088" w:rsidRPr="003F0A52" w:rsidRDefault="00974088"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El accionante mencionó los procesos </w:t>
      </w:r>
      <w:proofErr w:type="gramStart"/>
      <w:r w:rsidRPr="003F0A52">
        <w:rPr>
          <w:color w:val="000000" w:themeColor="text1"/>
        </w:rPr>
        <w:t>bajo radicados</w:t>
      </w:r>
      <w:proofErr w:type="gramEnd"/>
      <w:r w:rsidRPr="003F0A52">
        <w:rPr>
          <w:color w:val="000000" w:themeColor="text1"/>
        </w:rPr>
        <w:t xml:space="preserve"> </w:t>
      </w:r>
      <w:r w:rsidR="00D7624A">
        <w:rPr>
          <w:color w:val="000000" w:themeColor="text1"/>
        </w:rPr>
        <w:t>[</w:t>
      </w:r>
      <w:r w:rsidR="00D7624A" w:rsidRPr="001E3F48">
        <w:rPr>
          <w:i/>
          <w:iCs/>
          <w:color w:val="000000" w:themeColor="text1"/>
        </w:rPr>
        <w:t>anonimizado</w:t>
      </w:r>
      <w:r w:rsidR="00D7624A">
        <w:rPr>
          <w:color w:val="000000" w:themeColor="text1"/>
        </w:rPr>
        <w:t>]</w:t>
      </w:r>
      <w:r w:rsidRPr="003F0A52">
        <w:rPr>
          <w:color w:val="000000" w:themeColor="text1"/>
        </w:rPr>
        <w:t xml:space="preserve">, </w:t>
      </w:r>
      <w:r w:rsidR="00D7624A">
        <w:rPr>
          <w:color w:val="000000" w:themeColor="text1"/>
        </w:rPr>
        <w:t>[</w:t>
      </w:r>
      <w:r w:rsidR="00D7624A" w:rsidRPr="001E3F48">
        <w:rPr>
          <w:i/>
          <w:iCs/>
          <w:color w:val="000000" w:themeColor="text1"/>
        </w:rPr>
        <w:t>anonimizado</w:t>
      </w:r>
      <w:r w:rsidR="00D7624A">
        <w:rPr>
          <w:color w:val="000000" w:themeColor="text1"/>
        </w:rPr>
        <w:t>]</w:t>
      </w:r>
      <w:r w:rsidR="00DD3C63" w:rsidRPr="003F0A52">
        <w:rPr>
          <w:color w:val="000000" w:themeColor="text1"/>
        </w:rPr>
        <w:t xml:space="preserve">, </w:t>
      </w:r>
      <w:r w:rsidR="00D7624A">
        <w:rPr>
          <w:color w:val="000000" w:themeColor="text1"/>
        </w:rPr>
        <w:t>[</w:t>
      </w:r>
      <w:r w:rsidR="00D7624A" w:rsidRPr="001E3F48">
        <w:rPr>
          <w:i/>
          <w:iCs/>
          <w:color w:val="000000" w:themeColor="text1"/>
        </w:rPr>
        <w:t>anonimizado</w:t>
      </w:r>
      <w:r w:rsidR="00D7624A">
        <w:rPr>
          <w:color w:val="000000" w:themeColor="text1"/>
        </w:rPr>
        <w:t>]</w:t>
      </w:r>
      <w:r w:rsidR="00DD3C63" w:rsidRPr="003F0A52">
        <w:rPr>
          <w:color w:val="000000" w:themeColor="text1"/>
        </w:rPr>
        <w:t xml:space="preserve">, </w:t>
      </w:r>
      <w:r w:rsidR="00D7624A">
        <w:rPr>
          <w:color w:val="000000" w:themeColor="text1"/>
        </w:rPr>
        <w:t>[</w:t>
      </w:r>
      <w:r w:rsidR="00D7624A" w:rsidRPr="001E3F48">
        <w:rPr>
          <w:i/>
          <w:iCs/>
          <w:color w:val="000000" w:themeColor="text1"/>
        </w:rPr>
        <w:t>anonimizado</w:t>
      </w:r>
      <w:r w:rsidR="00D7624A">
        <w:rPr>
          <w:color w:val="000000" w:themeColor="text1"/>
        </w:rPr>
        <w:t>]</w:t>
      </w:r>
      <w:r w:rsidR="001D2516" w:rsidRPr="003F0A52">
        <w:rPr>
          <w:color w:val="000000" w:themeColor="text1"/>
        </w:rPr>
        <w:t xml:space="preserve"> y</w:t>
      </w:r>
      <w:r w:rsidR="00DD3C63" w:rsidRPr="003F0A52">
        <w:rPr>
          <w:color w:val="000000" w:themeColor="text1"/>
        </w:rPr>
        <w:t xml:space="preserve"> </w:t>
      </w:r>
      <w:r w:rsidR="00D7624A">
        <w:rPr>
          <w:color w:val="000000" w:themeColor="text1"/>
        </w:rPr>
        <w:t>[</w:t>
      </w:r>
      <w:r w:rsidR="00D7624A" w:rsidRPr="001E3F48">
        <w:rPr>
          <w:i/>
          <w:iCs/>
          <w:color w:val="000000" w:themeColor="text1"/>
        </w:rPr>
        <w:t>anonimizado</w:t>
      </w:r>
      <w:r w:rsidR="00D7624A">
        <w:rPr>
          <w:color w:val="000000" w:themeColor="text1"/>
        </w:rPr>
        <w:t>]</w:t>
      </w:r>
      <w:r w:rsidR="001D2516" w:rsidRPr="003F0A52">
        <w:rPr>
          <w:color w:val="000000" w:themeColor="text1"/>
        </w:rPr>
        <w:t>.</w:t>
      </w:r>
    </w:p>
  </w:footnote>
  <w:footnote w:id="64">
    <w:p w14:paraId="719A1816" w14:textId="1DF047B0" w:rsidR="00906DE0" w:rsidRPr="003F0A52" w:rsidRDefault="00906DE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w:t>
      </w:r>
      <w:r w:rsidR="001D774A" w:rsidRPr="003F0A52">
        <w:rPr>
          <w:color w:val="000000" w:themeColor="text1"/>
        </w:rPr>
        <w:t>n el escrito de tutela, e</w:t>
      </w:r>
      <w:r w:rsidRPr="003F0A52">
        <w:rPr>
          <w:color w:val="000000" w:themeColor="text1"/>
        </w:rPr>
        <w:t xml:space="preserve">l accionante no dio </w:t>
      </w:r>
      <w:r w:rsidR="007C745C" w:rsidRPr="003F0A52">
        <w:rPr>
          <w:color w:val="000000" w:themeColor="text1"/>
        </w:rPr>
        <w:t>más información</w:t>
      </w:r>
      <w:r w:rsidRPr="003F0A52">
        <w:rPr>
          <w:color w:val="000000" w:themeColor="text1"/>
        </w:rPr>
        <w:t xml:space="preserve"> sobre el radicado </w:t>
      </w:r>
      <w:r w:rsidR="001122BC" w:rsidRPr="003F0A52">
        <w:rPr>
          <w:color w:val="000000" w:themeColor="text1"/>
        </w:rPr>
        <w:t>del proceso, las pretensiones</w:t>
      </w:r>
      <w:r w:rsidR="009000CD" w:rsidRPr="003F0A52">
        <w:rPr>
          <w:color w:val="000000" w:themeColor="text1"/>
        </w:rPr>
        <w:t>, la fecha de la decisión</w:t>
      </w:r>
      <w:r w:rsidR="001122BC" w:rsidRPr="003F0A52">
        <w:rPr>
          <w:color w:val="000000" w:themeColor="text1"/>
        </w:rPr>
        <w:t xml:space="preserve"> o el resolutivo</w:t>
      </w:r>
      <w:r w:rsidRPr="003F0A52">
        <w:rPr>
          <w:color w:val="000000" w:themeColor="text1"/>
        </w:rPr>
        <w:t>.</w:t>
      </w:r>
    </w:p>
  </w:footnote>
  <w:footnote w:id="65">
    <w:p w14:paraId="7D28D640" w14:textId="44E7F9EC" w:rsidR="00452D8D" w:rsidRPr="003F0A52" w:rsidRDefault="00452D8D"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Procesos con radicados en la Procuraduría General de la Nación No. </w:t>
      </w:r>
      <w:r w:rsidR="00F626E6">
        <w:rPr>
          <w:color w:val="000000" w:themeColor="text1"/>
        </w:rPr>
        <w:t>[</w:t>
      </w:r>
      <w:r w:rsidR="00F626E6" w:rsidRPr="001E3F48">
        <w:rPr>
          <w:i/>
          <w:iCs/>
          <w:color w:val="000000" w:themeColor="text1"/>
        </w:rPr>
        <w:t>anonimizado</w:t>
      </w:r>
      <w:r w:rsidR="00F626E6">
        <w:rPr>
          <w:color w:val="000000" w:themeColor="text1"/>
        </w:rPr>
        <w:t xml:space="preserve">] </w:t>
      </w:r>
      <w:r w:rsidRPr="003F0A52">
        <w:rPr>
          <w:color w:val="000000" w:themeColor="text1"/>
        </w:rPr>
        <w:t xml:space="preserve">y en la Comisión Nacional de Disciplina Judicial No. </w:t>
      </w:r>
      <w:r w:rsidR="008151ED">
        <w:rPr>
          <w:color w:val="000000" w:themeColor="text1"/>
        </w:rPr>
        <w:t>[</w:t>
      </w:r>
      <w:r w:rsidR="008151ED" w:rsidRPr="001E3F48">
        <w:rPr>
          <w:i/>
          <w:iCs/>
          <w:color w:val="000000" w:themeColor="text1"/>
        </w:rPr>
        <w:t>anonimizado</w:t>
      </w:r>
      <w:r w:rsidR="008151ED">
        <w:rPr>
          <w:color w:val="000000" w:themeColor="text1"/>
        </w:rPr>
        <w:t>] y</w:t>
      </w:r>
      <w:r w:rsidRPr="003F0A52">
        <w:rPr>
          <w:color w:val="000000" w:themeColor="text1"/>
        </w:rPr>
        <w:t xml:space="preserve"> </w:t>
      </w:r>
      <w:r w:rsidR="008151ED">
        <w:rPr>
          <w:color w:val="000000" w:themeColor="text1"/>
        </w:rPr>
        <w:t>[</w:t>
      </w:r>
      <w:r w:rsidR="008151ED" w:rsidRPr="001E3F48">
        <w:rPr>
          <w:i/>
          <w:iCs/>
          <w:color w:val="000000" w:themeColor="text1"/>
        </w:rPr>
        <w:t>anonimizado</w:t>
      </w:r>
      <w:r w:rsidR="008151ED">
        <w:rPr>
          <w:color w:val="000000" w:themeColor="text1"/>
        </w:rPr>
        <w:t>]</w:t>
      </w:r>
      <w:r w:rsidR="0012642F" w:rsidRPr="003F0A52">
        <w:rPr>
          <w:color w:val="000000" w:themeColor="text1"/>
        </w:rPr>
        <w:t>.</w:t>
      </w:r>
    </w:p>
  </w:footnote>
  <w:footnote w:id="66">
    <w:p w14:paraId="20B89E4C" w14:textId="6A9B9A6F" w:rsidR="00BC2BB7" w:rsidRPr="003F0A52" w:rsidRDefault="00BC2BB7"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Los procesos adelantados por los líderes </w:t>
      </w:r>
      <w:r w:rsidR="00932C6B">
        <w:rPr>
          <w:color w:val="000000" w:themeColor="text1"/>
        </w:rPr>
        <w:t>de [</w:t>
      </w:r>
      <w:r w:rsidR="00932C6B" w:rsidRPr="001E3F48">
        <w:rPr>
          <w:i/>
          <w:iCs/>
          <w:color w:val="000000" w:themeColor="text1"/>
        </w:rPr>
        <w:t>anonimizado</w:t>
      </w:r>
      <w:r w:rsidR="00932C6B">
        <w:rPr>
          <w:color w:val="000000" w:themeColor="text1"/>
        </w:rPr>
        <w:t>]</w:t>
      </w:r>
      <w:r w:rsidRPr="003F0A52">
        <w:rPr>
          <w:color w:val="000000" w:themeColor="text1"/>
        </w:rPr>
        <w:t xml:space="preserve"> del territorio de </w:t>
      </w:r>
      <w:r w:rsidR="00932C6B">
        <w:rPr>
          <w:color w:val="000000" w:themeColor="text1"/>
        </w:rPr>
        <w:t>[</w:t>
      </w:r>
      <w:r w:rsidR="00932C6B" w:rsidRPr="001E3F48">
        <w:rPr>
          <w:i/>
          <w:iCs/>
          <w:color w:val="000000" w:themeColor="text1"/>
        </w:rPr>
        <w:t>anonimizado</w:t>
      </w:r>
      <w:r w:rsidR="00932C6B">
        <w:rPr>
          <w:color w:val="000000" w:themeColor="text1"/>
        </w:rPr>
        <w:t>]</w:t>
      </w:r>
      <w:r w:rsidRPr="003F0A52">
        <w:rPr>
          <w:color w:val="000000" w:themeColor="text1"/>
        </w:rPr>
        <w:t xml:space="preserve"> en </w:t>
      </w:r>
      <w:r w:rsidR="00932C6B">
        <w:rPr>
          <w:color w:val="000000" w:themeColor="text1"/>
        </w:rPr>
        <w:t>[</w:t>
      </w:r>
      <w:r w:rsidR="00932C6B" w:rsidRPr="001E3F48">
        <w:rPr>
          <w:i/>
          <w:iCs/>
          <w:color w:val="000000" w:themeColor="text1"/>
        </w:rPr>
        <w:t>anonimizado</w:t>
      </w:r>
      <w:r w:rsidR="00932C6B">
        <w:rPr>
          <w:color w:val="000000" w:themeColor="text1"/>
        </w:rPr>
        <w:t xml:space="preserve">] </w:t>
      </w:r>
      <w:r w:rsidRPr="003F0A52">
        <w:rPr>
          <w:color w:val="000000" w:themeColor="text1"/>
        </w:rPr>
        <w:t xml:space="preserve">para la devolución de </w:t>
      </w:r>
      <w:r w:rsidR="00932C6B">
        <w:rPr>
          <w:color w:val="000000" w:themeColor="text1"/>
        </w:rPr>
        <w:t>[</w:t>
      </w:r>
      <w:r w:rsidR="00932C6B" w:rsidRPr="001E3F48">
        <w:rPr>
          <w:i/>
          <w:iCs/>
          <w:color w:val="000000" w:themeColor="text1"/>
        </w:rPr>
        <w:t>anonimizado</w:t>
      </w:r>
      <w:r w:rsidR="00932C6B">
        <w:rPr>
          <w:color w:val="000000" w:themeColor="text1"/>
        </w:rPr>
        <w:t>]</w:t>
      </w:r>
      <w:r w:rsidR="00A36EE6" w:rsidRPr="003F0A52">
        <w:rPr>
          <w:color w:val="000000" w:themeColor="text1"/>
        </w:rPr>
        <w:t xml:space="preserve">, el despojo de tierras en el territorio ancestral indígena </w:t>
      </w:r>
      <w:r w:rsidR="00932C6B">
        <w:rPr>
          <w:color w:val="000000" w:themeColor="text1"/>
        </w:rPr>
        <w:t>[</w:t>
      </w:r>
      <w:r w:rsidR="00932C6B" w:rsidRPr="001E3F48">
        <w:rPr>
          <w:i/>
          <w:iCs/>
          <w:color w:val="000000" w:themeColor="text1"/>
        </w:rPr>
        <w:t>anonimizado</w:t>
      </w:r>
      <w:r w:rsidR="00932C6B">
        <w:rPr>
          <w:color w:val="000000" w:themeColor="text1"/>
        </w:rPr>
        <w:t xml:space="preserve">] </w:t>
      </w:r>
      <w:r w:rsidR="0033073F" w:rsidRPr="003F0A52">
        <w:rPr>
          <w:color w:val="000000" w:themeColor="text1"/>
        </w:rPr>
        <w:t xml:space="preserve">y </w:t>
      </w:r>
      <w:r w:rsidR="0033073F" w:rsidRPr="003F0A52">
        <w:rPr>
          <w:color w:val="000000" w:themeColor="text1"/>
          <w:lang w:eastAsia="es-ES"/>
        </w:rPr>
        <w:t xml:space="preserve">la acción constitucional que originó la </w:t>
      </w:r>
      <w:r w:rsidR="00B8731D">
        <w:rPr>
          <w:color w:val="000000" w:themeColor="text1"/>
          <w:lang w:eastAsia="es-ES"/>
        </w:rPr>
        <w:t>s</w:t>
      </w:r>
      <w:r w:rsidR="0033073F" w:rsidRPr="003F0A52">
        <w:rPr>
          <w:color w:val="000000" w:themeColor="text1"/>
          <w:lang w:eastAsia="es-ES"/>
        </w:rPr>
        <w:t xml:space="preserve">entencia </w:t>
      </w:r>
      <w:r w:rsidR="00B8731D">
        <w:rPr>
          <w:color w:val="000000" w:themeColor="text1"/>
        </w:rPr>
        <w:t>[</w:t>
      </w:r>
      <w:r w:rsidR="00B8731D" w:rsidRPr="001E3F48">
        <w:rPr>
          <w:i/>
          <w:iCs/>
          <w:color w:val="000000" w:themeColor="text1"/>
        </w:rPr>
        <w:t>anonimizado</w:t>
      </w:r>
      <w:r w:rsidR="00B8731D">
        <w:rPr>
          <w:color w:val="000000" w:themeColor="text1"/>
        </w:rPr>
        <w:t>]</w:t>
      </w:r>
      <w:r w:rsidR="0033073F" w:rsidRPr="003F0A52">
        <w:rPr>
          <w:color w:val="000000" w:themeColor="text1"/>
          <w:lang w:eastAsia="es-ES"/>
        </w:rPr>
        <w:t>.</w:t>
      </w:r>
    </w:p>
  </w:footnote>
  <w:footnote w:id="67">
    <w:p w14:paraId="48753E02" w14:textId="1B8DB7C9" w:rsidR="007C745C" w:rsidRPr="003F0A52" w:rsidRDefault="007C745C"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En el escrito de tutela, el accionante no dio más información sobre las solicitudes ni las fechas en que estas fueron radicadas.</w:t>
      </w:r>
    </w:p>
  </w:footnote>
  <w:footnote w:id="68">
    <w:p w14:paraId="5113A210" w14:textId="101F16CA" w:rsidR="00DC446F" w:rsidRPr="003F0A52" w:rsidRDefault="00DC446F"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98726A" w:rsidRPr="003F0A52">
        <w:rPr>
          <w:color w:val="000000" w:themeColor="text1"/>
        </w:rPr>
        <w:t>Documento digital “</w:t>
      </w:r>
      <w:r w:rsidR="000E3F0B" w:rsidRPr="003F0A52">
        <w:rPr>
          <w:color w:val="000000" w:themeColor="text1"/>
        </w:rPr>
        <w:t>002Demanda5-34.pdf” del expediente digital, p. 28.</w:t>
      </w:r>
    </w:p>
  </w:footnote>
  <w:footnote w:id="69">
    <w:p w14:paraId="3F058143" w14:textId="6624C67A" w:rsidR="00183E25" w:rsidRPr="003F0A52" w:rsidRDefault="00183E2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5C4EDF" w:rsidRPr="003F0A52">
        <w:rPr>
          <w:color w:val="000000" w:themeColor="text1"/>
        </w:rPr>
        <w:t>Ibid</w:t>
      </w:r>
      <w:r w:rsidRPr="003F0A52">
        <w:rPr>
          <w:color w:val="000000" w:themeColor="text1"/>
        </w:rPr>
        <w:t>.</w:t>
      </w:r>
    </w:p>
  </w:footnote>
  <w:footnote w:id="70">
    <w:p w14:paraId="53647258" w14:textId="29505B09" w:rsidR="00183E25" w:rsidRPr="003F0A52" w:rsidRDefault="00183E2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5C4EDF" w:rsidRPr="003F0A52">
        <w:rPr>
          <w:color w:val="000000" w:themeColor="text1"/>
        </w:rPr>
        <w:t>Ibid</w:t>
      </w:r>
      <w:r w:rsidRPr="003F0A52">
        <w:rPr>
          <w:color w:val="000000" w:themeColor="text1"/>
        </w:rPr>
        <w:t>.</w:t>
      </w:r>
    </w:p>
  </w:footnote>
  <w:footnote w:id="71">
    <w:p w14:paraId="36990C2A" w14:textId="25D175E3" w:rsidR="00183E25" w:rsidRPr="003F0A52" w:rsidRDefault="00183E2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5C4EDF" w:rsidRPr="003F0A52">
        <w:rPr>
          <w:color w:val="000000" w:themeColor="text1"/>
        </w:rPr>
        <w:t>Ibid</w:t>
      </w:r>
      <w:r w:rsidRPr="003F0A52">
        <w:rPr>
          <w:color w:val="000000" w:themeColor="text1"/>
        </w:rPr>
        <w:t>.</w:t>
      </w:r>
    </w:p>
  </w:footnote>
  <w:footnote w:id="72">
    <w:p w14:paraId="38F4E7F0" w14:textId="590D7B31" w:rsidR="003C5D32" w:rsidRPr="003F0A52" w:rsidRDefault="003C5D32"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w:t>
      </w:r>
      <w:hyperlink r:id="rId8" w:tgtFrame="_new" w:history="1">
        <w:r w:rsidRPr="00D328DB">
          <w:t>007RespuestaUNP.pdf</w:t>
        </w:r>
      </w:hyperlink>
      <w:r w:rsidRPr="00D328DB">
        <w:t>”</w:t>
      </w:r>
      <w:r w:rsidRPr="003F0A52">
        <w:rPr>
          <w:color w:val="000000" w:themeColor="text1"/>
        </w:rPr>
        <w:t xml:space="preserve"> del expediente digital.</w:t>
      </w:r>
    </w:p>
  </w:footnote>
  <w:footnote w:id="73">
    <w:p w14:paraId="15085861" w14:textId="06B7EE2E" w:rsidR="00FF7E2F" w:rsidRPr="003F0A52" w:rsidRDefault="00FF7E2F" w:rsidP="00C91310">
      <w:pPr>
        <w:pStyle w:val="Textonotapie"/>
        <w:jc w:val="both"/>
        <w:rPr>
          <w:color w:val="000000" w:themeColor="text1"/>
        </w:rPr>
      </w:pPr>
      <w:r w:rsidRPr="003F0A52">
        <w:rPr>
          <w:rStyle w:val="Refdenotaalpie"/>
        </w:rPr>
        <w:footnoteRef/>
      </w:r>
      <w:r w:rsidRPr="003F0A52">
        <w:t xml:space="preserve"> </w:t>
      </w:r>
      <w:r w:rsidRPr="003F0A52">
        <w:rPr>
          <w:bCs/>
          <w:color w:val="000000" w:themeColor="text1"/>
          <w:lang w:eastAsia="es-ES"/>
        </w:rPr>
        <w:t>La UNP también señaló que: “</w:t>
      </w:r>
      <w:r w:rsidRPr="00F619C0">
        <w:rPr>
          <w:bCs/>
          <w:color w:val="000000" w:themeColor="text1"/>
          <w:lang w:val="es-CO" w:eastAsia="es-ES"/>
        </w:rPr>
        <w:t>[e]</w:t>
      </w:r>
      <w:r w:rsidRPr="003F0A52">
        <w:rPr>
          <w:bCs/>
          <w:color w:val="000000" w:themeColor="text1"/>
          <w:lang w:eastAsia="es-ES"/>
        </w:rPr>
        <w:t xml:space="preserve">n una evaluación más reciente, también en su condición de dirigente indígena, </w:t>
      </w:r>
      <w:r w:rsidR="00426801">
        <w:rPr>
          <w:color w:val="000000" w:themeColor="text1"/>
        </w:rPr>
        <w:t>[</w:t>
      </w:r>
      <w:r w:rsidR="00426801" w:rsidRPr="001E3F48">
        <w:rPr>
          <w:i/>
          <w:iCs/>
          <w:color w:val="000000" w:themeColor="text1"/>
        </w:rPr>
        <w:t>anonimizado</w:t>
      </w:r>
      <w:r w:rsidR="00426801">
        <w:rPr>
          <w:color w:val="000000" w:themeColor="text1"/>
        </w:rPr>
        <w:t xml:space="preserve">] </w:t>
      </w:r>
      <w:r w:rsidRPr="003F0A52">
        <w:rPr>
          <w:bCs/>
          <w:color w:val="000000" w:themeColor="text1"/>
          <w:lang w:eastAsia="es-ES"/>
        </w:rPr>
        <w:t xml:space="preserve">reportó amenazas recibidas en 2023 y 2024, incluidas presuntas amenazas de muerte del grupo armado </w:t>
      </w:r>
      <w:r w:rsidR="00F32424">
        <w:rPr>
          <w:color w:val="000000" w:themeColor="text1"/>
        </w:rPr>
        <w:t>[</w:t>
      </w:r>
      <w:r w:rsidR="00F32424" w:rsidRPr="001E3F48">
        <w:rPr>
          <w:i/>
          <w:iCs/>
          <w:color w:val="000000" w:themeColor="text1"/>
        </w:rPr>
        <w:t>anonimizado</w:t>
      </w:r>
      <w:r w:rsidR="00F32424">
        <w:rPr>
          <w:color w:val="000000" w:themeColor="text1"/>
        </w:rPr>
        <w:t>]</w:t>
      </w:r>
      <w:r w:rsidRPr="003F0A52">
        <w:rPr>
          <w:bCs/>
          <w:color w:val="000000" w:themeColor="text1"/>
          <w:lang w:eastAsia="es-ES"/>
        </w:rPr>
        <w:t xml:space="preserve">. Estas amenazas fueron relacionadas con su denuncia por </w:t>
      </w:r>
      <w:r w:rsidR="00F32424">
        <w:rPr>
          <w:color w:val="000000" w:themeColor="text1"/>
        </w:rPr>
        <w:t>[</w:t>
      </w:r>
      <w:r w:rsidR="00F32424" w:rsidRPr="001E3F48">
        <w:rPr>
          <w:i/>
          <w:iCs/>
          <w:color w:val="000000" w:themeColor="text1"/>
        </w:rPr>
        <w:t>anonimizado</w:t>
      </w:r>
      <w:r w:rsidR="00F32424">
        <w:rPr>
          <w:color w:val="000000" w:themeColor="text1"/>
        </w:rPr>
        <w:t>]</w:t>
      </w:r>
      <w:r w:rsidRPr="003F0A52">
        <w:rPr>
          <w:bCs/>
          <w:color w:val="000000" w:themeColor="text1"/>
          <w:lang w:eastAsia="es-ES"/>
        </w:rPr>
        <w:t xml:space="preserve">. A pesar de estas alegaciones, las investigaciones y los análisis realizados por diversas entidades </w:t>
      </w:r>
      <w:r w:rsidR="00D836F1">
        <w:rPr>
          <w:color w:val="000000" w:themeColor="text1"/>
        </w:rPr>
        <w:t>[</w:t>
      </w:r>
      <w:r w:rsidR="00D836F1" w:rsidRPr="001E3F48">
        <w:rPr>
          <w:i/>
          <w:iCs/>
          <w:color w:val="000000" w:themeColor="text1"/>
        </w:rPr>
        <w:t>anonimizado</w:t>
      </w:r>
      <w:r w:rsidR="00D836F1">
        <w:rPr>
          <w:color w:val="000000" w:themeColor="text1"/>
        </w:rPr>
        <w:t>]</w:t>
      </w:r>
      <w:r w:rsidR="00635264">
        <w:rPr>
          <w:color w:val="000000" w:themeColor="text1"/>
          <w:lang w:val="es-ES_tradnl"/>
        </w:rPr>
        <w:t>”</w:t>
      </w:r>
      <w:r w:rsidRPr="003F0A52">
        <w:rPr>
          <w:bCs/>
          <w:color w:val="000000" w:themeColor="text1"/>
          <w:lang w:eastAsia="es-ES"/>
        </w:rPr>
        <w:t xml:space="preserve">. </w:t>
      </w:r>
      <w:r w:rsidR="00C91310" w:rsidRPr="003F0A52">
        <w:rPr>
          <w:bCs/>
          <w:color w:val="000000" w:themeColor="text1"/>
          <w:lang w:eastAsia="es-ES"/>
        </w:rPr>
        <w:t xml:space="preserve">Cfr. </w:t>
      </w:r>
      <w:r w:rsidR="00C91310" w:rsidRPr="003F0A52">
        <w:rPr>
          <w:color w:val="000000" w:themeColor="text1"/>
        </w:rPr>
        <w:t>Documento digital “</w:t>
      </w:r>
      <w:hyperlink r:id="rId9" w:tgtFrame="_new" w:history="1">
        <w:r w:rsidR="00C91310" w:rsidRPr="00590F6B">
          <w:t>007RespuestaUNP.pdf</w:t>
        </w:r>
      </w:hyperlink>
      <w:r w:rsidR="00C91310" w:rsidRPr="00590F6B">
        <w:t>” del</w:t>
      </w:r>
      <w:r w:rsidR="00C91310" w:rsidRPr="003F0A52">
        <w:rPr>
          <w:color w:val="000000" w:themeColor="text1"/>
        </w:rPr>
        <w:t xml:space="preserve"> expediente digital, p. 8 y 9.</w:t>
      </w:r>
    </w:p>
  </w:footnote>
  <w:footnote w:id="74">
    <w:p w14:paraId="6B62722C" w14:textId="64239E2E" w:rsidR="00A5308D" w:rsidRPr="003F0A52" w:rsidRDefault="00A5308D"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“010Fallo 4.pdf” del expediente digital.</w:t>
      </w:r>
    </w:p>
  </w:footnote>
  <w:footnote w:id="75">
    <w:p w14:paraId="6AF2BABD" w14:textId="0A51E1CC" w:rsidR="00DA325A" w:rsidRPr="003F0A52" w:rsidRDefault="00DA325A"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4D7A06" w:rsidRPr="003F0A52">
        <w:rPr>
          <w:color w:val="000000" w:themeColor="text1"/>
        </w:rPr>
        <w:t>Documento digital “004Sentencia 64.pdf” del expediente digital.</w:t>
      </w:r>
    </w:p>
  </w:footnote>
  <w:footnote w:id="76">
    <w:p w14:paraId="7394F436" w14:textId="32EBA31E" w:rsidR="005F4CE5" w:rsidRPr="003F0A52" w:rsidRDefault="005F4CE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Ibid. p. </w:t>
      </w:r>
      <w:r w:rsidR="003F34FD" w:rsidRPr="003F0A52">
        <w:rPr>
          <w:color w:val="000000" w:themeColor="text1"/>
        </w:rPr>
        <w:t>8.</w:t>
      </w:r>
    </w:p>
  </w:footnote>
  <w:footnote w:id="77">
    <w:p w14:paraId="777EB732" w14:textId="22B301EC" w:rsidR="001D04B9" w:rsidRPr="003F0A52" w:rsidRDefault="001D04B9" w:rsidP="001D04B9">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“RESPUESTA CORTE CONSTITUCIONAL OFICIO </w:t>
      </w:r>
      <w:r w:rsidR="00B14064">
        <w:rPr>
          <w:color w:val="000000" w:themeColor="text1"/>
        </w:rPr>
        <w:t>[</w:t>
      </w:r>
      <w:r w:rsidR="00B14064" w:rsidRPr="001E3F48">
        <w:rPr>
          <w:i/>
          <w:iCs/>
          <w:color w:val="000000" w:themeColor="text1"/>
        </w:rPr>
        <w:t>anonimizado</w:t>
      </w:r>
      <w:r w:rsidR="00B14064">
        <w:rPr>
          <w:color w:val="000000" w:themeColor="text1"/>
        </w:rPr>
        <w:t xml:space="preserve">] </w:t>
      </w:r>
      <w:r w:rsidRPr="003F0A52">
        <w:rPr>
          <w:color w:val="000000" w:themeColor="text1"/>
        </w:rPr>
        <w:t>- (T-11.006.509).</w:t>
      </w:r>
      <w:proofErr w:type="spellStart"/>
      <w:r w:rsidRPr="003F0A52">
        <w:rPr>
          <w:color w:val="000000" w:themeColor="text1"/>
        </w:rPr>
        <w:t>pdf</w:t>
      </w:r>
      <w:proofErr w:type="spellEnd"/>
      <w:r w:rsidRPr="003F0A52">
        <w:rPr>
          <w:color w:val="000000" w:themeColor="text1"/>
        </w:rPr>
        <w:t>”.</w:t>
      </w:r>
    </w:p>
  </w:footnote>
  <w:footnote w:id="78">
    <w:p w14:paraId="3A9672B8" w14:textId="41A6386C" w:rsidR="006C1BE9" w:rsidRPr="003F0A52" w:rsidRDefault="006C1BE9"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393310" w:rsidRPr="003F0A52">
        <w:rPr>
          <w:color w:val="000000" w:themeColor="text1"/>
        </w:rPr>
        <w:t>Según el escrito, se trató de un atentado con arma de fuego</w:t>
      </w:r>
      <w:r w:rsidR="00612483" w:rsidRPr="003F0A52">
        <w:rPr>
          <w:color w:val="000000" w:themeColor="text1"/>
        </w:rPr>
        <w:t xml:space="preserve"> (sin dar mayor descripción sobre la situación de tiempo, modo o lugar en el que se desarrollaron los hechos)</w:t>
      </w:r>
      <w:r w:rsidR="00DD00B7" w:rsidRPr="003F0A52">
        <w:rPr>
          <w:color w:val="000000" w:themeColor="text1"/>
        </w:rPr>
        <w:t>.</w:t>
      </w:r>
      <w:r w:rsidR="00D61F28" w:rsidRPr="003F0A52">
        <w:rPr>
          <w:color w:val="000000" w:themeColor="text1"/>
        </w:rPr>
        <w:t xml:space="preserve"> </w:t>
      </w:r>
      <w:r w:rsidR="005F7C19" w:rsidRPr="003F0A52">
        <w:rPr>
          <w:color w:val="000000" w:themeColor="text1"/>
        </w:rPr>
        <w:t xml:space="preserve">Sin embargo, se aportó un certificado expedido por la </w:t>
      </w:r>
      <w:r w:rsidR="00E1385B" w:rsidRPr="003F0A52">
        <w:rPr>
          <w:color w:val="000000" w:themeColor="text1"/>
        </w:rPr>
        <w:t>Unidad para la Atención y Reparación Integral a las Víctima</w:t>
      </w:r>
      <w:r w:rsidR="00FF779C" w:rsidRPr="003F0A52">
        <w:rPr>
          <w:color w:val="000000" w:themeColor="text1"/>
        </w:rPr>
        <w:t xml:space="preserve">s </w:t>
      </w:r>
      <w:r w:rsidR="005F7C19" w:rsidRPr="003F0A52">
        <w:rPr>
          <w:color w:val="000000" w:themeColor="text1"/>
        </w:rPr>
        <w:t xml:space="preserve">en el que se </w:t>
      </w:r>
      <w:r w:rsidR="00CE1027" w:rsidRPr="003F0A52">
        <w:rPr>
          <w:color w:val="000000" w:themeColor="text1"/>
        </w:rPr>
        <w:t>incluyó al ciudadano como víctima de</w:t>
      </w:r>
      <w:r w:rsidR="004719C1" w:rsidRPr="003F0A52">
        <w:rPr>
          <w:color w:val="000000" w:themeColor="text1"/>
        </w:rPr>
        <w:t xml:space="preserve"> los hechos </w:t>
      </w:r>
      <w:proofErr w:type="spellStart"/>
      <w:r w:rsidR="004719C1" w:rsidRPr="003F0A52">
        <w:rPr>
          <w:color w:val="000000" w:themeColor="text1"/>
        </w:rPr>
        <w:t>victimizantes</w:t>
      </w:r>
      <w:proofErr w:type="spellEnd"/>
      <w:r w:rsidR="004719C1" w:rsidRPr="003F0A52">
        <w:rPr>
          <w:color w:val="000000" w:themeColor="text1"/>
        </w:rPr>
        <w:t xml:space="preserve"> </w:t>
      </w:r>
      <w:r w:rsidR="00CE1027" w:rsidRPr="003F0A52">
        <w:rPr>
          <w:color w:val="000000" w:themeColor="text1"/>
        </w:rPr>
        <w:t xml:space="preserve">de </w:t>
      </w:r>
      <w:r w:rsidR="00CE1027" w:rsidRPr="003F0A52">
        <w:rPr>
          <w:i/>
          <w:iCs/>
          <w:color w:val="000000" w:themeColor="text1"/>
        </w:rPr>
        <w:t>acto terrorista/atentado</w:t>
      </w:r>
      <w:r w:rsidR="004719C1" w:rsidRPr="003F0A52">
        <w:rPr>
          <w:i/>
          <w:iCs/>
          <w:color w:val="000000" w:themeColor="text1"/>
        </w:rPr>
        <w:t>s/combates/enfrentamientos/hostigamientos</w:t>
      </w:r>
      <w:r w:rsidR="004719C1" w:rsidRPr="003F0A52">
        <w:rPr>
          <w:color w:val="000000" w:themeColor="text1"/>
        </w:rPr>
        <w:t xml:space="preserve"> en 2009.</w:t>
      </w:r>
      <w:r w:rsidR="00EF509D" w:rsidRPr="003F0A52">
        <w:rPr>
          <w:color w:val="000000" w:themeColor="text1"/>
        </w:rPr>
        <w:t xml:space="preserve"> Cfr. Documento digital “</w:t>
      </w:r>
      <w:r w:rsidR="00F8390D" w:rsidRPr="003F0A52">
        <w:rPr>
          <w:color w:val="000000" w:themeColor="text1"/>
        </w:rPr>
        <w:t xml:space="preserve">1. CERTIFICADO VICTIMAS RUV </w:t>
      </w:r>
      <w:r w:rsidR="006145E7">
        <w:rPr>
          <w:color w:val="000000" w:themeColor="text1"/>
        </w:rPr>
        <w:t>[</w:t>
      </w:r>
      <w:r w:rsidR="006145E7" w:rsidRPr="001E3F48">
        <w:rPr>
          <w:i/>
          <w:iCs/>
          <w:color w:val="000000" w:themeColor="text1"/>
        </w:rPr>
        <w:t>anonimizado</w:t>
      </w:r>
      <w:r w:rsidR="006145E7">
        <w:rPr>
          <w:color w:val="000000" w:themeColor="text1"/>
        </w:rPr>
        <w:t>]</w:t>
      </w:r>
      <w:r w:rsidR="00F8390D" w:rsidRPr="003F0A52">
        <w:rPr>
          <w:color w:val="000000" w:themeColor="text1"/>
        </w:rPr>
        <w:t>.</w:t>
      </w:r>
      <w:proofErr w:type="spellStart"/>
      <w:r w:rsidR="00F8390D" w:rsidRPr="003F0A52">
        <w:rPr>
          <w:color w:val="000000" w:themeColor="text1"/>
        </w:rPr>
        <w:t>pdf</w:t>
      </w:r>
      <w:proofErr w:type="spellEnd"/>
      <w:r w:rsidR="00F8390D" w:rsidRPr="003F0A52">
        <w:rPr>
          <w:color w:val="000000" w:themeColor="text1"/>
        </w:rPr>
        <w:t>”.</w:t>
      </w:r>
    </w:p>
  </w:footnote>
  <w:footnote w:id="79">
    <w:p w14:paraId="7B4A26AD" w14:textId="4BE5393E" w:rsidR="006C1BE9" w:rsidRPr="003F0A52" w:rsidRDefault="006C1BE9"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DD00B7" w:rsidRPr="003F0A52">
        <w:rPr>
          <w:color w:val="000000" w:themeColor="text1"/>
        </w:rPr>
        <w:t>Según el escrito, se trató de un atentado con arma de fuego</w:t>
      </w:r>
      <w:r w:rsidR="00612483" w:rsidRPr="003F0A52">
        <w:rPr>
          <w:color w:val="000000" w:themeColor="text1"/>
        </w:rPr>
        <w:t xml:space="preserve"> (sin dar mayor descripción sobre la situación de tiempo, modo o lugar en el que se desarrollaron los hechos)</w:t>
      </w:r>
      <w:r w:rsidR="00DD00B7" w:rsidRPr="003F0A52">
        <w:rPr>
          <w:color w:val="000000" w:themeColor="text1"/>
        </w:rPr>
        <w:t>.</w:t>
      </w:r>
    </w:p>
  </w:footnote>
  <w:footnote w:id="80">
    <w:p w14:paraId="4FFC37BC" w14:textId="6F287416" w:rsidR="00DD00B7" w:rsidRPr="003F0A52" w:rsidRDefault="00DD00B7"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Según el escrito, se trató de </w:t>
      </w:r>
      <w:r w:rsidR="00956822" w:rsidRPr="003F0A52">
        <w:rPr>
          <w:color w:val="000000" w:themeColor="text1"/>
        </w:rPr>
        <w:t xml:space="preserve">amenazas por parte de </w:t>
      </w:r>
      <w:r w:rsidR="00AE4526">
        <w:rPr>
          <w:color w:val="000000" w:themeColor="text1"/>
        </w:rPr>
        <w:t>[</w:t>
      </w:r>
      <w:r w:rsidR="00AE4526" w:rsidRPr="001E3F48">
        <w:rPr>
          <w:i/>
          <w:iCs/>
          <w:color w:val="000000" w:themeColor="text1"/>
        </w:rPr>
        <w:t>anonimizado</w:t>
      </w:r>
      <w:r w:rsidR="00AE4526">
        <w:rPr>
          <w:color w:val="000000" w:themeColor="text1"/>
        </w:rPr>
        <w:t>]</w:t>
      </w:r>
      <w:r w:rsidR="00AE4526" w:rsidRPr="003F0A52">
        <w:rPr>
          <w:color w:val="000000" w:themeColor="text1"/>
        </w:rPr>
        <w:t xml:space="preserve"> </w:t>
      </w:r>
      <w:r w:rsidR="00612483" w:rsidRPr="003F0A52">
        <w:rPr>
          <w:color w:val="000000" w:themeColor="text1"/>
        </w:rPr>
        <w:t>(sin dar mayor descripción sobre la situación de tiempo, modo o lugar en el que se desarrollaron los hechos)</w:t>
      </w:r>
      <w:r w:rsidRPr="003F0A52">
        <w:rPr>
          <w:color w:val="000000" w:themeColor="text1"/>
        </w:rPr>
        <w:t>.</w:t>
      </w:r>
    </w:p>
  </w:footnote>
  <w:footnote w:id="81">
    <w:p w14:paraId="39D8211D" w14:textId="68940BE5" w:rsidR="00383060" w:rsidRPr="003F0A52" w:rsidRDefault="00383060"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“10. DENUNCIA MAYO 2024.pdf”.</w:t>
      </w:r>
    </w:p>
  </w:footnote>
  <w:footnote w:id="82">
    <w:p w14:paraId="5325EE5C" w14:textId="1D407495" w:rsidR="0017545C" w:rsidRPr="003F0A52" w:rsidRDefault="0017545C"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2D0029" w:rsidRPr="003F0A52">
        <w:rPr>
          <w:color w:val="000000" w:themeColor="text1"/>
        </w:rPr>
        <w:t>Documento digital “6. NUEVOS HECHOS UNP.pdf”, p. 2.</w:t>
      </w:r>
    </w:p>
  </w:footnote>
  <w:footnote w:id="83">
    <w:p w14:paraId="3EE53101" w14:textId="6D8D5096" w:rsidR="004A7B04" w:rsidRPr="003F0A52" w:rsidRDefault="004A7B04"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“2. AMENAZAS AGOSTO 2024.pdf”.</w:t>
      </w:r>
    </w:p>
  </w:footnote>
  <w:footnote w:id="84">
    <w:p w14:paraId="75DAFD97" w14:textId="17FF7199" w:rsidR="004B3808" w:rsidRPr="003F0A52" w:rsidRDefault="004B3808"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El ciudadano aportó un documento en el que narra una denuncia penal interpuesta contra una constructora por el presunto delito de estafa</w:t>
      </w:r>
      <w:r w:rsidR="00937478" w:rsidRPr="003F0A52">
        <w:rPr>
          <w:color w:val="000000" w:themeColor="text1"/>
        </w:rPr>
        <w:t>, captación ilegal y concierto para delinquir</w:t>
      </w:r>
      <w:r w:rsidRPr="003F0A52">
        <w:rPr>
          <w:color w:val="000000" w:themeColor="text1"/>
        </w:rPr>
        <w:t xml:space="preserve"> (derivado de</w:t>
      </w:r>
      <w:r w:rsidR="00937478" w:rsidRPr="003F0A52">
        <w:rPr>
          <w:color w:val="000000" w:themeColor="text1"/>
        </w:rPr>
        <w:t xml:space="preserve"> la presunta venta de una unidad de vivienda en</w:t>
      </w:r>
      <w:r w:rsidR="00836A24">
        <w:rPr>
          <w:color w:val="000000" w:themeColor="text1"/>
        </w:rPr>
        <w:t xml:space="preserve"> [</w:t>
      </w:r>
      <w:r w:rsidR="00836A24" w:rsidRPr="001E3F48">
        <w:rPr>
          <w:i/>
          <w:iCs/>
          <w:color w:val="000000" w:themeColor="text1"/>
        </w:rPr>
        <w:t>anonimizado</w:t>
      </w:r>
      <w:r w:rsidR="00836A24">
        <w:rPr>
          <w:color w:val="000000" w:themeColor="text1"/>
        </w:rPr>
        <w:t>]</w:t>
      </w:r>
      <w:r w:rsidR="00937478" w:rsidRPr="003F0A52">
        <w:rPr>
          <w:color w:val="000000" w:themeColor="text1"/>
        </w:rPr>
        <w:t xml:space="preserve"> </w:t>
      </w:r>
      <w:r w:rsidR="00E341BB" w:rsidRPr="003F0A52">
        <w:rPr>
          <w:color w:val="000000" w:themeColor="text1"/>
        </w:rPr>
        <w:t xml:space="preserve">y </w:t>
      </w:r>
      <w:r w:rsidR="00937478" w:rsidRPr="003F0A52">
        <w:rPr>
          <w:color w:val="000000" w:themeColor="text1"/>
        </w:rPr>
        <w:t>lo que resultó ser una presunta estafa).</w:t>
      </w:r>
      <w:r w:rsidR="002E09F0" w:rsidRPr="003F0A52">
        <w:rPr>
          <w:color w:val="000000" w:themeColor="text1"/>
        </w:rPr>
        <w:t xml:space="preserve"> Cfr. Documento digital “14. DENUNCIA PENAL CONTRA </w:t>
      </w:r>
      <w:r w:rsidR="009A064D">
        <w:rPr>
          <w:color w:val="000000" w:themeColor="text1"/>
        </w:rPr>
        <w:t>[</w:t>
      </w:r>
      <w:r w:rsidR="009A064D" w:rsidRPr="001E3F48">
        <w:rPr>
          <w:i/>
          <w:iCs/>
          <w:color w:val="000000" w:themeColor="text1"/>
        </w:rPr>
        <w:t>anonimizado</w:t>
      </w:r>
      <w:r w:rsidR="009A064D">
        <w:rPr>
          <w:color w:val="000000" w:themeColor="text1"/>
        </w:rPr>
        <w:t xml:space="preserve">] </w:t>
      </w:r>
      <w:r w:rsidR="002E09F0" w:rsidRPr="003F0A52">
        <w:rPr>
          <w:color w:val="000000" w:themeColor="text1"/>
        </w:rPr>
        <w:t>compressed.pdf”.</w:t>
      </w:r>
    </w:p>
  </w:footnote>
  <w:footnote w:id="85">
    <w:p w14:paraId="6A094623" w14:textId="74F3DFA1" w:rsidR="006A6561" w:rsidRPr="003F0A52" w:rsidRDefault="006A6561" w:rsidP="00737D8B">
      <w:pPr>
        <w:pStyle w:val="Prrafodelista"/>
        <w:overflowPunct w:val="0"/>
        <w:autoSpaceDE w:val="0"/>
        <w:autoSpaceDN w:val="0"/>
        <w:adjustRightInd w:val="0"/>
        <w:ind w:left="0" w:right="79"/>
        <w:jc w:val="both"/>
        <w:textAlignment w:val="baseline"/>
        <w:rPr>
          <w:bCs/>
          <w:color w:val="000000" w:themeColor="text1"/>
          <w:sz w:val="20"/>
          <w:szCs w:val="20"/>
          <w:lang w:eastAsia="es-ES"/>
        </w:rPr>
      </w:pPr>
      <w:r w:rsidRPr="003F0A52">
        <w:rPr>
          <w:rStyle w:val="Refdenotaalpie"/>
          <w:color w:val="000000" w:themeColor="text1"/>
          <w:sz w:val="20"/>
          <w:szCs w:val="20"/>
        </w:rPr>
        <w:footnoteRef/>
      </w:r>
      <w:r w:rsidRPr="003F0A52">
        <w:rPr>
          <w:color w:val="000000" w:themeColor="text1"/>
          <w:sz w:val="20"/>
          <w:szCs w:val="20"/>
        </w:rPr>
        <w:t xml:space="preserve"> Conforme lo dispuesto en el </w:t>
      </w:r>
      <w:r w:rsidR="00B42093" w:rsidRPr="003F0A52">
        <w:rPr>
          <w:color w:val="000000" w:themeColor="text1"/>
          <w:sz w:val="20"/>
          <w:szCs w:val="20"/>
        </w:rPr>
        <w:t xml:space="preserve">numeral 13 del </w:t>
      </w:r>
      <w:r w:rsidRPr="003F0A52">
        <w:rPr>
          <w:color w:val="000000" w:themeColor="text1"/>
          <w:sz w:val="20"/>
          <w:szCs w:val="20"/>
        </w:rPr>
        <w:t>artículo 2.4.1.2</w:t>
      </w:r>
      <w:r w:rsidRPr="003F0A52">
        <w:rPr>
          <w:bCs/>
          <w:color w:val="000000" w:themeColor="text1"/>
          <w:sz w:val="20"/>
          <w:szCs w:val="20"/>
          <w:lang w:val="es-MX" w:eastAsia="es-ES"/>
        </w:rPr>
        <w:t xml:space="preserve">.2 del Decreto 1066 de 2015, la información </w:t>
      </w:r>
      <w:r w:rsidRPr="003F0A52">
        <w:rPr>
          <w:bCs/>
          <w:color w:val="000000" w:themeColor="text1"/>
          <w:sz w:val="20"/>
          <w:szCs w:val="20"/>
          <w:lang w:eastAsia="es-ES"/>
        </w:rPr>
        <w:t>relativa a solicitantes y protegidos del Programa de Prevención y Protección es reservada.</w:t>
      </w:r>
      <w:r w:rsidR="00A020B5" w:rsidRPr="003F0A52">
        <w:rPr>
          <w:bCs/>
          <w:color w:val="000000" w:themeColor="text1"/>
          <w:sz w:val="20"/>
          <w:szCs w:val="20"/>
          <w:lang w:eastAsia="es-ES"/>
        </w:rPr>
        <w:t xml:space="preserve"> Por lo anterior, la Corte Constitucional no hará referencia de la información allí contenida.</w:t>
      </w:r>
    </w:p>
  </w:footnote>
  <w:footnote w:id="86">
    <w:p w14:paraId="3CE9B6D6" w14:textId="5BB0DBBC" w:rsidR="00E9187D" w:rsidRPr="003F0A52" w:rsidRDefault="00E9187D" w:rsidP="00E9187D">
      <w:pPr>
        <w:pStyle w:val="Textonotapie"/>
        <w:jc w:val="both"/>
        <w:rPr>
          <w:lang w:val="es-ES_tradnl"/>
        </w:rPr>
      </w:pPr>
      <w:r w:rsidRPr="003F0A52">
        <w:rPr>
          <w:rStyle w:val="Refdenotaalpie"/>
        </w:rPr>
        <w:footnoteRef/>
      </w:r>
      <w:r w:rsidRPr="003F0A52">
        <w:t xml:space="preserve"> </w:t>
      </w:r>
      <w:r w:rsidRPr="003F0A52">
        <w:rPr>
          <w:lang w:val="es-ES_tradnl"/>
        </w:rPr>
        <w:t xml:space="preserve">El </w:t>
      </w:r>
      <w:r w:rsidR="00CF6E94" w:rsidRPr="003F0A52">
        <w:rPr>
          <w:lang w:val="es-ES_tradnl"/>
        </w:rPr>
        <w:t>actor</w:t>
      </w:r>
      <w:r w:rsidRPr="003F0A52">
        <w:rPr>
          <w:lang w:val="es-ES_tradnl"/>
        </w:rPr>
        <w:t xml:space="preserve"> reiteró argumentos </w:t>
      </w:r>
      <w:r w:rsidR="00CF6E94" w:rsidRPr="003F0A52">
        <w:rPr>
          <w:lang w:val="es-ES_tradnl"/>
        </w:rPr>
        <w:t xml:space="preserve">similares a los </w:t>
      </w:r>
      <w:r w:rsidRPr="003F0A52">
        <w:rPr>
          <w:lang w:val="es-ES_tradnl"/>
        </w:rPr>
        <w:t>expuestos en el escrito de tutela y en los demás oficios remitidos a este Tribunal. Cfr. Documento digital “</w:t>
      </w:r>
      <w:r w:rsidR="00CF6E94" w:rsidRPr="003F0A52">
        <w:rPr>
          <w:lang w:val="es-ES_tradnl"/>
        </w:rPr>
        <w:t>RESPUESTA PRUEBAS AUTO 10 DE JUNIO DE 2025</w:t>
      </w:r>
      <w:r w:rsidRPr="003F0A52">
        <w:rPr>
          <w:lang w:val="es-ES_tradnl"/>
        </w:rPr>
        <w:t>.pdf”.</w:t>
      </w:r>
    </w:p>
  </w:footnote>
  <w:footnote w:id="87">
    <w:p w14:paraId="219F332D" w14:textId="739C1DA2" w:rsidR="003B7030" w:rsidRPr="003F0A52" w:rsidRDefault="003B7030"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La base argumentativa de esta sección se construyó a partir de las sentencias SU-546 de 2023, T-</w:t>
      </w:r>
      <w:r w:rsidR="0005001A" w:rsidRPr="003F0A52">
        <w:rPr>
          <w:color w:val="000000" w:themeColor="text1"/>
          <w:lang w:val="es-ES_tradnl"/>
        </w:rPr>
        <w:t>432 de 2024 y T-258 de 2025.</w:t>
      </w:r>
    </w:p>
  </w:footnote>
  <w:footnote w:id="88">
    <w:p w14:paraId="5A0F08D2" w14:textId="294A18A8" w:rsidR="00181193" w:rsidRPr="003F0A52" w:rsidRDefault="00181193"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3465D5" w:rsidRPr="003F0A52">
        <w:rPr>
          <w:color w:val="000000" w:themeColor="text1"/>
        </w:rPr>
        <w:t>Corte Constitucional, Sentencia SU-546 de 2023</w:t>
      </w:r>
      <w:r w:rsidR="00B26C60" w:rsidRPr="003F0A52">
        <w:rPr>
          <w:color w:val="000000" w:themeColor="text1"/>
        </w:rPr>
        <w:t xml:space="preserve"> (fundamento jurídico 22)</w:t>
      </w:r>
      <w:r w:rsidR="003465D5" w:rsidRPr="003F0A52">
        <w:rPr>
          <w:color w:val="000000" w:themeColor="text1"/>
        </w:rPr>
        <w:t>.</w:t>
      </w:r>
    </w:p>
  </w:footnote>
  <w:footnote w:id="89">
    <w:p w14:paraId="7A28BFF1" w14:textId="61ADD0B1" w:rsidR="00527C11" w:rsidRPr="003F0A52" w:rsidRDefault="00527C11" w:rsidP="00737D8B">
      <w:pPr>
        <w:ind w:right="49"/>
        <w:jc w:val="both"/>
        <w:textAlignment w:val="baseline"/>
        <w:rPr>
          <w:color w:val="000000" w:themeColor="text1"/>
          <w:sz w:val="20"/>
          <w:szCs w:val="20"/>
        </w:rPr>
      </w:pPr>
      <w:r w:rsidRPr="003F0A52">
        <w:rPr>
          <w:rStyle w:val="Refdenotaalpie"/>
          <w:color w:val="000000" w:themeColor="text1"/>
          <w:sz w:val="20"/>
          <w:szCs w:val="20"/>
        </w:rPr>
        <w:footnoteRef/>
      </w:r>
      <w:r w:rsidRPr="003F0A52">
        <w:rPr>
          <w:color w:val="000000" w:themeColor="text1"/>
          <w:sz w:val="20"/>
          <w:szCs w:val="20"/>
        </w:rPr>
        <w:t xml:space="preserve"> </w:t>
      </w:r>
      <w:r w:rsidRPr="003F0A52">
        <w:rPr>
          <w:color w:val="000000" w:themeColor="text1"/>
          <w:sz w:val="20"/>
          <w:szCs w:val="20"/>
          <w:lang w:val="es-ES_tradnl"/>
        </w:rPr>
        <w:t>En la Sentencia T-469 de 2020, este Tribunal construyó un concepto de lo que debería entenderse por líderes y lideresas sociales y por defensores de los derechos humanos, en los siguientes términos: “[s]</w:t>
      </w:r>
      <w:proofErr w:type="spellStart"/>
      <w:r w:rsidRPr="003F0A52">
        <w:rPr>
          <w:color w:val="000000" w:themeColor="text1"/>
          <w:sz w:val="20"/>
          <w:szCs w:val="20"/>
          <w:lang w:val="es-ES_tradnl"/>
        </w:rPr>
        <w:t>on</w:t>
      </w:r>
      <w:proofErr w:type="spellEnd"/>
      <w:r w:rsidRPr="003F0A52">
        <w:rPr>
          <w:color w:val="000000" w:themeColor="text1"/>
          <w:sz w:val="20"/>
          <w:szCs w:val="20"/>
          <w:lang w:val="es-ES_tradnl"/>
        </w:rPr>
        <w:t xml:space="preserve"> personas, hombres o mujeres, que reciben el reconocimiento de su comunidad para dirigir, orientar y coordinar procesos colectivos que mejoran la calidad de vida de la gente, defienden sus derechos con el fin de construir sociedades más justas e igualitarias, a través de iniciativas diversas, como la protección del medio ambiente, la recuperación del territorio, la participación política o los derechos de las víctimas. Es así como pueden identificarse diversos campos de liderazgo, generalmente relacionados con grupos de población vulnerable, por ejemplo: líder comunitario, campesino, sindical, ambiental, de mujeres, LGBTI, afrodescendiente, indígena, de víctimas o de minorías políticas.</w:t>
      </w:r>
      <w:r w:rsidR="00B46D02" w:rsidRPr="003F0A52">
        <w:rPr>
          <w:color w:val="000000" w:themeColor="text1"/>
          <w:sz w:val="20"/>
          <w:szCs w:val="20"/>
          <w:u w:val="single"/>
          <w:bdr w:val="none" w:sz="0" w:space="0" w:color="auto" w:frame="1"/>
          <w:vertAlign w:val="superscript"/>
          <w:lang w:val="es-ES_tradnl"/>
        </w:rPr>
        <w:t xml:space="preserve"> </w:t>
      </w:r>
      <w:r w:rsidRPr="003F0A52">
        <w:rPr>
          <w:color w:val="000000" w:themeColor="text1"/>
          <w:sz w:val="20"/>
          <w:szCs w:val="20"/>
          <w:lang w:val="es-ES_tradnl"/>
        </w:rPr>
        <w:t>El concepto de defensor de derechos humanos o líder social debe ser amplio y flexible para cobijar la diversidad de actividades que cumplen”. Cfr. Fundamento jurídico 33.</w:t>
      </w:r>
      <w:r w:rsidR="00A605BA" w:rsidRPr="003F0A52">
        <w:rPr>
          <w:color w:val="000000" w:themeColor="text1"/>
          <w:sz w:val="20"/>
          <w:szCs w:val="20"/>
          <w:lang w:val="es-ES_tradnl"/>
        </w:rPr>
        <w:t xml:space="preserve"> </w:t>
      </w:r>
      <w:r w:rsidR="00636906" w:rsidRPr="003F0A52">
        <w:rPr>
          <w:color w:val="000000" w:themeColor="text1"/>
          <w:sz w:val="20"/>
          <w:szCs w:val="20"/>
          <w:lang w:val="es-ES_tradnl"/>
        </w:rPr>
        <w:t>Adicionalmente, la Corte Constitucional ha destacado su importante función en las sentencias T-590 de 1998, T-1191 de 2004, T-124 de 2015, T-015 de 2022 y SU-546 de 2023.</w:t>
      </w:r>
    </w:p>
  </w:footnote>
  <w:footnote w:id="90">
    <w:p w14:paraId="3FBCFEF1" w14:textId="40745257" w:rsidR="00F033B1" w:rsidRPr="003F0A52" w:rsidRDefault="00F033B1"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Corte Constitucional, Sentencia SU-546 de 2023</w:t>
      </w:r>
      <w:r w:rsidR="00E165CB" w:rsidRPr="003F0A52">
        <w:rPr>
          <w:color w:val="000000" w:themeColor="text1"/>
        </w:rPr>
        <w:t xml:space="preserve"> (fundamento jurídico </w:t>
      </w:r>
      <w:r w:rsidR="00095DD6" w:rsidRPr="003F0A52">
        <w:rPr>
          <w:color w:val="000000" w:themeColor="text1"/>
        </w:rPr>
        <w:t>32)</w:t>
      </w:r>
      <w:r w:rsidRPr="003F0A52">
        <w:rPr>
          <w:color w:val="000000" w:themeColor="text1"/>
        </w:rPr>
        <w:t>.</w:t>
      </w:r>
    </w:p>
  </w:footnote>
  <w:footnote w:id="91">
    <w:p w14:paraId="29745ADF" w14:textId="6B0A59E3" w:rsidR="00C47DD3" w:rsidRPr="003F0A52" w:rsidRDefault="00C47DD3"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DE1E33" w:rsidRPr="003F0A52">
        <w:rPr>
          <w:color w:val="000000" w:themeColor="text1"/>
        </w:rPr>
        <w:t>Corte Constitucional, sentencias T-124 de 2015 y SU-446 de 2023.</w:t>
      </w:r>
    </w:p>
  </w:footnote>
  <w:footnote w:id="92">
    <w:p w14:paraId="5A3A365D" w14:textId="3D337D11" w:rsidR="00E84CE8" w:rsidRPr="003F0A52" w:rsidRDefault="00E84CE8"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w:t>
      </w:r>
      <w:r w:rsidR="000209E3" w:rsidRPr="003F0A52">
        <w:rPr>
          <w:color w:val="000000" w:themeColor="text1"/>
          <w:lang w:val="es-CO"/>
        </w:rPr>
        <w:t>Corte Constitucional, sentencias T-1191 de 2004, C-555 de 2017, T-015 de 2022 y SU-546 de 2023.</w:t>
      </w:r>
    </w:p>
  </w:footnote>
  <w:footnote w:id="93">
    <w:p w14:paraId="0FF93A7A" w14:textId="7060047E" w:rsidR="005F6575" w:rsidRPr="003F0A52" w:rsidRDefault="005F6575"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Corte Constitucional, Sentencia SU-546 de 2023.</w:t>
      </w:r>
    </w:p>
  </w:footnote>
  <w:footnote w:id="94">
    <w:p w14:paraId="6CDA7C68" w14:textId="652B3BE4" w:rsidR="00ED1BFE" w:rsidRPr="003F0A52" w:rsidRDefault="00ED1BFE"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Corte Constitucional, Sentencia C-</w:t>
      </w:r>
      <w:r w:rsidR="00AD40AD" w:rsidRPr="003F0A52">
        <w:rPr>
          <w:color w:val="000000" w:themeColor="text1"/>
        </w:rPr>
        <w:t xml:space="preserve">555 de 2017 (fundamento jurídico 6.1) y Sentencia SU-546 de 2023 (fundamento jurídico </w:t>
      </w:r>
      <w:r w:rsidR="00E75FBD" w:rsidRPr="003F0A52">
        <w:rPr>
          <w:color w:val="000000" w:themeColor="text1"/>
        </w:rPr>
        <w:t>33).</w:t>
      </w:r>
    </w:p>
  </w:footnote>
  <w:footnote w:id="95">
    <w:p w14:paraId="3FD88212" w14:textId="095D4124" w:rsidR="00AF5D83" w:rsidRPr="003F0A52" w:rsidRDefault="00AF5D83"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Corte Constitucional, Sentencia T-590 de 1998.</w:t>
      </w:r>
    </w:p>
  </w:footnote>
  <w:footnote w:id="96">
    <w:p w14:paraId="66FF3FA0" w14:textId="6CD02A31" w:rsidR="004E18A1" w:rsidRPr="003F0A52" w:rsidRDefault="004E18A1" w:rsidP="00737D8B">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Corte Constitucional, sentencias T-439 y T-469 de 2020, T-111 de 2021, T-105 de 2022</w:t>
      </w:r>
      <w:r w:rsidR="000810DF" w:rsidRPr="003F0A52">
        <w:rPr>
          <w:color w:val="000000" w:themeColor="text1"/>
        </w:rPr>
        <w:t xml:space="preserve"> y SU-546 de 2023</w:t>
      </w:r>
      <w:r w:rsidR="00396707" w:rsidRPr="003F0A52">
        <w:rPr>
          <w:color w:val="000000" w:themeColor="text1"/>
        </w:rPr>
        <w:t>, entre otras</w:t>
      </w:r>
      <w:r w:rsidR="000810DF" w:rsidRPr="003F0A52">
        <w:rPr>
          <w:color w:val="000000" w:themeColor="text1"/>
        </w:rPr>
        <w:t>.</w:t>
      </w:r>
    </w:p>
  </w:footnote>
  <w:footnote w:id="97">
    <w:p w14:paraId="7D0CE8E5" w14:textId="21B2D4F8" w:rsidR="006C4606" w:rsidRPr="00F619C0" w:rsidRDefault="006C4606" w:rsidP="00737D8B">
      <w:pPr>
        <w:pStyle w:val="Textonotapie"/>
        <w:jc w:val="both"/>
        <w:rPr>
          <w:color w:val="000000" w:themeColor="text1"/>
          <w:lang w:val="es-CO"/>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Cfr. </w:t>
      </w:r>
      <w:hyperlink r:id="rId10" w:history="1">
        <w:r w:rsidRPr="003F0A52">
          <w:rPr>
            <w:rStyle w:val="Hipervnculo"/>
            <w:color w:val="000000" w:themeColor="text1"/>
            <w:lang w:val="es-ES_tradnl"/>
          </w:rPr>
          <w:t>https://www.defensoria.gov.co/-/preocupante-panorama-de-violencia-en-colombia-en-los-primeros-cuatro-meses-de-2025</w:t>
        </w:r>
      </w:hyperlink>
      <w:r w:rsidRPr="003F0A52">
        <w:rPr>
          <w:color w:val="000000" w:themeColor="text1"/>
          <w:lang w:val="es-ES_tradnl"/>
        </w:rPr>
        <w:t xml:space="preserve"> </w:t>
      </w:r>
      <w:r w:rsidRPr="003F0A52">
        <w:rPr>
          <w:color w:val="000000" w:themeColor="text1"/>
        </w:rPr>
        <w:t>[consultado el 19 de junio de 2025].</w:t>
      </w:r>
    </w:p>
  </w:footnote>
  <w:footnote w:id="98">
    <w:p w14:paraId="3BBC8E23" w14:textId="74B445C5" w:rsidR="002217E6" w:rsidRPr="003F0A52" w:rsidRDefault="002217E6"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Ibid.</w:t>
      </w:r>
    </w:p>
  </w:footnote>
  <w:footnote w:id="99">
    <w:p w14:paraId="53504A5C" w14:textId="77777777" w:rsidR="00F47FE9" w:rsidRPr="003F0A52" w:rsidRDefault="00F47FE9"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Cfr. </w:t>
      </w:r>
      <w:hyperlink r:id="rId11" w:history="1">
        <w:r w:rsidRPr="003F0A52">
          <w:rPr>
            <w:rStyle w:val="Hipervnculo"/>
            <w:color w:val="000000" w:themeColor="text1"/>
          </w:rPr>
          <w:t>https://indepaz.org.co/lideres-sociales-defensores-de-dd-hh-y-firmantes-de-acuerdo-asesinados-en-2024/</w:t>
        </w:r>
      </w:hyperlink>
      <w:r w:rsidRPr="003F0A52">
        <w:rPr>
          <w:color w:val="000000" w:themeColor="text1"/>
        </w:rPr>
        <w:t xml:space="preserve"> [consultado el 19 de junio de 2025].</w:t>
      </w:r>
    </w:p>
  </w:footnote>
  <w:footnote w:id="100">
    <w:p w14:paraId="53DF51B3" w14:textId="07C5DEE8" w:rsidR="00C81888" w:rsidRPr="003F0A52" w:rsidRDefault="00C81888"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655 personas líderes y defensoras de derechos humanos.</w:t>
      </w:r>
    </w:p>
  </w:footnote>
  <w:footnote w:id="101">
    <w:p w14:paraId="7B4A1B9E" w14:textId="42908992" w:rsidR="007A4438" w:rsidRPr="003F0A52" w:rsidRDefault="007A4438"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92603F" w:rsidRPr="003F0A52">
        <w:rPr>
          <w:color w:val="000000" w:themeColor="text1"/>
        </w:rPr>
        <w:t xml:space="preserve">Programa Somos Defensores. </w:t>
      </w:r>
      <w:r w:rsidR="0003157E" w:rsidRPr="003F0A52">
        <w:rPr>
          <w:i/>
          <w:iCs/>
          <w:color w:val="000000" w:themeColor="text1"/>
        </w:rPr>
        <w:t>Informe anual 2024. Sistema de Información sobre Agresiones contra Personas Defensoras de Derechos Humanos en. Colombia</w:t>
      </w:r>
      <w:r w:rsidR="008F3E62" w:rsidRPr="003F0A52">
        <w:rPr>
          <w:i/>
          <w:iCs/>
          <w:color w:val="000000" w:themeColor="text1"/>
        </w:rPr>
        <w:t xml:space="preserve"> - SIADDHH</w:t>
      </w:r>
      <w:r w:rsidR="0003157E" w:rsidRPr="003F0A52">
        <w:rPr>
          <w:i/>
          <w:iCs/>
          <w:color w:val="000000" w:themeColor="text1"/>
        </w:rPr>
        <w:t xml:space="preserve"> </w:t>
      </w:r>
      <w:r w:rsidRPr="003F0A52">
        <w:rPr>
          <w:color w:val="000000" w:themeColor="text1"/>
          <w:lang w:val="es-ES_tradnl"/>
        </w:rPr>
        <w:t xml:space="preserve">Cfr. </w:t>
      </w:r>
      <w:hyperlink r:id="rId12" w:history="1">
        <w:r w:rsidRPr="003F0A52">
          <w:rPr>
            <w:rStyle w:val="Hipervnculo"/>
            <w:color w:val="000000" w:themeColor="text1"/>
            <w:lang w:val="es-ES_tradnl"/>
          </w:rPr>
          <w:t>https://www.colectivodeabogados.org/wp-content/uploads/2025/04/informe-anual-PSD-2024-Sin-Proteccion-.pdf</w:t>
        </w:r>
      </w:hyperlink>
      <w:r w:rsidRPr="003F0A52">
        <w:rPr>
          <w:color w:val="000000" w:themeColor="text1"/>
          <w:lang w:val="es-ES_tradnl"/>
        </w:rPr>
        <w:t xml:space="preserve"> </w:t>
      </w:r>
      <w:r w:rsidRPr="003F0A52">
        <w:rPr>
          <w:color w:val="000000" w:themeColor="text1"/>
        </w:rPr>
        <w:t>[consultado el 19 de junio de 2025].</w:t>
      </w:r>
    </w:p>
  </w:footnote>
  <w:footnote w:id="102">
    <w:p w14:paraId="0A314FAD" w14:textId="2090A2BA" w:rsidR="00336BF8" w:rsidRPr="003F0A52" w:rsidRDefault="00336BF8"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Misión de Observación Electoral. </w:t>
      </w:r>
      <w:r w:rsidRPr="003F0A52">
        <w:rPr>
          <w:i/>
          <w:iCs/>
          <w:color w:val="000000" w:themeColor="text1"/>
          <w:lang w:val="es-ES_tradnl"/>
        </w:rPr>
        <w:t>Informe Anual de Violencia contra Líderes y Lideresas Políticas, Sociales y Comunales de 2024</w:t>
      </w:r>
      <w:r w:rsidRPr="003F0A52">
        <w:rPr>
          <w:color w:val="000000" w:themeColor="text1"/>
          <w:lang w:val="es-ES_tradnl"/>
        </w:rPr>
        <w:t xml:space="preserve">. </w:t>
      </w:r>
      <w:r w:rsidR="002F312C" w:rsidRPr="003F0A52">
        <w:rPr>
          <w:color w:val="000000" w:themeColor="text1"/>
          <w:lang w:val="es-ES_tradnl"/>
        </w:rPr>
        <w:t xml:space="preserve">p. 2. </w:t>
      </w:r>
      <w:r w:rsidRPr="003F0A52">
        <w:rPr>
          <w:color w:val="000000" w:themeColor="text1"/>
          <w:lang w:val="es-ES_tradnl"/>
        </w:rPr>
        <w:t xml:space="preserve">Cfr. </w:t>
      </w:r>
      <w:hyperlink r:id="rId13" w:history="1">
        <w:r w:rsidRPr="003F0A52">
          <w:rPr>
            <w:rStyle w:val="Hipervnculo"/>
            <w:color w:val="000000" w:themeColor="text1"/>
            <w:lang w:val="es-ES_tradnl"/>
          </w:rPr>
          <w:t>https://moe.org.co/wp-content/uploads/2025/03/20250331-Informe-Anual-de-Violencia-contra-liderazgos-2024-FINAL-Pub.pdf</w:t>
        </w:r>
      </w:hyperlink>
      <w:r w:rsidR="00896D4F" w:rsidRPr="003F0A52">
        <w:rPr>
          <w:color w:val="000000" w:themeColor="text1"/>
          <w:lang w:val="es-ES_tradnl"/>
        </w:rPr>
        <w:t xml:space="preserve"> </w:t>
      </w:r>
      <w:r w:rsidR="00896D4F" w:rsidRPr="003F0A52">
        <w:rPr>
          <w:color w:val="000000" w:themeColor="text1"/>
        </w:rPr>
        <w:t>[consultado el 19 de junio de 2025].</w:t>
      </w:r>
    </w:p>
  </w:footnote>
  <w:footnote w:id="103">
    <w:p w14:paraId="224534A6" w14:textId="2C479873" w:rsidR="00E86169" w:rsidRPr="003F0A52" w:rsidRDefault="00E86169"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Presentación del informe anual del Alto Comisionado de Naciones Unidas para los Derechos Humanos. Bogotá, 28 de febrero 2024. Cfr. </w:t>
      </w:r>
      <w:hyperlink r:id="rId14" w:history="1">
        <w:r w:rsidRPr="003F0A52">
          <w:rPr>
            <w:rStyle w:val="Hipervnculo"/>
            <w:color w:val="000000" w:themeColor="text1"/>
          </w:rPr>
          <w:t>https://www.hchr.org.co/wp/wp-content/uploads/2024/02/02-28-2024-Final-Presentacion-del-informe-el-28-de-febrero.pdf</w:t>
        </w:r>
      </w:hyperlink>
      <w:r w:rsidRPr="003F0A52">
        <w:rPr>
          <w:color w:val="000000" w:themeColor="text1"/>
        </w:rPr>
        <w:t xml:space="preserve"> [consultado el 19 de junio de 2025].</w:t>
      </w:r>
    </w:p>
  </w:footnote>
  <w:footnote w:id="104">
    <w:p w14:paraId="786BB8D7" w14:textId="0F27F2D4" w:rsidR="00DC4592" w:rsidRPr="003F0A52" w:rsidRDefault="00DC4592"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Cfr. </w:t>
      </w:r>
      <w:hyperlink r:id="rId15" w:history="1">
        <w:r w:rsidRPr="003F0A52">
          <w:rPr>
            <w:rStyle w:val="Hipervnculo"/>
            <w:color w:val="000000" w:themeColor="text1"/>
          </w:rPr>
          <w:t>https://elpais.com/america-futura/2024-09-09/colombia-rompe-el-record-historico-como-el-pais-mas-letal-para-defensores-de-la-tierra-y-el-ambiente.html</w:t>
        </w:r>
      </w:hyperlink>
      <w:r w:rsidRPr="003F0A52">
        <w:rPr>
          <w:color w:val="000000" w:themeColor="text1"/>
        </w:rPr>
        <w:t xml:space="preserve"> [consultado el 19 de junio de 2025].</w:t>
      </w:r>
    </w:p>
  </w:footnote>
  <w:footnote w:id="105">
    <w:p w14:paraId="7C6926B2" w14:textId="13720958" w:rsidR="000919F4" w:rsidRPr="003F0A52" w:rsidRDefault="000919F4"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Corte Constitucional, Sentencia SU-546 de 2023.</w:t>
      </w:r>
    </w:p>
  </w:footnote>
  <w:footnote w:id="106">
    <w:p w14:paraId="21A8C26D" w14:textId="34988839" w:rsidR="00D60EC4" w:rsidRPr="003F0A52" w:rsidRDefault="00A07AFB"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B601A8" w:rsidRPr="003F0A52">
        <w:rPr>
          <w:color w:val="000000" w:themeColor="text1"/>
          <w:lang w:val="es-ES_tradnl"/>
        </w:rPr>
        <w:t>Ibid.</w:t>
      </w:r>
    </w:p>
  </w:footnote>
  <w:footnote w:id="107">
    <w:p w14:paraId="5A182469" w14:textId="4E03174E" w:rsidR="006E57A9" w:rsidRPr="003F0A52" w:rsidRDefault="006E57A9"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Fundamento jurídico 68.</w:t>
      </w:r>
    </w:p>
  </w:footnote>
  <w:footnote w:id="108">
    <w:p w14:paraId="38258264" w14:textId="635E4053" w:rsidR="00493E81" w:rsidRPr="003F0A52" w:rsidRDefault="00493E81"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Ibid.</w:t>
      </w:r>
    </w:p>
  </w:footnote>
  <w:footnote w:id="109">
    <w:p w14:paraId="5F556A33" w14:textId="6600E6D1"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445882" w:rsidRPr="003F0A52">
        <w:rPr>
          <w:color w:val="000000" w:themeColor="text1"/>
        </w:rPr>
        <w:t>La base argumentativa de esta sección se tomó de la Sentencia T-258 de 2025. En esa decisión, se indicó que, p</w:t>
      </w:r>
      <w:r w:rsidRPr="003F0A52">
        <w:rPr>
          <w:color w:val="000000" w:themeColor="text1"/>
        </w:rPr>
        <w:t>ara la elaboración del presente acápite</w:t>
      </w:r>
      <w:r w:rsidR="001E38A8" w:rsidRPr="003F0A52">
        <w:rPr>
          <w:color w:val="000000" w:themeColor="text1"/>
        </w:rPr>
        <w:t>,</w:t>
      </w:r>
      <w:r w:rsidRPr="003F0A52">
        <w:rPr>
          <w:color w:val="000000" w:themeColor="text1"/>
        </w:rPr>
        <w:t xml:space="preserve"> se retomar</w:t>
      </w:r>
      <w:r w:rsidR="001E38A8" w:rsidRPr="003F0A52">
        <w:rPr>
          <w:color w:val="000000" w:themeColor="text1"/>
        </w:rPr>
        <w:t>ían</w:t>
      </w:r>
      <w:r w:rsidRPr="003F0A52">
        <w:rPr>
          <w:color w:val="000000" w:themeColor="text1"/>
        </w:rPr>
        <w:t xml:space="preserve"> las consideraciones dispuestas en la Sentencia SU-546 de 2023. Adicionalmente, pueden consultarse, entre otras, las sentencias T-469 de 2020 y T-432 de 2024.</w:t>
      </w:r>
    </w:p>
  </w:footnote>
  <w:footnote w:id="110">
    <w:p w14:paraId="6AD804B6" w14:textId="094AB7FD"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BB3304" w:rsidRPr="003F0A52">
        <w:rPr>
          <w:color w:val="000000" w:themeColor="text1"/>
          <w:lang w:val="es-ES_tradnl"/>
        </w:rPr>
        <w:t>La Unidad Nacional de Protección se creó mediante el Decreto 4065 de 2011. Allí, además de adscribirse al Ministerio del Interior, le fue reconocida personería jurídica, así como autonomía administrativa y financiera. La UNP ha asumido diferentes programas de protección dirigidos a poblaciones específicas, tanto individuales como colectivas, tal y como se desprende de las disposiciones ahora compiladas en el Decreto 1066 de 2015.</w:t>
      </w:r>
    </w:p>
  </w:footnote>
  <w:footnote w:id="111">
    <w:p w14:paraId="0B36BC8E" w14:textId="77777777" w:rsidR="00021352" w:rsidRPr="003F0A52" w:rsidRDefault="00021352"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El Decreto 4912 de 2011 (modificado por el Decreto 1225 de 2012, compilado en el Decreto 1066 de 2015) creó el Programa de Prevención y Protección, el cual tiene como fin “proteger de manera oportuna, idónea y eficaz a las poblaciones que lo requieran, así como optimizar los recursos financieros, humanos y físicos”.</w:t>
      </w:r>
    </w:p>
  </w:footnote>
  <w:footnote w:id="112">
    <w:p w14:paraId="49C83A56" w14:textId="5EBAAECC"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963B49" w:rsidRPr="003F0A52">
        <w:rPr>
          <w:color w:val="000000" w:themeColor="text1"/>
        </w:rPr>
        <w:t>“</w:t>
      </w:r>
      <w:r w:rsidRPr="003F0A52">
        <w:rPr>
          <w:color w:val="000000" w:themeColor="text1"/>
          <w:lang w:val="es-ES_tradnl"/>
        </w:rPr>
        <w:t>Es aquel al que están sometidas todas las personas, en igualdad de condiciones, por el hecho de pertenecer a una determinada sociedad</w:t>
      </w:r>
      <w:r w:rsidR="00963B49" w:rsidRPr="003F0A52">
        <w:rPr>
          <w:color w:val="000000" w:themeColor="text1"/>
          <w:lang w:val="es-ES_tradnl"/>
        </w:rPr>
        <w:t>”</w:t>
      </w:r>
      <w:r w:rsidRPr="003F0A52">
        <w:rPr>
          <w:color w:val="000000" w:themeColor="text1"/>
          <w:lang w:val="es-ES_tradnl"/>
        </w:rPr>
        <w:t xml:space="preserve">. Numeral 18 del </w:t>
      </w:r>
      <w:r w:rsidRPr="003F0A52">
        <w:rPr>
          <w:color w:val="000000" w:themeColor="text1"/>
        </w:rPr>
        <w:t>del Decreto 1066 de 2015.</w:t>
      </w:r>
    </w:p>
  </w:footnote>
  <w:footnote w:id="113">
    <w:p w14:paraId="2172D946" w14:textId="741ED9CD"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D47FC0" w:rsidRPr="003F0A52">
        <w:rPr>
          <w:color w:val="000000" w:themeColor="text1"/>
        </w:rPr>
        <w:t>“</w:t>
      </w:r>
      <w:r w:rsidRPr="003F0A52">
        <w:rPr>
          <w:color w:val="000000" w:themeColor="text1"/>
          <w:lang w:val="es-ES_tradnl"/>
        </w:rPr>
        <w:t>Corresponde a la exposición que las personas no están obligadas a soportar, como consecuencia directa del ejercicio de sus actividades o funciones políticas, públicas, sociales o humanitarias, o debido a su cargo. Dicho riesgo debe ser específico, individualizable, concreto, presente, importante, serio, claro, excepcional y desproporcionado</w:t>
      </w:r>
      <w:r w:rsidR="00D47FC0" w:rsidRPr="003F0A52">
        <w:rPr>
          <w:color w:val="000000" w:themeColor="text1"/>
          <w:lang w:val="es-ES_tradnl"/>
        </w:rPr>
        <w:t>”</w:t>
      </w:r>
      <w:r w:rsidRPr="003F0A52">
        <w:rPr>
          <w:color w:val="000000" w:themeColor="text1"/>
          <w:lang w:val="es-ES_tradnl"/>
        </w:rPr>
        <w:t xml:space="preserve">. Numeral 16 del artículo </w:t>
      </w:r>
      <w:r w:rsidRPr="003F0A52">
        <w:rPr>
          <w:color w:val="000000" w:themeColor="text1"/>
        </w:rPr>
        <w:t>2.4.1.2.3.</w:t>
      </w:r>
      <w:r w:rsidRPr="003F0A52">
        <w:rPr>
          <w:b/>
          <w:bCs/>
          <w:color w:val="000000" w:themeColor="text1"/>
        </w:rPr>
        <w:t xml:space="preserve"> </w:t>
      </w:r>
      <w:r w:rsidRPr="003F0A52">
        <w:rPr>
          <w:color w:val="000000" w:themeColor="text1"/>
        </w:rPr>
        <w:t>del Decreto 1066 de 2015.</w:t>
      </w:r>
    </w:p>
  </w:footnote>
  <w:footnote w:id="114">
    <w:p w14:paraId="4E0618B6" w14:textId="48DE1277"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D47FC0" w:rsidRPr="003F0A52">
        <w:rPr>
          <w:color w:val="000000" w:themeColor="text1"/>
        </w:rPr>
        <w:t>“</w:t>
      </w:r>
      <w:r w:rsidRPr="003F0A52">
        <w:rPr>
          <w:color w:val="000000" w:themeColor="text1"/>
        </w:rPr>
        <w:t xml:space="preserve">Que </w:t>
      </w:r>
      <w:r w:rsidRPr="003F0A52">
        <w:rPr>
          <w:color w:val="000000" w:themeColor="text1"/>
          <w:lang w:val="es-ES_tradnl"/>
        </w:rPr>
        <w:t>se predica de aquellos eventos en los que, además de las características del riesgo extraordinario concurre una doble condición:</w:t>
      </w:r>
      <w:r w:rsidRPr="003F0A52" w:rsidDel="00075618">
        <w:rPr>
          <w:color w:val="000000" w:themeColor="text1"/>
          <w:lang w:val="es-ES_tradnl"/>
        </w:rPr>
        <w:t xml:space="preserve"> </w:t>
      </w:r>
      <w:r w:rsidRPr="003F0A52">
        <w:rPr>
          <w:color w:val="000000" w:themeColor="text1"/>
          <w:lang w:val="es-ES_tradnl"/>
        </w:rPr>
        <w:t>su gravedad e inminencia</w:t>
      </w:r>
      <w:r w:rsidR="00D47FC0" w:rsidRPr="003F0A52">
        <w:rPr>
          <w:color w:val="000000" w:themeColor="text1"/>
          <w:lang w:val="es-ES_tradnl"/>
        </w:rPr>
        <w:t>”.</w:t>
      </w:r>
      <w:r w:rsidRPr="003F0A52">
        <w:rPr>
          <w:color w:val="000000" w:themeColor="text1"/>
          <w:lang w:val="es-ES_tradnl"/>
        </w:rPr>
        <w:t xml:space="preserve"> Numeral 17 del artículo </w:t>
      </w:r>
      <w:r w:rsidRPr="003F0A52">
        <w:rPr>
          <w:color w:val="000000" w:themeColor="text1"/>
        </w:rPr>
        <w:t>2.4.1.2.3.</w:t>
      </w:r>
      <w:r w:rsidRPr="003F0A52">
        <w:rPr>
          <w:b/>
          <w:bCs/>
          <w:color w:val="000000" w:themeColor="text1"/>
        </w:rPr>
        <w:t xml:space="preserve"> </w:t>
      </w:r>
      <w:r w:rsidRPr="003F0A52">
        <w:rPr>
          <w:color w:val="000000" w:themeColor="text1"/>
        </w:rPr>
        <w:t>del Decreto 1066 de 2015.</w:t>
      </w:r>
    </w:p>
  </w:footnote>
  <w:footnote w:id="115">
    <w:p w14:paraId="5AEEE67E" w14:textId="24F0B495"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En el marco del seguimiento a la Sentencia T-025 de 2004, en el Auto 008 de 2008 se dispuso, entre otras cosas, que el Ministerio del Interior debía</w:t>
      </w:r>
      <w:r w:rsidR="002E5CC6" w:rsidRPr="003F0A52">
        <w:rPr>
          <w:color w:val="000000" w:themeColor="text1"/>
        </w:rPr>
        <w:t>:</w:t>
      </w:r>
      <w:r w:rsidRPr="003F0A52">
        <w:rPr>
          <w:color w:val="000000" w:themeColor="text1"/>
        </w:rPr>
        <w:t xml:space="preserve"> “diseña</w:t>
      </w:r>
      <w:r w:rsidR="002E5CC6" w:rsidRPr="003F0A52">
        <w:rPr>
          <w:color w:val="000000" w:themeColor="text1"/>
        </w:rPr>
        <w:t xml:space="preserve">r </w:t>
      </w:r>
      <w:r w:rsidRPr="003F0A52">
        <w:rPr>
          <w:color w:val="000000" w:themeColor="text1"/>
        </w:rPr>
        <w:t xml:space="preserve">un instrumento técnico estándar de valoración del riesgo y de adopción de medidas de protección que sea específico para la naturaleza de los riesgos que enfrenta esta población”. Este instrumento fue presentado a la Corte </w:t>
      </w:r>
      <w:r w:rsidR="00495AA6" w:rsidRPr="003F0A52">
        <w:rPr>
          <w:color w:val="000000" w:themeColor="text1"/>
        </w:rPr>
        <w:t xml:space="preserve">Constitucional </w:t>
      </w:r>
      <w:r w:rsidRPr="003F0A52">
        <w:rPr>
          <w:color w:val="000000" w:themeColor="text1"/>
        </w:rPr>
        <w:t>el 11 de mayo de 2009, luego de lo cual se emitió el Auto 266 de 2009, en el que se consideró que el mismo era adecuado para la valoración del riesgo de casos individuales.</w:t>
      </w:r>
    </w:p>
  </w:footnote>
  <w:footnote w:id="116">
    <w:p w14:paraId="3B12098F" w14:textId="67BC0E74" w:rsidR="00587C36" w:rsidRPr="003F0A52" w:rsidRDefault="00587C36"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Fundamento jurídico 240.</w:t>
      </w:r>
    </w:p>
  </w:footnote>
  <w:footnote w:id="117">
    <w:p w14:paraId="54C3F510" w14:textId="5BA4976D" w:rsidR="00A56A84" w:rsidRPr="003F0A52" w:rsidRDefault="00A56A84"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Ibid.</w:t>
      </w:r>
    </w:p>
  </w:footnote>
  <w:footnote w:id="118">
    <w:p w14:paraId="0AF33C08" w14:textId="7669E11C"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Numeral 2 del 2.4.1.2.6 del Decreto 1066 de 2015.</w:t>
      </w:r>
    </w:p>
  </w:footnote>
  <w:footnote w:id="119">
    <w:p w14:paraId="3052A2B9" w14:textId="77777777"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Las cuales </w:t>
      </w:r>
      <w:r w:rsidRPr="003F0A52">
        <w:rPr>
          <w:color w:val="000000" w:themeColor="text1"/>
          <w:lang w:val="es-ES_tradnl"/>
        </w:rPr>
        <w:t>comprenden planes de contingencia (cursos de autoprotección, patrullajes y revistas policiales).</w:t>
      </w:r>
    </w:p>
  </w:footnote>
  <w:footnote w:id="120">
    <w:p w14:paraId="6D39664D" w14:textId="661940E1"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Que </w:t>
      </w:r>
      <w:r w:rsidRPr="003F0A52">
        <w:rPr>
          <w:color w:val="000000" w:themeColor="text1"/>
          <w:lang w:val="es-ES_tradnl"/>
        </w:rPr>
        <w:t>se relacionan, por ejemplo, con esquemas de seguridad, medios de movilización y blindajes</w:t>
      </w:r>
      <w:r w:rsidR="00C614E4" w:rsidRPr="003F0A52">
        <w:rPr>
          <w:color w:val="000000" w:themeColor="text1"/>
          <w:lang w:val="es-ES_tradnl"/>
        </w:rPr>
        <w:t>.</w:t>
      </w:r>
    </w:p>
  </w:footnote>
  <w:footnote w:id="121">
    <w:p w14:paraId="509FCD23" w14:textId="71DAEAAD"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Las cuales son aplicables a situaciones de riesgo inminente y excepcional, permiten -en el marco de un trámite extraordinario- aplicar medidas provisionales de protección sin la necesidad de realizar una evaluación del riesgo propiamente dicha.</w:t>
      </w:r>
    </w:p>
  </w:footnote>
  <w:footnote w:id="122">
    <w:p w14:paraId="1D8D8A97" w14:textId="50979287"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551E95" w:rsidRPr="003F0A52">
        <w:rPr>
          <w:color w:val="000000" w:themeColor="text1"/>
          <w:lang w:val="es-ES_tradnl"/>
        </w:rPr>
        <w:t xml:space="preserve">Dicho procedimiento se compone de seis etapas principales: (i) </w:t>
      </w:r>
      <w:r w:rsidR="00207569" w:rsidRPr="003F0A52">
        <w:rPr>
          <w:i/>
          <w:iCs/>
          <w:color w:val="000000" w:themeColor="text1"/>
          <w:lang w:val="es-ES_tradnl"/>
        </w:rPr>
        <w:t>R</w:t>
      </w:r>
      <w:r w:rsidR="00551E95" w:rsidRPr="003F0A52">
        <w:rPr>
          <w:i/>
          <w:iCs/>
          <w:color w:val="000000" w:themeColor="text1"/>
          <w:lang w:val="es-ES_tradnl"/>
        </w:rPr>
        <w:t>ecepción de la solicitud</w:t>
      </w:r>
      <w:r w:rsidR="00EE494B" w:rsidRPr="003F0A52">
        <w:rPr>
          <w:color w:val="000000" w:themeColor="text1"/>
          <w:lang w:val="es-ES_tradnl"/>
        </w:rPr>
        <w:t>. Hace alusión al diligenciamiento del formato de caracterización por parte del peticionario.</w:t>
      </w:r>
      <w:r w:rsidR="00551E95" w:rsidRPr="003F0A52">
        <w:rPr>
          <w:color w:val="000000" w:themeColor="text1"/>
          <w:lang w:val="es-ES_tradnl"/>
        </w:rPr>
        <w:t xml:space="preserve"> (</w:t>
      </w:r>
      <w:proofErr w:type="spellStart"/>
      <w:r w:rsidR="00551E95" w:rsidRPr="003F0A52">
        <w:rPr>
          <w:color w:val="000000" w:themeColor="text1"/>
          <w:lang w:val="es-ES_tradnl"/>
        </w:rPr>
        <w:t>ii</w:t>
      </w:r>
      <w:proofErr w:type="spellEnd"/>
      <w:r w:rsidR="00551E95" w:rsidRPr="003F0A52">
        <w:rPr>
          <w:color w:val="000000" w:themeColor="text1"/>
          <w:lang w:val="es-ES_tradnl"/>
        </w:rPr>
        <w:t xml:space="preserve">) </w:t>
      </w:r>
      <w:r w:rsidR="00207569" w:rsidRPr="003F0A52">
        <w:rPr>
          <w:i/>
          <w:iCs/>
          <w:color w:val="000000" w:themeColor="text1"/>
          <w:lang w:val="es-ES_tradnl"/>
        </w:rPr>
        <w:t>E</w:t>
      </w:r>
      <w:r w:rsidR="00551E95" w:rsidRPr="003F0A52">
        <w:rPr>
          <w:i/>
          <w:iCs/>
          <w:color w:val="000000" w:themeColor="text1"/>
          <w:lang w:val="es-ES_tradnl"/>
        </w:rPr>
        <w:t>valuación del CTAR</w:t>
      </w:r>
      <w:r w:rsidR="00207569" w:rsidRPr="003F0A52">
        <w:rPr>
          <w:i/>
          <w:iCs/>
          <w:color w:val="000000" w:themeColor="text1"/>
          <w:lang w:val="es-ES_tradnl"/>
        </w:rPr>
        <w:t>.</w:t>
      </w:r>
      <w:r w:rsidR="00551E95" w:rsidRPr="003F0A52">
        <w:rPr>
          <w:color w:val="000000" w:themeColor="text1"/>
          <w:lang w:val="es-ES_tradnl"/>
        </w:rPr>
        <w:t xml:space="preserve"> </w:t>
      </w:r>
      <w:r w:rsidR="00E479C0" w:rsidRPr="003F0A52">
        <w:rPr>
          <w:color w:val="000000" w:themeColor="text1"/>
          <w:lang w:val="es-ES_tradnl"/>
        </w:rPr>
        <w:t xml:space="preserve">Se recopila y analiza la información de diferentes fuentes -oficiales y civiles- y luego remite sus conclusiones al Grupo de Valoración Preliminar. </w:t>
      </w:r>
      <w:r w:rsidR="00551E95" w:rsidRPr="003F0A52">
        <w:rPr>
          <w:color w:val="000000" w:themeColor="text1"/>
          <w:lang w:val="es-ES_tradnl"/>
        </w:rPr>
        <w:t>(</w:t>
      </w:r>
      <w:proofErr w:type="spellStart"/>
      <w:r w:rsidR="00551E95" w:rsidRPr="003F0A52">
        <w:rPr>
          <w:color w:val="000000" w:themeColor="text1"/>
          <w:lang w:val="es-ES_tradnl"/>
        </w:rPr>
        <w:t>iii</w:t>
      </w:r>
      <w:proofErr w:type="spellEnd"/>
      <w:r w:rsidR="00551E95" w:rsidRPr="003F0A52">
        <w:rPr>
          <w:color w:val="000000" w:themeColor="text1"/>
          <w:lang w:val="es-ES_tradnl"/>
        </w:rPr>
        <w:t xml:space="preserve">) </w:t>
      </w:r>
      <w:r w:rsidR="00CD7B97" w:rsidRPr="003F0A52">
        <w:rPr>
          <w:i/>
          <w:iCs/>
          <w:color w:val="000000" w:themeColor="text1"/>
          <w:lang w:val="es-ES_tradnl"/>
        </w:rPr>
        <w:t>E</w:t>
      </w:r>
      <w:r w:rsidR="00551E95" w:rsidRPr="003F0A52">
        <w:rPr>
          <w:i/>
          <w:iCs/>
          <w:color w:val="000000" w:themeColor="text1"/>
          <w:lang w:val="es-ES_tradnl"/>
        </w:rPr>
        <w:t>xamen del Grupo de Valoración Prelimina</w:t>
      </w:r>
      <w:r w:rsidR="00FF4032" w:rsidRPr="003F0A52">
        <w:rPr>
          <w:i/>
          <w:iCs/>
          <w:color w:val="000000" w:themeColor="text1"/>
          <w:lang w:val="es-ES_tradnl"/>
        </w:rPr>
        <w:t>r</w:t>
      </w:r>
      <w:r w:rsidR="00FF4032" w:rsidRPr="003F0A52">
        <w:rPr>
          <w:color w:val="000000" w:themeColor="text1"/>
          <w:lang w:val="es-ES_tradnl"/>
        </w:rPr>
        <w:t xml:space="preserve">. </w:t>
      </w:r>
      <w:r w:rsidR="0037496F" w:rsidRPr="003F0A52">
        <w:rPr>
          <w:color w:val="000000" w:themeColor="text1"/>
          <w:lang w:val="es-ES_tradnl"/>
        </w:rPr>
        <w:t xml:space="preserve">Se adelanta con el informe remitido por el CTAR, se analiza la situación de riesgo del peticionario y presenta al CERREM la decisión frente al riesgo y un concepto sobre las medidas a implementar. </w:t>
      </w:r>
      <w:r w:rsidR="00551E95" w:rsidRPr="003F0A52">
        <w:rPr>
          <w:color w:val="000000" w:themeColor="text1"/>
          <w:lang w:val="es-ES_tradnl"/>
        </w:rPr>
        <w:t>(</w:t>
      </w:r>
      <w:proofErr w:type="spellStart"/>
      <w:r w:rsidR="00551E95" w:rsidRPr="003F0A52">
        <w:rPr>
          <w:color w:val="000000" w:themeColor="text1"/>
          <w:lang w:val="es-ES_tradnl"/>
        </w:rPr>
        <w:t>iv</w:t>
      </w:r>
      <w:proofErr w:type="spellEnd"/>
      <w:r w:rsidR="00551E95" w:rsidRPr="003F0A52">
        <w:rPr>
          <w:color w:val="000000" w:themeColor="text1"/>
          <w:lang w:val="es-ES_tradnl"/>
        </w:rPr>
        <w:t xml:space="preserve">) </w:t>
      </w:r>
      <w:r w:rsidR="0037496F" w:rsidRPr="003F0A52">
        <w:rPr>
          <w:i/>
          <w:iCs/>
          <w:color w:val="000000" w:themeColor="text1"/>
          <w:lang w:val="es-ES_tradnl"/>
        </w:rPr>
        <w:t>R</w:t>
      </w:r>
      <w:r w:rsidR="00551E95" w:rsidRPr="003F0A52">
        <w:rPr>
          <w:i/>
          <w:iCs/>
          <w:color w:val="000000" w:themeColor="text1"/>
          <w:lang w:val="es-ES_tradnl"/>
        </w:rPr>
        <w:t xml:space="preserve">ecomendación del </w:t>
      </w:r>
      <w:proofErr w:type="spellStart"/>
      <w:r w:rsidR="00551E95" w:rsidRPr="003F0A52">
        <w:rPr>
          <w:i/>
          <w:iCs/>
          <w:color w:val="000000" w:themeColor="text1"/>
          <w:lang w:val="es-ES_tradnl"/>
        </w:rPr>
        <w:t>Cerrem</w:t>
      </w:r>
      <w:proofErr w:type="spellEnd"/>
      <w:r w:rsidR="008954C2" w:rsidRPr="003F0A52">
        <w:rPr>
          <w:color w:val="000000" w:themeColor="text1"/>
          <w:lang w:val="es-ES_tradnl"/>
        </w:rPr>
        <w:t>.</w:t>
      </w:r>
      <w:r w:rsidR="00C13503" w:rsidRPr="003F0A52">
        <w:rPr>
          <w:color w:val="000000" w:themeColor="text1"/>
          <w:lang w:val="es-ES_tradnl"/>
        </w:rPr>
        <w:t xml:space="preserve"> Se valora integralmente el riesgo, se valida la decisión respecto aquel de manera motivada y se emiten recomendaciones de medidas de protección y complementarias a la UNP.</w:t>
      </w:r>
      <w:r w:rsidR="00551E95" w:rsidRPr="003F0A52">
        <w:rPr>
          <w:color w:val="000000" w:themeColor="text1"/>
          <w:lang w:val="es-ES_tradnl"/>
        </w:rPr>
        <w:t xml:space="preserve"> (v) </w:t>
      </w:r>
      <w:r w:rsidR="00150AF2" w:rsidRPr="003F0A52">
        <w:rPr>
          <w:i/>
          <w:iCs/>
          <w:color w:val="000000" w:themeColor="text1"/>
          <w:lang w:val="es-ES_tradnl"/>
        </w:rPr>
        <w:t>E</w:t>
      </w:r>
      <w:r w:rsidR="00551E95" w:rsidRPr="003F0A52">
        <w:rPr>
          <w:i/>
          <w:iCs/>
          <w:color w:val="000000" w:themeColor="text1"/>
          <w:lang w:val="es-ES_tradnl"/>
        </w:rPr>
        <w:t xml:space="preserve">xpedición del </w:t>
      </w:r>
      <w:r w:rsidR="0078253F" w:rsidRPr="003F0A52">
        <w:rPr>
          <w:i/>
          <w:iCs/>
          <w:color w:val="000000" w:themeColor="text1"/>
          <w:lang w:val="es-ES_tradnl"/>
        </w:rPr>
        <w:t>a</w:t>
      </w:r>
      <w:r w:rsidR="00551E95" w:rsidRPr="003F0A52">
        <w:rPr>
          <w:i/>
          <w:iCs/>
          <w:color w:val="000000" w:themeColor="text1"/>
          <w:lang w:val="es-ES_tradnl"/>
        </w:rPr>
        <w:t>cto administrativo</w:t>
      </w:r>
      <w:r w:rsidR="0078253F" w:rsidRPr="003F0A52">
        <w:rPr>
          <w:color w:val="000000" w:themeColor="text1"/>
          <w:lang w:val="es-ES_tradnl"/>
        </w:rPr>
        <w:t xml:space="preserve">. </w:t>
      </w:r>
      <w:r w:rsidR="00A34C7D" w:rsidRPr="003F0A52">
        <w:rPr>
          <w:color w:val="000000" w:themeColor="text1"/>
          <w:lang w:val="es-ES_tradnl"/>
        </w:rPr>
        <w:t xml:space="preserve">La UNP califica y ordena la adopción de las medidas que correspondan según el caso. Dicha entidad, además debe elaborar un acta de entrega al protegido. </w:t>
      </w:r>
      <w:r w:rsidR="000C3992" w:rsidRPr="003F0A52">
        <w:rPr>
          <w:color w:val="000000" w:themeColor="text1"/>
          <w:lang w:val="es-ES_tradnl"/>
        </w:rPr>
        <w:t>(</w:t>
      </w:r>
      <w:r w:rsidR="00551E95" w:rsidRPr="003F0A52">
        <w:rPr>
          <w:color w:val="000000" w:themeColor="text1"/>
          <w:lang w:val="es-ES_tradnl"/>
        </w:rPr>
        <w:t xml:space="preserve">vi) </w:t>
      </w:r>
      <w:r w:rsidR="00A34C7D" w:rsidRPr="003F0A52">
        <w:rPr>
          <w:i/>
          <w:iCs/>
          <w:color w:val="000000" w:themeColor="text1"/>
          <w:lang w:val="es-ES_tradnl"/>
        </w:rPr>
        <w:t>S</w:t>
      </w:r>
      <w:r w:rsidR="00551E95" w:rsidRPr="003F0A52">
        <w:rPr>
          <w:i/>
          <w:iCs/>
          <w:color w:val="000000" w:themeColor="text1"/>
          <w:lang w:val="es-ES_tradnl"/>
        </w:rPr>
        <w:t>eguimiento y reevaluación</w:t>
      </w:r>
      <w:r w:rsidR="00A34C7D" w:rsidRPr="003F0A52">
        <w:rPr>
          <w:color w:val="000000" w:themeColor="text1"/>
          <w:lang w:val="es-ES_tradnl"/>
        </w:rPr>
        <w:t>.</w:t>
      </w:r>
      <w:r w:rsidR="00EE494B" w:rsidRPr="003F0A52">
        <w:rPr>
          <w:color w:val="000000" w:themeColor="text1"/>
          <w:lang w:val="es-ES_tradnl"/>
        </w:rPr>
        <w:t xml:space="preserve"> </w:t>
      </w:r>
      <w:r w:rsidR="00A34C7D" w:rsidRPr="003F0A52">
        <w:rPr>
          <w:color w:val="000000" w:themeColor="text1"/>
          <w:lang w:val="es-ES_tradnl"/>
        </w:rPr>
        <w:t>S</w:t>
      </w:r>
      <w:r w:rsidRPr="003F0A52">
        <w:rPr>
          <w:color w:val="000000" w:themeColor="text1"/>
          <w:lang w:val="es-ES_tradnl"/>
        </w:rPr>
        <w:t>e suscribe el acta de entrega al protegido, se vigila la implementación y el uso de las medidas adoptadas. Asimismo, se adelanta una reevaluación periódica de aquellas.</w:t>
      </w:r>
    </w:p>
  </w:footnote>
  <w:footnote w:id="123">
    <w:p w14:paraId="2B3FD489" w14:textId="77777777" w:rsidR="0060487F" w:rsidRPr="003F0A52" w:rsidRDefault="0060487F" w:rsidP="0060487F">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Entre otras, pueden consultarse las sentencias T-432 de 2024 y T-258 de 2024.</w:t>
      </w:r>
    </w:p>
  </w:footnote>
  <w:footnote w:id="124">
    <w:p w14:paraId="6C2C703D" w14:textId="0A24A3D8" w:rsidR="009C71F3" w:rsidRPr="003F0A52" w:rsidRDefault="009C71F3">
      <w:pPr>
        <w:pStyle w:val="Textonotapie"/>
        <w:rPr>
          <w:lang w:val="es-ES_tradnl"/>
        </w:rPr>
      </w:pPr>
      <w:r w:rsidRPr="003F0A52">
        <w:rPr>
          <w:rStyle w:val="Refdenotaalpie"/>
        </w:rPr>
        <w:footnoteRef/>
      </w:r>
      <w:r w:rsidRPr="003F0A52">
        <w:t xml:space="preserve"> </w:t>
      </w:r>
      <w:r w:rsidR="008A3DA7" w:rsidRPr="003F0A52">
        <w:t>Corte Constitucional, Sentencia T</w:t>
      </w:r>
      <w:r w:rsidR="00E56F7E" w:rsidRPr="003F0A52">
        <w:t>-432 de 2024 (fundamento jurídico 144).</w:t>
      </w:r>
    </w:p>
  </w:footnote>
  <w:footnote w:id="125">
    <w:p w14:paraId="482422E3" w14:textId="6C4A51C0" w:rsidR="00767E3F" w:rsidRPr="003F0A52" w:rsidRDefault="00767E3F">
      <w:pPr>
        <w:pStyle w:val="Textonotapie"/>
        <w:rPr>
          <w:lang w:val="es-ES_tradnl"/>
        </w:rPr>
      </w:pPr>
      <w:r w:rsidRPr="003F0A52">
        <w:rPr>
          <w:rStyle w:val="Refdenotaalpie"/>
        </w:rPr>
        <w:footnoteRef/>
      </w:r>
      <w:r w:rsidRPr="003F0A52">
        <w:t xml:space="preserve"> </w:t>
      </w:r>
      <w:r w:rsidR="00E56F7E" w:rsidRPr="003F0A52">
        <w:t xml:space="preserve">Ibid. Fundamento jurídico </w:t>
      </w:r>
      <w:r w:rsidR="001C75AF" w:rsidRPr="003F0A52">
        <w:t>84.</w:t>
      </w:r>
    </w:p>
  </w:footnote>
  <w:footnote w:id="126">
    <w:p w14:paraId="2ED79F0F" w14:textId="1449DC9D" w:rsidR="00767E3F" w:rsidRPr="003F0A52" w:rsidRDefault="00767E3F">
      <w:pPr>
        <w:pStyle w:val="Textonotapie"/>
        <w:rPr>
          <w:lang w:val="es-ES_tradnl"/>
        </w:rPr>
      </w:pPr>
      <w:r w:rsidRPr="003F0A52">
        <w:rPr>
          <w:rStyle w:val="Refdenotaalpie"/>
        </w:rPr>
        <w:footnoteRef/>
      </w:r>
      <w:r w:rsidRPr="003F0A52">
        <w:t xml:space="preserve"> </w:t>
      </w:r>
      <w:r w:rsidR="001C75AF" w:rsidRPr="003F0A52">
        <w:t xml:space="preserve">Ibid. Fundamento jurídico </w:t>
      </w:r>
      <w:r w:rsidR="002400A1" w:rsidRPr="003F0A52">
        <w:t>14</w:t>
      </w:r>
      <w:r w:rsidR="001C75AF" w:rsidRPr="003F0A52">
        <w:t>4.</w:t>
      </w:r>
    </w:p>
  </w:footnote>
  <w:footnote w:id="127">
    <w:p w14:paraId="5A0A7249" w14:textId="45EFF349"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00767E3F" w:rsidRPr="003F0A52">
        <w:rPr>
          <w:color w:val="000000" w:themeColor="text1"/>
          <w:lang w:val="es-ES_tradnl"/>
        </w:rPr>
        <w:t xml:space="preserve"> </w:t>
      </w:r>
      <w:r w:rsidR="005D6EA4" w:rsidRPr="003F0A52">
        <w:t>Ibid. Fundamento jurídico 84.</w:t>
      </w:r>
    </w:p>
  </w:footnote>
  <w:footnote w:id="128">
    <w:p w14:paraId="12854DA2" w14:textId="291C7661" w:rsidR="00E310DF" w:rsidRPr="003F0A52" w:rsidRDefault="00E310DF" w:rsidP="00351796">
      <w:pPr>
        <w:pStyle w:val="Textonotapie"/>
        <w:jc w:val="both"/>
        <w:rPr>
          <w:lang w:val="es-ES_tradnl"/>
        </w:rPr>
      </w:pPr>
      <w:r w:rsidRPr="003F0A52">
        <w:rPr>
          <w:rStyle w:val="Refdenotaalpie"/>
        </w:rPr>
        <w:footnoteRef/>
      </w:r>
      <w:r w:rsidRPr="003F0A52">
        <w:t xml:space="preserve"> </w:t>
      </w:r>
      <w:r w:rsidRPr="003F0A52">
        <w:rPr>
          <w:lang w:val="es-ES_tradnl"/>
        </w:rPr>
        <w:t>Corte Constitucional, S</w:t>
      </w:r>
      <w:r w:rsidR="00814249" w:rsidRPr="003F0A52">
        <w:rPr>
          <w:lang w:val="es-ES_tradnl"/>
        </w:rPr>
        <w:t>entencia T-432 de 2024</w:t>
      </w:r>
      <w:r w:rsidRPr="003F0A52">
        <w:rPr>
          <w:lang w:val="es-ES_tradnl"/>
        </w:rPr>
        <w:t xml:space="preserve"> (fundamento jurídico 75) y Sentencia T-258 de 2025 (fundamento jurídico </w:t>
      </w:r>
      <w:r w:rsidR="00351796" w:rsidRPr="003F0A52">
        <w:rPr>
          <w:lang w:val="es-ES_tradnl"/>
        </w:rPr>
        <w:t>66).</w:t>
      </w:r>
    </w:p>
  </w:footnote>
  <w:footnote w:id="129">
    <w:p w14:paraId="4D29A0E0" w14:textId="601E1E24" w:rsidR="00A74517" w:rsidRPr="003F0A52" w:rsidRDefault="00A74517">
      <w:pPr>
        <w:pStyle w:val="Textonotapie"/>
        <w:rPr>
          <w:lang w:val="es-ES_tradnl"/>
        </w:rPr>
      </w:pPr>
      <w:r w:rsidRPr="003F0A52">
        <w:rPr>
          <w:rStyle w:val="Refdenotaalpie"/>
        </w:rPr>
        <w:footnoteRef/>
      </w:r>
      <w:r w:rsidRPr="003F0A52">
        <w:t xml:space="preserve"> </w:t>
      </w:r>
      <w:r w:rsidRPr="003F0A52">
        <w:rPr>
          <w:lang w:val="es-ES_tradnl"/>
        </w:rPr>
        <w:t>Ibid</w:t>
      </w:r>
      <w:r w:rsidR="0008557D" w:rsidRPr="003F0A52">
        <w:rPr>
          <w:lang w:val="es-ES_tradnl"/>
        </w:rPr>
        <w:t>.</w:t>
      </w:r>
    </w:p>
  </w:footnote>
  <w:footnote w:id="130">
    <w:p w14:paraId="5DCF3388" w14:textId="2C290E04" w:rsidR="00DD110C" w:rsidRPr="003F0A52" w:rsidRDefault="00DD110C"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Sentencia T-432 de 2024.</w:t>
      </w:r>
    </w:p>
  </w:footnote>
  <w:footnote w:id="131">
    <w:p w14:paraId="4264942C" w14:textId="45703886" w:rsidR="009040A2" w:rsidRPr="003F0A52" w:rsidRDefault="009040A2">
      <w:pPr>
        <w:pStyle w:val="Textonotapie"/>
        <w:rPr>
          <w:lang w:val="es-ES_tradnl"/>
        </w:rPr>
      </w:pPr>
      <w:r w:rsidRPr="003F0A52">
        <w:rPr>
          <w:rStyle w:val="Refdenotaalpie"/>
        </w:rPr>
        <w:footnoteRef/>
      </w:r>
      <w:r w:rsidRPr="003F0A52">
        <w:t xml:space="preserve"> Corte Constitucional, sentencias SU-546 de 2023, T-432 de 2024 y T-258 de 2025.</w:t>
      </w:r>
    </w:p>
  </w:footnote>
  <w:footnote w:id="132">
    <w:p w14:paraId="6AC5FF47" w14:textId="77777777" w:rsidR="00B12CDA" w:rsidRPr="003F0A52" w:rsidRDefault="00B12CDA" w:rsidP="00B12CDA">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Corte Constitucional, sentencias T-015 de 2022 y T-258 de 2025.</w:t>
      </w:r>
    </w:p>
  </w:footnote>
  <w:footnote w:id="133">
    <w:p w14:paraId="3073EEB3" w14:textId="799C5060" w:rsidR="00DA2020" w:rsidRPr="003F0A52" w:rsidRDefault="00DA2020" w:rsidP="007C1C9D">
      <w:pPr>
        <w:pStyle w:val="Textonotapie"/>
        <w:jc w:val="both"/>
        <w:rPr>
          <w:lang w:val="es-ES_tradnl"/>
        </w:rPr>
      </w:pPr>
      <w:r w:rsidRPr="003F0A52">
        <w:rPr>
          <w:rStyle w:val="Refdenotaalpie"/>
        </w:rPr>
        <w:footnoteRef/>
      </w:r>
      <w:r w:rsidRPr="003F0A52">
        <w:t xml:space="preserve"> </w:t>
      </w:r>
      <w:r w:rsidRPr="003F0A52">
        <w:rPr>
          <w:bCs/>
          <w:color w:val="000000" w:themeColor="text1"/>
        </w:rPr>
        <w:t>El artículo 86 de la Constitución establece que la acción de tutela es un mecanismo de defensa al que puede acudir cualquier persona para reclamar la protección inmediata de sus derechos fundamentales. En igual sentido, la jurisprudencia constitucional ha establecido que la legitimación en la causa por activa para presentar la tutela se acredita con su ejercicio: (i) directo por parte de la persona titular de los derechos invocados, (</w:t>
      </w:r>
      <w:proofErr w:type="spellStart"/>
      <w:r w:rsidRPr="003F0A52">
        <w:rPr>
          <w:bCs/>
          <w:color w:val="000000" w:themeColor="text1"/>
        </w:rPr>
        <w:t>ii</w:t>
      </w:r>
      <w:proofErr w:type="spellEnd"/>
      <w:r w:rsidRPr="003F0A52">
        <w:rPr>
          <w:bCs/>
          <w:color w:val="000000" w:themeColor="text1"/>
        </w:rPr>
        <w:t>) por medio de los representantes legales o (</w:t>
      </w:r>
      <w:proofErr w:type="spellStart"/>
      <w:r w:rsidRPr="003F0A52">
        <w:rPr>
          <w:bCs/>
          <w:color w:val="000000" w:themeColor="text1"/>
        </w:rPr>
        <w:t>iii</w:t>
      </w:r>
      <w:proofErr w:type="spellEnd"/>
      <w:r w:rsidRPr="003F0A52">
        <w:rPr>
          <w:bCs/>
          <w:color w:val="000000" w:themeColor="text1"/>
        </w:rPr>
        <w:t>) a través de apoderado judicial. Igualmente, es posible (</w:t>
      </w:r>
      <w:proofErr w:type="spellStart"/>
      <w:r w:rsidRPr="003F0A52">
        <w:rPr>
          <w:bCs/>
          <w:color w:val="000000" w:themeColor="text1"/>
        </w:rPr>
        <w:t>iv</w:t>
      </w:r>
      <w:proofErr w:type="spellEnd"/>
      <w:r w:rsidRPr="003F0A52">
        <w:rPr>
          <w:bCs/>
          <w:color w:val="000000" w:themeColor="text1"/>
        </w:rPr>
        <w:t>) demostrando las condiciones que hacen procedente la agencia oficiosa. Cfr. Sentencia T-258 de 2025.</w:t>
      </w:r>
    </w:p>
  </w:footnote>
  <w:footnote w:id="134">
    <w:p w14:paraId="19F1CE96" w14:textId="78FE506E" w:rsidR="006537D5" w:rsidRPr="003F0A52" w:rsidRDefault="006537D5"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Cfr. Documento digital “</w:t>
      </w:r>
      <w:r w:rsidR="009B1F79" w:rsidRPr="003F0A52">
        <w:rPr>
          <w:color w:val="000000" w:themeColor="text1"/>
          <w:lang w:val="es-ES_tradnl"/>
        </w:rPr>
        <w:t>001EscritoyAnexosTutela_compressed.pdf</w:t>
      </w:r>
      <w:r w:rsidRPr="003F0A52">
        <w:rPr>
          <w:color w:val="000000" w:themeColor="text1"/>
          <w:lang w:val="es-ES_tradnl"/>
        </w:rPr>
        <w:t xml:space="preserve">” del expediente digital, p. </w:t>
      </w:r>
      <w:r w:rsidR="0017108D" w:rsidRPr="003F0A52">
        <w:rPr>
          <w:color w:val="000000" w:themeColor="text1"/>
          <w:lang w:val="es-ES_tradnl"/>
        </w:rPr>
        <w:t>342 a 345</w:t>
      </w:r>
      <w:r w:rsidRPr="003F0A52">
        <w:rPr>
          <w:color w:val="000000" w:themeColor="text1"/>
          <w:lang w:val="es-ES_tradnl"/>
        </w:rPr>
        <w:t>.</w:t>
      </w:r>
    </w:p>
  </w:footnote>
  <w:footnote w:id="135">
    <w:p w14:paraId="37971754" w14:textId="42615A3F" w:rsidR="00DA2020" w:rsidRPr="003F0A52" w:rsidRDefault="00DA2020" w:rsidP="007C1C9D">
      <w:pPr>
        <w:pStyle w:val="Textonotapie"/>
        <w:jc w:val="both"/>
        <w:rPr>
          <w:lang w:val="es-ES_tradnl"/>
        </w:rPr>
      </w:pPr>
      <w:r w:rsidRPr="003F0A52">
        <w:rPr>
          <w:rStyle w:val="Refdenotaalpie"/>
        </w:rPr>
        <w:footnoteRef/>
      </w:r>
      <w:r w:rsidRPr="003F0A52">
        <w:t xml:space="preserve"> </w:t>
      </w:r>
      <w:r w:rsidRPr="003F0A52">
        <w:rPr>
          <w:color w:val="000000" w:themeColor="text1"/>
          <w:lang w:val="es-ES_tradnl"/>
        </w:rPr>
        <w:t xml:space="preserve">Los artículos 86 de la Constitución y 5 del Decreto 2591 de 1991 disponen que la acción de tutela procede en contra de: “toda acción u omisión de las </w:t>
      </w:r>
      <w:proofErr w:type="gramStart"/>
      <w:r w:rsidRPr="003F0A52">
        <w:rPr>
          <w:color w:val="000000" w:themeColor="text1"/>
          <w:lang w:val="es-ES_tradnl"/>
        </w:rPr>
        <w:t>autoridades públicas</w:t>
      </w:r>
      <w:proofErr w:type="gramEnd"/>
      <w:r w:rsidRPr="003F0A52">
        <w:rPr>
          <w:color w:val="000000" w:themeColor="text1"/>
          <w:lang w:val="es-ES_tradnl"/>
        </w:rPr>
        <w:t xml:space="preserve"> (sic), que haya violado, viole o amenace violar derechos fundamentales”. </w:t>
      </w:r>
      <w:r w:rsidRPr="003F0A52">
        <w:rPr>
          <w:color w:val="000000" w:themeColor="text1"/>
        </w:rPr>
        <w:t>En este sentido, la Corte Constitucional ha señalado que el requisito de legitimación en la causa por pasiva exige que la acción de tutela sea interpuesta en contra del sujeto que: (i) conforme a la Constitución y la ley, cuenta con la aptitud o capacidad legal para responder a la acción y ser demandado y (</w:t>
      </w:r>
      <w:proofErr w:type="spellStart"/>
      <w:r w:rsidRPr="003F0A52">
        <w:rPr>
          <w:color w:val="000000" w:themeColor="text1"/>
        </w:rPr>
        <w:t>ii</w:t>
      </w:r>
      <w:proofErr w:type="spellEnd"/>
      <w:r w:rsidRPr="003F0A52">
        <w:rPr>
          <w:color w:val="000000" w:themeColor="text1"/>
        </w:rPr>
        <w:t>) es el presunto responsable de la vulneración o amenaza de los derechos fundamentales o es aquel llamado a resolver las pretensiones. Cfr. Sentencias</w:t>
      </w:r>
      <w:r w:rsidRPr="003F0A52">
        <w:rPr>
          <w:color w:val="000000" w:themeColor="text1"/>
          <w:lang w:val="es-ES_tradnl"/>
        </w:rPr>
        <w:t xml:space="preserve"> </w:t>
      </w:r>
      <w:r w:rsidRPr="003F0A52">
        <w:rPr>
          <w:color w:val="000000" w:themeColor="text1"/>
        </w:rPr>
        <w:t>T-593 de 2017, SU-424 de 2021, T-405 de 2022, T-432 de 2024 y T-285 de 2025, entre otras.</w:t>
      </w:r>
    </w:p>
  </w:footnote>
  <w:footnote w:id="136">
    <w:p w14:paraId="03BE1EFE" w14:textId="0C5BE3B6" w:rsidR="00695C85" w:rsidRPr="003F0A52" w:rsidRDefault="00695C85"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10261A" w:rsidRPr="003F0A52">
        <w:rPr>
          <w:color w:val="000000" w:themeColor="text1"/>
        </w:rPr>
        <w:t xml:space="preserve">En la Sentencia T-432 de 2024 (al analizar una acción de tutela promovida contra la UNP y el </w:t>
      </w:r>
      <w:proofErr w:type="spellStart"/>
      <w:r w:rsidR="0010261A" w:rsidRPr="003F0A52">
        <w:rPr>
          <w:color w:val="000000" w:themeColor="text1"/>
        </w:rPr>
        <w:t>Cerrem</w:t>
      </w:r>
      <w:proofErr w:type="spellEnd"/>
      <w:r w:rsidR="0010261A" w:rsidRPr="003F0A52">
        <w:rPr>
          <w:color w:val="000000" w:themeColor="text1"/>
        </w:rPr>
        <w:t>), la Corte Constitucional llegó a una conclusión idéntica.</w:t>
      </w:r>
    </w:p>
  </w:footnote>
  <w:footnote w:id="137">
    <w:p w14:paraId="4A5CEDAD" w14:textId="58CF8DCE" w:rsidR="003166E1" w:rsidRPr="003F0A52" w:rsidRDefault="003166E1"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Corte Constitucional, Sentencia T-432 de 2024.</w:t>
      </w:r>
    </w:p>
  </w:footnote>
  <w:footnote w:id="138">
    <w:p w14:paraId="3C641C4B" w14:textId="13B37304" w:rsidR="00F336A7" w:rsidRPr="003F0A52" w:rsidRDefault="00F336A7" w:rsidP="00F336A7">
      <w:pPr>
        <w:pStyle w:val="Textonotapie"/>
        <w:jc w:val="both"/>
        <w:rPr>
          <w:lang w:val="es-ES_tradnl"/>
        </w:rPr>
      </w:pPr>
      <w:r w:rsidRPr="003F0A52">
        <w:rPr>
          <w:rStyle w:val="Refdenotaalpie"/>
        </w:rPr>
        <w:footnoteRef/>
      </w:r>
      <w:r w:rsidRPr="003F0A52">
        <w:t xml:space="preserve"> En concordancia con el artículo 42 del Código General del Proceso, las autoridades judiciales pueden emitir órdenes dirigidas a las entidades públicas siempre que se trate del cumplimiento de sus competencias constitucionales y legales. En estos escenarios, no es necesario vincular a las autoridades al trámite de tutela.</w:t>
      </w:r>
    </w:p>
  </w:footnote>
  <w:footnote w:id="139">
    <w:p w14:paraId="46315F1A" w14:textId="048B605D" w:rsidR="00671752" w:rsidRPr="003F0A52" w:rsidRDefault="00671752" w:rsidP="00F336A7">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En la Sentencia SU-546 de 2023, la Corte recordó que “</w:t>
      </w:r>
      <w:r w:rsidRPr="003F0A52">
        <w:rPr>
          <w:color w:val="000000" w:themeColor="text1"/>
          <w:lang w:val="es-ES_tradnl"/>
        </w:rPr>
        <w:t>[a] la FGN le corresponde adelantar una investigación rigurosa y recolectar el material probatorio que, de ser el caso, le permita formular la acusación contra los presuntos autores y determinadores del ilícito, ante un juez de conocimiento, quien determinará su responsabilidad y aplicará la sanción correspondiente”. Asimismo, que “</w:t>
      </w:r>
      <w:r w:rsidRPr="003F0A52">
        <w:rPr>
          <w:color w:val="000000" w:themeColor="text1"/>
          <w:shd w:val="clear" w:color="auto" w:fill="FFFFFF"/>
        </w:rPr>
        <w:t>la ‘</w:t>
      </w:r>
      <w:r w:rsidRPr="003F0A52">
        <w:rPr>
          <w:color w:val="000000" w:themeColor="text1"/>
        </w:rPr>
        <w:t>labor de la Fiscalía no culmina con la formulación del escrito de imputación o acusación’. Tampoco puede aceptarse que el asesinato de un líder o lideresa social se ha ‘esclarecido’</w:t>
      </w:r>
      <w:r w:rsidR="00442A05">
        <w:rPr>
          <w:i/>
          <w:iCs/>
          <w:color w:val="000000" w:themeColor="text1"/>
        </w:rPr>
        <w:t xml:space="preserve"> </w:t>
      </w:r>
      <w:r w:rsidRPr="003F0A52">
        <w:rPr>
          <w:color w:val="000000" w:themeColor="text1"/>
        </w:rPr>
        <w:t xml:space="preserve">cuando se profiere una medida de aseguramiento a un presunto responsable que podría luego ser absuelto. La superación de la impunidad no debe equipararse con estas fases iniciales del proceso penal. A juicio de la Corte, solamente cuando el juez de conocimiento determine la responsabilidad y aplique la sanción correspondiente, a partir de las investigaciones serias y contundentes de la FNG, ‘es posible concluir que se ha esclarecido un caso y que se ha hecho justicia’”. </w:t>
      </w:r>
    </w:p>
  </w:footnote>
  <w:footnote w:id="140">
    <w:p w14:paraId="3DA70FF6" w14:textId="33586A6F" w:rsidR="00266657" w:rsidRPr="003F0A52" w:rsidRDefault="00266657" w:rsidP="006C6881">
      <w:pPr>
        <w:pStyle w:val="Textonotapie"/>
        <w:jc w:val="both"/>
        <w:rPr>
          <w:lang w:val="es-ES_tradnl"/>
        </w:rPr>
      </w:pPr>
      <w:r w:rsidRPr="003F0A52">
        <w:rPr>
          <w:rStyle w:val="Refdenotaalpie"/>
        </w:rPr>
        <w:footnoteRef/>
      </w:r>
      <w:r w:rsidRPr="003F0A52">
        <w:t xml:space="preserve"> </w:t>
      </w:r>
      <w:r w:rsidRPr="003F0A52">
        <w:rPr>
          <w:color w:val="000000" w:themeColor="text1"/>
        </w:rPr>
        <w:t>La Corte ha señalado que la acción de tutela se debe interponer en un término razonable, a partir del momento en que ocurre la situación que presuntamente vulnera o amenaza el derecho fundamental. Ello porque la acción de tutela es un mecanismo de protección inmediata y efectiva de los derechos fundamentales. A pesar de no contar con un término preciso para invocar la acción de amparo, por mandato expreso del artículo 86 de la Constitución debe existir correspondencia entre la naturaleza sumaria del proceso de tutela y su interposición justa y oportuna.</w:t>
      </w:r>
      <w:r w:rsidR="0075606B" w:rsidRPr="003F0A52">
        <w:rPr>
          <w:color w:val="000000" w:themeColor="text1"/>
        </w:rPr>
        <w:t xml:space="preserve"> Cfr. Sentencias</w:t>
      </w:r>
      <w:r w:rsidR="0075606B" w:rsidRPr="003F0A52">
        <w:rPr>
          <w:color w:val="000000" w:themeColor="text1"/>
          <w:lang w:val="es-ES_tradnl"/>
        </w:rPr>
        <w:t xml:space="preserve"> </w:t>
      </w:r>
      <w:r w:rsidR="0075606B" w:rsidRPr="003F0A52">
        <w:rPr>
          <w:color w:val="000000" w:themeColor="text1"/>
        </w:rPr>
        <w:t>T-427 de 2019, T-376 de 2023 y T-258 de 2025.</w:t>
      </w:r>
    </w:p>
  </w:footnote>
  <w:footnote w:id="141">
    <w:p w14:paraId="09D7F7E8" w14:textId="76461607" w:rsidR="001F6803" w:rsidRPr="003F0A52" w:rsidRDefault="001F6803"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bCs/>
          <w:color w:val="000000" w:themeColor="text1"/>
        </w:rPr>
        <w:t>Esta Corporación ha reconocido que, conforme al artículo 86 constitucional, la acción de tutela es un mecanismo de protección que puede ser utilizado ante la vulneración o amenaza de derechos fundamentales cuando no exista otro medio idóneo y eficaz para la protección de los derechos invocados, o cuando al existir otros medios de defensa judiciales, se requiera acudir al amparo constitucional como mecanismo transitorio para evitar un perjuicio irremediable.</w:t>
      </w:r>
      <w:r w:rsidR="00A706F8" w:rsidRPr="003F0A52">
        <w:rPr>
          <w:bCs/>
          <w:color w:val="000000" w:themeColor="text1"/>
        </w:rPr>
        <w:t xml:space="preserve"> Cfr. Sentencia T-258 de 2025.</w:t>
      </w:r>
    </w:p>
  </w:footnote>
  <w:footnote w:id="142">
    <w:p w14:paraId="3560978F" w14:textId="77777777" w:rsidR="005567D0" w:rsidRPr="003F0A52" w:rsidRDefault="005567D0" w:rsidP="005567D0">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Sobre esta materia, la Corte se ha pronunciado en las sentencias </w:t>
      </w:r>
      <w:r w:rsidRPr="003F0A52">
        <w:rPr>
          <w:color w:val="000000" w:themeColor="text1"/>
        </w:rPr>
        <w:t>T-399 de 2018, T-015 de 2022, T-123 de 2023, SU-546 de 2023, T-432 de 2024 y T-258 de 2025.</w:t>
      </w:r>
    </w:p>
  </w:footnote>
  <w:footnote w:id="143">
    <w:p w14:paraId="64780D90" w14:textId="7D13CAEE" w:rsidR="00AF7D53" w:rsidRPr="003F0A52" w:rsidRDefault="00AF7D53"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Cfr. Documento digital “</w:t>
      </w:r>
      <w:r w:rsidR="008162D2" w:rsidRPr="003F0A52">
        <w:rPr>
          <w:color w:val="000000" w:themeColor="text1"/>
          <w:lang w:val="es-ES_tradnl"/>
        </w:rPr>
        <w:t xml:space="preserve">001EscritoyAnexosTutela_compressed.pdf” del expediente digital, p. </w:t>
      </w:r>
      <w:r w:rsidR="00287675" w:rsidRPr="003F0A52">
        <w:rPr>
          <w:color w:val="000000" w:themeColor="text1"/>
          <w:lang w:val="es-ES_tradnl"/>
        </w:rPr>
        <w:t>171 a 173.</w:t>
      </w:r>
    </w:p>
  </w:footnote>
  <w:footnote w:id="144">
    <w:p w14:paraId="0E8341C2" w14:textId="7D89EF46" w:rsidR="0096501D" w:rsidRPr="003F0A52" w:rsidRDefault="0096501D"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604566" w:rsidRPr="003F0A52">
        <w:rPr>
          <w:color w:val="000000" w:themeColor="text1"/>
        </w:rPr>
        <w:t>Ibid. p. 170.</w:t>
      </w:r>
    </w:p>
  </w:footnote>
  <w:footnote w:id="145">
    <w:p w14:paraId="124913A3" w14:textId="00F420AF" w:rsidR="003C0FA0" w:rsidRPr="003F0A52" w:rsidRDefault="003C0FA0"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Según el documento de respuesta al auto de pruebas formulado en Sede de Revisión, la UNP </w:t>
      </w:r>
      <w:r w:rsidR="0016505F" w:rsidRPr="003F0A52">
        <w:rPr>
          <w:color w:val="000000" w:themeColor="text1"/>
          <w:lang w:val="es-ES_tradnl"/>
        </w:rPr>
        <w:t>reconoció</w:t>
      </w:r>
      <w:r w:rsidR="0016492E" w:rsidRPr="003F0A52">
        <w:rPr>
          <w:color w:val="000000" w:themeColor="text1"/>
          <w:lang w:val="es-ES_tradnl"/>
        </w:rPr>
        <w:t xml:space="preserve"> en</w:t>
      </w:r>
      <w:r w:rsidRPr="003F0A52">
        <w:rPr>
          <w:color w:val="000000" w:themeColor="text1"/>
          <w:lang w:val="es-ES_tradnl"/>
        </w:rPr>
        <w:t xml:space="preserve"> las resoluciones </w:t>
      </w:r>
      <w:r w:rsidR="00DC6082">
        <w:rPr>
          <w:color w:val="000000" w:themeColor="text1"/>
        </w:rPr>
        <w:t>[</w:t>
      </w:r>
      <w:r w:rsidR="00DC6082" w:rsidRPr="001E3F48">
        <w:rPr>
          <w:i/>
          <w:iCs/>
          <w:color w:val="000000" w:themeColor="text1"/>
        </w:rPr>
        <w:t>anonimizado</w:t>
      </w:r>
      <w:r w:rsidR="00DC6082">
        <w:rPr>
          <w:color w:val="000000" w:themeColor="text1"/>
        </w:rPr>
        <w:t>]</w:t>
      </w:r>
      <w:r w:rsidR="0016505F" w:rsidRPr="003F0A52">
        <w:rPr>
          <w:color w:val="000000" w:themeColor="text1"/>
          <w:lang w:val="es-ES_tradnl"/>
        </w:rPr>
        <w:t xml:space="preserve">, </w:t>
      </w:r>
      <w:r w:rsidR="00DC6082">
        <w:rPr>
          <w:color w:val="000000" w:themeColor="text1"/>
        </w:rPr>
        <w:t>[</w:t>
      </w:r>
      <w:r w:rsidR="00DC6082" w:rsidRPr="001E3F48">
        <w:rPr>
          <w:i/>
          <w:iCs/>
          <w:color w:val="000000" w:themeColor="text1"/>
        </w:rPr>
        <w:t>anonimizado</w:t>
      </w:r>
      <w:r w:rsidR="00DC6082">
        <w:rPr>
          <w:color w:val="000000" w:themeColor="text1"/>
        </w:rPr>
        <w:t>]</w:t>
      </w:r>
      <w:r w:rsidR="000451B7" w:rsidRPr="003F0A52">
        <w:rPr>
          <w:color w:val="000000" w:themeColor="text1"/>
          <w:lang w:val="es-ES_tradnl"/>
        </w:rPr>
        <w:t>,</w:t>
      </w:r>
      <w:r w:rsidR="00F54DC9" w:rsidRPr="003F0A52">
        <w:t xml:space="preserve"> </w:t>
      </w:r>
      <w:r w:rsidR="00DC6082">
        <w:rPr>
          <w:color w:val="000000" w:themeColor="text1"/>
        </w:rPr>
        <w:t>[</w:t>
      </w:r>
      <w:r w:rsidR="00DC6082" w:rsidRPr="001E3F48">
        <w:rPr>
          <w:i/>
          <w:iCs/>
          <w:color w:val="000000" w:themeColor="text1"/>
        </w:rPr>
        <w:t>anonimizado</w:t>
      </w:r>
      <w:r w:rsidR="00DC6082">
        <w:rPr>
          <w:color w:val="000000" w:themeColor="text1"/>
        </w:rPr>
        <w:t xml:space="preserve">] </w:t>
      </w:r>
      <w:r w:rsidR="00F54DC9" w:rsidRPr="003F0A52">
        <w:rPr>
          <w:color w:val="000000" w:themeColor="text1"/>
          <w:lang w:val="es-ES_tradnl"/>
        </w:rPr>
        <w:t xml:space="preserve">y </w:t>
      </w:r>
      <w:r w:rsidR="00DC6082">
        <w:rPr>
          <w:color w:val="000000" w:themeColor="text1"/>
        </w:rPr>
        <w:t>[</w:t>
      </w:r>
      <w:r w:rsidR="00DC6082" w:rsidRPr="001E3F48">
        <w:rPr>
          <w:i/>
          <w:iCs/>
          <w:color w:val="000000" w:themeColor="text1"/>
        </w:rPr>
        <w:t>anonimizado</w:t>
      </w:r>
      <w:r w:rsidR="00DC6082">
        <w:rPr>
          <w:color w:val="000000" w:themeColor="text1"/>
        </w:rPr>
        <w:t xml:space="preserve">] </w:t>
      </w:r>
      <w:r w:rsidR="007669F6" w:rsidRPr="003F0A52">
        <w:rPr>
          <w:color w:val="000000" w:themeColor="text1"/>
          <w:lang w:val="es-ES_tradnl"/>
        </w:rPr>
        <w:t xml:space="preserve">las actividades </w:t>
      </w:r>
      <w:r w:rsidR="00DA3911" w:rsidRPr="003F0A52">
        <w:rPr>
          <w:color w:val="000000" w:themeColor="text1"/>
          <w:lang w:val="es-ES_tradnl"/>
        </w:rPr>
        <w:t xml:space="preserve">como dirigente y/o representante de organizaciones de víctimas. Cfr. </w:t>
      </w:r>
      <w:r w:rsidR="00AC7082" w:rsidRPr="003F0A52">
        <w:rPr>
          <w:color w:val="000000" w:themeColor="text1"/>
          <w:lang w:val="es-ES_tradnl"/>
        </w:rPr>
        <w:t>Documento digital “</w:t>
      </w:r>
      <w:r w:rsidR="00B2458A">
        <w:rPr>
          <w:color w:val="000000" w:themeColor="text1"/>
        </w:rPr>
        <w:t>[</w:t>
      </w:r>
      <w:r w:rsidR="00B2458A" w:rsidRPr="001E3F48">
        <w:rPr>
          <w:i/>
          <w:iCs/>
          <w:color w:val="000000" w:themeColor="text1"/>
        </w:rPr>
        <w:t>anonimizado</w:t>
      </w:r>
      <w:r w:rsidR="00B2458A">
        <w:rPr>
          <w:color w:val="000000" w:themeColor="text1"/>
        </w:rPr>
        <w:t>]</w:t>
      </w:r>
      <w:r w:rsidR="00AC7082" w:rsidRPr="003F0A52">
        <w:rPr>
          <w:color w:val="000000" w:themeColor="text1"/>
          <w:lang w:val="es-ES_tradnl"/>
        </w:rPr>
        <w:t>.</w:t>
      </w:r>
      <w:proofErr w:type="spellStart"/>
      <w:r w:rsidR="00AC7082" w:rsidRPr="003F0A52">
        <w:rPr>
          <w:color w:val="000000" w:themeColor="text1"/>
          <w:lang w:val="es-ES_tradnl"/>
        </w:rPr>
        <w:t>pdf</w:t>
      </w:r>
      <w:proofErr w:type="spellEnd"/>
      <w:r w:rsidR="00AC7082" w:rsidRPr="003F0A52">
        <w:rPr>
          <w:color w:val="000000" w:themeColor="text1"/>
          <w:lang w:val="es-ES_tradnl"/>
        </w:rPr>
        <w:t>”, p. 5.</w:t>
      </w:r>
    </w:p>
  </w:footnote>
  <w:footnote w:id="146">
    <w:p w14:paraId="5B94C161" w14:textId="15C95D29" w:rsidR="00FC5182" w:rsidRPr="003F0A52" w:rsidRDefault="00FC5182"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Entre otras, pueden verse las sentencias SU-546 de 2023</w:t>
      </w:r>
      <w:r w:rsidR="00B55443" w:rsidRPr="003F0A52">
        <w:rPr>
          <w:color w:val="000000" w:themeColor="text1"/>
        </w:rPr>
        <w:t xml:space="preserve">, </w:t>
      </w:r>
      <w:r w:rsidRPr="003F0A52">
        <w:rPr>
          <w:color w:val="000000" w:themeColor="text1"/>
        </w:rPr>
        <w:t>T-432 de 2024</w:t>
      </w:r>
      <w:r w:rsidR="00B55443" w:rsidRPr="003F0A52">
        <w:rPr>
          <w:color w:val="000000" w:themeColor="text1"/>
        </w:rPr>
        <w:t xml:space="preserve"> y T-258 de 2025</w:t>
      </w:r>
      <w:r w:rsidRPr="003F0A52">
        <w:rPr>
          <w:color w:val="000000" w:themeColor="text1"/>
        </w:rPr>
        <w:t>.</w:t>
      </w:r>
    </w:p>
  </w:footnote>
  <w:footnote w:id="147">
    <w:p w14:paraId="31503301" w14:textId="2EB5FDFE" w:rsidR="00AA27B9" w:rsidRPr="003F0A52" w:rsidRDefault="00AA27B9" w:rsidP="00737D8B">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Cfr. Documento digital “001EscritoyAnexosTutela_compressed.pdf” del expediente digital, p. </w:t>
      </w:r>
      <w:r w:rsidR="005F31C7" w:rsidRPr="003F0A52">
        <w:rPr>
          <w:color w:val="000000" w:themeColor="text1"/>
          <w:lang w:val="es-ES_tradnl"/>
        </w:rPr>
        <w:t>80</w:t>
      </w:r>
      <w:r w:rsidRPr="003F0A52">
        <w:rPr>
          <w:color w:val="000000" w:themeColor="text1"/>
          <w:lang w:val="es-ES_tradnl"/>
        </w:rPr>
        <w:t>.</w:t>
      </w:r>
    </w:p>
  </w:footnote>
  <w:footnote w:id="148">
    <w:p w14:paraId="4442380C" w14:textId="303F7225" w:rsidR="007F474A" w:rsidRPr="003F0A52" w:rsidRDefault="007F474A" w:rsidP="00EF0B88">
      <w:pPr>
        <w:pStyle w:val="Textonotapie"/>
        <w:jc w:val="both"/>
        <w:rPr>
          <w:lang w:val="es-ES_tradnl"/>
        </w:rPr>
      </w:pPr>
      <w:r w:rsidRPr="003F0A52">
        <w:rPr>
          <w:rStyle w:val="Refdenotaalpie"/>
          <w:color w:val="000000" w:themeColor="text1"/>
        </w:rPr>
        <w:footnoteRef/>
      </w:r>
      <w:r w:rsidRPr="003F0A52">
        <w:rPr>
          <w:color w:val="000000" w:themeColor="text1"/>
        </w:rPr>
        <w:t xml:space="preserve"> La carencia actual de objeto es el fenómeno procesal que se presenta cuando la acción de tutela pierde su razón de ser. Esto debido a: “la alteración o el desaparecimiento de las circunstancias que dieron origen a la presunta vulneración de los derechos”</w:t>
      </w:r>
      <w:r w:rsidR="00F54B16" w:rsidRPr="003F0A52">
        <w:rPr>
          <w:color w:val="000000" w:themeColor="text1"/>
        </w:rPr>
        <w:t xml:space="preserve"> (s</w:t>
      </w:r>
      <w:r w:rsidR="00F54B16" w:rsidRPr="003F0A52">
        <w:rPr>
          <w:color w:val="000000" w:themeColor="text1"/>
          <w:shd w:val="clear" w:color="auto" w:fill="FFFFFF"/>
        </w:rPr>
        <w:t>entencias SU-255 de 2013, SU-655 de 2017 y SU-522 de 2019)</w:t>
      </w:r>
      <w:r w:rsidRPr="003F0A52">
        <w:rPr>
          <w:color w:val="000000" w:themeColor="text1"/>
        </w:rPr>
        <w:t>. Ello implica que cualquier orden del juez caería en el vacío. Al respecto, esta Corporación ha señalado que el juez constitucional: “no es un órgano consultivo que emite conceptos o decisiones inocuas una vez ha dejado de existir el objeto jurídico, sobre escenarios hipotéticos, consumados o ya superados”</w:t>
      </w:r>
      <w:r w:rsidR="00F54B16" w:rsidRPr="003F0A52">
        <w:rPr>
          <w:color w:val="000000" w:themeColor="text1"/>
        </w:rPr>
        <w:t xml:space="preserve"> (s</w:t>
      </w:r>
      <w:r w:rsidR="00F54B16" w:rsidRPr="003F0A52">
        <w:rPr>
          <w:color w:val="000000" w:themeColor="text1"/>
          <w:shd w:val="clear" w:color="auto" w:fill="FFFFFF"/>
        </w:rPr>
        <w:t>entencias SU-522 de 2019 y T-158 de 2024)</w:t>
      </w:r>
      <w:r w:rsidRPr="003F0A52">
        <w:rPr>
          <w:color w:val="000000" w:themeColor="text1"/>
        </w:rPr>
        <w:t>. De ello se infiere que la intervención del juez de tutela solo procederá cuando sea necesaria desde un punto de vista constitucional. Cfr. Sentencia</w:t>
      </w:r>
      <w:r w:rsidRPr="003F0A52">
        <w:rPr>
          <w:color w:val="000000" w:themeColor="text1"/>
          <w:shd w:val="clear" w:color="auto" w:fill="FFFFFF"/>
        </w:rPr>
        <w:t xml:space="preserve"> T-158 de 2024.</w:t>
      </w:r>
    </w:p>
  </w:footnote>
  <w:footnote w:id="149">
    <w:p w14:paraId="03C6BDA4" w14:textId="3BCFF15A" w:rsidR="00830A53" w:rsidRPr="003F0A52" w:rsidRDefault="00830A53" w:rsidP="00830A53">
      <w:pPr>
        <w:pStyle w:val="Textonotapie"/>
        <w:jc w:val="both"/>
        <w:rPr>
          <w:lang w:val="es-ES_tradnl"/>
        </w:rPr>
      </w:pPr>
      <w:r w:rsidRPr="003F0A52">
        <w:rPr>
          <w:rStyle w:val="Refdenotaalpie"/>
          <w:color w:val="000000" w:themeColor="text1"/>
        </w:rPr>
        <w:footnoteRef/>
      </w:r>
      <w:r w:rsidRPr="003F0A52">
        <w:rPr>
          <w:color w:val="000000" w:themeColor="text1"/>
        </w:rPr>
        <w:t xml:space="preserve"> </w:t>
      </w:r>
      <w:r w:rsidRPr="003F0A52">
        <w:rPr>
          <w:bCs/>
          <w:color w:val="000000" w:themeColor="text1"/>
          <w:lang w:eastAsia="es-ES"/>
        </w:rPr>
        <w:t xml:space="preserve">Este acto administrativo se profirió en cumplimiento de lo ordenado con ocasión del fallo de tutela proferido el </w:t>
      </w:r>
      <w:r w:rsidR="00294F29">
        <w:rPr>
          <w:color w:val="000000" w:themeColor="text1"/>
        </w:rPr>
        <w:t>[</w:t>
      </w:r>
      <w:r w:rsidR="00294F29" w:rsidRPr="001E3F48">
        <w:rPr>
          <w:i/>
          <w:iCs/>
          <w:color w:val="000000" w:themeColor="text1"/>
        </w:rPr>
        <w:t>anonimizado</w:t>
      </w:r>
      <w:r w:rsidR="00294F29">
        <w:rPr>
          <w:color w:val="000000" w:themeColor="text1"/>
        </w:rPr>
        <w:t xml:space="preserve">] </w:t>
      </w:r>
      <w:r w:rsidRPr="003F0A52">
        <w:rPr>
          <w:bCs/>
          <w:color w:val="000000" w:themeColor="text1"/>
          <w:lang w:eastAsia="es-ES"/>
        </w:rPr>
        <w:t xml:space="preserve">por </w:t>
      </w:r>
      <w:r w:rsidR="008F5AC1">
        <w:rPr>
          <w:color w:val="000000" w:themeColor="text1"/>
        </w:rPr>
        <w:t>[</w:t>
      </w:r>
      <w:r w:rsidR="008F5AC1" w:rsidRPr="001E3F48">
        <w:rPr>
          <w:i/>
          <w:iCs/>
          <w:color w:val="000000" w:themeColor="text1"/>
        </w:rPr>
        <w:t>anonimizado</w:t>
      </w:r>
      <w:r w:rsidR="008F5AC1">
        <w:rPr>
          <w:color w:val="000000" w:themeColor="text1"/>
        </w:rPr>
        <w:t>]</w:t>
      </w:r>
      <w:r w:rsidR="008F5AC1" w:rsidRPr="003F0A52">
        <w:rPr>
          <w:bCs/>
          <w:color w:val="000000" w:themeColor="text1"/>
          <w:lang w:eastAsia="es-ES"/>
        </w:rPr>
        <w:t xml:space="preserve"> </w:t>
      </w:r>
      <w:r w:rsidRPr="003F0A52">
        <w:rPr>
          <w:bCs/>
          <w:color w:val="000000" w:themeColor="text1"/>
          <w:lang w:eastAsia="es-ES"/>
        </w:rPr>
        <w:t xml:space="preserve">(dentro del expediente </w:t>
      </w:r>
      <w:r w:rsidR="0061541D">
        <w:rPr>
          <w:color w:val="000000" w:themeColor="text1"/>
        </w:rPr>
        <w:t>[</w:t>
      </w:r>
      <w:r w:rsidR="0061541D" w:rsidRPr="001E3F48">
        <w:rPr>
          <w:i/>
          <w:iCs/>
          <w:color w:val="000000" w:themeColor="text1"/>
        </w:rPr>
        <w:t>anonimizado</w:t>
      </w:r>
      <w:r w:rsidR="0061541D">
        <w:rPr>
          <w:color w:val="000000" w:themeColor="text1"/>
        </w:rPr>
        <w:t>]</w:t>
      </w:r>
      <w:r w:rsidRPr="003F0A52">
        <w:rPr>
          <w:bCs/>
          <w:color w:val="000000" w:themeColor="text1"/>
          <w:lang w:eastAsia="es-ES"/>
        </w:rPr>
        <w:t>) y que no corresponde al expediente de tutela revisado por la Sala Novena de Revisión en esta oportunidad.</w:t>
      </w:r>
    </w:p>
  </w:footnote>
  <w:footnote w:id="150">
    <w:p w14:paraId="1BAACEA3" w14:textId="27AB81C3" w:rsidR="00EF0B88" w:rsidRPr="003F0A52" w:rsidRDefault="00EF0B88">
      <w:pPr>
        <w:pStyle w:val="Textonotapie"/>
        <w:rPr>
          <w:lang w:val="es-ES_tradnl"/>
        </w:rPr>
      </w:pPr>
      <w:r w:rsidRPr="003F0A52">
        <w:rPr>
          <w:rStyle w:val="Refdenotaalpie"/>
        </w:rPr>
        <w:footnoteRef/>
      </w:r>
      <w:r w:rsidRPr="003F0A52">
        <w:t xml:space="preserve"> Corte Constitucional, </w:t>
      </w:r>
      <w:r w:rsidRPr="003F0A52">
        <w:rPr>
          <w:color w:val="000000" w:themeColor="text1"/>
        </w:rPr>
        <w:t>Sentencia T-258 de 2025.</w:t>
      </w:r>
    </w:p>
  </w:footnote>
  <w:footnote w:id="151">
    <w:p w14:paraId="3990BD99" w14:textId="7DF4618D" w:rsidR="004124AF" w:rsidRPr="003F0A52" w:rsidRDefault="004124AF" w:rsidP="00174864">
      <w:pPr>
        <w:pStyle w:val="Textonotapie"/>
        <w:rPr>
          <w:lang w:val="es-ES_tradnl"/>
        </w:rPr>
      </w:pPr>
      <w:r w:rsidRPr="003F0A52">
        <w:rPr>
          <w:rStyle w:val="Refdenotaalpie"/>
        </w:rPr>
        <w:footnoteRef/>
      </w:r>
      <w:r w:rsidRPr="003F0A52">
        <w:t xml:space="preserve"> Resolución </w:t>
      </w:r>
      <w:r w:rsidR="002D4380">
        <w:rPr>
          <w:color w:val="000000" w:themeColor="text1"/>
        </w:rPr>
        <w:t>[</w:t>
      </w:r>
      <w:r w:rsidR="002D4380" w:rsidRPr="001E3F48">
        <w:rPr>
          <w:i/>
          <w:iCs/>
          <w:color w:val="000000" w:themeColor="text1"/>
        </w:rPr>
        <w:t>anonimizado</w:t>
      </w:r>
      <w:r w:rsidR="002D4380">
        <w:rPr>
          <w:color w:val="000000" w:themeColor="text1"/>
        </w:rPr>
        <w:t>]</w:t>
      </w:r>
      <w:r w:rsidRPr="003F0A52">
        <w:rPr>
          <w:bCs/>
          <w:lang w:val="es-ES_tradnl"/>
        </w:rPr>
        <w:t>, p. 8.</w:t>
      </w:r>
    </w:p>
  </w:footnote>
  <w:footnote w:id="152">
    <w:p w14:paraId="0A289381" w14:textId="35A45BD4" w:rsidR="004124AF" w:rsidRPr="003F0A52" w:rsidRDefault="004124AF" w:rsidP="00EF5321">
      <w:pPr>
        <w:pStyle w:val="Textonotapie"/>
        <w:rPr>
          <w:lang w:val="es-ES_tradnl"/>
        </w:rPr>
      </w:pPr>
      <w:r w:rsidRPr="003F0A52">
        <w:rPr>
          <w:rStyle w:val="Refdenotaalpie"/>
        </w:rPr>
        <w:footnoteRef/>
      </w:r>
      <w:r w:rsidRPr="003F0A52">
        <w:t xml:space="preserve"> Resolución </w:t>
      </w:r>
      <w:r w:rsidR="002D4380">
        <w:rPr>
          <w:color w:val="000000" w:themeColor="text1"/>
        </w:rPr>
        <w:t>[</w:t>
      </w:r>
      <w:r w:rsidR="002D4380" w:rsidRPr="001E3F48">
        <w:rPr>
          <w:i/>
          <w:iCs/>
          <w:color w:val="000000" w:themeColor="text1"/>
        </w:rPr>
        <w:t>anonimizado</w:t>
      </w:r>
      <w:r w:rsidR="002D4380">
        <w:rPr>
          <w:color w:val="000000" w:themeColor="text1"/>
        </w:rPr>
        <w:t>]</w:t>
      </w:r>
      <w:r w:rsidRPr="003F0A52">
        <w:rPr>
          <w:bCs/>
          <w:lang w:val="es-ES_tradnl"/>
        </w:rPr>
        <w:t>, p. 9.</w:t>
      </w:r>
    </w:p>
  </w:footnote>
  <w:footnote w:id="153">
    <w:p w14:paraId="304C9F10" w14:textId="75398EE8" w:rsidR="004124AF" w:rsidRPr="003F0A52" w:rsidRDefault="004124AF">
      <w:pPr>
        <w:pStyle w:val="Textonotapie"/>
        <w:rPr>
          <w:lang w:val="es-ES_tradnl"/>
        </w:rPr>
      </w:pPr>
      <w:r w:rsidRPr="003F0A52">
        <w:rPr>
          <w:rStyle w:val="Refdenotaalpie"/>
        </w:rPr>
        <w:footnoteRef/>
      </w:r>
      <w:r w:rsidRPr="003F0A52">
        <w:t xml:space="preserve"> Resolución </w:t>
      </w:r>
      <w:r w:rsidR="002D4380">
        <w:rPr>
          <w:color w:val="000000" w:themeColor="text1"/>
        </w:rPr>
        <w:t>[</w:t>
      </w:r>
      <w:r w:rsidR="002D4380" w:rsidRPr="001E3F48">
        <w:rPr>
          <w:i/>
          <w:iCs/>
          <w:color w:val="000000" w:themeColor="text1"/>
        </w:rPr>
        <w:t>anonimizado</w:t>
      </w:r>
      <w:r w:rsidR="002D4380">
        <w:rPr>
          <w:color w:val="000000" w:themeColor="text1"/>
        </w:rPr>
        <w:t>]</w:t>
      </w:r>
      <w:r w:rsidRPr="003F0A52">
        <w:rPr>
          <w:bCs/>
          <w:lang w:val="es-ES_tradnl"/>
        </w:rPr>
        <w:t>, p. 9.</w:t>
      </w:r>
    </w:p>
  </w:footnote>
  <w:footnote w:id="154">
    <w:p w14:paraId="1DBB7531" w14:textId="0C2ADDB6" w:rsidR="007C728F" w:rsidRPr="003F0A52" w:rsidRDefault="007C728F" w:rsidP="00835F1F">
      <w:pPr>
        <w:pStyle w:val="Textonotapie"/>
        <w:rPr>
          <w:lang w:val="es-ES_tradnl"/>
        </w:rPr>
      </w:pPr>
      <w:r w:rsidRPr="003F0A52">
        <w:rPr>
          <w:rStyle w:val="Refdenotaalpie"/>
        </w:rPr>
        <w:footnoteRef/>
      </w:r>
      <w:r w:rsidRPr="003F0A52">
        <w:t xml:space="preserve"> Resolución </w:t>
      </w:r>
      <w:r w:rsidR="002D4380">
        <w:rPr>
          <w:color w:val="000000" w:themeColor="text1"/>
        </w:rPr>
        <w:t>[</w:t>
      </w:r>
      <w:r w:rsidR="002D4380" w:rsidRPr="001E3F48">
        <w:rPr>
          <w:i/>
          <w:iCs/>
          <w:color w:val="000000" w:themeColor="text1"/>
        </w:rPr>
        <w:t>anonimizado</w:t>
      </w:r>
      <w:r w:rsidR="002D4380">
        <w:rPr>
          <w:color w:val="000000" w:themeColor="text1"/>
        </w:rPr>
        <w:t>]</w:t>
      </w:r>
      <w:r w:rsidRPr="003F0A52">
        <w:rPr>
          <w:bCs/>
          <w:lang w:val="es-ES_tradnl"/>
        </w:rPr>
        <w:t>, p. 9.</w:t>
      </w:r>
    </w:p>
  </w:footnote>
  <w:footnote w:id="155">
    <w:p w14:paraId="239C74C2" w14:textId="7EE26234" w:rsidR="007C728F" w:rsidRPr="003F0A52" w:rsidRDefault="007C728F" w:rsidP="00391D00">
      <w:pPr>
        <w:pStyle w:val="Textonotapie"/>
        <w:rPr>
          <w:lang w:val="es-ES_tradnl"/>
        </w:rPr>
      </w:pPr>
      <w:r w:rsidRPr="003F0A52">
        <w:rPr>
          <w:rStyle w:val="Refdenotaalpie"/>
        </w:rPr>
        <w:footnoteRef/>
      </w:r>
      <w:r w:rsidRPr="003F0A52">
        <w:t xml:space="preserve"> Resolución </w:t>
      </w:r>
      <w:r w:rsidR="002D4380">
        <w:rPr>
          <w:color w:val="000000" w:themeColor="text1"/>
        </w:rPr>
        <w:t>[</w:t>
      </w:r>
      <w:r w:rsidR="002D4380" w:rsidRPr="001E3F48">
        <w:rPr>
          <w:i/>
          <w:iCs/>
          <w:color w:val="000000" w:themeColor="text1"/>
        </w:rPr>
        <w:t>anonimizado</w:t>
      </w:r>
      <w:r w:rsidR="002D4380">
        <w:rPr>
          <w:color w:val="000000" w:themeColor="text1"/>
        </w:rPr>
        <w:t>]</w:t>
      </w:r>
      <w:r w:rsidRPr="003F0A52">
        <w:rPr>
          <w:bCs/>
          <w:lang w:val="es-ES_tradnl"/>
        </w:rPr>
        <w:t>, p. 9.</w:t>
      </w:r>
    </w:p>
  </w:footnote>
  <w:footnote w:id="156">
    <w:p w14:paraId="0DB9162E" w14:textId="6CB0B83A" w:rsidR="007C728F" w:rsidRPr="003F0A52" w:rsidRDefault="007C728F" w:rsidP="00FD26E9">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10.</w:t>
      </w:r>
    </w:p>
  </w:footnote>
  <w:footnote w:id="157">
    <w:p w14:paraId="0DA503EF" w14:textId="3DD1E26E" w:rsidR="007C728F" w:rsidRPr="003F0A52" w:rsidRDefault="007C728F" w:rsidP="009C5DEA">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8.</w:t>
      </w:r>
    </w:p>
  </w:footnote>
  <w:footnote w:id="158">
    <w:p w14:paraId="0EBD4212" w14:textId="6A440695" w:rsidR="007C728F" w:rsidRPr="003F0A52" w:rsidRDefault="007C728F">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11.</w:t>
      </w:r>
    </w:p>
  </w:footnote>
  <w:footnote w:id="159">
    <w:p w14:paraId="0CA39741" w14:textId="5643B3CD" w:rsidR="007C728F" w:rsidRPr="003F0A52" w:rsidRDefault="007C728F">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9.</w:t>
      </w:r>
    </w:p>
  </w:footnote>
  <w:footnote w:id="160">
    <w:p w14:paraId="4B3DE72C" w14:textId="36D2ED9F" w:rsidR="007C728F" w:rsidRPr="003F0A52" w:rsidRDefault="007C728F">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8.</w:t>
      </w:r>
    </w:p>
  </w:footnote>
  <w:footnote w:id="161">
    <w:p w14:paraId="40F0295F" w14:textId="7E8C2CB4" w:rsidR="007C728F" w:rsidRPr="003F0A52" w:rsidRDefault="007C728F" w:rsidP="00CD2FD8">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9.</w:t>
      </w:r>
    </w:p>
  </w:footnote>
  <w:footnote w:id="162">
    <w:p w14:paraId="5D53A52A" w14:textId="132CA559" w:rsidR="00477E9D" w:rsidRPr="003F0A52" w:rsidRDefault="00477E9D" w:rsidP="00477E9D">
      <w:pPr>
        <w:pStyle w:val="Textonotapie"/>
        <w:rPr>
          <w:lang w:val="es-ES_tradnl"/>
        </w:rPr>
      </w:pPr>
      <w:r w:rsidRPr="003F0A52">
        <w:rPr>
          <w:rStyle w:val="Refdenotaalpie"/>
        </w:rPr>
        <w:footnoteRef/>
      </w:r>
      <w:r w:rsidRPr="003F0A52">
        <w:t xml:space="preserve"> Resolución </w:t>
      </w:r>
      <w:r w:rsidR="00DA6AC6">
        <w:rPr>
          <w:color w:val="000000" w:themeColor="text1"/>
        </w:rPr>
        <w:t>[</w:t>
      </w:r>
      <w:r w:rsidR="00DA6AC6" w:rsidRPr="001E3F48">
        <w:rPr>
          <w:i/>
          <w:iCs/>
          <w:color w:val="000000" w:themeColor="text1"/>
        </w:rPr>
        <w:t>anonimizado</w:t>
      </w:r>
      <w:r w:rsidR="00DA6AC6">
        <w:rPr>
          <w:color w:val="000000" w:themeColor="text1"/>
        </w:rPr>
        <w:t>]</w:t>
      </w:r>
      <w:r w:rsidRPr="003F0A52">
        <w:rPr>
          <w:bCs/>
          <w:lang w:val="es-ES_tradnl"/>
        </w:rPr>
        <w:t>, p. 10.</w:t>
      </w:r>
    </w:p>
  </w:footnote>
  <w:footnote w:id="163">
    <w:p w14:paraId="44107C4B" w14:textId="77777777" w:rsidR="00506A8F" w:rsidRPr="003F0A52" w:rsidRDefault="00506A8F" w:rsidP="00506A8F">
      <w:pPr>
        <w:pStyle w:val="Textonotapie"/>
      </w:pPr>
      <w:r w:rsidRPr="003F0A52">
        <w:rPr>
          <w:rStyle w:val="Refdenotaalpie"/>
        </w:rPr>
        <w:footnoteRef/>
      </w:r>
      <w:r w:rsidRPr="003F0A52">
        <w:t xml:space="preserve"> Ibid. p. 171 y 172.</w:t>
      </w:r>
    </w:p>
  </w:footnote>
  <w:footnote w:id="164">
    <w:p w14:paraId="477D3405" w14:textId="77777777" w:rsidR="00506A8F" w:rsidRPr="003F0A52" w:rsidRDefault="00506A8F" w:rsidP="00506A8F">
      <w:pPr>
        <w:pStyle w:val="Textonotapie"/>
      </w:pPr>
      <w:r w:rsidRPr="003F0A52">
        <w:rPr>
          <w:rStyle w:val="Refdenotaalpie"/>
        </w:rPr>
        <w:footnoteRef/>
      </w:r>
      <w:r w:rsidRPr="003F0A52">
        <w:t xml:space="preserve"> Ibid. p. 170.</w:t>
      </w:r>
    </w:p>
  </w:footnote>
  <w:footnote w:id="165">
    <w:p w14:paraId="29417770" w14:textId="77777777" w:rsidR="00506A8F" w:rsidRPr="003F0A52" w:rsidRDefault="00506A8F" w:rsidP="00506A8F">
      <w:pPr>
        <w:pStyle w:val="Textonotapie"/>
        <w:jc w:val="both"/>
      </w:pPr>
      <w:r w:rsidRPr="003F0A52">
        <w:rPr>
          <w:rStyle w:val="Refdenotaalpie"/>
          <w:color w:val="000000" w:themeColor="text1"/>
        </w:rPr>
        <w:footnoteRef/>
      </w:r>
      <w:r w:rsidRPr="003F0A52">
        <w:rPr>
          <w:color w:val="000000" w:themeColor="text1"/>
        </w:rPr>
        <w:t xml:space="preserve"> Cfr. </w:t>
      </w:r>
      <w:hyperlink r:id="rId16" w:history="1">
        <w:r w:rsidRPr="003F0A52">
          <w:rPr>
            <w:rStyle w:val="Hipervnculo"/>
            <w:color w:val="000000" w:themeColor="text1"/>
          </w:rPr>
          <w:t>https://datos.mininterior.gov.co/VentanillaUnica/indigenas/censos/Persona</w:t>
        </w:r>
      </w:hyperlink>
    </w:p>
  </w:footnote>
  <w:footnote w:id="166">
    <w:p w14:paraId="4FB05DED" w14:textId="60B9A2D6" w:rsidR="00841D53" w:rsidRPr="003F0A52" w:rsidRDefault="00841D53" w:rsidP="00AF0750">
      <w:pPr>
        <w:pStyle w:val="Textonotapie"/>
        <w:rPr>
          <w:lang w:val="es-ES_tradnl"/>
        </w:rPr>
      </w:pPr>
      <w:r w:rsidRPr="00AF0750">
        <w:rPr>
          <w:rStyle w:val="Refdenotaalpie"/>
        </w:rPr>
        <w:footnoteRef/>
      </w:r>
      <w:r w:rsidRPr="00AF0750">
        <w:t xml:space="preserve"> </w:t>
      </w:r>
      <w:r w:rsidRPr="00AF0750">
        <w:rPr>
          <w:lang w:val="es-ES_tradnl"/>
        </w:rPr>
        <w:t xml:space="preserve">Según lo indicado en esta decisión en el fundamento jurídico </w:t>
      </w:r>
      <w:r w:rsidR="00D42E6A" w:rsidRPr="00AF0750">
        <w:rPr>
          <w:lang w:val="es-ES_tradnl"/>
        </w:rPr>
        <w:t>1</w:t>
      </w:r>
      <w:r w:rsidR="006A1C8F" w:rsidRPr="00AF0750">
        <w:rPr>
          <w:lang w:val="es-ES_tradnl"/>
        </w:rPr>
        <w:t>8</w:t>
      </w:r>
      <w:r w:rsidR="000D4E63" w:rsidRPr="003F0A52">
        <w:rPr>
          <w:lang w:val="es-ES_tradnl"/>
        </w:rPr>
        <w:t>.</w:t>
      </w:r>
    </w:p>
  </w:footnote>
  <w:footnote w:id="167">
    <w:p w14:paraId="1B4B9E14" w14:textId="6F741BEB" w:rsidR="00925558" w:rsidRPr="003F0A52" w:rsidRDefault="00925558" w:rsidP="005A3211">
      <w:pPr>
        <w:pStyle w:val="Textonotapie"/>
        <w:jc w:val="both"/>
        <w:rPr>
          <w:lang w:val="es-ES_tradnl"/>
        </w:rPr>
      </w:pPr>
      <w:r w:rsidRPr="003F0A52">
        <w:rPr>
          <w:rStyle w:val="Refdenotaalpie"/>
        </w:rPr>
        <w:footnoteRef/>
      </w:r>
      <w:r w:rsidRPr="003F0A52">
        <w:t xml:space="preserve"> </w:t>
      </w:r>
      <w:r w:rsidR="00077D99" w:rsidRPr="003F0A52">
        <w:t xml:space="preserve">En la Sentencia SU-546 de 2023, la Corte determinó: “La Sala precisó que “[e]n ocasiones, además, trasladar la carga de la prueba -así sea sumaria- sobre el solicitante puede resultar desproporcionado en tanto desconoce la vulnerabilidad de algunos sectores que no cuentan con los medios mínimos para acreditar su rol social o para aportar las pruebas conducentes que demuestren las amenazas que se ciernen sobre su vida”. Es por ello </w:t>
      </w:r>
      <w:proofErr w:type="gramStart"/>
      <w:r w:rsidR="00077D99" w:rsidRPr="003F0A52">
        <w:t>que</w:t>
      </w:r>
      <w:proofErr w:type="gramEnd"/>
      <w:r w:rsidR="00077D99" w:rsidRPr="003F0A52">
        <w:t xml:space="preserve"> en esta sentencia se reiterará que la carga de la prueba recae sobre la UNP, a quien corresponde confirmar o desvirtuar el nivel de amenaza”.</w:t>
      </w:r>
    </w:p>
  </w:footnote>
  <w:footnote w:id="168">
    <w:p w14:paraId="40EB612F" w14:textId="229F7F68" w:rsidR="00EA0FDE" w:rsidRPr="003F0A52" w:rsidRDefault="00EA0FDE">
      <w:pPr>
        <w:pStyle w:val="Textonotapie"/>
        <w:rPr>
          <w:lang w:val="es-ES_tradnl"/>
        </w:rPr>
      </w:pPr>
      <w:r w:rsidRPr="003F0A52">
        <w:rPr>
          <w:rStyle w:val="Refdenotaalpie"/>
        </w:rPr>
        <w:footnoteRef/>
      </w:r>
      <w:r w:rsidRPr="003F0A52">
        <w:t xml:space="preserve"> </w:t>
      </w:r>
      <w:r w:rsidRPr="003F0A52">
        <w:rPr>
          <w:lang w:val="es-ES_tradnl"/>
        </w:rPr>
        <w:t xml:space="preserve">Resolución </w:t>
      </w:r>
      <w:r w:rsidR="00504A6D">
        <w:rPr>
          <w:color w:val="000000" w:themeColor="text1"/>
        </w:rPr>
        <w:t>[</w:t>
      </w:r>
      <w:r w:rsidR="00504A6D" w:rsidRPr="001E3F48">
        <w:rPr>
          <w:i/>
          <w:iCs/>
          <w:color w:val="000000" w:themeColor="text1"/>
        </w:rPr>
        <w:t>anonimizado</w:t>
      </w:r>
      <w:r w:rsidR="00504A6D">
        <w:rPr>
          <w:color w:val="000000" w:themeColor="text1"/>
        </w:rPr>
        <w:t>]</w:t>
      </w:r>
      <w:r w:rsidRPr="003F0A52">
        <w:rPr>
          <w:bCs/>
          <w:iCs/>
        </w:rPr>
        <w:t>, p. 6.</w:t>
      </w:r>
    </w:p>
  </w:footnote>
  <w:footnote w:id="169">
    <w:p w14:paraId="6D8A1A13" w14:textId="65B3FA52" w:rsidR="000D5B7C" w:rsidRPr="003F0A52" w:rsidRDefault="000D5B7C">
      <w:pPr>
        <w:pStyle w:val="Textonotapie"/>
        <w:rPr>
          <w:lang w:val="es-ES_tradnl"/>
        </w:rPr>
      </w:pPr>
      <w:r w:rsidRPr="003F0A52">
        <w:rPr>
          <w:rStyle w:val="Refdenotaalpie"/>
        </w:rPr>
        <w:footnoteRef/>
      </w:r>
      <w:r w:rsidRPr="003F0A52">
        <w:t xml:space="preserve"> </w:t>
      </w:r>
      <w:r w:rsidR="009231AB" w:rsidRPr="003F0A52">
        <w:t xml:space="preserve">Resolución </w:t>
      </w:r>
      <w:r w:rsidR="00177C59">
        <w:rPr>
          <w:color w:val="000000" w:themeColor="text1"/>
        </w:rPr>
        <w:t>[</w:t>
      </w:r>
      <w:r w:rsidR="00177C59" w:rsidRPr="001E3F48">
        <w:rPr>
          <w:i/>
          <w:iCs/>
          <w:color w:val="000000" w:themeColor="text1"/>
        </w:rPr>
        <w:t>anonimizado</w:t>
      </w:r>
      <w:r w:rsidR="00177C59">
        <w:rPr>
          <w:color w:val="000000" w:themeColor="text1"/>
        </w:rPr>
        <w:t>]</w:t>
      </w:r>
      <w:r w:rsidR="009231AB" w:rsidRPr="003F0A52">
        <w:rPr>
          <w:bCs/>
          <w:iCs/>
        </w:rPr>
        <w:t>, p. 9.</w:t>
      </w:r>
    </w:p>
  </w:footnote>
  <w:footnote w:id="170">
    <w:p w14:paraId="66088F67" w14:textId="709BB92A" w:rsidR="003164D5" w:rsidRPr="003F0A52" w:rsidRDefault="003164D5">
      <w:pPr>
        <w:pStyle w:val="Textonotapie"/>
        <w:rPr>
          <w:lang w:val="es-ES_tradnl"/>
        </w:rPr>
      </w:pPr>
      <w:r w:rsidRPr="003F0A52">
        <w:rPr>
          <w:rStyle w:val="Refdenotaalpie"/>
        </w:rPr>
        <w:footnoteRef/>
      </w:r>
      <w:r w:rsidRPr="003F0A52">
        <w:t xml:space="preserve"> </w:t>
      </w:r>
      <w:r w:rsidR="001A134C" w:rsidRPr="003F0A52">
        <w:t xml:space="preserve">Resolución </w:t>
      </w:r>
      <w:r w:rsidR="00177C59">
        <w:rPr>
          <w:color w:val="000000" w:themeColor="text1"/>
        </w:rPr>
        <w:t>[</w:t>
      </w:r>
      <w:r w:rsidR="00177C59" w:rsidRPr="001E3F48">
        <w:rPr>
          <w:i/>
          <w:iCs/>
          <w:color w:val="000000" w:themeColor="text1"/>
        </w:rPr>
        <w:t>anonimizado</w:t>
      </w:r>
      <w:r w:rsidR="00177C59">
        <w:rPr>
          <w:color w:val="000000" w:themeColor="text1"/>
        </w:rPr>
        <w:t>]</w:t>
      </w:r>
      <w:r w:rsidR="001A134C" w:rsidRPr="003F0A52">
        <w:rPr>
          <w:bCs/>
          <w:iCs/>
        </w:rPr>
        <w:t>, p. 9.</w:t>
      </w:r>
    </w:p>
  </w:footnote>
  <w:footnote w:id="171">
    <w:p w14:paraId="6EE30935" w14:textId="56B3827B" w:rsidR="005A3211" w:rsidRPr="003F0A52" w:rsidRDefault="005A3211">
      <w:pPr>
        <w:pStyle w:val="Textonotapie"/>
        <w:rPr>
          <w:lang w:val="es-ES_tradnl"/>
        </w:rPr>
      </w:pPr>
      <w:r w:rsidRPr="003F0A52">
        <w:rPr>
          <w:rStyle w:val="Refdenotaalpie"/>
        </w:rPr>
        <w:footnoteRef/>
      </w:r>
      <w:r w:rsidRPr="003F0A52">
        <w:t xml:space="preserve"> </w:t>
      </w:r>
      <w:r w:rsidRPr="003F0A52">
        <w:rPr>
          <w:lang w:val="es-ES_tradnl"/>
        </w:rPr>
        <w:t xml:space="preserve">Según lo señalado en </w:t>
      </w:r>
      <w:r w:rsidR="00F0594B" w:rsidRPr="003F0A52">
        <w:rPr>
          <w:lang w:val="es-ES_tradnl"/>
        </w:rPr>
        <w:t xml:space="preserve">el </w:t>
      </w:r>
      <w:r w:rsidR="00F0594B" w:rsidRPr="004441DE">
        <w:rPr>
          <w:lang w:val="es-ES_tradnl"/>
        </w:rPr>
        <w:t xml:space="preserve">fundamento jurídico </w:t>
      </w:r>
      <w:r w:rsidR="00783186" w:rsidRPr="004441DE">
        <w:rPr>
          <w:lang w:val="es-ES_tradnl"/>
        </w:rPr>
        <w:t>7</w:t>
      </w:r>
      <w:r w:rsidR="004441DE" w:rsidRPr="004441DE">
        <w:rPr>
          <w:lang w:val="es-ES_tradnl"/>
        </w:rPr>
        <w:t>9</w:t>
      </w:r>
      <w:r w:rsidR="00A70469" w:rsidRPr="004441DE">
        <w:rPr>
          <w:lang w:val="es-ES_tradnl"/>
        </w:rPr>
        <w:t xml:space="preserve"> </w:t>
      </w:r>
      <w:r w:rsidR="00A70469" w:rsidRPr="004441DE">
        <w:rPr>
          <w:i/>
          <w:iCs/>
          <w:lang w:val="es-ES_tradnl"/>
        </w:rPr>
        <w:t>supra</w:t>
      </w:r>
      <w:r w:rsidR="00A70469" w:rsidRPr="004441DE">
        <w:rPr>
          <w:lang w:val="es-ES_tradnl"/>
        </w:rPr>
        <w:t>.</w:t>
      </w:r>
    </w:p>
  </w:footnote>
  <w:footnote w:id="172">
    <w:p w14:paraId="0DBE5627" w14:textId="7CF16220" w:rsidR="00C63E93" w:rsidRPr="003F0A52" w:rsidRDefault="00C63E93" w:rsidP="00C63E93">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EA25F0" w:rsidRPr="003F0A52">
        <w:rPr>
          <w:color w:val="000000" w:themeColor="text1"/>
        </w:rPr>
        <w:t>Corte Constitucional,</w:t>
      </w:r>
      <w:r w:rsidR="00176244" w:rsidRPr="003F0A52">
        <w:rPr>
          <w:color w:val="000000" w:themeColor="text1"/>
        </w:rPr>
        <w:t xml:space="preserve"> Sentencia T-258 de 2025,</w:t>
      </w:r>
      <w:r w:rsidRPr="003F0A52">
        <w:rPr>
          <w:color w:val="000000" w:themeColor="text1"/>
          <w:lang w:val="es-ES_tradnl"/>
        </w:rPr>
        <w:t xml:space="preserve"> que reiteró lo dispuesto en la</w:t>
      </w:r>
      <w:r w:rsidR="006F5166" w:rsidRPr="003F0A52">
        <w:rPr>
          <w:color w:val="000000" w:themeColor="text1"/>
          <w:lang w:val="es-ES_tradnl"/>
        </w:rPr>
        <w:t>s</w:t>
      </w:r>
      <w:r w:rsidRPr="003F0A52">
        <w:rPr>
          <w:color w:val="000000" w:themeColor="text1"/>
          <w:lang w:val="es-ES_tradnl"/>
        </w:rPr>
        <w:t xml:space="preserve"> </w:t>
      </w:r>
      <w:r w:rsidR="000342EC" w:rsidRPr="003F0A52">
        <w:rPr>
          <w:color w:val="000000" w:themeColor="text1"/>
          <w:lang w:val="es-ES_tradnl"/>
        </w:rPr>
        <w:t>s</w:t>
      </w:r>
      <w:r w:rsidR="00176244" w:rsidRPr="003F0A52">
        <w:rPr>
          <w:color w:val="000000" w:themeColor="text1"/>
          <w:lang w:val="es-ES_tradnl"/>
        </w:rPr>
        <w:t>entencia</w:t>
      </w:r>
      <w:r w:rsidR="000342EC" w:rsidRPr="003F0A52">
        <w:rPr>
          <w:color w:val="000000" w:themeColor="text1"/>
          <w:lang w:val="es-ES_tradnl"/>
        </w:rPr>
        <w:t>s</w:t>
      </w:r>
      <w:r w:rsidR="00176244" w:rsidRPr="003F0A52">
        <w:rPr>
          <w:color w:val="000000" w:themeColor="text1"/>
          <w:lang w:val="es-ES_tradnl"/>
        </w:rPr>
        <w:t xml:space="preserve"> T-432 de 2024 y T-</w:t>
      </w:r>
      <w:r w:rsidRPr="003F0A52">
        <w:rPr>
          <w:color w:val="000000" w:themeColor="text1"/>
          <w:lang w:val="es-ES_tradnl"/>
        </w:rPr>
        <w:t>123 de 2023.</w:t>
      </w:r>
    </w:p>
  </w:footnote>
  <w:footnote w:id="173">
    <w:p w14:paraId="7CC1030B" w14:textId="08192F44" w:rsidR="00172E84" w:rsidRPr="003F0A52" w:rsidRDefault="00172E84">
      <w:pPr>
        <w:pStyle w:val="Textonotapie"/>
        <w:rPr>
          <w:lang w:val="es-ES_tradnl"/>
        </w:rPr>
      </w:pPr>
      <w:r w:rsidRPr="003F0A52">
        <w:rPr>
          <w:rStyle w:val="Refdenotaalpie"/>
        </w:rPr>
        <w:footnoteRef/>
      </w:r>
      <w:r w:rsidRPr="003F0A52">
        <w:t xml:space="preserve"> </w:t>
      </w:r>
      <w:r w:rsidR="00C25FB8" w:rsidRPr="003F0A52">
        <w:t xml:space="preserve">Resolución </w:t>
      </w:r>
      <w:r w:rsidR="002314EA">
        <w:rPr>
          <w:color w:val="000000" w:themeColor="text1"/>
        </w:rPr>
        <w:t>[</w:t>
      </w:r>
      <w:r w:rsidR="002314EA" w:rsidRPr="001E3F48">
        <w:rPr>
          <w:i/>
          <w:iCs/>
          <w:color w:val="000000" w:themeColor="text1"/>
        </w:rPr>
        <w:t>anonimizado</w:t>
      </w:r>
      <w:r w:rsidR="002314EA">
        <w:rPr>
          <w:color w:val="000000" w:themeColor="text1"/>
        </w:rPr>
        <w:t>]</w:t>
      </w:r>
      <w:r w:rsidR="003F173E" w:rsidRPr="003F0A52">
        <w:rPr>
          <w:bCs/>
          <w:lang w:val="es-ES_tradnl"/>
        </w:rPr>
        <w:t>, p. 8.</w:t>
      </w:r>
    </w:p>
  </w:footnote>
  <w:footnote w:id="174">
    <w:p w14:paraId="14D55519" w14:textId="463784CB" w:rsidR="00041013" w:rsidRPr="003F0A52" w:rsidRDefault="00041013">
      <w:pPr>
        <w:pStyle w:val="Textonotapie"/>
        <w:rPr>
          <w:lang w:val="es-ES_tradnl"/>
        </w:rPr>
      </w:pPr>
      <w:r w:rsidRPr="003F0A52">
        <w:rPr>
          <w:rStyle w:val="Refdenotaalpie"/>
        </w:rPr>
        <w:footnoteRef/>
      </w:r>
      <w:r w:rsidRPr="003F0A52">
        <w:t xml:space="preserve"> Resolución </w:t>
      </w:r>
      <w:r w:rsidR="000E6194">
        <w:rPr>
          <w:color w:val="000000" w:themeColor="text1"/>
        </w:rPr>
        <w:t>[</w:t>
      </w:r>
      <w:r w:rsidR="000E6194" w:rsidRPr="001E3F48">
        <w:rPr>
          <w:i/>
          <w:iCs/>
          <w:color w:val="000000" w:themeColor="text1"/>
        </w:rPr>
        <w:t>anonimizado</w:t>
      </w:r>
      <w:r w:rsidR="000E6194">
        <w:rPr>
          <w:color w:val="000000" w:themeColor="text1"/>
        </w:rPr>
        <w:t>]</w:t>
      </w:r>
      <w:r w:rsidRPr="003F0A52">
        <w:rPr>
          <w:bCs/>
          <w:lang w:val="es-ES_tradnl"/>
        </w:rPr>
        <w:t>, p. 10.</w:t>
      </w:r>
    </w:p>
  </w:footnote>
  <w:footnote w:id="175">
    <w:p w14:paraId="4E91248C" w14:textId="7F6C0970" w:rsidR="00436188" w:rsidRPr="003F0A52" w:rsidRDefault="00436188">
      <w:pPr>
        <w:pStyle w:val="Textonotapie"/>
        <w:rPr>
          <w:lang w:val="es-ES_tradnl"/>
        </w:rPr>
      </w:pPr>
      <w:r w:rsidRPr="003F0A52">
        <w:rPr>
          <w:rStyle w:val="Refdenotaalpie"/>
        </w:rPr>
        <w:footnoteRef/>
      </w:r>
      <w:r w:rsidRPr="003F0A52">
        <w:t xml:space="preserve"> </w:t>
      </w:r>
      <w:r w:rsidR="00646993" w:rsidRPr="003F0A52">
        <w:t xml:space="preserve">Resolución </w:t>
      </w:r>
      <w:r w:rsidR="000E6194">
        <w:rPr>
          <w:color w:val="000000" w:themeColor="text1"/>
        </w:rPr>
        <w:t>[</w:t>
      </w:r>
      <w:r w:rsidR="000E6194" w:rsidRPr="001E3F48">
        <w:rPr>
          <w:i/>
          <w:iCs/>
          <w:color w:val="000000" w:themeColor="text1"/>
        </w:rPr>
        <w:t>anonimizado</w:t>
      </w:r>
      <w:r w:rsidR="000E6194">
        <w:rPr>
          <w:color w:val="000000" w:themeColor="text1"/>
        </w:rPr>
        <w:t>]</w:t>
      </w:r>
      <w:r w:rsidR="00646993" w:rsidRPr="003F0A52">
        <w:rPr>
          <w:bCs/>
          <w:lang w:val="es-ES_tradnl"/>
        </w:rPr>
        <w:t>, p. 10.</w:t>
      </w:r>
    </w:p>
  </w:footnote>
  <w:footnote w:id="176">
    <w:p w14:paraId="47FE038B" w14:textId="655F7EA0" w:rsidR="00646993" w:rsidRPr="003F0A52" w:rsidRDefault="00646993">
      <w:pPr>
        <w:pStyle w:val="Textonotapie"/>
        <w:rPr>
          <w:lang w:val="es-ES_tradnl"/>
        </w:rPr>
      </w:pPr>
      <w:r w:rsidRPr="003F0A52">
        <w:rPr>
          <w:rStyle w:val="Refdenotaalpie"/>
        </w:rPr>
        <w:footnoteRef/>
      </w:r>
      <w:r w:rsidRPr="003F0A52">
        <w:t xml:space="preserve"> </w:t>
      </w:r>
      <w:r w:rsidR="001F149E" w:rsidRPr="003F0A52">
        <w:rPr>
          <w:lang w:eastAsia="es-ES"/>
        </w:rPr>
        <w:t xml:space="preserve">Resolución </w:t>
      </w:r>
      <w:r w:rsidR="000E6194">
        <w:rPr>
          <w:color w:val="000000" w:themeColor="text1"/>
        </w:rPr>
        <w:t>[</w:t>
      </w:r>
      <w:r w:rsidR="000E6194" w:rsidRPr="001E3F48">
        <w:rPr>
          <w:i/>
          <w:iCs/>
          <w:color w:val="000000" w:themeColor="text1"/>
        </w:rPr>
        <w:t>anonimizado</w:t>
      </w:r>
      <w:r w:rsidR="000E6194">
        <w:rPr>
          <w:color w:val="000000" w:themeColor="text1"/>
        </w:rPr>
        <w:t>]</w:t>
      </w:r>
      <w:r w:rsidR="001F149E" w:rsidRPr="003F0A52">
        <w:rPr>
          <w:bCs/>
          <w:color w:val="000000" w:themeColor="text1"/>
        </w:rPr>
        <w:t>, p. 9.</w:t>
      </w:r>
    </w:p>
  </w:footnote>
  <w:footnote w:id="177">
    <w:p w14:paraId="7E12A851" w14:textId="4340CF08" w:rsidR="00EF6645" w:rsidRPr="003F0A52" w:rsidRDefault="00EF6645" w:rsidP="006C6881">
      <w:pPr>
        <w:pStyle w:val="Textonotapie"/>
        <w:jc w:val="both"/>
        <w:rPr>
          <w:lang w:val="es-ES_tradnl"/>
        </w:rPr>
      </w:pPr>
      <w:r w:rsidRPr="003F0A52">
        <w:rPr>
          <w:rStyle w:val="Refdenotaalpie"/>
        </w:rPr>
        <w:footnoteRef/>
      </w:r>
      <w:r w:rsidRPr="003F0A52">
        <w:t xml:space="preserve"> </w:t>
      </w:r>
      <w:r w:rsidRPr="003F0A52">
        <w:rPr>
          <w:lang w:val="es-ES_tradnl"/>
        </w:rPr>
        <w:t>Orden d</w:t>
      </w:r>
      <w:r w:rsidR="00316DCC" w:rsidRPr="003F0A52">
        <w:rPr>
          <w:lang w:val="es-ES_tradnl"/>
        </w:rPr>
        <w:t>e</w:t>
      </w:r>
      <w:r w:rsidRPr="003F0A52">
        <w:rPr>
          <w:lang w:val="es-ES_tradnl"/>
        </w:rPr>
        <w:t>cimosexta de la decisión.</w:t>
      </w:r>
    </w:p>
  </w:footnote>
  <w:footnote w:id="178">
    <w:p w14:paraId="09FA725F" w14:textId="1DE56BB0" w:rsidR="0040788B" w:rsidRPr="003F0A52" w:rsidRDefault="0040788B">
      <w:pPr>
        <w:pStyle w:val="Textonotapie"/>
        <w:rPr>
          <w:lang w:val="es-ES_tradnl"/>
        </w:rPr>
      </w:pPr>
      <w:r w:rsidRPr="003F0A52">
        <w:rPr>
          <w:rStyle w:val="Refdenotaalpie"/>
        </w:rPr>
        <w:footnoteRef/>
      </w:r>
      <w:r w:rsidRPr="003F0A52">
        <w:t xml:space="preserve"> </w:t>
      </w:r>
      <w:r w:rsidR="004C4686" w:rsidRPr="003F0A52">
        <w:t xml:space="preserve">Resolución </w:t>
      </w:r>
      <w:r w:rsidR="006068E9">
        <w:rPr>
          <w:color w:val="000000" w:themeColor="text1"/>
        </w:rPr>
        <w:t>[</w:t>
      </w:r>
      <w:r w:rsidR="006068E9" w:rsidRPr="001E3F48">
        <w:rPr>
          <w:i/>
          <w:iCs/>
          <w:color w:val="000000" w:themeColor="text1"/>
        </w:rPr>
        <w:t>anonimizado</w:t>
      </w:r>
      <w:r w:rsidR="006068E9">
        <w:rPr>
          <w:color w:val="000000" w:themeColor="text1"/>
        </w:rPr>
        <w:t>]</w:t>
      </w:r>
      <w:r w:rsidR="004C4686" w:rsidRPr="003F0A52">
        <w:rPr>
          <w:bCs/>
          <w:lang w:val="es-ES_tradnl"/>
        </w:rPr>
        <w:t>, p. 10</w:t>
      </w:r>
      <w:r w:rsidR="00D157A9" w:rsidRPr="003F0A52">
        <w:rPr>
          <w:bCs/>
          <w:lang w:val="es-ES_tradnl"/>
        </w:rPr>
        <w:t xml:space="preserve"> y Resolución </w:t>
      </w:r>
      <w:r w:rsidR="0005608F">
        <w:rPr>
          <w:color w:val="000000" w:themeColor="text1"/>
        </w:rPr>
        <w:t>[</w:t>
      </w:r>
      <w:r w:rsidR="0005608F" w:rsidRPr="001E3F48">
        <w:rPr>
          <w:i/>
          <w:iCs/>
          <w:color w:val="000000" w:themeColor="text1"/>
        </w:rPr>
        <w:t>anonimizado</w:t>
      </w:r>
      <w:r w:rsidR="0005608F">
        <w:rPr>
          <w:color w:val="000000" w:themeColor="text1"/>
        </w:rPr>
        <w:t>]</w:t>
      </w:r>
      <w:r w:rsidR="00D157A9" w:rsidRPr="003F0A52">
        <w:rPr>
          <w:bCs/>
        </w:rPr>
        <w:t xml:space="preserve">, p. </w:t>
      </w:r>
      <w:r w:rsidR="00C22032" w:rsidRPr="003F0A52">
        <w:rPr>
          <w:bCs/>
        </w:rPr>
        <w:t>10.</w:t>
      </w:r>
    </w:p>
  </w:footnote>
  <w:footnote w:id="179">
    <w:p w14:paraId="55234BAD" w14:textId="0317B259" w:rsidR="00B701F5" w:rsidRPr="003F0A52" w:rsidRDefault="00B701F5" w:rsidP="00B701F5">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00AB7894" w:rsidRPr="003F0A52">
        <w:rPr>
          <w:color w:val="000000" w:themeColor="text1"/>
        </w:rPr>
        <w:t xml:space="preserve">Corte Constitucional, </w:t>
      </w:r>
      <w:r w:rsidRPr="003F0A52">
        <w:rPr>
          <w:color w:val="000000" w:themeColor="text1"/>
          <w:lang w:val="es-ES_tradnl"/>
        </w:rPr>
        <w:t>Sentencia T-432 de 2024.</w:t>
      </w:r>
    </w:p>
  </w:footnote>
  <w:footnote w:id="180">
    <w:p w14:paraId="461B2010" w14:textId="33D1716F" w:rsidR="00B701F5" w:rsidRPr="003F0A52" w:rsidRDefault="00B701F5" w:rsidP="00B701F5">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Ibid</w:t>
      </w:r>
      <w:r w:rsidRPr="003F0A52">
        <w:rPr>
          <w:i/>
          <w:iCs/>
          <w:color w:val="000000" w:themeColor="text1"/>
          <w:lang w:val="es-ES_tradnl"/>
        </w:rPr>
        <w:t xml:space="preserve">. </w:t>
      </w:r>
      <w:r w:rsidRPr="003F0A52">
        <w:rPr>
          <w:color w:val="000000" w:themeColor="text1"/>
          <w:lang w:val="es-ES_tradnl"/>
        </w:rPr>
        <w:t>En aquella oportunidad, la Corte advirtió que la modificación del esquema de protección del accionante había sido fundamentada en una reducción del 0,56% en el porcentaje del nivel del riesgo. Al respecto</w:t>
      </w:r>
      <w:r w:rsidR="00CC6E3F" w:rsidRPr="003F0A52">
        <w:rPr>
          <w:color w:val="000000" w:themeColor="text1"/>
          <w:lang w:val="es-ES_tradnl"/>
        </w:rPr>
        <w:t>,</w:t>
      </w:r>
      <w:r w:rsidRPr="003F0A52">
        <w:rPr>
          <w:color w:val="000000" w:themeColor="text1"/>
          <w:lang w:val="es-ES_tradnl"/>
        </w:rPr>
        <w:t xml:space="preserve"> concluyó que esa disminución era </w:t>
      </w:r>
      <w:r w:rsidRPr="003F0A52">
        <w:rPr>
          <w:i/>
          <w:iCs/>
          <w:color w:val="000000" w:themeColor="text1"/>
          <w:lang w:val="es-ES_tradnl"/>
        </w:rPr>
        <w:t xml:space="preserve">insustancial </w:t>
      </w:r>
      <w:r w:rsidRPr="003F0A52">
        <w:rPr>
          <w:color w:val="000000" w:themeColor="text1"/>
          <w:lang w:val="es-ES_tradnl"/>
        </w:rPr>
        <w:t xml:space="preserve">y no era razón suficiente para la modificación que se pretendía. En igual sentido, en la Sentencia T-123 de 2023, la Corporación llegó a una determinación idéntica ante una reducción del 1,67% en un asunto de similares características. </w:t>
      </w:r>
      <w:r w:rsidR="0018586E" w:rsidRPr="003F0A52">
        <w:rPr>
          <w:color w:val="000000" w:themeColor="text1"/>
          <w:lang w:val="es-ES_tradnl"/>
        </w:rPr>
        <w:t xml:space="preserve">Finalmente, en la Sentencia T-258 de 2025, la Corte concluyó de manera idéntica que </w:t>
      </w:r>
      <w:r w:rsidR="003718B6" w:rsidRPr="003F0A52">
        <w:rPr>
          <w:color w:val="000000" w:themeColor="text1"/>
          <w:lang w:val="es-ES_tradnl"/>
        </w:rPr>
        <w:t xml:space="preserve">una disminución del </w:t>
      </w:r>
      <w:r w:rsidR="00FE6623" w:rsidRPr="003F0A52">
        <w:rPr>
          <w:color w:val="000000" w:themeColor="text1"/>
        </w:rPr>
        <w:t>0.56% era insuficiente para motivar la reducción del esquema de seguridad</w:t>
      </w:r>
      <w:r w:rsidR="00F94296" w:rsidRPr="003F0A52">
        <w:rPr>
          <w:color w:val="000000" w:themeColor="text1"/>
        </w:rPr>
        <w:t>.</w:t>
      </w:r>
    </w:p>
  </w:footnote>
  <w:footnote w:id="181">
    <w:p w14:paraId="09448136" w14:textId="2DA963ED" w:rsidR="00732698" w:rsidRPr="003F0A52" w:rsidRDefault="00732698">
      <w:pPr>
        <w:pStyle w:val="Textonotapie"/>
        <w:rPr>
          <w:lang w:val="es-ES_tradnl"/>
        </w:rPr>
      </w:pPr>
      <w:r w:rsidRPr="003F0A52">
        <w:rPr>
          <w:rStyle w:val="Refdenotaalpie"/>
        </w:rPr>
        <w:footnoteRef/>
      </w:r>
      <w:r w:rsidRPr="003F0A52">
        <w:t xml:space="preserve"> </w:t>
      </w:r>
      <w:r w:rsidRPr="003F0A52">
        <w:rPr>
          <w:lang w:val="es-ES_tradnl"/>
        </w:rPr>
        <w:t>Y que fue reiterada en la Sentencia T-258 de 2025.</w:t>
      </w:r>
    </w:p>
  </w:footnote>
  <w:footnote w:id="182">
    <w:p w14:paraId="6CCE1ECF" w14:textId="49E569BB" w:rsidR="008768C2" w:rsidRPr="003F0A52" w:rsidRDefault="008768C2">
      <w:pPr>
        <w:pStyle w:val="Textonotapie"/>
        <w:rPr>
          <w:lang w:val="es-ES_tradnl"/>
        </w:rPr>
      </w:pPr>
      <w:r w:rsidRPr="003F0A52">
        <w:rPr>
          <w:rStyle w:val="Refdenotaalpie"/>
        </w:rPr>
        <w:footnoteRef/>
      </w:r>
      <w:r w:rsidRPr="003F0A52">
        <w:t xml:space="preserve"> Fundamento jurídico </w:t>
      </w:r>
      <w:r w:rsidR="00B15547" w:rsidRPr="003F0A52">
        <w:rPr>
          <w:lang w:val="es-ES_tradnl"/>
        </w:rPr>
        <w:t>69.</w:t>
      </w:r>
    </w:p>
  </w:footnote>
  <w:footnote w:id="183">
    <w:p w14:paraId="19A9D517" w14:textId="294098E3" w:rsidR="00B701F5" w:rsidRPr="003F0A52" w:rsidRDefault="00B701F5" w:rsidP="00B701F5">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En dicha decisión, la Corte reiteró la regla establecida en las sentencias </w:t>
      </w:r>
      <w:r w:rsidRPr="003F0A52">
        <w:rPr>
          <w:color w:val="000000" w:themeColor="text1"/>
        </w:rPr>
        <w:t>T-469 de 2020 y T-111 de 2021.</w:t>
      </w:r>
    </w:p>
  </w:footnote>
  <w:footnote w:id="184">
    <w:p w14:paraId="7E5B75D4" w14:textId="7985FD15" w:rsidR="002E3A27" w:rsidRPr="003F0A52" w:rsidRDefault="002E3A27" w:rsidP="001441EC">
      <w:pPr>
        <w:pStyle w:val="Prrafodelista"/>
        <w:tabs>
          <w:tab w:val="left" w:pos="284"/>
          <w:tab w:val="left" w:pos="426"/>
        </w:tabs>
        <w:ind w:left="0"/>
        <w:jc w:val="both"/>
        <w:rPr>
          <w:color w:val="000000" w:themeColor="text1"/>
          <w:sz w:val="20"/>
          <w:szCs w:val="20"/>
          <w:lang w:val="es-ES_tradnl"/>
        </w:rPr>
      </w:pPr>
      <w:r w:rsidRPr="003F0A52">
        <w:rPr>
          <w:rStyle w:val="Refdenotaalpie"/>
          <w:color w:val="000000" w:themeColor="text1"/>
          <w:sz w:val="20"/>
          <w:szCs w:val="20"/>
        </w:rPr>
        <w:footnoteRef/>
      </w:r>
      <w:r w:rsidRPr="003F0A52">
        <w:rPr>
          <w:color w:val="000000" w:themeColor="text1"/>
          <w:sz w:val="20"/>
          <w:szCs w:val="20"/>
        </w:rPr>
        <w:t xml:space="preserve"> </w:t>
      </w:r>
      <w:r w:rsidRPr="003F0A52">
        <w:rPr>
          <w:color w:val="000000" w:themeColor="text1"/>
          <w:sz w:val="20"/>
          <w:szCs w:val="20"/>
          <w:lang w:val="es-ES_tradnl"/>
        </w:rPr>
        <w:t>En relación con la pertenencia de</w:t>
      </w:r>
      <w:r w:rsidR="002F0042" w:rsidRPr="003F0A52">
        <w:rPr>
          <w:color w:val="000000" w:themeColor="text1"/>
          <w:sz w:val="20"/>
          <w:szCs w:val="20"/>
          <w:lang w:val="es-ES_tradnl"/>
        </w:rPr>
        <w:t xml:space="preserve"> </w:t>
      </w:r>
      <w:r w:rsidRPr="003F0A52">
        <w:rPr>
          <w:color w:val="000000" w:themeColor="text1"/>
          <w:sz w:val="20"/>
          <w:szCs w:val="20"/>
          <w:lang w:val="es-ES_tradnl"/>
        </w:rPr>
        <w:t>l</w:t>
      </w:r>
      <w:r w:rsidR="002F0042" w:rsidRPr="003F0A52">
        <w:rPr>
          <w:color w:val="000000" w:themeColor="text1"/>
          <w:sz w:val="20"/>
          <w:szCs w:val="20"/>
          <w:lang w:val="es-ES_tradnl"/>
        </w:rPr>
        <w:t>a</w:t>
      </w:r>
      <w:r w:rsidRPr="003F0A52">
        <w:rPr>
          <w:color w:val="000000" w:themeColor="text1"/>
          <w:sz w:val="20"/>
          <w:szCs w:val="20"/>
          <w:lang w:val="es-ES_tradnl"/>
        </w:rPr>
        <w:t xml:space="preserve"> accionante </w:t>
      </w:r>
      <w:r w:rsidR="002F0042" w:rsidRPr="003F0A52">
        <w:rPr>
          <w:color w:val="000000" w:themeColor="text1"/>
          <w:sz w:val="20"/>
          <w:szCs w:val="20"/>
          <w:lang w:val="es-ES_tradnl"/>
        </w:rPr>
        <w:t xml:space="preserve">al </w:t>
      </w:r>
      <w:r w:rsidR="002F0042" w:rsidRPr="00B92CB9">
        <w:rPr>
          <w:i/>
          <w:iCs/>
          <w:color w:val="000000" w:themeColor="text1"/>
          <w:sz w:val="20"/>
          <w:szCs w:val="20"/>
          <w:lang w:val="es-ES_tradnl"/>
        </w:rPr>
        <w:t>Cabildo Indígena</w:t>
      </w:r>
      <w:r w:rsidRPr="003F0A52">
        <w:rPr>
          <w:color w:val="000000" w:themeColor="text1"/>
          <w:sz w:val="20"/>
          <w:szCs w:val="20"/>
          <w:lang w:val="es-ES_tradnl"/>
        </w:rPr>
        <w:t>, la</w:t>
      </w:r>
      <w:r w:rsidR="00AF1B65">
        <w:rPr>
          <w:color w:val="000000" w:themeColor="text1"/>
          <w:sz w:val="20"/>
          <w:szCs w:val="20"/>
          <w:lang w:val="es-ES_tradnl"/>
        </w:rPr>
        <w:t xml:space="preserve"> Resoluci</w:t>
      </w:r>
      <w:r w:rsidR="00426893">
        <w:rPr>
          <w:color w:val="000000" w:themeColor="text1"/>
          <w:sz w:val="20"/>
          <w:szCs w:val="20"/>
          <w:lang w:val="es-ES_tradnl"/>
        </w:rPr>
        <w:t>ón</w:t>
      </w:r>
      <w:r w:rsidRPr="003F0A52">
        <w:rPr>
          <w:color w:val="000000" w:themeColor="text1"/>
          <w:sz w:val="20"/>
          <w:szCs w:val="20"/>
          <w:lang w:val="es-ES_tradnl"/>
        </w:rPr>
        <w:t xml:space="preserve"> </w:t>
      </w:r>
      <w:r w:rsidR="00DD7C84" w:rsidRPr="00DD7C84">
        <w:rPr>
          <w:bCs/>
          <w:color w:val="000000" w:themeColor="text1"/>
          <w:sz w:val="20"/>
          <w:szCs w:val="20"/>
        </w:rPr>
        <w:t>[</w:t>
      </w:r>
      <w:r w:rsidR="00DD7C84" w:rsidRPr="00DD7C84">
        <w:rPr>
          <w:bCs/>
          <w:i/>
          <w:iCs/>
          <w:color w:val="000000" w:themeColor="text1"/>
          <w:sz w:val="20"/>
          <w:szCs w:val="20"/>
        </w:rPr>
        <w:t>anonimizado</w:t>
      </w:r>
      <w:r w:rsidR="00DD7C84" w:rsidRPr="00DD7C84">
        <w:rPr>
          <w:bCs/>
          <w:color w:val="000000" w:themeColor="text1"/>
          <w:sz w:val="20"/>
          <w:szCs w:val="20"/>
        </w:rPr>
        <w:t>]</w:t>
      </w:r>
      <w:r w:rsidR="001B5967" w:rsidRPr="003F0A52">
        <w:rPr>
          <w:bCs/>
          <w:color w:val="000000" w:themeColor="text1"/>
          <w:sz w:val="20"/>
          <w:szCs w:val="20"/>
        </w:rPr>
        <w:t xml:space="preserve"> </w:t>
      </w:r>
      <w:r w:rsidRPr="003F0A52">
        <w:rPr>
          <w:color w:val="000000" w:themeColor="text1"/>
          <w:sz w:val="20"/>
          <w:szCs w:val="20"/>
          <w:lang w:val="es-ES_tradnl"/>
        </w:rPr>
        <w:t xml:space="preserve">indica: </w:t>
      </w:r>
      <w:r w:rsidR="005621AA" w:rsidRPr="003F0A52">
        <w:rPr>
          <w:bCs/>
          <w:iCs/>
          <w:color w:val="000000" w:themeColor="text1"/>
          <w:sz w:val="20"/>
          <w:szCs w:val="20"/>
        </w:rPr>
        <w:t>“[</w:t>
      </w:r>
      <w:r w:rsidR="00E51860" w:rsidRPr="00E51860">
        <w:rPr>
          <w:bCs/>
          <w:i/>
          <w:iCs/>
          <w:color w:val="000000" w:themeColor="text1"/>
          <w:sz w:val="20"/>
          <w:szCs w:val="20"/>
        </w:rPr>
        <w:t>Ana</w:t>
      </w:r>
      <w:r w:rsidR="005621AA" w:rsidRPr="003F0A52">
        <w:rPr>
          <w:bCs/>
          <w:iCs/>
          <w:color w:val="000000" w:themeColor="text1"/>
          <w:sz w:val="20"/>
          <w:szCs w:val="20"/>
        </w:rPr>
        <w:t>]</w:t>
      </w:r>
      <w:r w:rsidR="00E51860">
        <w:rPr>
          <w:bCs/>
          <w:iCs/>
          <w:color w:val="000000" w:themeColor="text1"/>
          <w:sz w:val="20"/>
          <w:szCs w:val="20"/>
        </w:rPr>
        <w:t xml:space="preserve"> </w:t>
      </w:r>
      <w:r w:rsidR="005621AA" w:rsidRPr="003F0A52">
        <w:rPr>
          <w:bCs/>
          <w:iCs/>
          <w:color w:val="000000" w:themeColor="text1"/>
          <w:sz w:val="20"/>
          <w:szCs w:val="20"/>
        </w:rPr>
        <w:t xml:space="preserve">(…) </w:t>
      </w:r>
      <w:r w:rsidR="005621AA" w:rsidRPr="003F0A52">
        <w:rPr>
          <w:b/>
          <w:iCs/>
          <w:color w:val="000000" w:themeColor="text1"/>
          <w:sz w:val="20"/>
          <w:szCs w:val="20"/>
          <w:u w:val="single"/>
        </w:rPr>
        <w:t>en su condición poblacional de Dirigentes, representantes o miembros de grupos étnicos</w:t>
      </w:r>
      <w:r w:rsidR="005621AA" w:rsidRPr="003F0A52">
        <w:rPr>
          <w:bCs/>
          <w:iCs/>
          <w:color w:val="000000" w:themeColor="text1"/>
          <w:sz w:val="20"/>
          <w:szCs w:val="20"/>
        </w:rPr>
        <w:t xml:space="preserve"> (…) Condición poblacional que fue verificada a lo largo del proceso surtido por parte del Cuerpo Técnico de Análisis de Riesgo – CTAR (…)</w:t>
      </w:r>
      <w:r w:rsidR="004D7966" w:rsidRPr="003F0A52">
        <w:rPr>
          <w:bCs/>
          <w:iCs/>
          <w:color w:val="000000" w:themeColor="text1"/>
          <w:sz w:val="20"/>
          <w:szCs w:val="20"/>
        </w:rPr>
        <w:t>”</w:t>
      </w:r>
      <w:r w:rsidR="005621AA" w:rsidRPr="003F0A52">
        <w:rPr>
          <w:bCs/>
          <w:iCs/>
          <w:color w:val="000000" w:themeColor="text1"/>
          <w:sz w:val="20"/>
          <w:szCs w:val="20"/>
        </w:rPr>
        <w:t xml:space="preserve"> (énfasis añadido). Cfr. página 8</w:t>
      </w:r>
      <w:r w:rsidR="00A41230" w:rsidRPr="003F0A52">
        <w:rPr>
          <w:bCs/>
          <w:iCs/>
          <w:color w:val="000000" w:themeColor="text1"/>
          <w:sz w:val="20"/>
          <w:szCs w:val="20"/>
        </w:rPr>
        <w:t>.</w:t>
      </w:r>
    </w:p>
  </w:footnote>
  <w:footnote w:id="185">
    <w:p w14:paraId="32D8EC7A" w14:textId="0A71EFAF" w:rsidR="003F679A" w:rsidRPr="003F0A52" w:rsidRDefault="003F679A">
      <w:pPr>
        <w:pStyle w:val="Textonotapie"/>
        <w:rPr>
          <w:lang w:val="es-ES_tradnl"/>
        </w:rPr>
      </w:pPr>
      <w:r w:rsidRPr="003F0A52">
        <w:rPr>
          <w:rStyle w:val="Refdenotaalpie"/>
        </w:rPr>
        <w:footnoteRef/>
      </w:r>
      <w:r w:rsidRPr="003F0A52">
        <w:t xml:space="preserve"> </w:t>
      </w:r>
      <w:r w:rsidRPr="003F0A52">
        <w:rPr>
          <w:lang w:val="es-ES_tradnl"/>
        </w:rPr>
        <w:t>De igual forma procedió la Corte Constitucional en la Sentencia T-258 de 2025.</w:t>
      </w:r>
    </w:p>
  </w:footnote>
  <w:footnote w:id="186">
    <w:p w14:paraId="2F29C0C2" w14:textId="77777777" w:rsidR="004D37FC" w:rsidRPr="003F0A52" w:rsidRDefault="004D37FC" w:rsidP="004D37FC">
      <w:pPr>
        <w:pStyle w:val="Textonotapie"/>
        <w:jc w:val="both"/>
        <w:rPr>
          <w:lang w:val="es-ES_tradnl"/>
        </w:rPr>
      </w:pPr>
      <w:r w:rsidRPr="003F0A52">
        <w:rPr>
          <w:rStyle w:val="Refdenotaalpie"/>
        </w:rPr>
        <w:footnoteRef/>
      </w:r>
      <w:r w:rsidRPr="003F0A52">
        <w:t xml:space="preserve"> </w:t>
      </w:r>
      <w:r w:rsidRPr="003F0A52">
        <w:rPr>
          <w:color w:val="000000" w:themeColor="text1"/>
          <w:lang w:eastAsia="es-ES"/>
        </w:rPr>
        <w:t>Ese juzgado deberá verificar el estricto cumplimiento de la decisión en los términos previamente señalados, de conformidad con lo señalado en los artículos 27 y 52 del Decreto 2591 de 1991.</w:t>
      </w:r>
    </w:p>
  </w:footnote>
  <w:footnote w:id="187">
    <w:p w14:paraId="0BACA2A3" w14:textId="0C3FD4D0" w:rsidR="00F631D6" w:rsidRPr="003F0A52" w:rsidRDefault="00F631D6" w:rsidP="00F631D6">
      <w:pPr>
        <w:pStyle w:val="Textonotapie"/>
        <w:jc w:val="both"/>
        <w:rPr>
          <w:lang w:val="es-ES_tradnl"/>
        </w:rPr>
      </w:pPr>
      <w:r w:rsidRPr="003F0A52">
        <w:rPr>
          <w:rStyle w:val="Refdenotaalpie"/>
        </w:rPr>
        <w:footnoteRef/>
      </w:r>
      <w:r w:rsidRPr="003F0A52">
        <w:t xml:space="preserve"> </w:t>
      </w:r>
      <w:r w:rsidRPr="003F0A52">
        <w:rPr>
          <w:lang w:val="es-ES_tradnl"/>
        </w:rPr>
        <w:t>En dicha oportunidad, la Corte ordenó</w:t>
      </w:r>
      <w:r w:rsidR="00EF48FA" w:rsidRPr="003F0A52">
        <w:rPr>
          <w:lang w:val="es-ES_tradnl"/>
        </w:rPr>
        <w:t>:</w:t>
      </w:r>
      <w:r w:rsidRPr="003F0A52">
        <w:rPr>
          <w:lang w:val="es-ES_tradnl"/>
        </w:rPr>
        <w:t xml:space="preserve"> “</w:t>
      </w:r>
      <w:r w:rsidRPr="003F0A52">
        <w:t xml:space="preserve">a la </w:t>
      </w:r>
      <w:proofErr w:type="gramStart"/>
      <w:r w:rsidRPr="003F0A52">
        <w:t>Fiscalía General</w:t>
      </w:r>
      <w:proofErr w:type="gramEnd"/>
      <w:r w:rsidRPr="003F0A52">
        <w:t xml:space="preserve"> de la Nación que, en el término no superior a un (1) año, implemente la Directiva No 002 de 2017, que establece los lineamentos generales para la investigación de delitos cometidos en contra de defensores de derechos humanos, con el fin de ampliar las investigaciones a determinadores y no únicamente a autores materiales. Para ello, deberá priorizar los municipios en los que el nivel de riesgo para dicha población es mayor (departamentos de Cauca, Valle del Cauca, Córdoba, Arauca, Casanare, Antioquia, Norte de Santander, Chocó, Nariño, Putumayo, Bolívar y Cesar), a efectos de atender de manera focalizada la problemática en los lugares que cuentan con mayores tasas de violencia contra líderes sociales. Ello para dotar de mayor eficiencia la labor del ente investigador en un contexto donde se presentan altos niveles de violencia -y de impunidad- contra la población líder y defensora de derechos humanos”.</w:t>
      </w:r>
    </w:p>
  </w:footnote>
  <w:footnote w:id="188">
    <w:p w14:paraId="486B8D24" w14:textId="77777777" w:rsidR="00830A43" w:rsidRPr="003F0A52" w:rsidRDefault="00830A43" w:rsidP="00830A43">
      <w:pPr>
        <w:pStyle w:val="Textonotapie"/>
        <w:jc w:val="both"/>
        <w:rPr>
          <w:lang w:val="es-ES_tradnl"/>
        </w:rPr>
      </w:pPr>
      <w:r w:rsidRPr="003F0A52">
        <w:rPr>
          <w:rStyle w:val="Refdenotaalpie"/>
        </w:rPr>
        <w:footnoteRef/>
      </w:r>
      <w:r w:rsidRPr="003F0A52">
        <w:t xml:space="preserve"> En concordancia con el artículo 42 del Código General del Proceso, las autoridades judiciales pueden emitir órdenes dirigidas a las entidades públicas siempre que se trate del cumplimiento de sus competencias constitucionales y legales. En estos escenarios, no es necesario vincular a las autoridades al trámite de tutela.</w:t>
      </w:r>
    </w:p>
  </w:footnote>
  <w:footnote w:id="189">
    <w:p w14:paraId="5261982A" w14:textId="3010C418" w:rsidR="005567D0" w:rsidRPr="003F0A52" w:rsidRDefault="005567D0">
      <w:pPr>
        <w:pStyle w:val="Textonotapie"/>
        <w:rPr>
          <w:lang w:val="es-ES_tradnl"/>
        </w:rPr>
      </w:pPr>
      <w:r w:rsidRPr="003F0A52">
        <w:rPr>
          <w:rStyle w:val="Refdenotaalpie"/>
        </w:rPr>
        <w:footnoteRef/>
      </w:r>
      <w:r w:rsidRPr="003F0A52">
        <w:t xml:space="preserve"> </w:t>
      </w:r>
      <w:r w:rsidRPr="003F0A52">
        <w:rPr>
          <w:lang w:val="es-ES_tradnl"/>
        </w:rPr>
        <w:t xml:space="preserve">En los mismos términos señalados en el pie de página </w:t>
      </w:r>
      <w:r w:rsidR="00A601BB" w:rsidRPr="003F0A52">
        <w:rPr>
          <w:lang w:val="es-ES_tradnl"/>
        </w:rPr>
        <w:t>132</w:t>
      </w:r>
      <w:r w:rsidRPr="003F0A52">
        <w:rPr>
          <w:lang w:val="es-ES_tradnl"/>
        </w:rPr>
        <w:t>.</w:t>
      </w:r>
    </w:p>
  </w:footnote>
  <w:footnote w:id="190">
    <w:p w14:paraId="2C091876" w14:textId="06618B9B" w:rsidR="005567D0" w:rsidRPr="003F0A52" w:rsidRDefault="005567D0">
      <w:pPr>
        <w:pStyle w:val="Textonotapie"/>
        <w:rPr>
          <w:lang w:val="es-ES_tradnl"/>
        </w:rPr>
      </w:pPr>
      <w:r w:rsidRPr="003F0A52">
        <w:rPr>
          <w:rStyle w:val="Refdenotaalpie"/>
        </w:rPr>
        <w:footnoteRef/>
      </w:r>
      <w:r w:rsidRPr="003F0A52">
        <w:t xml:space="preserve"> </w:t>
      </w:r>
      <w:r w:rsidRPr="003F0A52">
        <w:rPr>
          <w:lang w:val="es-ES_tradnl"/>
        </w:rPr>
        <w:t xml:space="preserve">En los mismos términos señalados en el pie de página </w:t>
      </w:r>
      <w:r w:rsidR="00A601BB" w:rsidRPr="003F0A52">
        <w:rPr>
          <w:lang w:val="es-ES_tradnl"/>
        </w:rPr>
        <w:t>134</w:t>
      </w:r>
      <w:r w:rsidRPr="003F0A52">
        <w:rPr>
          <w:lang w:val="es-ES_tradnl"/>
        </w:rPr>
        <w:t>.</w:t>
      </w:r>
    </w:p>
  </w:footnote>
  <w:footnote w:id="191">
    <w:p w14:paraId="2306EA88" w14:textId="7FDCB3C5" w:rsidR="005567D0" w:rsidRPr="003F0A52" w:rsidRDefault="005567D0">
      <w:pPr>
        <w:pStyle w:val="Textonotapie"/>
        <w:rPr>
          <w:lang w:val="es-ES_tradnl"/>
        </w:rPr>
      </w:pPr>
      <w:r w:rsidRPr="003F0A52">
        <w:rPr>
          <w:rStyle w:val="Refdenotaalpie"/>
        </w:rPr>
        <w:footnoteRef/>
      </w:r>
      <w:r w:rsidRPr="003F0A52">
        <w:t xml:space="preserve"> </w:t>
      </w:r>
      <w:r w:rsidRPr="003F0A52">
        <w:rPr>
          <w:lang w:val="es-ES_tradnl"/>
        </w:rPr>
        <w:t xml:space="preserve">En los mismos términos señalados en el pie de página </w:t>
      </w:r>
      <w:r w:rsidR="00A601BB" w:rsidRPr="003F0A52">
        <w:rPr>
          <w:lang w:val="es-ES_tradnl"/>
        </w:rPr>
        <w:t>138</w:t>
      </w:r>
      <w:r w:rsidRPr="003F0A52">
        <w:rPr>
          <w:lang w:val="es-ES_tradnl"/>
        </w:rPr>
        <w:t>.</w:t>
      </w:r>
    </w:p>
  </w:footnote>
  <w:footnote w:id="192">
    <w:p w14:paraId="4CFF2912" w14:textId="3E97C4C3" w:rsidR="005567D0" w:rsidRPr="003F0A52" w:rsidRDefault="005567D0">
      <w:pPr>
        <w:pStyle w:val="Textonotapie"/>
        <w:rPr>
          <w:lang w:val="es-ES_tradnl"/>
        </w:rPr>
      </w:pPr>
      <w:r w:rsidRPr="003F0A52">
        <w:rPr>
          <w:rStyle w:val="Refdenotaalpie"/>
        </w:rPr>
        <w:footnoteRef/>
      </w:r>
      <w:r w:rsidRPr="003F0A52">
        <w:t xml:space="preserve"> </w:t>
      </w:r>
      <w:r w:rsidRPr="003F0A52">
        <w:rPr>
          <w:lang w:val="es-ES_tradnl"/>
        </w:rPr>
        <w:t xml:space="preserve">En los mismos términos señalados en el pie de página </w:t>
      </w:r>
      <w:r w:rsidR="00C5793B" w:rsidRPr="003F0A52">
        <w:rPr>
          <w:lang w:val="es-ES_tradnl"/>
        </w:rPr>
        <w:t>139</w:t>
      </w:r>
      <w:r w:rsidRPr="003F0A52">
        <w:rPr>
          <w:lang w:val="es-ES_tradnl"/>
        </w:rPr>
        <w:t>.</w:t>
      </w:r>
    </w:p>
  </w:footnote>
  <w:footnote w:id="193">
    <w:p w14:paraId="33027A76" w14:textId="77777777" w:rsidR="002309AA" w:rsidRPr="003F0A52" w:rsidRDefault="002309AA" w:rsidP="002309AA">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Sobre esta materia, la Corte se ha pronunciado en las sentencias </w:t>
      </w:r>
      <w:r w:rsidRPr="003F0A52">
        <w:rPr>
          <w:color w:val="000000" w:themeColor="text1"/>
        </w:rPr>
        <w:t>T-399 de 2018, T-015 de 2022, T-123 de 2023, SU-546 de 2023, T-432 de 2024 y T-258 de 2025.</w:t>
      </w:r>
    </w:p>
  </w:footnote>
  <w:footnote w:id="194">
    <w:p w14:paraId="0FABD80D" w14:textId="54B868E8" w:rsidR="008743A4" w:rsidRPr="003F0A52" w:rsidRDefault="008743A4" w:rsidP="00B31F5F">
      <w:pPr>
        <w:pStyle w:val="Textonotapie"/>
        <w:jc w:val="both"/>
        <w:rPr>
          <w:lang w:val="es-ES_tradnl"/>
        </w:rPr>
      </w:pPr>
      <w:r w:rsidRPr="003F0A52">
        <w:rPr>
          <w:rStyle w:val="Refdenotaalpie"/>
        </w:rPr>
        <w:footnoteRef/>
      </w:r>
      <w:r w:rsidRPr="003F0A52">
        <w:t xml:space="preserve"> </w:t>
      </w:r>
      <w:r w:rsidR="00AC63D3" w:rsidRPr="003F0A52">
        <w:rPr>
          <w:lang w:val="es-ES_tradnl"/>
        </w:rPr>
        <w:t>Documento digital “</w:t>
      </w:r>
      <w:r w:rsidR="00940D04" w:rsidRPr="003F0A52">
        <w:rPr>
          <w:lang w:val="es-ES_tradnl"/>
        </w:rPr>
        <w:t>003AnexosDemanda35-87.pdf” del expediente digital de tutela, p. 28 a 31.</w:t>
      </w:r>
      <w:r w:rsidR="001E49B7" w:rsidRPr="003F0A52">
        <w:rPr>
          <w:lang w:val="es-ES_tradnl"/>
        </w:rPr>
        <w:t xml:space="preserve"> </w:t>
      </w:r>
      <w:r w:rsidR="001E49B7" w:rsidRPr="003F0A52">
        <w:rPr>
          <w:bCs/>
          <w:color w:val="000000" w:themeColor="text1"/>
        </w:rPr>
        <w:t xml:space="preserve">Sin embargo, vale la pena destacar que el actor figura como representante legal de la organización que certificó dicho rol. </w:t>
      </w:r>
      <w:r w:rsidR="001E49B7" w:rsidRPr="003F0A52">
        <w:t xml:space="preserve">Según certificado de la Cámara de Comercio de </w:t>
      </w:r>
      <w:r w:rsidR="0052655A">
        <w:rPr>
          <w:color w:val="000000" w:themeColor="text1"/>
        </w:rPr>
        <w:t>[</w:t>
      </w:r>
      <w:r w:rsidR="0052655A" w:rsidRPr="001E3F48">
        <w:rPr>
          <w:i/>
          <w:iCs/>
          <w:color w:val="000000" w:themeColor="text1"/>
        </w:rPr>
        <w:t>anonimizado</w:t>
      </w:r>
      <w:r w:rsidR="0052655A">
        <w:rPr>
          <w:color w:val="000000" w:themeColor="text1"/>
        </w:rPr>
        <w:t>]</w:t>
      </w:r>
      <w:r w:rsidR="001E49B7" w:rsidRPr="003F0A52">
        <w:t xml:space="preserve">, constituida por Acta No. </w:t>
      </w:r>
      <w:r w:rsidR="00425692">
        <w:rPr>
          <w:color w:val="000000" w:themeColor="text1"/>
        </w:rPr>
        <w:t>[</w:t>
      </w:r>
      <w:r w:rsidR="00425692" w:rsidRPr="001E3F48">
        <w:rPr>
          <w:i/>
          <w:iCs/>
          <w:color w:val="000000" w:themeColor="text1"/>
        </w:rPr>
        <w:t>anonimizado</w:t>
      </w:r>
      <w:r w:rsidR="00425692">
        <w:rPr>
          <w:color w:val="000000" w:themeColor="text1"/>
        </w:rPr>
        <w:t>]</w:t>
      </w:r>
      <w:r w:rsidR="001E49B7" w:rsidRPr="003F0A52">
        <w:t>, evidencia que el actor es su representante legal.</w:t>
      </w:r>
    </w:p>
  </w:footnote>
  <w:footnote w:id="195">
    <w:p w14:paraId="56F381D1" w14:textId="1B4CF44A" w:rsidR="0064108F" w:rsidRPr="003F0A52" w:rsidRDefault="0064108F" w:rsidP="0064108F">
      <w:pPr>
        <w:pStyle w:val="Textonotapie"/>
        <w:jc w:val="both"/>
        <w:rPr>
          <w:color w:val="000000" w:themeColor="text1"/>
          <w:lang w:val="es-ES_tradnl"/>
        </w:rPr>
      </w:pPr>
      <w:r w:rsidRPr="003F0A52">
        <w:rPr>
          <w:rStyle w:val="Refdenotaalpie"/>
          <w:color w:val="000000" w:themeColor="text1"/>
        </w:rPr>
        <w:footnoteRef/>
      </w:r>
      <w:r w:rsidRPr="003F0A52">
        <w:rPr>
          <w:color w:val="000000" w:themeColor="text1"/>
        </w:rPr>
        <w:t xml:space="preserve"> </w:t>
      </w:r>
      <w:r w:rsidRPr="003F0A52">
        <w:rPr>
          <w:color w:val="000000" w:themeColor="text1"/>
          <w:lang w:val="es-ES_tradnl"/>
        </w:rPr>
        <w:t xml:space="preserve">Cfr. </w:t>
      </w:r>
      <w:r w:rsidR="007C511C" w:rsidRPr="003F0A52">
        <w:rPr>
          <w:color w:val="000000" w:themeColor="text1"/>
          <w:lang w:val="es-ES_tradnl"/>
        </w:rPr>
        <w:t xml:space="preserve">Resolución </w:t>
      </w:r>
      <w:r w:rsidR="00775A73">
        <w:rPr>
          <w:color w:val="000000" w:themeColor="text1"/>
        </w:rPr>
        <w:t>[</w:t>
      </w:r>
      <w:r w:rsidR="00775A73" w:rsidRPr="001E3F48">
        <w:rPr>
          <w:i/>
          <w:iCs/>
          <w:color w:val="000000" w:themeColor="text1"/>
        </w:rPr>
        <w:t>anonimizado</w:t>
      </w:r>
      <w:r w:rsidR="00775A73">
        <w:rPr>
          <w:color w:val="000000" w:themeColor="text1"/>
        </w:rPr>
        <w:t>]</w:t>
      </w:r>
      <w:r w:rsidRPr="003F0A52">
        <w:rPr>
          <w:color w:val="000000" w:themeColor="text1"/>
          <w:lang w:val="es-ES_tradnl"/>
        </w:rPr>
        <w:t xml:space="preserve">, p. </w:t>
      </w:r>
      <w:r w:rsidR="005024E8" w:rsidRPr="003F0A52">
        <w:rPr>
          <w:color w:val="000000" w:themeColor="text1"/>
          <w:lang w:val="es-ES_tradnl"/>
        </w:rPr>
        <w:t>9 (aportada por la UNP al proceso de tutela)</w:t>
      </w:r>
      <w:r w:rsidRPr="003F0A52">
        <w:rPr>
          <w:color w:val="000000" w:themeColor="text1"/>
          <w:lang w:val="es-ES_tradnl"/>
        </w:rPr>
        <w:t>.</w:t>
      </w:r>
    </w:p>
  </w:footnote>
  <w:footnote w:id="196">
    <w:p w14:paraId="2C024A63" w14:textId="0AA94247" w:rsidR="009B6C31" w:rsidRPr="003F0A52" w:rsidRDefault="009B6C31">
      <w:pPr>
        <w:pStyle w:val="Textonotapie"/>
        <w:rPr>
          <w:lang w:val="es-ES_tradnl"/>
        </w:rPr>
      </w:pPr>
      <w:r w:rsidRPr="003F0A52">
        <w:rPr>
          <w:rStyle w:val="Refdenotaalpie"/>
        </w:rPr>
        <w:footnoteRef/>
      </w:r>
      <w:r w:rsidRPr="003F0A52">
        <w:t xml:space="preserve"> </w:t>
      </w:r>
      <w:r w:rsidR="0099546B" w:rsidRPr="003F0A52">
        <w:rPr>
          <w:lang w:val="es-ES_tradnl"/>
        </w:rPr>
        <w:t>En los términos expresados en la Sentencia T-719 de 2003.</w:t>
      </w:r>
    </w:p>
  </w:footnote>
  <w:footnote w:id="197">
    <w:p w14:paraId="3A9E3FE8" w14:textId="31E39218" w:rsidR="0032143E" w:rsidRPr="003F0A52" w:rsidRDefault="0032143E">
      <w:pPr>
        <w:pStyle w:val="Textonotapie"/>
        <w:rPr>
          <w:lang w:val="es-ES_tradnl"/>
        </w:rPr>
      </w:pPr>
      <w:r w:rsidRPr="003F0A52">
        <w:rPr>
          <w:rStyle w:val="Refdenotaalpie"/>
        </w:rPr>
        <w:footnoteRef/>
      </w:r>
      <w:r w:rsidRPr="003F0A52">
        <w:t xml:space="preserve"> </w:t>
      </w:r>
      <w:r w:rsidRPr="003F0A52">
        <w:rPr>
          <w:lang w:val="es-ES_tradnl"/>
        </w:rPr>
        <w:t xml:space="preserve">Cfr. </w:t>
      </w:r>
      <w:r w:rsidR="00350A9F">
        <w:rPr>
          <w:lang w:val="es-ES_tradnl"/>
        </w:rPr>
        <w:t xml:space="preserve">Corte Constitucional, </w:t>
      </w:r>
      <w:r w:rsidRPr="003F0A52">
        <w:rPr>
          <w:lang w:val="es-ES_tradnl"/>
        </w:rPr>
        <w:t>Sentencia T-339 de 2010.</w:t>
      </w:r>
    </w:p>
  </w:footnote>
  <w:footnote w:id="198">
    <w:p w14:paraId="3FF92995" w14:textId="72670AB4" w:rsidR="00D030F3" w:rsidRPr="003F0A52" w:rsidRDefault="00D030F3" w:rsidP="00D030F3">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Según el escrito, se trató de un atentado con arma de fuego (sin dar mayor descripción sobre la situación de tiempo, modo o lugar en el que se desarrollaron los hechos). Sin embargo, se aportó un certificado expedido por la Unidad para la Atención y Reparación Integral a las Víctimas en el que se incluyó al ciudadano como víctima de los hechos </w:t>
      </w:r>
      <w:proofErr w:type="spellStart"/>
      <w:r w:rsidRPr="003F0A52">
        <w:rPr>
          <w:color w:val="000000" w:themeColor="text1"/>
        </w:rPr>
        <w:t>victimizantes</w:t>
      </w:r>
      <w:proofErr w:type="spellEnd"/>
      <w:r w:rsidRPr="003F0A52">
        <w:rPr>
          <w:color w:val="000000" w:themeColor="text1"/>
        </w:rPr>
        <w:t xml:space="preserve"> de </w:t>
      </w:r>
      <w:r w:rsidRPr="003F0A52">
        <w:rPr>
          <w:i/>
          <w:iCs/>
          <w:color w:val="000000" w:themeColor="text1"/>
        </w:rPr>
        <w:t>acto terrorista/atentados/combates/enfrentamientos/hostigamientos</w:t>
      </w:r>
      <w:r w:rsidRPr="003F0A52">
        <w:rPr>
          <w:color w:val="000000" w:themeColor="text1"/>
        </w:rPr>
        <w:t xml:space="preserve"> en 2009. Cfr. Documento digital “1. CERTIFICADO VICTIMAS RUV </w:t>
      </w:r>
      <w:r w:rsidR="00AA7F6D">
        <w:rPr>
          <w:color w:val="000000" w:themeColor="text1"/>
        </w:rPr>
        <w:t>[</w:t>
      </w:r>
      <w:r w:rsidR="00AA7F6D" w:rsidRPr="001E3F48">
        <w:rPr>
          <w:i/>
          <w:iCs/>
          <w:color w:val="000000" w:themeColor="text1"/>
        </w:rPr>
        <w:t>anonimizado</w:t>
      </w:r>
      <w:r w:rsidR="00AA7F6D">
        <w:rPr>
          <w:color w:val="000000" w:themeColor="text1"/>
        </w:rPr>
        <w:t>]</w:t>
      </w:r>
      <w:r w:rsidRPr="003F0A52">
        <w:rPr>
          <w:color w:val="000000" w:themeColor="text1"/>
        </w:rPr>
        <w:t>.</w:t>
      </w:r>
      <w:proofErr w:type="spellStart"/>
      <w:r w:rsidRPr="003F0A52">
        <w:rPr>
          <w:color w:val="000000" w:themeColor="text1"/>
        </w:rPr>
        <w:t>pdf</w:t>
      </w:r>
      <w:proofErr w:type="spellEnd"/>
      <w:r w:rsidRPr="003F0A52">
        <w:rPr>
          <w:color w:val="000000" w:themeColor="text1"/>
        </w:rPr>
        <w:t>”.</w:t>
      </w:r>
    </w:p>
  </w:footnote>
  <w:footnote w:id="199">
    <w:p w14:paraId="54BD02A2" w14:textId="77777777" w:rsidR="00D030F3" w:rsidRPr="003F0A52" w:rsidRDefault="00D030F3" w:rsidP="00D030F3">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Según el escrito, se trató de un atentado con arma de fuego (sin dar mayor descripción sobre la situación de tiempo, modo o lugar en el que se desarrollaron los hechos).</w:t>
      </w:r>
    </w:p>
  </w:footnote>
  <w:footnote w:id="200">
    <w:p w14:paraId="721AE1F5" w14:textId="3E00B6FE" w:rsidR="00D030F3" w:rsidRPr="003F0A52" w:rsidRDefault="00D030F3" w:rsidP="00D030F3">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Según el escrito, se trató de amenazas por parte de </w:t>
      </w:r>
      <w:r w:rsidR="00A94304">
        <w:rPr>
          <w:color w:val="000000" w:themeColor="text1"/>
        </w:rPr>
        <w:t>[</w:t>
      </w:r>
      <w:r w:rsidR="00A94304" w:rsidRPr="001E3F48">
        <w:rPr>
          <w:i/>
          <w:iCs/>
          <w:color w:val="000000" w:themeColor="text1"/>
        </w:rPr>
        <w:t>anonimizado</w:t>
      </w:r>
      <w:r w:rsidR="00A94304">
        <w:rPr>
          <w:color w:val="000000" w:themeColor="text1"/>
        </w:rPr>
        <w:t>]</w:t>
      </w:r>
      <w:r w:rsidR="00A94304" w:rsidRPr="003F0A52">
        <w:rPr>
          <w:color w:val="000000" w:themeColor="text1"/>
        </w:rPr>
        <w:t xml:space="preserve"> </w:t>
      </w:r>
      <w:r w:rsidRPr="003F0A52">
        <w:rPr>
          <w:color w:val="000000" w:themeColor="text1"/>
        </w:rPr>
        <w:t>(sin dar mayor descripción sobre la situación de tiempo, modo o lugar en el que se desarrollaron los hechos).</w:t>
      </w:r>
    </w:p>
  </w:footnote>
  <w:footnote w:id="201">
    <w:p w14:paraId="06CD58EA" w14:textId="77777777" w:rsidR="00B10A7C" w:rsidRPr="003F0A52" w:rsidRDefault="00B10A7C" w:rsidP="00B10A7C">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“10. DENUNCIA MAYO 2024.pdf”.</w:t>
      </w:r>
    </w:p>
  </w:footnote>
  <w:footnote w:id="202">
    <w:p w14:paraId="72F1649C" w14:textId="3424777B" w:rsidR="00F73C20" w:rsidRPr="003F0A52" w:rsidRDefault="00F73C20" w:rsidP="00F73C20">
      <w:pPr>
        <w:pStyle w:val="Textonotapie"/>
        <w:jc w:val="both"/>
        <w:rPr>
          <w:lang w:val="es-ES_tradnl"/>
        </w:rPr>
      </w:pPr>
      <w:r w:rsidRPr="003F0A52">
        <w:rPr>
          <w:rStyle w:val="Refdenotaalpie"/>
        </w:rPr>
        <w:footnoteRef/>
      </w:r>
      <w:r w:rsidRPr="003F0A52">
        <w:t xml:space="preserve"> </w:t>
      </w:r>
      <w:r w:rsidR="0023430A" w:rsidRPr="003F0A52">
        <w:rPr>
          <w:lang w:val="es-ES_tradnl"/>
        </w:rPr>
        <w:t xml:space="preserve">Resolución </w:t>
      </w:r>
      <w:r w:rsidR="00380603">
        <w:rPr>
          <w:color w:val="000000" w:themeColor="text1"/>
        </w:rPr>
        <w:t>[</w:t>
      </w:r>
      <w:r w:rsidR="00380603" w:rsidRPr="001E3F48">
        <w:rPr>
          <w:i/>
          <w:iCs/>
          <w:color w:val="000000" w:themeColor="text1"/>
        </w:rPr>
        <w:t>anonimizado</w:t>
      </w:r>
      <w:r w:rsidR="00380603">
        <w:rPr>
          <w:color w:val="000000" w:themeColor="text1"/>
        </w:rPr>
        <w:t>]</w:t>
      </w:r>
      <w:r w:rsidR="00481137" w:rsidRPr="003F0A52">
        <w:rPr>
          <w:lang w:val="es-ES_tradnl"/>
        </w:rPr>
        <w:t>, p. 7.</w:t>
      </w:r>
    </w:p>
  </w:footnote>
  <w:footnote w:id="203">
    <w:p w14:paraId="480628B9" w14:textId="77777777" w:rsidR="00BC70CC" w:rsidRPr="003F0A52" w:rsidRDefault="00BC70CC" w:rsidP="00BC70CC">
      <w:pPr>
        <w:pStyle w:val="Textonotapie"/>
        <w:jc w:val="both"/>
        <w:rPr>
          <w:color w:val="000000" w:themeColor="text1"/>
        </w:rPr>
      </w:pPr>
      <w:r w:rsidRPr="003F0A52">
        <w:rPr>
          <w:rStyle w:val="Refdenotaalpie"/>
          <w:color w:val="000000" w:themeColor="text1"/>
        </w:rPr>
        <w:footnoteRef/>
      </w:r>
      <w:r w:rsidRPr="003F0A52">
        <w:rPr>
          <w:color w:val="000000" w:themeColor="text1"/>
        </w:rPr>
        <w:t xml:space="preserve"> Documento digital “2. AMENAZAS AGOSTO 2024.pdf”.</w:t>
      </w:r>
    </w:p>
  </w:footnote>
  <w:footnote w:id="204">
    <w:p w14:paraId="7EBA6ACB" w14:textId="77777777" w:rsidR="00D02D67" w:rsidRPr="00B64A06" w:rsidRDefault="00D02D67" w:rsidP="00D02D67">
      <w:pPr>
        <w:pStyle w:val="Textonotapie"/>
        <w:jc w:val="both"/>
        <w:rPr>
          <w:lang w:val="es-ES_tradnl"/>
        </w:rPr>
      </w:pPr>
      <w:r w:rsidRPr="003F0A52">
        <w:rPr>
          <w:rStyle w:val="Refdenotaalpie"/>
        </w:rPr>
        <w:footnoteRef/>
      </w:r>
      <w:r w:rsidRPr="003F0A52">
        <w:t xml:space="preserve"> </w:t>
      </w:r>
      <w:r w:rsidRPr="003F0A52">
        <w:rPr>
          <w:color w:val="000000" w:themeColor="text1"/>
          <w:lang w:eastAsia="es-ES"/>
        </w:rPr>
        <w:t>Ese juzgado deberá verificar el estricto cumplimiento de la decisión en los términos previamente señalados, de conformidad con lo señalado en los artículos 27 y 52 del Decreto 2591 de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1460" w14:textId="77777777" w:rsidR="00121DCF" w:rsidRDefault="00121DCF" w:rsidP="00D224D7">
    <w:pPr>
      <w:pStyle w:val="Encabezado"/>
      <w:jc w:val="right"/>
      <w:rPr>
        <w:i/>
        <w:iCs/>
      </w:rPr>
    </w:pPr>
  </w:p>
  <w:p w14:paraId="171D5DA5" w14:textId="50094591" w:rsidR="00D224D7" w:rsidRPr="00D224D7" w:rsidRDefault="00D224D7" w:rsidP="00D224D7">
    <w:pPr>
      <w:pStyle w:val="Encabezado"/>
      <w:jc w:val="right"/>
      <w:rPr>
        <w:i/>
        <w:iCs/>
      </w:rPr>
    </w:pPr>
    <w:r w:rsidRPr="00D224D7">
      <w:rPr>
        <w:i/>
        <w:iCs/>
      </w:rPr>
      <w:t>Sentencia T-</w:t>
    </w:r>
    <w:r w:rsidR="000A6A4C">
      <w:rPr>
        <w:i/>
        <w:iCs/>
      </w:rPr>
      <w:t>3</w:t>
    </w:r>
    <w:r w:rsidR="00144681">
      <w:rPr>
        <w:i/>
        <w:iCs/>
      </w:rPr>
      <w:t>3</w:t>
    </w:r>
    <w:r w:rsidR="000A6A4C">
      <w:rPr>
        <w:i/>
        <w:iCs/>
      </w:rPr>
      <w:t>5</w:t>
    </w:r>
    <w:r w:rsidRPr="00D224D7">
      <w:rPr>
        <w:i/>
        <w:iCs/>
      </w:rP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93F"/>
    <w:multiLevelType w:val="hybridMultilevel"/>
    <w:tmpl w:val="5B10E4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059F0"/>
    <w:multiLevelType w:val="multilevel"/>
    <w:tmpl w:val="3274FA5A"/>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026402"/>
    <w:multiLevelType w:val="multilevel"/>
    <w:tmpl w:val="61CC3016"/>
    <w:lvl w:ilvl="0">
      <w:start w:val="1"/>
      <w:numFmt w:val="decimal"/>
      <w:lvlText w:val="%1."/>
      <w:lvlJc w:val="left"/>
      <w:pPr>
        <w:ind w:left="720" w:hanging="360"/>
      </w:pPr>
      <w:rPr>
        <w:rFonts w:hint="default"/>
        <w:i w:val="0"/>
        <w:i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522192"/>
    <w:multiLevelType w:val="hybridMultilevel"/>
    <w:tmpl w:val="17C8D7A2"/>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D75121"/>
    <w:multiLevelType w:val="multilevel"/>
    <w:tmpl w:val="F77012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E97063"/>
    <w:multiLevelType w:val="hybridMultilevel"/>
    <w:tmpl w:val="0CB6285A"/>
    <w:lvl w:ilvl="0" w:tplc="D1623C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3254B"/>
    <w:multiLevelType w:val="hybridMultilevel"/>
    <w:tmpl w:val="39200432"/>
    <w:lvl w:ilvl="0" w:tplc="499AF6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A1BA3"/>
    <w:multiLevelType w:val="hybridMultilevel"/>
    <w:tmpl w:val="D13EF612"/>
    <w:lvl w:ilvl="0" w:tplc="080A000F">
      <w:start w:val="2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F14C1E"/>
    <w:multiLevelType w:val="hybridMultilevel"/>
    <w:tmpl w:val="F8847278"/>
    <w:lvl w:ilvl="0" w:tplc="466886F6">
      <w:start w:val="1"/>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F3539"/>
    <w:multiLevelType w:val="hybridMultilevel"/>
    <w:tmpl w:val="25627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0A585E"/>
    <w:multiLevelType w:val="multilevel"/>
    <w:tmpl w:val="75DE4018"/>
    <w:lvl w:ilvl="0">
      <w:start w:val="1"/>
      <w:numFmt w:val="decimal"/>
      <w:lvlText w:val="%1."/>
      <w:lvlJc w:val="left"/>
      <w:pPr>
        <w:ind w:left="3196" w:hanging="360"/>
      </w:pPr>
      <w:rPr>
        <w:rFonts w:ascii="Times New Roman" w:hAnsi="Times New Roman" w:cs="Times New Roman" w:hint="default"/>
        <w:b w:val="0"/>
        <w:bCs/>
        <w:i w:val="0"/>
        <w:iCs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5E572D1"/>
    <w:multiLevelType w:val="multilevel"/>
    <w:tmpl w:val="20B4F4A4"/>
    <w:lvl w:ilvl="0">
      <w:start w:val="3"/>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5B404D"/>
    <w:multiLevelType w:val="multilevel"/>
    <w:tmpl w:val="DB3C2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AF0CC0"/>
    <w:multiLevelType w:val="hybridMultilevel"/>
    <w:tmpl w:val="58FC555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627173C"/>
    <w:multiLevelType w:val="multilevel"/>
    <w:tmpl w:val="0E8A4AD8"/>
    <w:lvl w:ilvl="0">
      <w:start w:val="4"/>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4B7AD3"/>
    <w:multiLevelType w:val="hybridMultilevel"/>
    <w:tmpl w:val="FABC84E8"/>
    <w:lvl w:ilvl="0" w:tplc="5B74D94C">
      <w:start w:val="1"/>
      <w:numFmt w:val="decimal"/>
      <w:lvlText w:val="%1."/>
      <w:lvlJc w:val="left"/>
      <w:pPr>
        <w:ind w:left="720" w:hanging="360"/>
      </w:pPr>
      <w:rPr>
        <w:rFonts w:ascii="Times New Roman" w:hAnsi="Times New Roman" w:cs="Times New Roman" w:hint="default"/>
        <w:b w:val="0"/>
        <w:bCs w:val="0"/>
        <w:i w:val="0"/>
        <w:iCs w:val="0"/>
        <w:sz w:val="28"/>
        <w:szCs w:val="28"/>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31751D"/>
    <w:multiLevelType w:val="hybridMultilevel"/>
    <w:tmpl w:val="65B64E20"/>
    <w:lvl w:ilvl="0" w:tplc="26C6D0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3D4519"/>
    <w:multiLevelType w:val="multilevel"/>
    <w:tmpl w:val="664C0C7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600" w:hanging="1440"/>
      </w:pPr>
      <w:rPr>
        <w:rFonts w:hint="default"/>
        <w:i w:val="0"/>
      </w:rPr>
    </w:lvl>
    <w:lvl w:ilvl="6">
      <w:start w:val="1"/>
      <w:numFmt w:val="decimal"/>
      <w:isLgl/>
      <w:lvlText w:val="%1.%2.%3.%4.%5.%6.%7."/>
      <w:lvlJc w:val="left"/>
      <w:pPr>
        <w:ind w:left="4320" w:hanging="1800"/>
      </w:pPr>
      <w:rPr>
        <w:rFonts w:hint="default"/>
        <w:i w:val="0"/>
      </w:rPr>
    </w:lvl>
    <w:lvl w:ilvl="7">
      <w:start w:val="1"/>
      <w:numFmt w:val="decimal"/>
      <w:isLgl/>
      <w:lvlText w:val="%1.%2.%3.%4.%5.%6.%7.%8."/>
      <w:lvlJc w:val="left"/>
      <w:pPr>
        <w:ind w:left="4680" w:hanging="1800"/>
      </w:pPr>
      <w:rPr>
        <w:rFonts w:hint="default"/>
        <w:i w:val="0"/>
      </w:rPr>
    </w:lvl>
    <w:lvl w:ilvl="8">
      <w:start w:val="1"/>
      <w:numFmt w:val="decimal"/>
      <w:isLgl/>
      <w:lvlText w:val="%1.%2.%3.%4.%5.%6.%7.%8.%9."/>
      <w:lvlJc w:val="left"/>
      <w:pPr>
        <w:ind w:left="5400" w:hanging="2160"/>
      </w:pPr>
      <w:rPr>
        <w:rFonts w:hint="default"/>
        <w:i w:val="0"/>
      </w:rPr>
    </w:lvl>
  </w:abstractNum>
  <w:abstractNum w:abstractNumId="18" w15:restartNumberingAfterBreak="0">
    <w:nsid w:val="54504040"/>
    <w:multiLevelType w:val="hybridMultilevel"/>
    <w:tmpl w:val="70061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E6170D"/>
    <w:multiLevelType w:val="hybridMultilevel"/>
    <w:tmpl w:val="58FC555C"/>
    <w:lvl w:ilvl="0" w:tplc="776CF00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E330BD8"/>
    <w:multiLevelType w:val="hybridMultilevel"/>
    <w:tmpl w:val="01BE123E"/>
    <w:lvl w:ilvl="0" w:tplc="23FCFA84">
      <w:start w:val="1"/>
      <w:numFmt w:val="decimal"/>
      <w:suff w:val="space"/>
      <w:lvlText w:val="%1."/>
      <w:lvlJc w:val="left"/>
      <w:pPr>
        <w:ind w:left="0" w:firstLine="0"/>
      </w:pPr>
      <w:rPr>
        <w:rFonts w:hint="default"/>
        <w:b w:val="0"/>
        <w:i w:val="0"/>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A443E4"/>
    <w:multiLevelType w:val="hybridMultilevel"/>
    <w:tmpl w:val="0A3AA342"/>
    <w:lvl w:ilvl="0" w:tplc="97121556">
      <w:start w:val="1"/>
      <w:numFmt w:val="decimal"/>
      <w:lvlText w:val="%1."/>
      <w:lvlJc w:val="left"/>
      <w:pPr>
        <w:ind w:left="720" w:hanging="360"/>
      </w:pPr>
      <w:rPr>
        <w:rFonts w:hint="default"/>
        <w:i w:val="0"/>
        <w:iCs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5A1384"/>
    <w:multiLevelType w:val="multilevel"/>
    <w:tmpl w:val="8E26BB0A"/>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8E859A5"/>
    <w:multiLevelType w:val="hybridMultilevel"/>
    <w:tmpl w:val="9A86B5EE"/>
    <w:lvl w:ilvl="0" w:tplc="DEA27EA8">
      <w:start w:val="6"/>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B2D5B82"/>
    <w:multiLevelType w:val="hybridMultilevel"/>
    <w:tmpl w:val="A656C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F2F96"/>
    <w:multiLevelType w:val="hybridMultilevel"/>
    <w:tmpl w:val="6E12213E"/>
    <w:lvl w:ilvl="0" w:tplc="BF06F4C4">
      <w:start w:val="1"/>
      <w:numFmt w:val="decimal"/>
      <w:lvlText w:val="%1."/>
      <w:lvlJc w:val="left"/>
      <w:pPr>
        <w:ind w:left="720" w:hanging="360"/>
      </w:pPr>
      <w:rPr>
        <w:rFonts w:hint="default"/>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A507FE"/>
    <w:multiLevelType w:val="hybridMultilevel"/>
    <w:tmpl w:val="4CACEC5C"/>
    <w:lvl w:ilvl="0" w:tplc="18ACEC5C">
      <w:start w:val="106"/>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70110E6C"/>
    <w:multiLevelType w:val="hybridMultilevel"/>
    <w:tmpl w:val="3940AB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5951D7"/>
    <w:multiLevelType w:val="multilevel"/>
    <w:tmpl w:val="327E6A7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cs="Arial Unicode MS" w:hint="default"/>
        <w:color w:val="000000"/>
      </w:rPr>
    </w:lvl>
    <w:lvl w:ilvl="2">
      <w:start w:val="1"/>
      <w:numFmt w:val="decimal"/>
      <w:isLgl/>
      <w:lvlText w:val="%1.%2.%3."/>
      <w:lvlJc w:val="left"/>
      <w:pPr>
        <w:ind w:left="1080" w:hanging="720"/>
      </w:pPr>
      <w:rPr>
        <w:rFonts w:cs="Arial Unicode MS" w:hint="default"/>
        <w:color w:val="000000"/>
      </w:rPr>
    </w:lvl>
    <w:lvl w:ilvl="3">
      <w:start w:val="1"/>
      <w:numFmt w:val="decimal"/>
      <w:isLgl/>
      <w:lvlText w:val="%1.%2.%3.%4."/>
      <w:lvlJc w:val="left"/>
      <w:pPr>
        <w:ind w:left="1440" w:hanging="1080"/>
      </w:pPr>
      <w:rPr>
        <w:rFonts w:cs="Arial Unicode MS" w:hint="default"/>
        <w:color w:val="000000"/>
      </w:rPr>
    </w:lvl>
    <w:lvl w:ilvl="4">
      <w:start w:val="1"/>
      <w:numFmt w:val="decimal"/>
      <w:isLgl/>
      <w:lvlText w:val="%1.%2.%3.%4.%5."/>
      <w:lvlJc w:val="left"/>
      <w:pPr>
        <w:ind w:left="1440" w:hanging="1080"/>
      </w:pPr>
      <w:rPr>
        <w:rFonts w:cs="Arial Unicode MS" w:hint="default"/>
        <w:color w:val="000000"/>
      </w:rPr>
    </w:lvl>
    <w:lvl w:ilvl="5">
      <w:start w:val="1"/>
      <w:numFmt w:val="decimal"/>
      <w:isLgl/>
      <w:lvlText w:val="%1.%2.%3.%4.%5.%6."/>
      <w:lvlJc w:val="left"/>
      <w:pPr>
        <w:ind w:left="1800" w:hanging="1440"/>
      </w:pPr>
      <w:rPr>
        <w:rFonts w:cs="Arial Unicode MS" w:hint="default"/>
        <w:color w:val="000000"/>
      </w:rPr>
    </w:lvl>
    <w:lvl w:ilvl="6">
      <w:start w:val="1"/>
      <w:numFmt w:val="decimal"/>
      <w:isLgl/>
      <w:lvlText w:val="%1.%2.%3.%4.%5.%6.%7."/>
      <w:lvlJc w:val="left"/>
      <w:pPr>
        <w:ind w:left="2160" w:hanging="1800"/>
      </w:pPr>
      <w:rPr>
        <w:rFonts w:cs="Arial Unicode MS" w:hint="default"/>
        <w:color w:val="000000"/>
      </w:rPr>
    </w:lvl>
    <w:lvl w:ilvl="7">
      <w:start w:val="1"/>
      <w:numFmt w:val="decimal"/>
      <w:isLgl/>
      <w:lvlText w:val="%1.%2.%3.%4.%5.%6.%7.%8."/>
      <w:lvlJc w:val="left"/>
      <w:pPr>
        <w:ind w:left="2160" w:hanging="1800"/>
      </w:pPr>
      <w:rPr>
        <w:rFonts w:cs="Arial Unicode MS" w:hint="default"/>
        <w:color w:val="000000"/>
      </w:rPr>
    </w:lvl>
    <w:lvl w:ilvl="8">
      <w:start w:val="1"/>
      <w:numFmt w:val="decimal"/>
      <w:isLgl/>
      <w:lvlText w:val="%1.%2.%3.%4.%5.%6.%7.%8.%9."/>
      <w:lvlJc w:val="left"/>
      <w:pPr>
        <w:ind w:left="2520" w:hanging="2160"/>
      </w:pPr>
      <w:rPr>
        <w:rFonts w:cs="Arial Unicode MS" w:hint="default"/>
        <w:color w:val="000000"/>
      </w:rPr>
    </w:lvl>
  </w:abstractNum>
  <w:num w:numId="1" w16cid:durableId="1432436447">
    <w:abstractNumId w:val="28"/>
  </w:num>
  <w:num w:numId="2" w16cid:durableId="736587222">
    <w:abstractNumId w:val="2"/>
  </w:num>
  <w:num w:numId="3" w16cid:durableId="1345126782">
    <w:abstractNumId w:val="22"/>
  </w:num>
  <w:num w:numId="4" w16cid:durableId="1500385222">
    <w:abstractNumId w:val="5"/>
  </w:num>
  <w:num w:numId="5" w16cid:durableId="1895700285">
    <w:abstractNumId w:val="20"/>
  </w:num>
  <w:num w:numId="6" w16cid:durableId="1998217755">
    <w:abstractNumId w:val="16"/>
  </w:num>
  <w:num w:numId="7" w16cid:durableId="1060445775">
    <w:abstractNumId w:val="12"/>
  </w:num>
  <w:num w:numId="8" w16cid:durableId="986586580">
    <w:abstractNumId w:val="25"/>
  </w:num>
  <w:num w:numId="9" w16cid:durableId="237444566">
    <w:abstractNumId w:val="6"/>
  </w:num>
  <w:num w:numId="10" w16cid:durableId="1096094716">
    <w:abstractNumId w:val="18"/>
  </w:num>
  <w:num w:numId="11" w16cid:durableId="366953079">
    <w:abstractNumId w:val="21"/>
  </w:num>
  <w:num w:numId="12" w16cid:durableId="1796675118">
    <w:abstractNumId w:val="0"/>
  </w:num>
  <w:num w:numId="13" w16cid:durableId="581180180">
    <w:abstractNumId w:val="15"/>
  </w:num>
  <w:num w:numId="14" w16cid:durableId="1789424858">
    <w:abstractNumId w:val="17"/>
  </w:num>
  <w:num w:numId="15" w16cid:durableId="1203248527">
    <w:abstractNumId w:val="24"/>
  </w:num>
  <w:num w:numId="16" w16cid:durableId="1167789812">
    <w:abstractNumId w:val="4"/>
  </w:num>
  <w:num w:numId="17" w16cid:durableId="692655301">
    <w:abstractNumId w:val="23"/>
  </w:num>
  <w:num w:numId="18" w16cid:durableId="1836022975">
    <w:abstractNumId w:val="11"/>
  </w:num>
  <w:num w:numId="19" w16cid:durableId="940065449">
    <w:abstractNumId w:val="1"/>
  </w:num>
  <w:num w:numId="20" w16cid:durableId="911428897">
    <w:abstractNumId w:val="19"/>
  </w:num>
  <w:num w:numId="21" w16cid:durableId="519781659">
    <w:abstractNumId w:val="13"/>
  </w:num>
  <w:num w:numId="22" w16cid:durableId="652952198">
    <w:abstractNumId w:val="26"/>
  </w:num>
  <w:num w:numId="23" w16cid:durableId="2061783972">
    <w:abstractNumId w:val="7"/>
  </w:num>
  <w:num w:numId="24" w16cid:durableId="1509710836">
    <w:abstractNumId w:val="10"/>
  </w:num>
  <w:num w:numId="25" w16cid:durableId="1375040001">
    <w:abstractNumId w:val="9"/>
  </w:num>
  <w:num w:numId="26" w16cid:durableId="1355502740">
    <w:abstractNumId w:val="8"/>
  </w:num>
  <w:num w:numId="27" w16cid:durableId="1671327416">
    <w:abstractNumId w:val="27"/>
  </w:num>
  <w:num w:numId="28" w16cid:durableId="247084256">
    <w:abstractNumId w:val="3"/>
  </w:num>
  <w:num w:numId="29" w16cid:durableId="175840328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98"/>
    <w:rsid w:val="000000A3"/>
    <w:rsid w:val="00001098"/>
    <w:rsid w:val="000019CA"/>
    <w:rsid w:val="00001C0F"/>
    <w:rsid w:val="00001D2C"/>
    <w:rsid w:val="00001E69"/>
    <w:rsid w:val="0000287E"/>
    <w:rsid w:val="00002A51"/>
    <w:rsid w:val="00002B53"/>
    <w:rsid w:val="00002FFF"/>
    <w:rsid w:val="0000301C"/>
    <w:rsid w:val="00003192"/>
    <w:rsid w:val="00003405"/>
    <w:rsid w:val="00003432"/>
    <w:rsid w:val="00003F8F"/>
    <w:rsid w:val="000040F8"/>
    <w:rsid w:val="0000452B"/>
    <w:rsid w:val="00004648"/>
    <w:rsid w:val="00004CD2"/>
    <w:rsid w:val="00004EC8"/>
    <w:rsid w:val="00004EDF"/>
    <w:rsid w:val="00005341"/>
    <w:rsid w:val="00005C88"/>
    <w:rsid w:val="00005FC1"/>
    <w:rsid w:val="0000628E"/>
    <w:rsid w:val="00006761"/>
    <w:rsid w:val="00006E9A"/>
    <w:rsid w:val="00007219"/>
    <w:rsid w:val="00007771"/>
    <w:rsid w:val="00007A38"/>
    <w:rsid w:val="00007E56"/>
    <w:rsid w:val="0001091E"/>
    <w:rsid w:val="00010F1B"/>
    <w:rsid w:val="000114C0"/>
    <w:rsid w:val="000117A5"/>
    <w:rsid w:val="000118F8"/>
    <w:rsid w:val="000119C4"/>
    <w:rsid w:val="00011A06"/>
    <w:rsid w:val="00011B56"/>
    <w:rsid w:val="0001201C"/>
    <w:rsid w:val="00012022"/>
    <w:rsid w:val="00012C93"/>
    <w:rsid w:val="00012D04"/>
    <w:rsid w:val="00012EBD"/>
    <w:rsid w:val="00012ECD"/>
    <w:rsid w:val="00013A49"/>
    <w:rsid w:val="00014DE6"/>
    <w:rsid w:val="000154B0"/>
    <w:rsid w:val="00015F21"/>
    <w:rsid w:val="00015F34"/>
    <w:rsid w:val="000162E9"/>
    <w:rsid w:val="000164B1"/>
    <w:rsid w:val="0001707A"/>
    <w:rsid w:val="000171BB"/>
    <w:rsid w:val="0001739F"/>
    <w:rsid w:val="000173A5"/>
    <w:rsid w:val="000176F0"/>
    <w:rsid w:val="0001794B"/>
    <w:rsid w:val="00017E04"/>
    <w:rsid w:val="000203CC"/>
    <w:rsid w:val="000209E3"/>
    <w:rsid w:val="00020AA4"/>
    <w:rsid w:val="00020D50"/>
    <w:rsid w:val="00021352"/>
    <w:rsid w:val="000214FA"/>
    <w:rsid w:val="00022163"/>
    <w:rsid w:val="000222A9"/>
    <w:rsid w:val="000226C9"/>
    <w:rsid w:val="00022998"/>
    <w:rsid w:val="00022A42"/>
    <w:rsid w:val="00022B5B"/>
    <w:rsid w:val="00023193"/>
    <w:rsid w:val="000232ED"/>
    <w:rsid w:val="000237D0"/>
    <w:rsid w:val="00023BE3"/>
    <w:rsid w:val="0002401C"/>
    <w:rsid w:val="00024744"/>
    <w:rsid w:val="000249F3"/>
    <w:rsid w:val="00024A4C"/>
    <w:rsid w:val="00024A90"/>
    <w:rsid w:val="00024F6D"/>
    <w:rsid w:val="00025367"/>
    <w:rsid w:val="00025388"/>
    <w:rsid w:val="000254C2"/>
    <w:rsid w:val="0002554A"/>
    <w:rsid w:val="0002560B"/>
    <w:rsid w:val="00025A7C"/>
    <w:rsid w:val="00025D10"/>
    <w:rsid w:val="00025D36"/>
    <w:rsid w:val="00025E16"/>
    <w:rsid w:val="000260C1"/>
    <w:rsid w:val="0002610E"/>
    <w:rsid w:val="000262F1"/>
    <w:rsid w:val="00026827"/>
    <w:rsid w:val="0002694C"/>
    <w:rsid w:val="000269D4"/>
    <w:rsid w:val="00026C56"/>
    <w:rsid w:val="00026EC1"/>
    <w:rsid w:val="000270A5"/>
    <w:rsid w:val="00027602"/>
    <w:rsid w:val="00027BF7"/>
    <w:rsid w:val="00027F57"/>
    <w:rsid w:val="0003012F"/>
    <w:rsid w:val="0003094D"/>
    <w:rsid w:val="00031339"/>
    <w:rsid w:val="0003157E"/>
    <w:rsid w:val="00031B9E"/>
    <w:rsid w:val="00032338"/>
    <w:rsid w:val="000327E4"/>
    <w:rsid w:val="00033428"/>
    <w:rsid w:val="000338D9"/>
    <w:rsid w:val="000342EC"/>
    <w:rsid w:val="00034567"/>
    <w:rsid w:val="00034587"/>
    <w:rsid w:val="0003463C"/>
    <w:rsid w:val="000346F7"/>
    <w:rsid w:val="00034A47"/>
    <w:rsid w:val="00035089"/>
    <w:rsid w:val="000353CB"/>
    <w:rsid w:val="00035409"/>
    <w:rsid w:val="00035660"/>
    <w:rsid w:val="00035729"/>
    <w:rsid w:val="00035A65"/>
    <w:rsid w:val="00035CCF"/>
    <w:rsid w:val="0003639B"/>
    <w:rsid w:val="000364AC"/>
    <w:rsid w:val="00036860"/>
    <w:rsid w:val="0003688E"/>
    <w:rsid w:val="000369F6"/>
    <w:rsid w:val="00036AAA"/>
    <w:rsid w:val="00036C94"/>
    <w:rsid w:val="00036D07"/>
    <w:rsid w:val="00036E92"/>
    <w:rsid w:val="00036EAC"/>
    <w:rsid w:val="00037038"/>
    <w:rsid w:val="000370F6"/>
    <w:rsid w:val="000371A5"/>
    <w:rsid w:val="0003731F"/>
    <w:rsid w:val="00037494"/>
    <w:rsid w:val="000378A1"/>
    <w:rsid w:val="00037A42"/>
    <w:rsid w:val="00037ABF"/>
    <w:rsid w:val="00037C4A"/>
    <w:rsid w:val="00040048"/>
    <w:rsid w:val="0004045D"/>
    <w:rsid w:val="00040466"/>
    <w:rsid w:val="000408B4"/>
    <w:rsid w:val="00040914"/>
    <w:rsid w:val="00040B42"/>
    <w:rsid w:val="00040C59"/>
    <w:rsid w:val="00040D9A"/>
    <w:rsid w:val="00040EC9"/>
    <w:rsid w:val="00041013"/>
    <w:rsid w:val="0004114D"/>
    <w:rsid w:val="0004120A"/>
    <w:rsid w:val="0004124D"/>
    <w:rsid w:val="000417A5"/>
    <w:rsid w:val="00041ABC"/>
    <w:rsid w:val="00041F8D"/>
    <w:rsid w:val="000423D0"/>
    <w:rsid w:val="0004277E"/>
    <w:rsid w:val="0004375E"/>
    <w:rsid w:val="00043A20"/>
    <w:rsid w:val="000445E9"/>
    <w:rsid w:val="000448C9"/>
    <w:rsid w:val="000448FA"/>
    <w:rsid w:val="0004505A"/>
    <w:rsid w:val="000451B7"/>
    <w:rsid w:val="00045601"/>
    <w:rsid w:val="000456B6"/>
    <w:rsid w:val="000457AB"/>
    <w:rsid w:val="00045952"/>
    <w:rsid w:val="0004598F"/>
    <w:rsid w:val="00045C7D"/>
    <w:rsid w:val="0004628C"/>
    <w:rsid w:val="00046678"/>
    <w:rsid w:val="000466D7"/>
    <w:rsid w:val="00046BA0"/>
    <w:rsid w:val="00046D02"/>
    <w:rsid w:val="00046D06"/>
    <w:rsid w:val="00047136"/>
    <w:rsid w:val="0004724E"/>
    <w:rsid w:val="00047BA2"/>
    <w:rsid w:val="00047FD7"/>
    <w:rsid w:val="0005001A"/>
    <w:rsid w:val="00050820"/>
    <w:rsid w:val="00050833"/>
    <w:rsid w:val="00050DDD"/>
    <w:rsid w:val="00051386"/>
    <w:rsid w:val="0005142B"/>
    <w:rsid w:val="0005162D"/>
    <w:rsid w:val="000516A0"/>
    <w:rsid w:val="0005198D"/>
    <w:rsid w:val="000519C2"/>
    <w:rsid w:val="00052FAA"/>
    <w:rsid w:val="000535B8"/>
    <w:rsid w:val="000536E5"/>
    <w:rsid w:val="0005420D"/>
    <w:rsid w:val="000546F5"/>
    <w:rsid w:val="000547DF"/>
    <w:rsid w:val="0005495F"/>
    <w:rsid w:val="0005575F"/>
    <w:rsid w:val="0005608F"/>
    <w:rsid w:val="00057168"/>
    <w:rsid w:val="00057343"/>
    <w:rsid w:val="000576D3"/>
    <w:rsid w:val="0005791D"/>
    <w:rsid w:val="00057C90"/>
    <w:rsid w:val="00057E3B"/>
    <w:rsid w:val="00057E5E"/>
    <w:rsid w:val="00060358"/>
    <w:rsid w:val="0006043D"/>
    <w:rsid w:val="000606CC"/>
    <w:rsid w:val="00060731"/>
    <w:rsid w:val="0006088D"/>
    <w:rsid w:val="00060A7F"/>
    <w:rsid w:val="00060F25"/>
    <w:rsid w:val="00060FCD"/>
    <w:rsid w:val="0006122A"/>
    <w:rsid w:val="00061752"/>
    <w:rsid w:val="0006189F"/>
    <w:rsid w:val="00061992"/>
    <w:rsid w:val="00061A41"/>
    <w:rsid w:val="00061FC6"/>
    <w:rsid w:val="000626D2"/>
    <w:rsid w:val="00062BF4"/>
    <w:rsid w:val="0006310F"/>
    <w:rsid w:val="00063733"/>
    <w:rsid w:val="00063F72"/>
    <w:rsid w:val="00064396"/>
    <w:rsid w:val="000646C7"/>
    <w:rsid w:val="000648E6"/>
    <w:rsid w:val="000648FA"/>
    <w:rsid w:val="00064C18"/>
    <w:rsid w:val="00065328"/>
    <w:rsid w:val="00065809"/>
    <w:rsid w:val="00066BFC"/>
    <w:rsid w:val="00066C6E"/>
    <w:rsid w:val="00066D5C"/>
    <w:rsid w:val="00066F33"/>
    <w:rsid w:val="00066F9B"/>
    <w:rsid w:val="000678BF"/>
    <w:rsid w:val="00067AF6"/>
    <w:rsid w:val="00067D7D"/>
    <w:rsid w:val="00070042"/>
    <w:rsid w:val="0007004B"/>
    <w:rsid w:val="0007020D"/>
    <w:rsid w:val="000706D6"/>
    <w:rsid w:val="00070D8A"/>
    <w:rsid w:val="00070FCE"/>
    <w:rsid w:val="00071AB8"/>
    <w:rsid w:val="00071D0B"/>
    <w:rsid w:val="00071FA7"/>
    <w:rsid w:val="00072BBF"/>
    <w:rsid w:val="00072FA2"/>
    <w:rsid w:val="000736B7"/>
    <w:rsid w:val="00073950"/>
    <w:rsid w:val="00074038"/>
    <w:rsid w:val="000741C3"/>
    <w:rsid w:val="0007446C"/>
    <w:rsid w:val="000744DE"/>
    <w:rsid w:val="00074594"/>
    <w:rsid w:val="0007465B"/>
    <w:rsid w:val="000747C3"/>
    <w:rsid w:val="0007487B"/>
    <w:rsid w:val="00074D90"/>
    <w:rsid w:val="00074D9E"/>
    <w:rsid w:val="00074FFC"/>
    <w:rsid w:val="000752A9"/>
    <w:rsid w:val="0007535D"/>
    <w:rsid w:val="000753FA"/>
    <w:rsid w:val="00076066"/>
    <w:rsid w:val="00076606"/>
    <w:rsid w:val="000767C5"/>
    <w:rsid w:val="000768CD"/>
    <w:rsid w:val="00076997"/>
    <w:rsid w:val="00076B6B"/>
    <w:rsid w:val="00076D46"/>
    <w:rsid w:val="00077289"/>
    <w:rsid w:val="00077914"/>
    <w:rsid w:val="00077B5E"/>
    <w:rsid w:val="00077D99"/>
    <w:rsid w:val="00080109"/>
    <w:rsid w:val="0008015A"/>
    <w:rsid w:val="00080245"/>
    <w:rsid w:val="00080280"/>
    <w:rsid w:val="00080558"/>
    <w:rsid w:val="000806D8"/>
    <w:rsid w:val="00080B19"/>
    <w:rsid w:val="00080DC1"/>
    <w:rsid w:val="00080FD6"/>
    <w:rsid w:val="000810DF"/>
    <w:rsid w:val="0008124B"/>
    <w:rsid w:val="00081272"/>
    <w:rsid w:val="000821D4"/>
    <w:rsid w:val="00082B03"/>
    <w:rsid w:val="00082B07"/>
    <w:rsid w:val="00082BAD"/>
    <w:rsid w:val="00082E10"/>
    <w:rsid w:val="000834A6"/>
    <w:rsid w:val="00083875"/>
    <w:rsid w:val="00083B15"/>
    <w:rsid w:val="00083C8A"/>
    <w:rsid w:val="00084507"/>
    <w:rsid w:val="0008516A"/>
    <w:rsid w:val="00085414"/>
    <w:rsid w:val="0008557D"/>
    <w:rsid w:val="00085C36"/>
    <w:rsid w:val="00085E13"/>
    <w:rsid w:val="00085FC2"/>
    <w:rsid w:val="00085FDF"/>
    <w:rsid w:val="00086675"/>
    <w:rsid w:val="000866BE"/>
    <w:rsid w:val="0008776D"/>
    <w:rsid w:val="00087CCE"/>
    <w:rsid w:val="000901D2"/>
    <w:rsid w:val="00090235"/>
    <w:rsid w:val="000907F8"/>
    <w:rsid w:val="000911CA"/>
    <w:rsid w:val="000912D7"/>
    <w:rsid w:val="000916B9"/>
    <w:rsid w:val="000919F4"/>
    <w:rsid w:val="00091A48"/>
    <w:rsid w:val="00091DE4"/>
    <w:rsid w:val="00091F9D"/>
    <w:rsid w:val="00092085"/>
    <w:rsid w:val="00092520"/>
    <w:rsid w:val="00092C67"/>
    <w:rsid w:val="000931A3"/>
    <w:rsid w:val="000939EA"/>
    <w:rsid w:val="00093CCE"/>
    <w:rsid w:val="00094525"/>
    <w:rsid w:val="00094A08"/>
    <w:rsid w:val="00094CAC"/>
    <w:rsid w:val="00094E61"/>
    <w:rsid w:val="00095DD6"/>
    <w:rsid w:val="00096137"/>
    <w:rsid w:val="0009614A"/>
    <w:rsid w:val="000962DA"/>
    <w:rsid w:val="0009665E"/>
    <w:rsid w:val="00096882"/>
    <w:rsid w:val="00096CBB"/>
    <w:rsid w:val="00096D07"/>
    <w:rsid w:val="000970D7"/>
    <w:rsid w:val="000975D4"/>
    <w:rsid w:val="00097D4A"/>
    <w:rsid w:val="00097F4C"/>
    <w:rsid w:val="000A02D7"/>
    <w:rsid w:val="000A0744"/>
    <w:rsid w:val="000A1143"/>
    <w:rsid w:val="000A19FE"/>
    <w:rsid w:val="000A1A9B"/>
    <w:rsid w:val="000A1BE7"/>
    <w:rsid w:val="000A20E2"/>
    <w:rsid w:val="000A2614"/>
    <w:rsid w:val="000A26A3"/>
    <w:rsid w:val="000A2977"/>
    <w:rsid w:val="000A2BC3"/>
    <w:rsid w:val="000A2C7B"/>
    <w:rsid w:val="000A2F7C"/>
    <w:rsid w:val="000A3024"/>
    <w:rsid w:val="000A37CC"/>
    <w:rsid w:val="000A3D4E"/>
    <w:rsid w:val="000A40E1"/>
    <w:rsid w:val="000A477B"/>
    <w:rsid w:val="000A528A"/>
    <w:rsid w:val="000A5E62"/>
    <w:rsid w:val="000A60C3"/>
    <w:rsid w:val="000A6622"/>
    <w:rsid w:val="000A67F8"/>
    <w:rsid w:val="000A6A4C"/>
    <w:rsid w:val="000A6D14"/>
    <w:rsid w:val="000A7195"/>
    <w:rsid w:val="000A7ADC"/>
    <w:rsid w:val="000A7FB2"/>
    <w:rsid w:val="000B0004"/>
    <w:rsid w:val="000B0301"/>
    <w:rsid w:val="000B0331"/>
    <w:rsid w:val="000B0511"/>
    <w:rsid w:val="000B0678"/>
    <w:rsid w:val="000B16B3"/>
    <w:rsid w:val="000B1FE6"/>
    <w:rsid w:val="000B2428"/>
    <w:rsid w:val="000B317F"/>
    <w:rsid w:val="000B381F"/>
    <w:rsid w:val="000B3B1F"/>
    <w:rsid w:val="000B425F"/>
    <w:rsid w:val="000B4504"/>
    <w:rsid w:val="000B4512"/>
    <w:rsid w:val="000B478D"/>
    <w:rsid w:val="000B4E53"/>
    <w:rsid w:val="000B512C"/>
    <w:rsid w:val="000B53D7"/>
    <w:rsid w:val="000B5678"/>
    <w:rsid w:val="000B5B8A"/>
    <w:rsid w:val="000B607B"/>
    <w:rsid w:val="000B61A7"/>
    <w:rsid w:val="000B6372"/>
    <w:rsid w:val="000B63D2"/>
    <w:rsid w:val="000B65F5"/>
    <w:rsid w:val="000B7198"/>
    <w:rsid w:val="000B74D6"/>
    <w:rsid w:val="000B753D"/>
    <w:rsid w:val="000B7656"/>
    <w:rsid w:val="000B7807"/>
    <w:rsid w:val="000C0F47"/>
    <w:rsid w:val="000C100B"/>
    <w:rsid w:val="000C1065"/>
    <w:rsid w:val="000C1913"/>
    <w:rsid w:val="000C1A0C"/>
    <w:rsid w:val="000C1AAD"/>
    <w:rsid w:val="000C1F87"/>
    <w:rsid w:val="000C2533"/>
    <w:rsid w:val="000C2563"/>
    <w:rsid w:val="000C2ACE"/>
    <w:rsid w:val="000C2EA8"/>
    <w:rsid w:val="000C2F7A"/>
    <w:rsid w:val="000C3052"/>
    <w:rsid w:val="000C30B5"/>
    <w:rsid w:val="000C322D"/>
    <w:rsid w:val="000C336E"/>
    <w:rsid w:val="000C3511"/>
    <w:rsid w:val="000C3992"/>
    <w:rsid w:val="000C3DAB"/>
    <w:rsid w:val="000C4293"/>
    <w:rsid w:val="000C45F8"/>
    <w:rsid w:val="000C515E"/>
    <w:rsid w:val="000C5566"/>
    <w:rsid w:val="000C5935"/>
    <w:rsid w:val="000C5986"/>
    <w:rsid w:val="000C59C1"/>
    <w:rsid w:val="000C5CB8"/>
    <w:rsid w:val="000C61BD"/>
    <w:rsid w:val="000C6573"/>
    <w:rsid w:val="000C68D5"/>
    <w:rsid w:val="000C68E7"/>
    <w:rsid w:val="000C6B78"/>
    <w:rsid w:val="000C6CEE"/>
    <w:rsid w:val="000C7077"/>
    <w:rsid w:val="000C77F8"/>
    <w:rsid w:val="000C79B1"/>
    <w:rsid w:val="000C7B4A"/>
    <w:rsid w:val="000D0394"/>
    <w:rsid w:val="000D054C"/>
    <w:rsid w:val="000D05AF"/>
    <w:rsid w:val="000D06A7"/>
    <w:rsid w:val="000D08C4"/>
    <w:rsid w:val="000D10A5"/>
    <w:rsid w:val="000D136F"/>
    <w:rsid w:val="000D145B"/>
    <w:rsid w:val="000D152A"/>
    <w:rsid w:val="000D1AFC"/>
    <w:rsid w:val="000D1CCC"/>
    <w:rsid w:val="000D1EBB"/>
    <w:rsid w:val="000D1F09"/>
    <w:rsid w:val="000D1FC3"/>
    <w:rsid w:val="000D25CB"/>
    <w:rsid w:val="000D2AFE"/>
    <w:rsid w:val="000D2E1B"/>
    <w:rsid w:val="000D2ED3"/>
    <w:rsid w:val="000D2FC3"/>
    <w:rsid w:val="000D3DFA"/>
    <w:rsid w:val="000D3E42"/>
    <w:rsid w:val="000D4135"/>
    <w:rsid w:val="000D42A6"/>
    <w:rsid w:val="000D4547"/>
    <w:rsid w:val="000D4670"/>
    <w:rsid w:val="000D49D2"/>
    <w:rsid w:val="000D4E63"/>
    <w:rsid w:val="000D4F8A"/>
    <w:rsid w:val="000D50A3"/>
    <w:rsid w:val="000D552F"/>
    <w:rsid w:val="000D5616"/>
    <w:rsid w:val="000D595A"/>
    <w:rsid w:val="000D5B7C"/>
    <w:rsid w:val="000D6088"/>
    <w:rsid w:val="000D612A"/>
    <w:rsid w:val="000D6376"/>
    <w:rsid w:val="000D63D1"/>
    <w:rsid w:val="000D6B64"/>
    <w:rsid w:val="000D6D5F"/>
    <w:rsid w:val="000D75B7"/>
    <w:rsid w:val="000D7A30"/>
    <w:rsid w:val="000D7A38"/>
    <w:rsid w:val="000D7C36"/>
    <w:rsid w:val="000E00B8"/>
    <w:rsid w:val="000E0318"/>
    <w:rsid w:val="000E04B1"/>
    <w:rsid w:val="000E12EE"/>
    <w:rsid w:val="000E14F5"/>
    <w:rsid w:val="000E184E"/>
    <w:rsid w:val="000E19F4"/>
    <w:rsid w:val="000E1AC3"/>
    <w:rsid w:val="000E1B8F"/>
    <w:rsid w:val="000E1C28"/>
    <w:rsid w:val="000E1C4C"/>
    <w:rsid w:val="000E2081"/>
    <w:rsid w:val="000E20A6"/>
    <w:rsid w:val="000E251B"/>
    <w:rsid w:val="000E29B2"/>
    <w:rsid w:val="000E2A60"/>
    <w:rsid w:val="000E2E5A"/>
    <w:rsid w:val="000E2F67"/>
    <w:rsid w:val="000E2F7F"/>
    <w:rsid w:val="000E3290"/>
    <w:rsid w:val="000E387B"/>
    <w:rsid w:val="000E38F1"/>
    <w:rsid w:val="000E39FB"/>
    <w:rsid w:val="000E3F0B"/>
    <w:rsid w:val="000E41A5"/>
    <w:rsid w:val="000E4252"/>
    <w:rsid w:val="000E46C7"/>
    <w:rsid w:val="000E4E60"/>
    <w:rsid w:val="000E5087"/>
    <w:rsid w:val="000E5710"/>
    <w:rsid w:val="000E5E7E"/>
    <w:rsid w:val="000E6194"/>
    <w:rsid w:val="000E676D"/>
    <w:rsid w:val="000E6ABE"/>
    <w:rsid w:val="000E6D03"/>
    <w:rsid w:val="000E7337"/>
    <w:rsid w:val="000E7A34"/>
    <w:rsid w:val="000E7C81"/>
    <w:rsid w:val="000E7FB8"/>
    <w:rsid w:val="000F0363"/>
    <w:rsid w:val="000F0489"/>
    <w:rsid w:val="000F05FE"/>
    <w:rsid w:val="000F0A85"/>
    <w:rsid w:val="000F0E2A"/>
    <w:rsid w:val="000F13B5"/>
    <w:rsid w:val="000F1459"/>
    <w:rsid w:val="000F16C7"/>
    <w:rsid w:val="000F3761"/>
    <w:rsid w:val="000F3883"/>
    <w:rsid w:val="000F393C"/>
    <w:rsid w:val="000F4179"/>
    <w:rsid w:val="000F42F7"/>
    <w:rsid w:val="000F4478"/>
    <w:rsid w:val="000F4B03"/>
    <w:rsid w:val="000F4CC3"/>
    <w:rsid w:val="000F4F3B"/>
    <w:rsid w:val="000F4F9A"/>
    <w:rsid w:val="000F514B"/>
    <w:rsid w:val="000F522E"/>
    <w:rsid w:val="000F5259"/>
    <w:rsid w:val="000F5502"/>
    <w:rsid w:val="000F550E"/>
    <w:rsid w:val="000F5A7A"/>
    <w:rsid w:val="000F5EB2"/>
    <w:rsid w:val="000F60B5"/>
    <w:rsid w:val="000F628F"/>
    <w:rsid w:val="000F6551"/>
    <w:rsid w:val="000F678E"/>
    <w:rsid w:val="000F6808"/>
    <w:rsid w:val="000F6DB8"/>
    <w:rsid w:val="000F6F88"/>
    <w:rsid w:val="000F70E2"/>
    <w:rsid w:val="000F713A"/>
    <w:rsid w:val="000F73AE"/>
    <w:rsid w:val="000F761A"/>
    <w:rsid w:val="000F7E8B"/>
    <w:rsid w:val="000F7F1F"/>
    <w:rsid w:val="000F7F5A"/>
    <w:rsid w:val="00100B9D"/>
    <w:rsid w:val="0010140B"/>
    <w:rsid w:val="001015FE"/>
    <w:rsid w:val="001019E3"/>
    <w:rsid w:val="00101A32"/>
    <w:rsid w:val="00101CBA"/>
    <w:rsid w:val="00101FD3"/>
    <w:rsid w:val="0010242C"/>
    <w:rsid w:val="0010261A"/>
    <w:rsid w:val="00102BE2"/>
    <w:rsid w:val="001039BE"/>
    <w:rsid w:val="00104293"/>
    <w:rsid w:val="0010457C"/>
    <w:rsid w:val="00104CCB"/>
    <w:rsid w:val="0010575B"/>
    <w:rsid w:val="00105AEC"/>
    <w:rsid w:val="00106327"/>
    <w:rsid w:val="0010658C"/>
    <w:rsid w:val="00106E6D"/>
    <w:rsid w:val="00107075"/>
    <w:rsid w:val="001070C9"/>
    <w:rsid w:val="001076A6"/>
    <w:rsid w:val="00107918"/>
    <w:rsid w:val="00107AAE"/>
    <w:rsid w:val="00107CBA"/>
    <w:rsid w:val="00107DF2"/>
    <w:rsid w:val="00110254"/>
    <w:rsid w:val="00110D32"/>
    <w:rsid w:val="00110DD1"/>
    <w:rsid w:val="00110F3D"/>
    <w:rsid w:val="00111092"/>
    <w:rsid w:val="00111286"/>
    <w:rsid w:val="00111728"/>
    <w:rsid w:val="0011178F"/>
    <w:rsid w:val="00111AEC"/>
    <w:rsid w:val="00111E4E"/>
    <w:rsid w:val="00111E52"/>
    <w:rsid w:val="00111FD9"/>
    <w:rsid w:val="00112294"/>
    <w:rsid w:val="001122BC"/>
    <w:rsid w:val="001122BE"/>
    <w:rsid w:val="00112434"/>
    <w:rsid w:val="0011250D"/>
    <w:rsid w:val="00112588"/>
    <w:rsid w:val="00112AA0"/>
    <w:rsid w:val="00112AC9"/>
    <w:rsid w:val="00112BE5"/>
    <w:rsid w:val="00113057"/>
    <w:rsid w:val="001130A0"/>
    <w:rsid w:val="0011310B"/>
    <w:rsid w:val="00113187"/>
    <w:rsid w:val="001137A3"/>
    <w:rsid w:val="00114CB6"/>
    <w:rsid w:val="00114D30"/>
    <w:rsid w:val="00114FFC"/>
    <w:rsid w:val="0011521E"/>
    <w:rsid w:val="0011543D"/>
    <w:rsid w:val="001155C3"/>
    <w:rsid w:val="001155D7"/>
    <w:rsid w:val="001157C2"/>
    <w:rsid w:val="00115B16"/>
    <w:rsid w:val="001163A5"/>
    <w:rsid w:val="001164D1"/>
    <w:rsid w:val="00116874"/>
    <w:rsid w:val="00116D61"/>
    <w:rsid w:val="00116F59"/>
    <w:rsid w:val="00117363"/>
    <w:rsid w:val="0011758C"/>
    <w:rsid w:val="00117A4E"/>
    <w:rsid w:val="00117DC9"/>
    <w:rsid w:val="0012042B"/>
    <w:rsid w:val="00120A93"/>
    <w:rsid w:val="00120E7F"/>
    <w:rsid w:val="00120FC1"/>
    <w:rsid w:val="00121226"/>
    <w:rsid w:val="00121549"/>
    <w:rsid w:val="00121C36"/>
    <w:rsid w:val="00121DCF"/>
    <w:rsid w:val="00121FF0"/>
    <w:rsid w:val="001222C1"/>
    <w:rsid w:val="0012283A"/>
    <w:rsid w:val="00123677"/>
    <w:rsid w:val="0012376D"/>
    <w:rsid w:val="0012379F"/>
    <w:rsid w:val="0012392C"/>
    <w:rsid w:val="00123BF8"/>
    <w:rsid w:val="00123E76"/>
    <w:rsid w:val="00124024"/>
    <w:rsid w:val="0012402B"/>
    <w:rsid w:val="00124069"/>
    <w:rsid w:val="00124109"/>
    <w:rsid w:val="0012446E"/>
    <w:rsid w:val="00124632"/>
    <w:rsid w:val="0012494A"/>
    <w:rsid w:val="00124B59"/>
    <w:rsid w:val="0012583C"/>
    <w:rsid w:val="001260DF"/>
    <w:rsid w:val="001260E8"/>
    <w:rsid w:val="001262A5"/>
    <w:rsid w:val="0012642F"/>
    <w:rsid w:val="00126887"/>
    <w:rsid w:val="00126A87"/>
    <w:rsid w:val="00126ECE"/>
    <w:rsid w:val="00126F17"/>
    <w:rsid w:val="00127361"/>
    <w:rsid w:val="00127875"/>
    <w:rsid w:val="001278D5"/>
    <w:rsid w:val="0012797F"/>
    <w:rsid w:val="00130642"/>
    <w:rsid w:val="00130A5B"/>
    <w:rsid w:val="00130B03"/>
    <w:rsid w:val="00130CCC"/>
    <w:rsid w:val="00130E30"/>
    <w:rsid w:val="00130F91"/>
    <w:rsid w:val="00131440"/>
    <w:rsid w:val="00131564"/>
    <w:rsid w:val="00131B1C"/>
    <w:rsid w:val="00131B64"/>
    <w:rsid w:val="00131C14"/>
    <w:rsid w:val="00131C62"/>
    <w:rsid w:val="001323A8"/>
    <w:rsid w:val="0013253D"/>
    <w:rsid w:val="001331DE"/>
    <w:rsid w:val="001335E4"/>
    <w:rsid w:val="001336FD"/>
    <w:rsid w:val="00133B73"/>
    <w:rsid w:val="0013400F"/>
    <w:rsid w:val="00134103"/>
    <w:rsid w:val="00134AE2"/>
    <w:rsid w:val="0013520D"/>
    <w:rsid w:val="00135EEA"/>
    <w:rsid w:val="00135FE0"/>
    <w:rsid w:val="00136411"/>
    <w:rsid w:val="00136702"/>
    <w:rsid w:val="00136EBC"/>
    <w:rsid w:val="0013722F"/>
    <w:rsid w:val="001373F0"/>
    <w:rsid w:val="00137A12"/>
    <w:rsid w:val="00137F52"/>
    <w:rsid w:val="0014005B"/>
    <w:rsid w:val="001401E4"/>
    <w:rsid w:val="0014066D"/>
    <w:rsid w:val="001406E5"/>
    <w:rsid w:val="001407BA"/>
    <w:rsid w:val="00140A8F"/>
    <w:rsid w:val="00140B82"/>
    <w:rsid w:val="00140D8F"/>
    <w:rsid w:val="00141057"/>
    <w:rsid w:val="00141073"/>
    <w:rsid w:val="0014119D"/>
    <w:rsid w:val="0014149E"/>
    <w:rsid w:val="001417B5"/>
    <w:rsid w:val="00141AA5"/>
    <w:rsid w:val="00141B1B"/>
    <w:rsid w:val="00141BEF"/>
    <w:rsid w:val="00141C2D"/>
    <w:rsid w:val="00141D6E"/>
    <w:rsid w:val="00141E7E"/>
    <w:rsid w:val="001420E9"/>
    <w:rsid w:val="00142B20"/>
    <w:rsid w:val="00142E04"/>
    <w:rsid w:val="00142E8A"/>
    <w:rsid w:val="00143CA8"/>
    <w:rsid w:val="001441EC"/>
    <w:rsid w:val="0014423A"/>
    <w:rsid w:val="0014433C"/>
    <w:rsid w:val="00144367"/>
    <w:rsid w:val="001445C7"/>
    <w:rsid w:val="00144681"/>
    <w:rsid w:val="00144DD4"/>
    <w:rsid w:val="00145583"/>
    <w:rsid w:val="00145605"/>
    <w:rsid w:val="0014563F"/>
    <w:rsid w:val="001459A0"/>
    <w:rsid w:val="00145E47"/>
    <w:rsid w:val="00146073"/>
    <w:rsid w:val="001468C7"/>
    <w:rsid w:val="001478B9"/>
    <w:rsid w:val="00147A58"/>
    <w:rsid w:val="00147C0D"/>
    <w:rsid w:val="00147CE8"/>
    <w:rsid w:val="00147D75"/>
    <w:rsid w:val="00150109"/>
    <w:rsid w:val="0015033B"/>
    <w:rsid w:val="00150AF2"/>
    <w:rsid w:val="00150B08"/>
    <w:rsid w:val="00150C4B"/>
    <w:rsid w:val="00150C8E"/>
    <w:rsid w:val="00150CF6"/>
    <w:rsid w:val="0015149A"/>
    <w:rsid w:val="001515F7"/>
    <w:rsid w:val="001519E5"/>
    <w:rsid w:val="00151BD4"/>
    <w:rsid w:val="00151CD6"/>
    <w:rsid w:val="00151EE0"/>
    <w:rsid w:val="001521A9"/>
    <w:rsid w:val="00152404"/>
    <w:rsid w:val="00152A32"/>
    <w:rsid w:val="00152DBA"/>
    <w:rsid w:val="00152DFC"/>
    <w:rsid w:val="001532D5"/>
    <w:rsid w:val="001534DD"/>
    <w:rsid w:val="00153857"/>
    <w:rsid w:val="00153AE4"/>
    <w:rsid w:val="00153D9C"/>
    <w:rsid w:val="00153F70"/>
    <w:rsid w:val="001540ED"/>
    <w:rsid w:val="00154CF3"/>
    <w:rsid w:val="00154D1F"/>
    <w:rsid w:val="00154EEC"/>
    <w:rsid w:val="00154F69"/>
    <w:rsid w:val="00155190"/>
    <w:rsid w:val="001557F1"/>
    <w:rsid w:val="001558B2"/>
    <w:rsid w:val="00155FF7"/>
    <w:rsid w:val="00156564"/>
    <w:rsid w:val="00156C04"/>
    <w:rsid w:val="00156C96"/>
    <w:rsid w:val="00157132"/>
    <w:rsid w:val="00157839"/>
    <w:rsid w:val="00157B12"/>
    <w:rsid w:val="00157B6D"/>
    <w:rsid w:val="00157DAE"/>
    <w:rsid w:val="00157E15"/>
    <w:rsid w:val="00160083"/>
    <w:rsid w:val="0016016E"/>
    <w:rsid w:val="001601F8"/>
    <w:rsid w:val="0016081B"/>
    <w:rsid w:val="00161505"/>
    <w:rsid w:val="0016225F"/>
    <w:rsid w:val="001623AC"/>
    <w:rsid w:val="0016244A"/>
    <w:rsid w:val="00162660"/>
    <w:rsid w:val="001626A7"/>
    <w:rsid w:val="00162CCC"/>
    <w:rsid w:val="001631FF"/>
    <w:rsid w:val="0016321E"/>
    <w:rsid w:val="0016329C"/>
    <w:rsid w:val="00163443"/>
    <w:rsid w:val="0016372A"/>
    <w:rsid w:val="00163C77"/>
    <w:rsid w:val="001643E1"/>
    <w:rsid w:val="0016492E"/>
    <w:rsid w:val="00164999"/>
    <w:rsid w:val="001649EC"/>
    <w:rsid w:val="00164D01"/>
    <w:rsid w:val="0016505F"/>
    <w:rsid w:val="001653E9"/>
    <w:rsid w:val="00165699"/>
    <w:rsid w:val="001658AD"/>
    <w:rsid w:val="00165940"/>
    <w:rsid w:val="001659F3"/>
    <w:rsid w:val="00165A78"/>
    <w:rsid w:val="001662FC"/>
    <w:rsid w:val="001663E1"/>
    <w:rsid w:val="001664D8"/>
    <w:rsid w:val="001664E3"/>
    <w:rsid w:val="00166E05"/>
    <w:rsid w:val="00167167"/>
    <w:rsid w:val="001671A2"/>
    <w:rsid w:val="001673DE"/>
    <w:rsid w:val="00167456"/>
    <w:rsid w:val="00167650"/>
    <w:rsid w:val="00167F54"/>
    <w:rsid w:val="001701A0"/>
    <w:rsid w:val="0017067A"/>
    <w:rsid w:val="00170721"/>
    <w:rsid w:val="001707DA"/>
    <w:rsid w:val="00170B1D"/>
    <w:rsid w:val="00170C77"/>
    <w:rsid w:val="00170DCC"/>
    <w:rsid w:val="00170DF6"/>
    <w:rsid w:val="0017108D"/>
    <w:rsid w:val="00171614"/>
    <w:rsid w:val="001724FB"/>
    <w:rsid w:val="001726C9"/>
    <w:rsid w:val="00172842"/>
    <w:rsid w:val="00172ACB"/>
    <w:rsid w:val="00172E84"/>
    <w:rsid w:val="00173142"/>
    <w:rsid w:val="00173536"/>
    <w:rsid w:val="00173DC1"/>
    <w:rsid w:val="00173EE0"/>
    <w:rsid w:val="001743A4"/>
    <w:rsid w:val="0017444B"/>
    <w:rsid w:val="00174864"/>
    <w:rsid w:val="001748C5"/>
    <w:rsid w:val="00174CF8"/>
    <w:rsid w:val="00174DD3"/>
    <w:rsid w:val="0017545C"/>
    <w:rsid w:val="00175E4E"/>
    <w:rsid w:val="00176244"/>
    <w:rsid w:val="00176574"/>
    <w:rsid w:val="001767E9"/>
    <w:rsid w:val="00176A15"/>
    <w:rsid w:val="00176AD4"/>
    <w:rsid w:val="00177C59"/>
    <w:rsid w:val="00177CB4"/>
    <w:rsid w:val="00180F4A"/>
    <w:rsid w:val="00180F6A"/>
    <w:rsid w:val="00181193"/>
    <w:rsid w:val="0018135C"/>
    <w:rsid w:val="001813EF"/>
    <w:rsid w:val="00181C61"/>
    <w:rsid w:val="001820B3"/>
    <w:rsid w:val="001821B9"/>
    <w:rsid w:val="0018289D"/>
    <w:rsid w:val="00182A8C"/>
    <w:rsid w:val="00182E25"/>
    <w:rsid w:val="00183147"/>
    <w:rsid w:val="001832B6"/>
    <w:rsid w:val="001834AB"/>
    <w:rsid w:val="001834F9"/>
    <w:rsid w:val="00183ADA"/>
    <w:rsid w:val="00183E25"/>
    <w:rsid w:val="0018407E"/>
    <w:rsid w:val="00184320"/>
    <w:rsid w:val="0018440E"/>
    <w:rsid w:val="00184946"/>
    <w:rsid w:val="00184AD3"/>
    <w:rsid w:val="00184DF4"/>
    <w:rsid w:val="00184F47"/>
    <w:rsid w:val="0018561F"/>
    <w:rsid w:val="00185817"/>
    <w:rsid w:val="0018586E"/>
    <w:rsid w:val="00185BC5"/>
    <w:rsid w:val="00185BCB"/>
    <w:rsid w:val="00185F6A"/>
    <w:rsid w:val="00185FDA"/>
    <w:rsid w:val="00186345"/>
    <w:rsid w:val="001863D6"/>
    <w:rsid w:val="0018666C"/>
    <w:rsid w:val="0018695D"/>
    <w:rsid w:val="00187141"/>
    <w:rsid w:val="0018729E"/>
    <w:rsid w:val="0018741E"/>
    <w:rsid w:val="0018749E"/>
    <w:rsid w:val="00187A1A"/>
    <w:rsid w:val="00187D0D"/>
    <w:rsid w:val="00187DB9"/>
    <w:rsid w:val="00187E17"/>
    <w:rsid w:val="00187F89"/>
    <w:rsid w:val="0019011A"/>
    <w:rsid w:val="001902FD"/>
    <w:rsid w:val="0019081E"/>
    <w:rsid w:val="001909FA"/>
    <w:rsid w:val="00190C9F"/>
    <w:rsid w:val="00190CC6"/>
    <w:rsid w:val="00190DBD"/>
    <w:rsid w:val="00190E1D"/>
    <w:rsid w:val="00190EF1"/>
    <w:rsid w:val="00191AC2"/>
    <w:rsid w:val="00191E79"/>
    <w:rsid w:val="00192291"/>
    <w:rsid w:val="001923B1"/>
    <w:rsid w:val="00192668"/>
    <w:rsid w:val="00192B61"/>
    <w:rsid w:val="00193314"/>
    <w:rsid w:val="0019365D"/>
    <w:rsid w:val="00193A7F"/>
    <w:rsid w:val="0019411C"/>
    <w:rsid w:val="0019458A"/>
    <w:rsid w:val="0019463D"/>
    <w:rsid w:val="001948F1"/>
    <w:rsid w:val="0019515B"/>
    <w:rsid w:val="00195194"/>
    <w:rsid w:val="001957B2"/>
    <w:rsid w:val="00195A2C"/>
    <w:rsid w:val="00195A9D"/>
    <w:rsid w:val="00195E60"/>
    <w:rsid w:val="00196156"/>
    <w:rsid w:val="001964AE"/>
    <w:rsid w:val="0019670B"/>
    <w:rsid w:val="00197494"/>
    <w:rsid w:val="00197A92"/>
    <w:rsid w:val="00197B3B"/>
    <w:rsid w:val="00197C22"/>
    <w:rsid w:val="001A02D1"/>
    <w:rsid w:val="001A0548"/>
    <w:rsid w:val="001A0D9D"/>
    <w:rsid w:val="001A0FD8"/>
    <w:rsid w:val="001A10AF"/>
    <w:rsid w:val="001A10B5"/>
    <w:rsid w:val="001A1285"/>
    <w:rsid w:val="001A134C"/>
    <w:rsid w:val="001A197B"/>
    <w:rsid w:val="001A203E"/>
    <w:rsid w:val="001A2064"/>
    <w:rsid w:val="001A2317"/>
    <w:rsid w:val="001A2826"/>
    <w:rsid w:val="001A2E3D"/>
    <w:rsid w:val="001A2FD2"/>
    <w:rsid w:val="001A3397"/>
    <w:rsid w:val="001A3A6C"/>
    <w:rsid w:val="001A3F4F"/>
    <w:rsid w:val="001A3FEE"/>
    <w:rsid w:val="001A4003"/>
    <w:rsid w:val="001A443C"/>
    <w:rsid w:val="001A592F"/>
    <w:rsid w:val="001A5A2B"/>
    <w:rsid w:val="001A5F26"/>
    <w:rsid w:val="001A6015"/>
    <w:rsid w:val="001A611B"/>
    <w:rsid w:val="001A62A9"/>
    <w:rsid w:val="001A6796"/>
    <w:rsid w:val="001A68C4"/>
    <w:rsid w:val="001A6C8A"/>
    <w:rsid w:val="001A6EE6"/>
    <w:rsid w:val="001A6F23"/>
    <w:rsid w:val="001A7493"/>
    <w:rsid w:val="001A7706"/>
    <w:rsid w:val="001A7759"/>
    <w:rsid w:val="001A77D7"/>
    <w:rsid w:val="001A7EC5"/>
    <w:rsid w:val="001B02CC"/>
    <w:rsid w:val="001B0847"/>
    <w:rsid w:val="001B0A06"/>
    <w:rsid w:val="001B0A9E"/>
    <w:rsid w:val="001B0CB4"/>
    <w:rsid w:val="001B0F29"/>
    <w:rsid w:val="001B10B4"/>
    <w:rsid w:val="001B11F8"/>
    <w:rsid w:val="001B158F"/>
    <w:rsid w:val="001B1F5C"/>
    <w:rsid w:val="001B232F"/>
    <w:rsid w:val="001B2B22"/>
    <w:rsid w:val="001B2D7C"/>
    <w:rsid w:val="001B2F49"/>
    <w:rsid w:val="001B325C"/>
    <w:rsid w:val="001B34DD"/>
    <w:rsid w:val="001B3540"/>
    <w:rsid w:val="001B38D3"/>
    <w:rsid w:val="001B3E5A"/>
    <w:rsid w:val="001B44FF"/>
    <w:rsid w:val="001B4585"/>
    <w:rsid w:val="001B5279"/>
    <w:rsid w:val="001B52B3"/>
    <w:rsid w:val="001B55DC"/>
    <w:rsid w:val="001B594C"/>
    <w:rsid w:val="001B5967"/>
    <w:rsid w:val="001B5C63"/>
    <w:rsid w:val="001B5E05"/>
    <w:rsid w:val="001B67F3"/>
    <w:rsid w:val="001B68D5"/>
    <w:rsid w:val="001B6A0F"/>
    <w:rsid w:val="001B6C60"/>
    <w:rsid w:val="001B6D23"/>
    <w:rsid w:val="001B6E0D"/>
    <w:rsid w:val="001B726C"/>
    <w:rsid w:val="001B7504"/>
    <w:rsid w:val="001B7597"/>
    <w:rsid w:val="001B767D"/>
    <w:rsid w:val="001B7E6A"/>
    <w:rsid w:val="001B7EBE"/>
    <w:rsid w:val="001B7F1C"/>
    <w:rsid w:val="001C0018"/>
    <w:rsid w:val="001C0B0A"/>
    <w:rsid w:val="001C0B7C"/>
    <w:rsid w:val="001C1226"/>
    <w:rsid w:val="001C1A26"/>
    <w:rsid w:val="001C2610"/>
    <w:rsid w:val="001C26AE"/>
    <w:rsid w:val="001C2E1A"/>
    <w:rsid w:val="001C2F17"/>
    <w:rsid w:val="001C3608"/>
    <w:rsid w:val="001C37A5"/>
    <w:rsid w:val="001C439F"/>
    <w:rsid w:val="001C45B7"/>
    <w:rsid w:val="001C485D"/>
    <w:rsid w:val="001C4A5C"/>
    <w:rsid w:val="001C4EA1"/>
    <w:rsid w:val="001C523D"/>
    <w:rsid w:val="001C538C"/>
    <w:rsid w:val="001C54DA"/>
    <w:rsid w:val="001C5650"/>
    <w:rsid w:val="001C5712"/>
    <w:rsid w:val="001C59DF"/>
    <w:rsid w:val="001C5A96"/>
    <w:rsid w:val="001C625D"/>
    <w:rsid w:val="001C6800"/>
    <w:rsid w:val="001C6D1A"/>
    <w:rsid w:val="001C6D4B"/>
    <w:rsid w:val="001C75AF"/>
    <w:rsid w:val="001C7788"/>
    <w:rsid w:val="001C7841"/>
    <w:rsid w:val="001D04B9"/>
    <w:rsid w:val="001D0B2A"/>
    <w:rsid w:val="001D0E90"/>
    <w:rsid w:val="001D0FF7"/>
    <w:rsid w:val="001D1543"/>
    <w:rsid w:val="001D2516"/>
    <w:rsid w:val="001D2B83"/>
    <w:rsid w:val="001D3383"/>
    <w:rsid w:val="001D33F0"/>
    <w:rsid w:val="001D36D7"/>
    <w:rsid w:val="001D3CE8"/>
    <w:rsid w:val="001D46F6"/>
    <w:rsid w:val="001D4995"/>
    <w:rsid w:val="001D4B09"/>
    <w:rsid w:val="001D4CC4"/>
    <w:rsid w:val="001D5492"/>
    <w:rsid w:val="001D5868"/>
    <w:rsid w:val="001D65E3"/>
    <w:rsid w:val="001D66AB"/>
    <w:rsid w:val="001D6A86"/>
    <w:rsid w:val="001D6F1C"/>
    <w:rsid w:val="001D7062"/>
    <w:rsid w:val="001D7158"/>
    <w:rsid w:val="001D774A"/>
    <w:rsid w:val="001D7DB7"/>
    <w:rsid w:val="001E0015"/>
    <w:rsid w:val="001E001A"/>
    <w:rsid w:val="001E014C"/>
    <w:rsid w:val="001E043B"/>
    <w:rsid w:val="001E043F"/>
    <w:rsid w:val="001E04B4"/>
    <w:rsid w:val="001E0626"/>
    <w:rsid w:val="001E06C4"/>
    <w:rsid w:val="001E0BA3"/>
    <w:rsid w:val="001E10C3"/>
    <w:rsid w:val="001E1C48"/>
    <w:rsid w:val="001E2264"/>
    <w:rsid w:val="001E2A59"/>
    <w:rsid w:val="001E35AD"/>
    <w:rsid w:val="001E35C1"/>
    <w:rsid w:val="001E38A8"/>
    <w:rsid w:val="001E3AE8"/>
    <w:rsid w:val="001E3F48"/>
    <w:rsid w:val="001E4584"/>
    <w:rsid w:val="001E4908"/>
    <w:rsid w:val="001E4947"/>
    <w:rsid w:val="001E49B7"/>
    <w:rsid w:val="001E4E04"/>
    <w:rsid w:val="001E4E55"/>
    <w:rsid w:val="001E541C"/>
    <w:rsid w:val="001E5425"/>
    <w:rsid w:val="001E555A"/>
    <w:rsid w:val="001E5656"/>
    <w:rsid w:val="001E58F7"/>
    <w:rsid w:val="001E610D"/>
    <w:rsid w:val="001E61E9"/>
    <w:rsid w:val="001E6614"/>
    <w:rsid w:val="001E662A"/>
    <w:rsid w:val="001E6D1A"/>
    <w:rsid w:val="001E6D4B"/>
    <w:rsid w:val="001E7155"/>
    <w:rsid w:val="001E7429"/>
    <w:rsid w:val="001E7ECD"/>
    <w:rsid w:val="001F0B91"/>
    <w:rsid w:val="001F149E"/>
    <w:rsid w:val="001F15C6"/>
    <w:rsid w:val="001F1A69"/>
    <w:rsid w:val="001F1A9E"/>
    <w:rsid w:val="001F1B90"/>
    <w:rsid w:val="001F1C67"/>
    <w:rsid w:val="001F1CCA"/>
    <w:rsid w:val="001F3097"/>
    <w:rsid w:val="001F334E"/>
    <w:rsid w:val="001F36A7"/>
    <w:rsid w:val="001F36BC"/>
    <w:rsid w:val="001F3B2E"/>
    <w:rsid w:val="001F3B59"/>
    <w:rsid w:val="001F3D32"/>
    <w:rsid w:val="001F3D72"/>
    <w:rsid w:val="001F48FE"/>
    <w:rsid w:val="001F4CE7"/>
    <w:rsid w:val="001F4CFB"/>
    <w:rsid w:val="001F56F7"/>
    <w:rsid w:val="001F5820"/>
    <w:rsid w:val="001F5898"/>
    <w:rsid w:val="001F58A4"/>
    <w:rsid w:val="001F5CD2"/>
    <w:rsid w:val="001F605E"/>
    <w:rsid w:val="001F60A7"/>
    <w:rsid w:val="001F64A8"/>
    <w:rsid w:val="001F66AC"/>
    <w:rsid w:val="001F6803"/>
    <w:rsid w:val="001F6C01"/>
    <w:rsid w:val="001F6FB3"/>
    <w:rsid w:val="001F7099"/>
    <w:rsid w:val="001F74DC"/>
    <w:rsid w:val="001F7822"/>
    <w:rsid w:val="001F7A6F"/>
    <w:rsid w:val="001F7DAF"/>
    <w:rsid w:val="001F7DF6"/>
    <w:rsid w:val="001F7EAC"/>
    <w:rsid w:val="00200729"/>
    <w:rsid w:val="00200876"/>
    <w:rsid w:val="00200E28"/>
    <w:rsid w:val="00201442"/>
    <w:rsid w:val="002015E0"/>
    <w:rsid w:val="002019E8"/>
    <w:rsid w:val="00201CAA"/>
    <w:rsid w:val="00202342"/>
    <w:rsid w:val="002029C9"/>
    <w:rsid w:val="00202A01"/>
    <w:rsid w:val="002034C2"/>
    <w:rsid w:val="002036D1"/>
    <w:rsid w:val="00203E58"/>
    <w:rsid w:val="00203F1F"/>
    <w:rsid w:val="00203F56"/>
    <w:rsid w:val="0020413F"/>
    <w:rsid w:val="00204ADE"/>
    <w:rsid w:val="00204E03"/>
    <w:rsid w:val="0020584A"/>
    <w:rsid w:val="00205993"/>
    <w:rsid w:val="00205CF4"/>
    <w:rsid w:val="00206025"/>
    <w:rsid w:val="002065CF"/>
    <w:rsid w:val="0020679F"/>
    <w:rsid w:val="00206927"/>
    <w:rsid w:val="00206F0F"/>
    <w:rsid w:val="002072BE"/>
    <w:rsid w:val="00207569"/>
    <w:rsid w:val="002075D7"/>
    <w:rsid w:val="002104F8"/>
    <w:rsid w:val="002106F6"/>
    <w:rsid w:val="00210AB0"/>
    <w:rsid w:val="00210B6A"/>
    <w:rsid w:val="00210C7D"/>
    <w:rsid w:val="00210C9D"/>
    <w:rsid w:val="00210EA7"/>
    <w:rsid w:val="00211329"/>
    <w:rsid w:val="00211A99"/>
    <w:rsid w:val="00211C5B"/>
    <w:rsid w:val="00211CBF"/>
    <w:rsid w:val="00211FB1"/>
    <w:rsid w:val="00211FEE"/>
    <w:rsid w:val="00212128"/>
    <w:rsid w:val="00212387"/>
    <w:rsid w:val="00212390"/>
    <w:rsid w:val="0021259C"/>
    <w:rsid w:val="0021271E"/>
    <w:rsid w:val="002127A1"/>
    <w:rsid w:val="00212848"/>
    <w:rsid w:val="0021329E"/>
    <w:rsid w:val="0021344A"/>
    <w:rsid w:val="00213D2C"/>
    <w:rsid w:val="00214152"/>
    <w:rsid w:val="002142BE"/>
    <w:rsid w:val="00214397"/>
    <w:rsid w:val="00214809"/>
    <w:rsid w:val="002149A3"/>
    <w:rsid w:val="00214B57"/>
    <w:rsid w:val="0021504C"/>
    <w:rsid w:val="00215126"/>
    <w:rsid w:val="00215495"/>
    <w:rsid w:val="00215975"/>
    <w:rsid w:val="00215F6A"/>
    <w:rsid w:val="00216862"/>
    <w:rsid w:val="00216A94"/>
    <w:rsid w:val="00216EDF"/>
    <w:rsid w:val="002179CA"/>
    <w:rsid w:val="00217D30"/>
    <w:rsid w:val="00220C50"/>
    <w:rsid w:val="00220FF1"/>
    <w:rsid w:val="00221265"/>
    <w:rsid w:val="002217E6"/>
    <w:rsid w:val="002219FE"/>
    <w:rsid w:val="00221D6F"/>
    <w:rsid w:val="00221E3C"/>
    <w:rsid w:val="00221EFA"/>
    <w:rsid w:val="002226A5"/>
    <w:rsid w:val="00222AB4"/>
    <w:rsid w:val="00223068"/>
    <w:rsid w:val="00223320"/>
    <w:rsid w:val="00223B2E"/>
    <w:rsid w:val="00224514"/>
    <w:rsid w:val="00224696"/>
    <w:rsid w:val="002247A9"/>
    <w:rsid w:val="00224827"/>
    <w:rsid w:val="00224D98"/>
    <w:rsid w:val="0022549E"/>
    <w:rsid w:val="00225677"/>
    <w:rsid w:val="0022579F"/>
    <w:rsid w:val="00226477"/>
    <w:rsid w:val="00226583"/>
    <w:rsid w:val="002268ED"/>
    <w:rsid w:val="00226A02"/>
    <w:rsid w:val="00226A0D"/>
    <w:rsid w:val="00226C13"/>
    <w:rsid w:val="0022736B"/>
    <w:rsid w:val="00227BA8"/>
    <w:rsid w:val="00227DE2"/>
    <w:rsid w:val="0023011F"/>
    <w:rsid w:val="0023025D"/>
    <w:rsid w:val="00230495"/>
    <w:rsid w:val="0023052E"/>
    <w:rsid w:val="002309AA"/>
    <w:rsid w:val="00230B38"/>
    <w:rsid w:val="00230B7F"/>
    <w:rsid w:val="00230F54"/>
    <w:rsid w:val="0023122D"/>
    <w:rsid w:val="002314EA"/>
    <w:rsid w:val="0023194B"/>
    <w:rsid w:val="002319FA"/>
    <w:rsid w:val="00231BE6"/>
    <w:rsid w:val="00231ED8"/>
    <w:rsid w:val="00232729"/>
    <w:rsid w:val="00232C92"/>
    <w:rsid w:val="00232F3B"/>
    <w:rsid w:val="002331E7"/>
    <w:rsid w:val="00233461"/>
    <w:rsid w:val="00233669"/>
    <w:rsid w:val="002336D1"/>
    <w:rsid w:val="002338F4"/>
    <w:rsid w:val="00233D23"/>
    <w:rsid w:val="00233DD4"/>
    <w:rsid w:val="00233DE3"/>
    <w:rsid w:val="00233E24"/>
    <w:rsid w:val="00233E6C"/>
    <w:rsid w:val="002340C7"/>
    <w:rsid w:val="0023426F"/>
    <w:rsid w:val="0023430A"/>
    <w:rsid w:val="002344E1"/>
    <w:rsid w:val="00234AE1"/>
    <w:rsid w:val="00234AEA"/>
    <w:rsid w:val="00234AEF"/>
    <w:rsid w:val="00234C3F"/>
    <w:rsid w:val="00234EF9"/>
    <w:rsid w:val="00235DEB"/>
    <w:rsid w:val="00235E31"/>
    <w:rsid w:val="00236069"/>
    <w:rsid w:val="002360C5"/>
    <w:rsid w:val="00236372"/>
    <w:rsid w:val="00236445"/>
    <w:rsid w:val="002366B8"/>
    <w:rsid w:val="00236B40"/>
    <w:rsid w:val="00236C08"/>
    <w:rsid w:val="002374C8"/>
    <w:rsid w:val="00237FB5"/>
    <w:rsid w:val="002400A1"/>
    <w:rsid w:val="00240268"/>
    <w:rsid w:val="002403B1"/>
    <w:rsid w:val="002408CC"/>
    <w:rsid w:val="00240EDB"/>
    <w:rsid w:val="00241609"/>
    <w:rsid w:val="002416FA"/>
    <w:rsid w:val="00241F28"/>
    <w:rsid w:val="0024221D"/>
    <w:rsid w:val="00242562"/>
    <w:rsid w:val="00242595"/>
    <w:rsid w:val="0024260E"/>
    <w:rsid w:val="00242B47"/>
    <w:rsid w:val="0024317F"/>
    <w:rsid w:val="002432A2"/>
    <w:rsid w:val="00243873"/>
    <w:rsid w:val="00243998"/>
    <w:rsid w:val="00243BE3"/>
    <w:rsid w:val="00243CD2"/>
    <w:rsid w:val="00244179"/>
    <w:rsid w:val="0024418F"/>
    <w:rsid w:val="00244830"/>
    <w:rsid w:val="002449B8"/>
    <w:rsid w:val="00244B5E"/>
    <w:rsid w:val="00244D00"/>
    <w:rsid w:val="0024511E"/>
    <w:rsid w:val="00245131"/>
    <w:rsid w:val="002451B2"/>
    <w:rsid w:val="002451E2"/>
    <w:rsid w:val="0024532A"/>
    <w:rsid w:val="00245498"/>
    <w:rsid w:val="002455C2"/>
    <w:rsid w:val="00245DD7"/>
    <w:rsid w:val="0024609A"/>
    <w:rsid w:val="0024626E"/>
    <w:rsid w:val="00246543"/>
    <w:rsid w:val="00246860"/>
    <w:rsid w:val="00247091"/>
    <w:rsid w:val="00250BB6"/>
    <w:rsid w:val="00250DB4"/>
    <w:rsid w:val="00251041"/>
    <w:rsid w:val="002511E0"/>
    <w:rsid w:val="002514E4"/>
    <w:rsid w:val="0025182F"/>
    <w:rsid w:val="00251C7D"/>
    <w:rsid w:val="0025254A"/>
    <w:rsid w:val="00252746"/>
    <w:rsid w:val="00252B9A"/>
    <w:rsid w:val="00252D64"/>
    <w:rsid w:val="00252DFC"/>
    <w:rsid w:val="00252E4E"/>
    <w:rsid w:val="002531BF"/>
    <w:rsid w:val="00253777"/>
    <w:rsid w:val="00253AB2"/>
    <w:rsid w:val="00253B0F"/>
    <w:rsid w:val="00253C1F"/>
    <w:rsid w:val="00254554"/>
    <w:rsid w:val="002545D0"/>
    <w:rsid w:val="00254C13"/>
    <w:rsid w:val="00255F77"/>
    <w:rsid w:val="00255FB6"/>
    <w:rsid w:val="0025692C"/>
    <w:rsid w:val="00256E2B"/>
    <w:rsid w:val="00257018"/>
    <w:rsid w:val="00257299"/>
    <w:rsid w:val="002601FD"/>
    <w:rsid w:val="00260404"/>
    <w:rsid w:val="002604D7"/>
    <w:rsid w:val="002606A4"/>
    <w:rsid w:val="00260A0D"/>
    <w:rsid w:val="002614AD"/>
    <w:rsid w:val="00262068"/>
    <w:rsid w:val="002621E8"/>
    <w:rsid w:val="002626EC"/>
    <w:rsid w:val="00262CD1"/>
    <w:rsid w:val="00262D0B"/>
    <w:rsid w:val="00262E2A"/>
    <w:rsid w:val="00263094"/>
    <w:rsid w:val="002630F5"/>
    <w:rsid w:val="002639E4"/>
    <w:rsid w:val="00263CB0"/>
    <w:rsid w:val="002645CB"/>
    <w:rsid w:val="00266416"/>
    <w:rsid w:val="00266657"/>
    <w:rsid w:val="00266BB7"/>
    <w:rsid w:val="00266C8D"/>
    <w:rsid w:val="00266CA7"/>
    <w:rsid w:val="0026737F"/>
    <w:rsid w:val="00267858"/>
    <w:rsid w:val="00267998"/>
    <w:rsid w:val="002679EC"/>
    <w:rsid w:val="00267CFB"/>
    <w:rsid w:val="00267DAE"/>
    <w:rsid w:val="00270082"/>
    <w:rsid w:val="00271267"/>
    <w:rsid w:val="002712EA"/>
    <w:rsid w:val="00271430"/>
    <w:rsid w:val="00272351"/>
    <w:rsid w:val="002724A0"/>
    <w:rsid w:val="00272B46"/>
    <w:rsid w:val="00272B9F"/>
    <w:rsid w:val="00272CAC"/>
    <w:rsid w:val="00272DF3"/>
    <w:rsid w:val="002730E1"/>
    <w:rsid w:val="00273190"/>
    <w:rsid w:val="00273387"/>
    <w:rsid w:val="00273414"/>
    <w:rsid w:val="002737A2"/>
    <w:rsid w:val="00273A3F"/>
    <w:rsid w:val="00273CEA"/>
    <w:rsid w:val="0027416A"/>
    <w:rsid w:val="0027419C"/>
    <w:rsid w:val="002742CC"/>
    <w:rsid w:val="00274622"/>
    <w:rsid w:val="002747D6"/>
    <w:rsid w:val="002747D8"/>
    <w:rsid w:val="00274806"/>
    <w:rsid w:val="002748A6"/>
    <w:rsid w:val="0027555E"/>
    <w:rsid w:val="00275961"/>
    <w:rsid w:val="0027601B"/>
    <w:rsid w:val="002761A9"/>
    <w:rsid w:val="00276294"/>
    <w:rsid w:val="002762A2"/>
    <w:rsid w:val="00276969"/>
    <w:rsid w:val="00276A96"/>
    <w:rsid w:val="00276AFF"/>
    <w:rsid w:val="00277118"/>
    <w:rsid w:val="0027725D"/>
    <w:rsid w:val="0027740B"/>
    <w:rsid w:val="00277896"/>
    <w:rsid w:val="002779A2"/>
    <w:rsid w:val="00277A1F"/>
    <w:rsid w:val="0028058D"/>
    <w:rsid w:val="002807E4"/>
    <w:rsid w:val="00280F60"/>
    <w:rsid w:val="00280F83"/>
    <w:rsid w:val="00281169"/>
    <w:rsid w:val="00281418"/>
    <w:rsid w:val="00281737"/>
    <w:rsid w:val="002819D4"/>
    <w:rsid w:val="00281EBA"/>
    <w:rsid w:val="00281F75"/>
    <w:rsid w:val="00281FF1"/>
    <w:rsid w:val="002821C1"/>
    <w:rsid w:val="0028229A"/>
    <w:rsid w:val="00282932"/>
    <w:rsid w:val="00282B19"/>
    <w:rsid w:val="00283039"/>
    <w:rsid w:val="00283115"/>
    <w:rsid w:val="002838E8"/>
    <w:rsid w:val="00283E2C"/>
    <w:rsid w:val="002841DB"/>
    <w:rsid w:val="00284880"/>
    <w:rsid w:val="00284DBF"/>
    <w:rsid w:val="0028526A"/>
    <w:rsid w:val="002852B2"/>
    <w:rsid w:val="00285C75"/>
    <w:rsid w:val="00285D26"/>
    <w:rsid w:val="0028608B"/>
    <w:rsid w:val="002862E7"/>
    <w:rsid w:val="00286E9B"/>
    <w:rsid w:val="00287675"/>
    <w:rsid w:val="0028773C"/>
    <w:rsid w:val="00287890"/>
    <w:rsid w:val="00287C16"/>
    <w:rsid w:val="00287CFD"/>
    <w:rsid w:val="00287D3D"/>
    <w:rsid w:val="0029046B"/>
    <w:rsid w:val="0029061F"/>
    <w:rsid w:val="00290972"/>
    <w:rsid w:val="00290A4E"/>
    <w:rsid w:val="00290BE5"/>
    <w:rsid w:val="00290BED"/>
    <w:rsid w:val="00291143"/>
    <w:rsid w:val="00291686"/>
    <w:rsid w:val="002920C9"/>
    <w:rsid w:val="00292A9A"/>
    <w:rsid w:val="0029344F"/>
    <w:rsid w:val="0029359E"/>
    <w:rsid w:val="00293729"/>
    <w:rsid w:val="0029403D"/>
    <w:rsid w:val="002941B6"/>
    <w:rsid w:val="00294299"/>
    <w:rsid w:val="00294F29"/>
    <w:rsid w:val="00294F73"/>
    <w:rsid w:val="0029598F"/>
    <w:rsid w:val="00295E84"/>
    <w:rsid w:val="002964DA"/>
    <w:rsid w:val="002968BE"/>
    <w:rsid w:val="002969EB"/>
    <w:rsid w:val="00296CFE"/>
    <w:rsid w:val="00297C2B"/>
    <w:rsid w:val="00297D56"/>
    <w:rsid w:val="002A00C0"/>
    <w:rsid w:val="002A0149"/>
    <w:rsid w:val="002A0467"/>
    <w:rsid w:val="002A08AE"/>
    <w:rsid w:val="002A1096"/>
    <w:rsid w:val="002A2217"/>
    <w:rsid w:val="002A247A"/>
    <w:rsid w:val="002A262A"/>
    <w:rsid w:val="002A297A"/>
    <w:rsid w:val="002A2B93"/>
    <w:rsid w:val="002A2DC4"/>
    <w:rsid w:val="002A2EF7"/>
    <w:rsid w:val="002A359A"/>
    <w:rsid w:val="002A429D"/>
    <w:rsid w:val="002A42EA"/>
    <w:rsid w:val="002A44BA"/>
    <w:rsid w:val="002A4AB7"/>
    <w:rsid w:val="002A4C38"/>
    <w:rsid w:val="002A4D05"/>
    <w:rsid w:val="002A5660"/>
    <w:rsid w:val="002A58E5"/>
    <w:rsid w:val="002A5ABE"/>
    <w:rsid w:val="002A60C6"/>
    <w:rsid w:val="002A628F"/>
    <w:rsid w:val="002A6552"/>
    <w:rsid w:val="002A6B81"/>
    <w:rsid w:val="002A6C7E"/>
    <w:rsid w:val="002A6F9F"/>
    <w:rsid w:val="002A6FA6"/>
    <w:rsid w:val="002A7062"/>
    <w:rsid w:val="002A74B7"/>
    <w:rsid w:val="002A799D"/>
    <w:rsid w:val="002A7C11"/>
    <w:rsid w:val="002B033F"/>
    <w:rsid w:val="002B1243"/>
    <w:rsid w:val="002B1349"/>
    <w:rsid w:val="002B1419"/>
    <w:rsid w:val="002B1C63"/>
    <w:rsid w:val="002B1D86"/>
    <w:rsid w:val="002B2169"/>
    <w:rsid w:val="002B227E"/>
    <w:rsid w:val="002B22EE"/>
    <w:rsid w:val="002B2ED6"/>
    <w:rsid w:val="002B2F08"/>
    <w:rsid w:val="002B3154"/>
    <w:rsid w:val="002B3390"/>
    <w:rsid w:val="002B3649"/>
    <w:rsid w:val="002B36BE"/>
    <w:rsid w:val="002B3829"/>
    <w:rsid w:val="002B39F3"/>
    <w:rsid w:val="002B4022"/>
    <w:rsid w:val="002B40E4"/>
    <w:rsid w:val="002B48E3"/>
    <w:rsid w:val="002B4F79"/>
    <w:rsid w:val="002B5154"/>
    <w:rsid w:val="002B53CF"/>
    <w:rsid w:val="002B54C5"/>
    <w:rsid w:val="002B55CD"/>
    <w:rsid w:val="002B5B5D"/>
    <w:rsid w:val="002B5D44"/>
    <w:rsid w:val="002B5E88"/>
    <w:rsid w:val="002B68A2"/>
    <w:rsid w:val="002B6923"/>
    <w:rsid w:val="002B697A"/>
    <w:rsid w:val="002B7042"/>
    <w:rsid w:val="002B731A"/>
    <w:rsid w:val="002B75A8"/>
    <w:rsid w:val="002B783A"/>
    <w:rsid w:val="002B7B5F"/>
    <w:rsid w:val="002C065E"/>
    <w:rsid w:val="002C0FDB"/>
    <w:rsid w:val="002C111B"/>
    <w:rsid w:val="002C1461"/>
    <w:rsid w:val="002C1613"/>
    <w:rsid w:val="002C1899"/>
    <w:rsid w:val="002C1A75"/>
    <w:rsid w:val="002C1EED"/>
    <w:rsid w:val="002C22D2"/>
    <w:rsid w:val="002C2464"/>
    <w:rsid w:val="002C284D"/>
    <w:rsid w:val="002C2C90"/>
    <w:rsid w:val="002C2DB8"/>
    <w:rsid w:val="002C31A1"/>
    <w:rsid w:val="002C342A"/>
    <w:rsid w:val="002C349A"/>
    <w:rsid w:val="002C35A2"/>
    <w:rsid w:val="002C3825"/>
    <w:rsid w:val="002C3A77"/>
    <w:rsid w:val="002C3AF0"/>
    <w:rsid w:val="002C3B09"/>
    <w:rsid w:val="002C481D"/>
    <w:rsid w:val="002C48BC"/>
    <w:rsid w:val="002C4C32"/>
    <w:rsid w:val="002C4FC5"/>
    <w:rsid w:val="002C5190"/>
    <w:rsid w:val="002C540D"/>
    <w:rsid w:val="002C542D"/>
    <w:rsid w:val="002C5601"/>
    <w:rsid w:val="002C5B82"/>
    <w:rsid w:val="002C5C34"/>
    <w:rsid w:val="002C6525"/>
    <w:rsid w:val="002C760B"/>
    <w:rsid w:val="002C789D"/>
    <w:rsid w:val="002C7E41"/>
    <w:rsid w:val="002C7E67"/>
    <w:rsid w:val="002C7FD5"/>
    <w:rsid w:val="002D0029"/>
    <w:rsid w:val="002D0458"/>
    <w:rsid w:val="002D0C73"/>
    <w:rsid w:val="002D0D57"/>
    <w:rsid w:val="002D0F09"/>
    <w:rsid w:val="002D1268"/>
    <w:rsid w:val="002D16A4"/>
    <w:rsid w:val="002D1B65"/>
    <w:rsid w:val="002D1CE5"/>
    <w:rsid w:val="002D287B"/>
    <w:rsid w:val="002D2D09"/>
    <w:rsid w:val="002D2E31"/>
    <w:rsid w:val="002D3144"/>
    <w:rsid w:val="002D331D"/>
    <w:rsid w:val="002D339C"/>
    <w:rsid w:val="002D3636"/>
    <w:rsid w:val="002D3663"/>
    <w:rsid w:val="002D38DF"/>
    <w:rsid w:val="002D3B3C"/>
    <w:rsid w:val="002D3D59"/>
    <w:rsid w:val="002D4380"/>
    <w:rsid w:val="002D594F"/>
    <w:rsid w:val="002D5986"/>
    <w:rsid w:val="002D5E03"/>
    <w:rsid w:val="002D5F18"/>
    <w:rsid w:val="002D68B8"/>
    <w:rsid w:val="002D6AF8"/>
    <w:rsid w:val="002D7002"/>
    <w:rsid w:val="002D723C"/>
    <w:rsid w:val="002D7A6A"/>
    <w:rsid w:val="002D7C8B"/>
    <w:rsid w:val="002E00A4"/>
    <w:rsid w:val="002E01D4"/>
    <w:rsid w:val="002E05F0"/>
    <w:rsid w:val="002E09F0"/>
    <w:rsid w:val="002E19BC"/>
    <w:rsid w:val="002E1E86"/>
    <w:rsid w:val="002E254D"/>
    <w:rsid w:val="002E2550"/>
    <w:rsid w:val="002E29A3"/>
    <w:rsid w:val="002E2DBF"/>
    <w:rsid w:val="002E3147"/>
    <w:rsid w:val="002E3236"/>
    <w:rsid w:val="002E3A27"/>
    <w:rsid w:val="002E3B1A"/>
    <w:rsid w:val="002E3C1E"/>
    <w:rsid w:val="002E3D43"/>
    <w:rsid w:val="002E3F9D"/>
    <w:rsid w:val="002E3FD7"/>
    <w:rsid w:val="002E4603"/>
    <w:rsid w:val="002E4C51"/>
    <w:rsid w:val="002E4CA9"/>
    <w:rsid w:val="002E4DF2"/>
    <w:rsid w:val="002E4F53"/>
    <w:rsid w:val="002E5CC6"/>
    <w:rsid w:val="002E5DBD"/>
    <w:rsid w:val="002E5FCB"/>
    <w:rsid w:val="002E6366"/>
    <w:rsid w:val="002E6644"/>
    <w:rsid w:val="002E6F19"/>
    <w:rsid w:val="002E752D"/>
    <w:rsid w:val="002E75D8"/>
    <w:rsid w:val="002E769B"/>
    <w:rsid w:val="002E7872"/>
    <w:rsid w:val="002E7973"/>
    <w:rsid w:val="002E799F"/>
    <w:rsid w:val="002E7C2C"/>
    <w:rsid w:val="002E7DE8"/>
    <w:rsid w:val="002E7F6A"/>
    <w:rsid w:val="002F0042"/>
    <w:rsid w:val="002F0851"/>
    <w:rsid w:val="002F0DA8"/>
    <w:rsid w:val="002F118C"/>
    <w:rsid w:val="002F13DC"/>
    <w:rsid w:val="002F16F3"/>
    <w:rsid w:val="002F19BC"/>
    <w:rsid w:val="002F1DAE"/>
    <w:rsid w:val="002F2374"/>
    <w:rsid w:val="002F2878"/>
    <w:rsid w:val="002F2DA0"/>
    <w:rsid w:val="002F2F59"/>
    <w:rsid w:val="002F3021"/>
    <w:rsid w:val="002F312C"/>
    <w:rsid w:val="002F32A9"/>
    <w:rsid w:val="002F36F2"/>
    <w:rsid w:val="002F3751"/>
    <w:rsid w:val="002F3D08"/>
    <w:rsid w:val="002F3F2D"/>
    <w:rsid w:val="002F414D"/>
    <w:rsid w:val="002F4170"/>
    <w:rsid w:val="002F417C"/>
    <w:rsid w:val="002F41B3"/>
    <w:rsid w:val="002F4249"/>
    <w:rsid w:val="002F4783"/>
    <w:rsid w:val="002F4989"/>
    <w:rsid w:val="002F577D"/>
    <w:rsid w:val="002F5892"/>
    <w:rsid w:val="002F5D1A"/>
    <w:rsid w:val="002F5F92"/>
    <w:rsid w:val="002F6934"/>
    <w:rsid w:val="002F6AC6"/>
    <w:rsid w:val="002F75A0"/>
    <w:rsid w:val="002F7701"/>
    <w:rsid w:val="002F77BB"/>
    <w:rsid w:val="002F7A9A"/>
    <w:rsid w:val="002F7C29"/>
    <w:rsid w:val="00300AEF"/>
    <w:rsid w:val="00300BC3"/>
    <w:rsid w:val="00300E89"/>
    <w:rsid w:val="00301336"/>
    <w:rsid w:val="00301524"/>
    <w:rsid w:val="00301A73"/>
    <w:rsid w:val="00301C9C"/>
    <w:rsid w:val="00302220"/>
    <w:rsid w:val="0030276A"/>
    <w:rsid w:val="00302CE7"/>
    <w:rsid w:val="00302F1D"/>
    <w:rsid w:val="00303365"/>
    <w:rsid w:val="00303452"/>
    <w:rsid w:val="00303BB1"/>
    <w:rsid w:val="00303CBB"/>
    <w:rsid w:val="00303F5D"/>
    <w:rsid w:val="00304253"/>
    <w:rsid w:val="0030469A"/>
    <w:rsid w:val="00304767"/>
    <w:rsid w:val="00304783"/>
    <w:rsid w:val="0030498F"/>
    <w:rsid w:val="0030554A"/>
    <w:rsid w:val="003055D8"/>
    <w:rsid w:val="00305B6A"/>
    <w:rsid w:val="00305B6F"/>
    <w:rsid w:val="0030698A"/>
    <w:rsid w:val="00306AC0"/>
    <w:rsid w:val="00307119"/>
    <w:rsid w:val="003073C5"/>
    <w:rsid w:val="00307904"/>
    <w:rsid w:val="00310044"/>
    <w:rsid w:val="00310338"/>
    <w:rsid w:val="00310463"/>
    <w:rsid w:val="00310963"/>
    <w:rsid w:val="00310B2A"/>
    <w:rsid w:val="0031119F"/>
    <w:rsid w:val="003115FA"/>
    <w:rsid w:val="003117A8"/>
    <w:rsid w:val="0031250A"/>
    <w:rsid w:val="00312A52"/>
    <w:rsid w:val="00313360"/>
    <w:rsid w:val="003135B3"/>
    <w:rsid w:val="00313973"/>
    <w:rsid w:val="00313C8D"/>
    <w:rsid w:val="00313D76"/>
    <w:rsid w:val="003140F1"/>
    <w:rsid w:val="00314961"/>
    <w:rsid w:val="00315073"/>
    <w:rsid w:val="0031532A"/>
    <w:rsid w:val="00315BEC"/>
    <w:rsid w:val="00315C0B"/>
    <w:rsid w:val="00315D1B"/>
    <w:rsid w:val="003161A4"/>
    <w:rsid w:val="003164D5"/>
    <w:rsid w:val="003166E1"/>
    <w:rsid w:val="003166E5"/>
    <w:rsid w:val="00316A13"/>
    <w:rsid w:val="00316DCC"/>
    <w:rsid w:val="003170E8"/>
    <w:rsid w:val="003179CC"/>
    <w:rsid w:val="003179D9"/>
    <w:rsid w:val="00317BDD"/>
    <w:rsid w:val="00320164"/>
    <w:rsid w:val="003203AD"/>
    <w:rsid w:val="003203D2"/>
    <w:rsid w:val="00320787"/>
    <w:rsid w:val="00320793"/>
    <w:rsid w:val="00320B3A"/>
    <w:rsid w:val="00320D0A"/>
    <w:rsid w:val="00320D8D"/>
    <w:rsid w:val="00321182"/>
    <w:rsid w:val="003213AD"/>
    <w:rsid w:val="0032143E"/>
    <w:rsid w:val="00321658"/>
    <w:rsid w:val="00321AF6"/>
    <w:rsid w:val="00321AFF"/>
    <w:rsid w:val="003224EB"/>
    <w:rsid w:val="003225DF"/>
    <w:rsid w:val="00322FFD"/>
    <w:rsid w:val="00323373"/>
    <w:rsid w:val="003235B8"/>
    <w:rsid w:val="0032399D"/>
    <w:rsid w:val="00323E9C"/>
    <w:rsid w:val="003244A1"/>
    <w:rsid w:val="0032463B"/>
    <w:rsid w:val="00324B0F"/>
    <w:rsid w:val="00324B57"/>
    <w:rsid w:val="00324EE8"/>
    <w:rsid w:val="003256CA"/>
    <w:rsid w:val="00325824"/>
    <w:rsid w:val="00325BB7"/>
    <w:rsid w:val="00326424"/>
    <w:rsid w:val="003264BA"/>
    <w:rsid w:val="00326640"/>
    <w:rsid w:val="00326A06"/>
    <w:rsid w:val="00326BD1"/>
    <w:rsid w:val="0032726F"/>
    <w:rsid w:val="0033041F"/>
    <w:rsid w:val="0033073F"/>
    <w:rsid w:val="00330BFD"/>
    <w:rsid w:val="00330D19"/>
    <w:rsid w:val="003312AF"/>
    <w:rsid w:val="00332244"/>
    <w:rsid w:val="0033227A"/>
    <w:rsid w:val="00332400"/>
    <w:rsid w:val="003324E2"/>
    <w:rsid w:val="00332556"/>
    <w:rsid w:val="0033295B"/>
    <w:rsid w:val="00332E1E"/>
    <w:rsid w:val="00333BA5"/>
    <w:rsid w:val="00333E0B"/>
    <w:rsid w:val="00334444"/>
    <w:rsid w:val="0033448E"/>
    <w:rsid w:val="00334842"/>
    <w:rsid w:val="003349A7"/>
    <w:rsid w:val="00334D0A"/>
    <w:rsid w:val="00335082"/>
    <w:rsid w:val="00335315"/>
    <w:rsid w:val="0033532C"/>
    <w:rsid w:val="00335693"/>
    <w:rsid w:val="00335A57"/>
    <w:rsid w:val="00335ADE"/>
    <w:rsid w:val="00335C81"/>
    <w:rsid w:val="0033625D"/>
    <w:rsid w:val="0033639A"/>
    <w:rsid w:val="00336B0C"/>
    <w:rsid w:val="00336BF8"/>
    <w:rsid w:val="00336C73"/>
    <w:rsid w:val="00336DED"/>
    <w:rsid w:val="00336EAE"/>
    <w:rsid w:val="00337795"/>
    <w:rsid w:val="00337F71"/>
    <w:rsid w:val="0034089B"/>
    <w:rsid w:val="00340EFE"/>
    <w:rsid w:val="00341408"/>
    <w:rsid w:val="00341841"/>
    <w:rsid w:val="00341C4A"/>
    <w:rsid w:val="00341C5C"/>
    <w:rsid w:val="003422BB"/>
    <w:rsid w:val="00342651"/>
    <w:rsid w:val="003435CF"/>
    <w:rsid w:val="0034365D"/>
    <w:rsid w:val="00343E19"/>
    <w:rsid w:val="00343FED"/>
    <w:rsid w:val="003447C1"/>
    <w:rsid w:val="00344B5B"/>
    <w:rsid w:val="00344F5A"/>
    <w:rsid w:val="0034501F"/>
    <w:rsid w:val="00345259"/>
    <w:rsid w:val="00345719"/>
    <w:rsid w:val="0034578D"/>
    <w:rsid w:val="00345EAB"/>
    <w:rsid w:val="00345FDC"/>
    <w:rsid w:val="003465D5"/>
    <w:rsid w:val="003466B1"/>
    <w:rsid w:val="003468EE"/>
    <w:rsid w:val="00346AF1"/>
    <w:rsid w:val="00346B4C"/>
    <w:rsid w:val="003471B0"/>
    <w:rsid w:val="0034735A"/>
    <w:rsid w:val="003474B1"/>
    <w:rsid w:val="00347952"/>
    <w:rsid w:val="0034795C"/>
    <w:rsid w:val="00347C38"/>
    <w:rsid w:val="00347EF7"/>
    <w:rsid w:val="003504B7"/>
    <w:rsid w:val="00350797"/>
    <w:rsid w:val="003508AD"/>
    <w:rsid w:val="00350A9F"/>
    <w:rsid w:val="00350D92"/>
    <w:rsid w:val="00351368"/>
    <w:rsid w:val="00351674"/>
    <w:rsid w:val="00351796"/>
    <w:rsid w:val="003519E2"/>
    <w:rsid w:val="00351BC2"/>
    <w:rsid w:val="00351C06"/>
    <w:rsid w:val="00351F5C"/>
    <w:rsid w:val="003521B2"/>
    <w:rsid w:val="00352530"/>
    <w:rsid w:val="003526CF"/>
    <w:rsid w:val="0035280E"/>
    <w:rsid w:val="003528EE"/>
    <w:rsid w:val="00353458"/>
    <w:rsid w:val="003534FB"/>
    <w:rsid w:val="0035462D"/>
    <w:rsid w:val="00354AAB"/>
    <w:rsid w:val="00354C64"/>
    <w:rsid w:val="003556C3"/>
    <w:rsid w:val="00355AA0"/>
    <w:rsid w:val="00355D3E"/>
    <w:rsid w:val="00355E7F"/>
    <w:rsid w:val="00355F30"/>
    <w:rsid w:val="0035622B"/>
    <w:rsid w:val="00356281"/>
    <w:rsid w:val="00356C27"/>
    <w:rsid w:val="003570BA"/>
    <w:rsid w:val="003573DA"/>
    <w:rsid w:val="003577C7"/>
    <w:rsid w:val="003579C0"/>
    <w:rsid w:val="00357C83"/>
    <w:rsid w:val="00357D30"/>
    <w:rsid w:val="003604C3"/>
    <w:rsid w:val="00360727"/>
    <w:rsid w:val="003609E6"/>
    <w:rsid w:val="00360AF6"/>
    <w:rsid w:val="00361417"/>
    <w:rsid w:val="00361485"/>
    <w:rsid w:val="00361993"/>
    <w:rsid w:val="00361BA1"/>
    <w:rsid w:val="00362199"/>
    <w:rsid w:val="0036229D"/>
    <w:rsid w:val="0036240E"/>
    <w:rsid w:val="0036281C"/>
    <w:rsid w:val="00362AD0"/>
    <w:rsid w:val="00362F07"/>
    <w:rsid w:val="003630BE"/>
    <w:rsid w:val="003630D0"/>
    <w:rsid w:val="00363780"/>
    <w:rsid w:val="00363986"/>
    <w:rsid w:val="00363EBA"/>
    <w:rsid w:val="00363EC3"/>
    <w:rsid w:val="003643AF"/>
    <w:rsid w:val="003653E9"/>
    <w:rsid w:val="003654B7"/>
    <w:rsid w:val="00365A62"/>
    <w:rsid w:val="00365C61"/>
    <w:rsid w:val="003665F2"/>
    <w:rsid w:val="00366BF8"/>
    <w:rsid w:val="003677B1"/>
    <w:rsid w:val="00370129"/>
    <w:rsid w:val="00370A4E"/>
    <w:rsid w:val="0037110F"/>
    <w:rsid w:val="003712A1"/>
    <w:rsid w:val="00371554"/>
    <w:rsid w:val="003718B6"/>
    <w:rsid w:val="00371B3A"/>
    <w:rsid w:val="00371C27"/>
    <w:rsid w:val="00371CB9"/>
    <w:rsid w:val="00371E0C"/>
    <w:rsid w:val="0037205F"/>
    <w:rsid w:val="003724C4"/>
    <w:rsid w:val="003735F1"/>
    <w:rsid w:val="0037374E"/>
    <w:rsid w:val="00373B03"/>
    <w:rsid w:val="00373CBB"/>
    <w:rsid w:val="00373ECF"/>
    <w:rsid w:val="00373FE4"/>
    <w:rsid w:val="00374375"/>
    <w:rsid w:val="0037496F"/>
    <w:rsid w:val="00374FF3"/>
    <w:rsid w:val="00375108"/>
    <w:rsid w:val="003753C8"/>
    <w:rsid w:val="00375432"/>
    <w:rsid w:val="0037579B"/>
    <w:rsid w:val="00375CE2"/>
    <w:rsid w:val="00375F39"/>
    <w:rsid w:val="00376920"/>
    <w:rsid w:val="00376D9E"/>
    <w:rsid w:val="00376F26"/>
    <w:rsid w:val="00377317"/>
    <w:rsid w:val="00377937"/>
    <w:rsid w:val="00377A9E"/>
    <w:rsid w:val="00377ABD"/>
    <w:rsid w:val="00377D82"/>
    <w:rsid w:val="00377E8D"/>
    <w:rsid w:val="00380504"/>
    <w:rsid w:val="00380603"/>
    <w:rsid w:val="0038076A"/>
    <w:rsid w:val="00380F8D"/>
    <w:rsid w:val="003812AB"/>
    <w:rsid w:val="003816CD"/>
    <w:rsid w:val="003823B2"/>
    <w:rsid w:val="00382BFF"/>
    <w:rsid w:val="00382CA9"/>
    <w:rsid w:val="00382ED5"/>
    <w:rsid w:val="00383060"/>
    <w:rsid w:val="0038319E"/>
    <w:rsid w:val="00383643"/>
    <w:rsid w:val="00384291"/>
    <w:rsid w:val="00384408"/>
    <w:rsid w:val="00384735"/>
    <w:rsid w:val="0038475E"/>
    <w:rsid w:val="00384B36"/>
    <w:rsid w:val="00384E2E"/>
    <w:rsid w:val="00384F0C"/>
    <w:rsid w:val="0038552F"/>
    <w:rsid w:val="00386252"/>
    <w:rsid w:val="00386338"/>
    <w:rsid w:val="003863E5"/>
    <w:rsid w:val="003864C2"/>
    <w:rsid w:val="003866F7"/>
    <w:rsid w:val="003869E8"/>
    <w:rsid w:val="00386AA7"/>
    <w:rsid w:val="00386FF6"/>
    <w:rsid w:val="00387679"/>
    <w:rsid w:val="0038777A"/>
    <w:rsid w:val="003902C2"/>
    <w:rsid w:val="00390800"/>
    <w:rsid w:val="00390A87"/>
    <w:rsid w:val="00390DCD"/>
    <w:rsid w:val="00391167"/>
    <w:rsid w:val="0039119F"/>
    <w:rsid w:val="00391969"/>
    <w:rsid w:val="00391CBD"/>
    <w:rsid w:val="00391D00"/>
    <w:rsid w:val="003920A1"/>
    <w:rsid w:val="003924F0"/>
    <w:rsid w:val="00392AFB"/>
    <w:rsid w:val="0039315E"/>
    <w:rsid w:val="0039329D"/>
    <w:rsid w:val="00393310"/>
    <w:rsid w:val="0039331A"/>
    <w:rsid w:val="00393C9A"/>
    <w:rsid w:val="00393E0B"/>
    <w:rsid w:val="00394121"/>
    <w:rsid w:val="003942AF"/>
    <w:rsid w:val="00394601"/>
    <w:rsid w:val="00394C61"/>
    <w:rsid w:val="003950F7"/>
    <w:rsid w:val="00395201"/>
    <w:rsid w:val="003955A9"/>
    <w:rsid w:val="0039564B"/>
    <w:rsid w:val="003958AA"/>
    <w:rsid w:val="00395E01"/>
    <w:rsid w:val="00395E4E"/>
    <w:rsid w:val="00395F41"/>
    <w:rsid w:val="00396219"/>
    <w:rsid w:val="00396399"/>
    <w:rsid w:val="00396707"/>
    <w:rsid w:val="00396A97"/>
    <w:rsid w:val="00396DE8"/>
    <w:rsid w:val="003971DF"/>
    <w:rsid w:val="003973F1"/>
    <w:rsid w:val="00397A4F"/>
    <w:rsid w:val="00397F1D"/>
    <w:rsid w:val="00397FDF"/>
    <w:rsid w:val="003A03CD"/>
    <w:rsid w:val="003A0C3F"/>
    <w:rsid w:val="003A1047"/>
    <w:rsid w:val="003A1083"/>
    <w:rsid w:val="003A14C0"/>
    <w:rsid w:val="003A16D5"/>
    <w:rsid w:val="003A1AF9"/>
    <w:rsid w:val="003A1B81"/>
    <w:rsid w:val="003A28DF"/>
    <w:rsid w:val="003A3014"/>
    <w:rsid w:val="003A32C0"/>
    <w:rsid w:val="003A35B2"/>
    <w:rsid w:val="003A44C3"/>
    <w:rsid w:val="003A45C8"/>
    <w:rsid w:val="003A5234"/>
    <w:rsid w:val="003A5243"/>
    <w:rsid w:val="003A52F4"/>
    <w:rsid w:val="003A563F"/>
    <w:rsid w:val="003A5A9C"/>
    <w:rsid w:val="003A6424"/>
    <w:rsid w:val="003A6517"/>
    <w:rsid w:val="003A6777"/>
    <w:rsid w:val="003A68FC"/>
    <w:rsid w:val="003A6BBB"/>
    <w:rsid w:val="003A6FEE"/>
    <w:rsid w:val="003A711A"/>
    <w:rsid w:val="003A7611"/>
    <w:rsid w:val="003B011F"/>
    <w:rsid w:val="003B03E5"/>
    <w:rsid w:val="003B0519"/>
    <w:rsid w:val="003B0839"/>
    <w:rsid w:val="003B1775"/>
    <w:rsid w:val="003B1B1E"/>
    <w:rsid w:val="003B1D62"/>
    <w:rsid w:val="003B1EB7"/>
    <w:rsid w:val="003B2238"/>
    <w:rsid w:val="003B2317"/>
    <w:rsid w:val="003B28FB"/>
    <w:rsid w:val="003B2B09"/>
    <w:rsid w:val="003B342E"/>
    <w:rsid w:val="003B34F5"/>
    <w:rsid w:val="003B3F33"/>
    <w:rsid w:val="003B3FFE"/>
    <w:rsid w:val="003B42AC"/>
    <w:rsid w:val="003B4539"/>
    <w:rsid w:val="003B4AF9"/>
    <w:rsid w:val="003B4B97"/>
    <w:rsid w:val="003B4D69"/>
    <w:rsid w:val="003B5281"/>
    <w:rsid w:val="003B5446"/>
    <w:rsid w:val="003B54FF"/>
    <w:rsid w:val="003B55FC"/>
    <w:rsid w:val="003B5877"/>
    <w:rsid w:val="003B5C30"/>
    <w:rsid w:val="003B5E95"/>
    <w:rsid w:val="003B6116"/>
    <w:rsid w:val="003B627F"/>
    <w:rsid w:val="003B6B9A"/>
    <w:rsid w:val="003B7030"/>
    <w:rsid w:val="003B7238"/>
    <w:rsid w:val="003B7284"/>
    <w:rsid w:val="003B7AF7"/>
    <w:rsid w:val="003B7B8B"/>
    <w:rsid w:val="003C048D"/>
    <w:rsid w:val="003C09E1"/>
    <w:rsid w:val="003C0DC0"/>
    <w:rsid w:val="003C0FA0"/>
    <w:rsid w:val="003C1416"/>
    <w:rsid w:val="003C1D0B"/>
    <w:rsid w:val="003C2116"/>
    <w:rsid w:val="003C285C"/>
    <w:rsid w:val="003C355F"/>
    <w:rsid w:val="003C390B"/>
    <w:rsid w:val="003C4DDB"/>
    <w:rsid w:val="003C4E25"/>
    <w:rsid w:val="003C5261"/>
    <w:rsid w:val="003C5264"/>
    <w:rsid w:val="003C546B"/>
    <w:rsid w:val="003C5577"/>
    <w:rsid w:val="003C5C24"/>
    <w:rsid w:val="003C5D32"/>
    <w:rsid w:val="003C6488"/>
    <w:rsid w:val="003C6574"/>
    <w:rsid w:val="003C6C74"/>
    <w:rsid w:val="003C6CD6"/>
    <w:rsid w:val="003C716F"/>
    <w:rsid w:val="003C77FB"/>
    <w:rsid w:val="003C78FE"/>
    <w:rsid w:val="003C7ACB"/>
    <w:rsid w:val="003D01E4"/>
    <w:rsid w:val="003D02BD"/>
    <w:rsid w:val="003D0335"/>
    <w:rsid w:val="003D0B45"/>
    <w:rsid w:val="003D11CF"/>
    <w:rsid w:val="003D1262"/>
    <w:rsid w:val="003D146C"/>
    <w:rsid w:val="003D185E"/>
    <w:rsid w:val="003D19E0"/>
    <w:rsid w:val="003D1BF7"/>
    <w:rsid w:val="003D2026"/>
    <w:rsid w:val="003D25D2"/>
    <w:rsid w:val="003D2629"/>
    <w:rsid w:val="003D2B22"/>
    <w:rsid w:val="003D2F64"/>
    <w:rsid w:val="003D31AA"/>
    <w:rsid w:val="003D324F"/>
    <w:rsid w:val="003D3399"/>
    <w:rsid w:val="003D3424"/>
    <w:rsid w:val="003D3469"/>
    <w:rsid w:val="003D3547"/>
    <w:rsid w:val="003D399A"/>
    <w:rsid w:val="003D4006"/>
    <w:rsid w:val="003D402A"/>
    <w:rsid w:val="003D4250"/>
    <w:rsid w:val="003D4252"/>
    <w:rsid w:val="003D426E"/>
    <w:rsid w:val="003D446B"/>
    <w:rsid w:val="003D46BF"/>
    <w:rsid w:val="003D49D5"/>
    <w:rsid w:val="003D4F2C"/>
    <w:rsid w:val="003D5008"/>
    <w:rsid w:val="003D5976"/>
    <w:rsid w:val="003D599E"/>
    <w:rsid w:val="003D607A"/>
    <w:rsid w:val="003D6EA7"/>
    <w:rsid w:val="003D797A"/>
    <w:rsid w:val="003D7B52"/>
    <w:rsid w:val="003E00B3"/>
    <w:rsid w:val="003E0C57"/>
    <w:rsid w:val="003E14AB"/>
    <w:rsid w:val="003E1D48"/>
    <w:rsid w:val="003E25B6"/>
    <w:rsid w:val="003E2630"/>
    <w:rsid w:val="003E2FE3"/>
    <w:rsid w:val="003E31E3"/>
    <w:rsid w:val="003E37DE"/>
    <w:rsid w:val="003E3B68"/>
    <w:rsid w:val="003E3F34"/>
    <w:rsid w:val="003E41FA"/>
    <w:rsid w:val="003E4610"/>
    <w:rsid w:val="003E516F"/>
    <w:rsid w:val="003E57B3"/>
    <w:rsid w:val="003E5A9B"/>
    <w:rsid w:val="003E693C"/>
    <w:rsid w:val="003E6A45"/>
    <w:rsid w:val="003E6BC6"/>
    <w:rsid w:val="003E706E"/>
    <w:rsid w:val="003E71FD"/>
    <w:rsid w:val="003E7664"/>
    <w:rsid w:val="003E7AB6"/>
    <w:rsid w:val="003E7B9F"/>
    <w:rsid w:val="003F02C4"/>
    <w:rsid w:val="003F06A8"/>
    <w:rsid w:val="003F0A52"/>
    <w:rsid w:val="003F0D66"/>
    <w:rsid w:val="003F12DE"/>
    <w:rsid w:val="003F173E"/>
    <w:rsid w:val="003F1930"/>
    <w:rsid w:val="003F1BE8"/>
    <w:rsid w:val="003F2032"/>
    <w:rsid w:val="003F205D"/>
    <w:rsid w:val="003F235D"/>
    <w:rsid w:val="003F24F7"/>
    <w:rsid w:val="003F2DDE"/>
    <w:rsid w:val="003F317A"/>
    <w:rsid w:val="003F32B6"/>
    <w:rsid w:val="003F34FD"/>
    <w:rsid w:val="003F350B"/>
    <w:rsid w:val="003F3696"/>
    <w:rsid w:val="003F444B"/>
    <w:rsid w:val="003F4769"/>
    <w:rsid w:val="003F49E6"/>
    <w:rsid w:val="003F5385"/>
    <w:rsid w:val="003F5680"/>
    <w:rsid w:val="003F586F"/>
    <w:rsid w:val="003F58B7"/>
    <w:rsid w:val="003F5D9E"/>
    <w:rsid w:val="003F61EB"/>
    <w:rsid w:val="003F6505"/>
    <w:rsid w:val="003F679A"/>
    <w:rsid w:val="003F67D0"/>
    <w:rsid w:val="003F67EA"/>
    <w:rsid w:val="003F69F1"/>
    <w:rsid w:val="003F6CF0"/>
    <w:rsid w:val="003F78C0"/>
    <w:rsid w:val="003F790E"/>
    <w:rsid w:val="003F7D2C"/>
    <w:rsid w:val="00400629"/>
    <w:rsid w:val="00400C0C"/>
    <w:rsid w:val="00401152"/>
    <w:rsid w:val="004011F0"/>
    <w:rsid w:val="0040129D"/>
    <w:rsid w:val="00401812"/>
    <w:rsid w:val="004018F3"/>
    <w:rsid w:val="00401E2C"/>
    <w:rsid w:val="004020B4"/>
    <w:rsid w:val="004022DE"/>
    <w:rsid w:val="004025B5"/>
    <w:rsid w:val="00402B79"/>
    <w:rsid w:val="00402EBE"/>
    <w:rsid w:val="004031E8"/>
    <w:rsid w:val="00403BBB"/>
    <w:rsid w:val="00403C33"/>
    <w:rsid w:val="004045FC"/>
    <w:rsid w:val="00404611"/>
    <w:rsid w:val="00404D8D"/>
    <w:rsid w:val="004051A7"/>
    <w:rsid w:val="0040530F"/>
    <w:rsid w:val="00405363"/>
    <w:rsid w:val="0040587A"/>
    <w:rsid w:val="0040644B"/>
    <w:rsid w:val="004068BF"/>
    <w:rsid w:val="00406C07"/>
    <w:rsid w:val="00407696"/>
    <w:rsid w:val="0040788B"/>
    <w:rsid w:val="00407C47"/>
    <w:rsid w:val="00407CEC"/>
    <w:rsid w:val="00407F68"/>
    <w:rsid w:val="004105F7"/>
    <w:rsid w:val="0041099F"/>
    <w:rsid w:val="004109EF"/>
    <w:rsid w:val="00410BE4"/>
    <w:rsid w:val="00410CA7"/>
    <w:rsid w:val="00411208"/>
    <w:rsid w:val="00411670"/>
    <w:rsid w:val="00411A55"/>
    <w:rsid w:val="00411C21"/>
    <w:rsid w:val="004124AF"/>
    <w:rsid w:val="004133BD"/>
    <w:rsid w:val="004134BC"/>
    <w:rsid w:val="00413C48"/>
    <w:rsid w:val="004141B2"/>
    <w:rsid w:val="004147E5"/>
    <w:rsid w:val="00414CDF"/>
    <w:rsid w:val="00415046"/>
    <w:rsid w:val="00415217"/>
    <w:rsid w:val="00415484"/>
    <w:rsid w:val="0041567E"/>
    <w:rsid w:val="00415C21"/>
    <w:rsid w:val="00415E0B"/>
    <w:rsid w:val="004162C2"/>
    <w:rsid w:val="00416385"/>
    <w:rsid w:val="00416395"/>
    <w:rsid w:val="004164AD"/>
    <w:rsid w:val="00416574"/>
    <w:rsid w:val="0041671C"/>
    <w:rsid w:val="00416AC5"/>
    <w:rsid w:val="00416B90"/>
    <w:rsid w:val="00416D43"/>
    <w:rsid w:val="00416D83"/>
    <w:rsid w:val="00416F88"/>
    <w:rsid w:val="0041727F"/>
    <w:rsid w:val="004175E5"/>
    <w:rsid w:val="00420049"/>
    <w:rsid w:val="004202B2"/>
    <w:rsid w:val="004209FA"/>
    <w:rsid w:val="004209FC"/>
    <w:rsid w:val="00420A27"/>
    <w:rsid w:val="00420EBA"/>
    <w:rsid w:val="0042173A"/>
    <w:rsid w:val="00421BF5"/>
    <w:rsid w:val="00421C0A"/>
    <w:rsid w:val="00421D2E"/>
    <w:rsid w:val="00421E97"/>
    <w:rsid w:val="004226E9"/>
    <w:rsid w:val="004228D2"/>
    <w:rsid w:val="00422E5D"/>
    <w:rsid w:val="00423339"/>
    <w:rsid w:val="0042350F"/>
    <w:rsid w:val="00423560"/>
    <w:rsid w:val="00423EAB"/>
    <w:rsid w:val="00424057"/>
    <w:rsid w:val="004244E0"/>
    <w:rsid w:val="00424607"/>
    <w:rsid w:val="00424641"/>
    <w:rsid w:val="00424762"/>
    <w:rsid w:val="004251EC"/>
    <w:rsid w:val="00425274"/>
    <w:rsid w:val="004252B2"/>
    <w:rsid w:val="0042567B"/>
    <w:rsid w:val="00425692"/>
    <w:rsid w:val="00425CE5"/>
    <w:rsid w:val="00425DD2"/>
    <w:rsid w:val="00425E99"/>
    <w:rsid w:val="004261B5"/>
    <w:rsid w:val="00426801"/>
    <w:rsid w:val="00426893"/>
    <w:rsid w:val="00426E58"/>
    <w:rsid w:val="0042718F"/>
    <w:rsid w:val="004271C0"/>
    <w:rsid w:val="00427224"/>
    <w:rsid w:val="00427ABD"/>
    <w:rsid w:val="00430188"/>
    <w:rsid w:val="00430689"/>
    <w:rsid w:val="004306C3"/>
    <w:rsid w:val="0043085D"/>
    <w:rsid w:val="00430E4F"/>
    <w:rsid w:val="004313B1"/>
    <w:rsid w:val="004314EC"/>
    <w:rsid w:val="00432543"/>
    <w:rsid w:val="00432FD7"/>
    <w:rsid w:val="004332FB"/>
    <w:rsid w:val="00433533"/>
    <w:rsid w:val="00433746"/>
    <w:rsid w:val="00433A07"/>
    <w:rsid w:val="00433CB2"/>
    <w:rsid w:val="00433DFF"/>
    <w:rsid w:val="004343DE"/>
    <w:rsid w:val="004345EF"/>
    <w:rsid w:val="004348FA"/>
    <w:rsid w:val="00434930"/>
    <w:rsid w:val="0043495E"/>
    <w:rsid w:val="00434B0C"/>
    <w:rsid w:val="00434BAA"/>
    <w:rsid w:val="00434BD4"/>
    <w:rsid w:val="0043559B"/>
    <w:rsid w:val="004355DB"/>
    <w:rsid w:val="00435871"/>
    <w:rsid w:val="00435D45"/>
    <w:rsid w:val="00435D83"/>
    <w:rsid w:val="00436188"/>
    <w:rsid w:val="004367A7"/>
    <w:rsid w:val="004367E5"/>
    <w:rsid w:val="004369A6"/>
    <w:rsid w:val="004369ED"/>
    <w:rsid w:val="00436B98"/>
    <w:rsid w:val="00436C24"/>
    <w:rsid w:val="00437A77"/>
    <w:rsid w:val="00437D78"/>
    <w:rsid w:val="00440666"/>
    <w:rsid w:val="00440719"/>
    <w:rsid w:val="00440B84"/>
    <w:rsid w:val="00440C61"/>
    <w:rsid w:val="0044118D"/>
    <w:rsid w:val="00441199"/>
    <w:rsid w:val="004417A0"/>
    <w:rsid w:val="00441818"/>
    <w:rsid w:val="00441EA9"/>
    <w:rsid w:val="00441FDF"/>
    <w:rsid w:val="0044249B"/>
    <w:rsid w:val="00442A05"/>
    <w:rsid w:val="0044336D"/>
    <w:rsid w:val="0044366F"/>
    <w:rsid w:val="004437D7"/>
    <w:rsid w:val="004441DE"/>
    <w:rsid w:val="00444290"/>
    <w:rsid w:val="00444345"/>
    <w:rsid w:val="004447D4"/>
    <w:rsid w:val="0044498A"/>
    <w:rsid w:val="00445117"/>
    <w:rsid w:val="004456C1"/>
    <w:rsid w:val="00445882"/>
    <w:rsid w:val="00445A8F"/>
    <w:rsid w:val="00445C17"/>
    <w:rsid w:val="00445DA1"/>
    <w:rsid w:val="00446794"/>
    <w:rsid w:val="00446840"/>
    <w:rsid w:val="004468CF"/>
    <w:rsid w:val="0044691F"/>
    <w:rsid w:val="00446C19"/>
    <w:rsid w:val="00446C7D"/>
    <w:rsid w:val="0044763D"/>
    <w:rsid w:val="00447B2E"/>
    <w:rsid w:val="00447B4D"/>
    <w:rsid w:val="00447EC7"/>
    <w:rsid w:val="00450329"/>
    <w:rsid w:val="00450879"/>
    <w:rsid w:val="00450EA9"/>
    <w:rsid w:val="004514ED"/>
    <w:rsid w:val="00451659"/>
    <w:rsid w:val="00451988"/>
    <w:rsid w:val="00451E39"/>
    <w:rsid w:val="00451E52"/>
    <w:rsid w:val="00451F1A"/>
    <w:rsid w:val="00452377"/>
    <w:rsid w:val="00452D8D"/>
    <w:rsid w:val="00452F1A"/>
    <w:rsid w:val="0045370E"/>
    <w:rsid w:val="0045395F"/>
    <w:rsid w:val="00454130"/>
    <w:rsid w:val="00454462"/>
    <w:rsid w:val="00454555"/>
    <w:rsid w:val="0045510A"/>
    <w:rsid w:val="00455145"/>
    <w:rsid w:val="0045557E"/>
    <w:rsid w:val="00455A3B"/>
    <w:rsid w:val="00455C13"/>
    <w:rsid w:val="00455DBB"/>
    <w:rsid w:val="00456046"/>
    <w:rsid w:val="00456216"/>
    <w:rsid w:val="00456463"/>
    <w:rsid w:val="004565C5"/>
    <w:rsid w:val="00456BFD"/>
    <w:rsid w:val="00456D8D"/>
    <w:rsid w:val="00456F36"/>
    <w:rsid w:val="00457621"/>
    <w:rsid w:val="004577E8"/>
    <w:rsid w:val="00457F76"/>
    <w:rsid w:val="00457F7D"/>
    <w:rsid w:val="004600D6"/>
    <w:rsid w:val="0046028B"/>
    <w:rsid w:val="00460631"/>
    <w:rsid w:val="00460F9F"/>
    <w:rsid w:val="00461857"/>
    <w:rsid w:val="00461E2F"/>
    <w:rsid w:val="00462AEE"/>
    <w:rsid w:val="00462F2F"/>
    <w:rsid w:val="0046358E"/>
    <w:rsid w:val="00463844"/>
    <w:rsid w:val="00463D7D"/>
    <w:rsid w:val="00463E3C"/>
    <w:rsid w:val="0046435C"/>
    <w:rsid w:val="004644FE"/>
    <w:rsid w:val="004651B1"/>
    <w:rsid w:val="00465AF2"/>
    <w:rsid w:val="00465FD7"/>
    <w:rsid w:val="00465FF5"/>
    <w:rsid w:val="004660B4"/>
    <w:rsid w:val="00466AEE"/>
    <w:rsid w:val="004674F1"/>
    <w:rsid w:val="00467519"/>
    <w:rsid w:val="0047000D"/>
    <w:rsid w:val="004704B2"/>
    <w:rsid w:val="00470C79"/>
    <w:rsid w:val="00470D7B"/>
    <w:rsid w:val="00471352"/>
    <w:rsid w:val="004719C1"/>
    <w:rsid w:val="00471AB6"/>
    <w:rsid w:val="00471B21"/>
    <w:rsid w:val="00471F81"/>
    <w:rsid w:val="00472348"/>
    <w:rsid w:val="004726CC"/>
    <w:rsid w:val="00472940"/>
    <w:rsid w:val="00472FBD"/>
    <w:rsid w:val="004734DE"/>
    <w:rsid w:val="00473758"/>
    <w:rsid w:val="004737CA"/>
    <w:rsid w:val="0047388B"/>
    <w:rsid w:val="00473B18"/>
    <w:rsid w:val="00473D2F"/>
    <w:rsid w:val="004742A5"/>
    <w:rsid w:val="00474C79"/>
    <w:rsid w:val="00475585"/>
    <w:rsid w:val="00475593"/>
    <w:rsid w:val="00475807"/>
    <w:rsid w:val="00475BBE"/>
    <w:rsid w:val="00476838"/>
    <w:rsid w:val="0047686A"/>
    <w:rsid w:val="00476ACE"/>
    <w:rsid w:val="00476C03"/>
    <w:rsid w:val="00476CDF"/>
    <w:rsid w:val="00477771"/>
    <w:rsid w:val="00477D40"/>
    <w:rsid w:val="00477D53"/>
    <w:rsid w:val="00477E9D"/>
    <w:rsid w:val="00480149"/>
    <w:rsid w:val="004803DE"/>
    <w:rsid w:val="004805EA"/>
    <w:rsid w:val="00480854"/>
    <w:rsid w:val="00480BC4"/>
    <w:rsid w:val="00480D16"/>
    <w:rsid w:val="00481010"/>
    <w:rsid w:val="004810B5"/>
    <w:rsid w:val="00481137"/>
    <w:rsid w:val="004818C9"/>
    <w:rsid w:val="00481F36"/>
    <w:rsid w:val="004825DB"/>
    <w:rsid w:val="00482C3D"/>
    <w:rsid w:val="00482D65"/>
    <w:rsid w:val="004830FE"/>
    <w:rsid w:val="00483321"/>
    <w:rsid w:val="0048380E"/>
    <w:rsid w:val="004838A3"/>
    <w:rsid w:val="00483B42"/>
    <w:rsid w:val="004841FB"/>
    <w:rsid w:val="00484302"/>
    <w:rsid w:val="004844CE"/>
    <w:rsid w:val="00485029"/>
    <w:rsid w:val="00485218"/>
    <w:rsid w:val="004861D4"/>
    <w:rsid w:val="004862B9"/>
    <w:rsid w:val="0048631C"/>
    <w:rsid w:val="004864E9"/>
    <w:rsid w:val="004869E4"/>
    <w:rsid w:val="004869FC"/>
    <w:rsid w:val="00486D6B"/>
    <w:rsid w:val="00487210"/>
    <w:rsid w:val="00487317"/>
    <w:rsid w:val="004876BB"/>
    <w:rsid w:val="0049011A"/>
    <w:rsid w:val="0049011D"/>
    <w:rsid w:val="004902B8"/>
    <w:rsid w:val="004902BE"/>
    <w:rsid w:val="0049041F"/>
    <w:rsid w:val="0049098E"/>
    <w:rsid w:val="00490D95"/>
    <w:rsid w:val="0049164E"/>
    <w:rsid w:val="004920C2"/>
    <w:rsid w:val="0049237F"/>
    <w:rsid w:val="00492B1C"/>
    <w:rsid w:val="00492C50"/>
    <w:rsid w:val="004930FF"/>
    <w:rsid w:val="00493536"/>
    <w:rsid w:val="00493975"/>
    <w:rsid w:val="00493E81"/>
    <w:rsid w:val="00494015"/>
    <w:rsid w:val="00494565"/>
    <w:rsid w:val="004946A1"/>
    <w:rsid w:val="00494B0D"/>
    <w:rsid w:val="00494B3C"/>
    <w:rsid w:val="004954E6"/>
    <w:rsid w:val="0049589B"/>
    <w:rsid w:val="00495AA6"/>
    <w:rsid w:val="00496A7D"/>
    <w:rsid w:val="00496C71"/>
    <w:rsid w:val="00496DA1"/>
    <w:rsid w:val="004970A1"/>
    <w:rsid w:val="00497346"/>
    <w:rsid w:val="0049749A"/>
    <w:rsid w:val="00497706"/>
    <w:rsid w:val="00497D09"/>
    <w:rsid w:val="004A02D9"/>
    <w:rsid w:val="004A0477"/>
    <w:rsid w:val="004A0889"/>
    <w:rsid w:val="004A10C4"/>
    <w:rsid w:val="004A1450"/>
    <w:rsid w:val="004A1778"/>
    <w:rsid w:val="004A1BE5"/>
    <w:rsid w:val="004A1E7D"/>
    <w:rsid w:val="004A1F4D"/>
    <w:rsid w:val="004A249A"/>
    <w:rsid w:val="004A27E6"/>
    <w:rsid w:val="004A2ABD"/>
    <w:rsid w:val="004A2B3D"/>
    <w:rsid w:val="004A2B90"/>
    <w:rsid w:val="004A2CFA"/>
    <w:rsid w:val="004A2E05"/>
    <w:rsid w:val="004A35AD"/>
    <w:rsid w:val="004A3928"/>
    <w:rsid w:val="004A3E9C"/>
    <w:rsid w:val="004A4653"/>
    <w:rsid w:val="004A4B01"/>
    <w:rsid w:val="004A4B1E"/>
    <w:rsid w:val="004A4C21"/>
    <w:rsid w:val="004A5729"/>
    <w:rsid w:val="004A5942"/>
    <w:rsid w:val="004A5C30"/>
    <w:rsid w:val="004A5CBF"/>
    <w:rsid w:val="004A632A"/>
    <w:rsid w:val="004A64E2"/>
    <w:rsid w:val="004A6533"/>
    <w:rsid w:val="004A677C"/>
    <w:rsid w:val="004A68A2"/>
    <w:rsid w:val="004A6FBC"/>
    <w:rsid w:val="004A6FF3"/>
    <w:rsid w:val="004A7332"/>
    <w:rsid w:val="004A7B04"/>
    <w:rsid w:val="004B0281"/>
    <w:rsid w:val="004B0413"/>
    <w:rsid w:val="004B04AE"/>
    <w:rsid w:val="004B0D4A"/>
    <w:rsid w:val="004B0EC4"/>
    <w:rsid w:val="004B1688"/>
    <w:rsid w:val="004B1777"/>
    <w:rsid w:val="004B1A04"/>
    <w:rsid w:val="004B1D45"/>
    <w:rsid w:val="004B1D5A"/>
    <w:rsid w:val="004B1E8C"/>
    <w:rsid w:val="004B20CA"/>
    <w:rsid w:val="004B219B"/>
    <w:rsid w:val="004B245E"/>
    <w:rsid w:val="004B260D"/>
    <w:rsid w:val="004B2CDB"/>
    <w:rsid w:val="004B2E73"/>
    <w:rsid w:val="004B2E7B"/>
    <w:rsid w:val="004B35DE"/>
    <w:rsid w:val="004B3736"/>
    <w:rsid w:val="004B3808"/>
    <w:rsid w:val="004B3A99"/>
    <w:rsid w:val="004B3D89"/>
    <w:rsid w:val="004B3E83"/>
    <w:rsid w:val="004B3F87"/>
    <w:rsid w:val="004B42E1"/>
    <w:rsid w:val="004B4311"/>
    <w:rsid w:val="004B4385"/>
    <w:rsid w:val="004B4679"/>
    <w:rsid w:val="004B47FC"/>
    <w:rsid w:val="004B494D"/>
    <w:rsid w:val="004B49A3"/>
    <w:rsid w:val="004B4D1F"/>
    <w:rsid w:val="004B51A1"/>
    <w:rsid w:val="004B5460"/>
    <w:rsid w:val="004B5626"/>
    <w:rsid w:val="004B5643"/>
    <w:rsid w:val="004B56E4"/>
    <w:rsid w:val="004B5729"/>
    <w:rsid w:val="004B5ECA"/>
    <w:rsid w:val="004B5F12"/>
    <w:rsid w:val="004B6125"/>
    <w:rsid w:val="004B6174"/>
    <w:rsid w:val="004B6319"/>
    <w:rsid w:val="004B6DAD"/>
    <w:rsid w:val="004B7062"/>
    <w:rsid w:val="004B70F3"/>
    <w:rsid w:val="004B7D0F"/>
    <w:rsid w:val="004C001D"/>
    <w:rsid w:val="004C0378"/>
    <w:rsid w:val="004C0BCB"/>
    <w:rsid w:val="004C0C83"/>
    <w:rsid w:val="004C0FB5"/>
    <w:rsid w:val="004C103B"/>
    <w:rsid w:val="004C12C2"/>
    <w:rsid w:val="004C12C8"/>
    <w:rsid w:val="004C1633"/>
    <w:rsid w:val="004C1E3F"/>
    <w:rsid w:val="004C1F82"/>
    <w:rsid w:val="004C2202"/>
    <w:rsid w:val="004C23C5"/>
    <w:rsid w:val="004C2490"/>
    <w:rsid w:val="004C25C1"/>
    <w:rsid w:val="004C2C03"/>
    <w:rsid w:val="004C2CA7"/>
    <w:rsid w:val="004C31F5"/>
    <w:rsid w:val="004C4686"/>
    <w:rsid w:val="004C4A4D"/>
    <w:rsid w:val="004C4D17"/>
    <w:rsid w:val="004C5282"/>
    <w:rsid w:val="004C554C"/>
    <w:rsid w:val="004C5DEF"/>
    <w:rsid w:val="004C6066"/>
    <w:rsid w:val="004C61D1"/>
    <w:rsid w:val="004C6473"/>
    <w:rsid w:val="004C675B"/>
    <w:rsid w:val="004C6A0C"/>
    <w:rsid w:val="004C6CDB"/>
    <w:rsid w:val="004C79ED"/>
    <w:rsid w:val="004C7FBE"/>
    <w:rsid w:val="004D07A7"/>
    <w:rsid w:val="004D0A54"/>
    <w:rsid w:val="004D0B9E"/>
    <w:rsid w:val="004D0DFF"/>
    <w:rsid w:val="004D109A"/>
    <w:rsid w:val="004D125C"/>
    <w:rsid w:val="004D1C71"/>
    <w:rsid w:val="004D1F36"/>
    <w:rsid w:val="004D23C8"/>
    <w:rsid w:val="004D288D"/>
    <w:rsid w:val="004D2906"/>
    <w:rsid w:val="004D2BB4"/>
    <w:rsid w:val="004D2DCE"/>
    <w:rsid w:val="004D37FC"/>
    <w:rsid w:val="004D385D"/>
    <w:rsid w:val="004D394D"/>
    <w:rsid w:val="004D3B24"/>
    <w:rsid w:val="004D3BDA"/>
    <w:rsid w:val="004D40E6"/>
    <w:rsid w:val="004D47E8"/>
    <w:rsid w:val="004D4A41"/>
    <w:rsid w:val="004D4C77"/>
    <w:rsid w:val="004D4E59"/>
    <w:rsid w:val="004D5537"/>
    <w:rsid w:val="004D5D6C"/>
    <w:rsid w:val="004D6620"/>
    <w:rsid w:val="004D6D0F"/>
    <w:rsid w:val="004D7058"/>
    <w:rsid w:val="004D7704"/>
    <w:rsid w:val="004D7966"/>
    <w:rsid w:val="004D7A06"/>
    <w:rsid w:val="004D7D3C"/>
    <w:rsid w:val="004D7D9C"/>
    <w:rsid w:val="004D7E83"/>
    <w:rsid w:val="004E0226"/>
    <w:rsid w:val="004E03DC"/>
    <w:rsid w:val="004E04EF"/>
    <w:rsid w:val="004E06C5"/>
    <w:rsid w:val="004E06CA"/>
    <w:rsid w:val="004E06E1"/>
    <w:rsid w:val="004E18A1"/>
    <w:rsid w:val="004E19F7"/>
    <w:rsid w:val="004E207F"/>
    <w:rsid w:val="004E2623"/>
    <w:rsid w:val="004E2686"/>
    <w:rsid w:val="004E2A8C"/>
    <w:rsid w:val="004E2B2D"/>
    <w:rsid w:val="004E2E83"/>
    <w:rsid w:val="004E3020"/>
    <w:rsid w:val="004E33DE"/>
    <w:rsid w:val="004E37FC"/>
    <w:rsid w:val="004E3B8A"/>
    <w:rsid w:val="004E3C07"/>
    <w:rsid w:val="004E4013"/>
    <w:rsid w:val="004E40D6"/>
    <w:rsid w:val="004E4B22"/>
    <w:rsid w:val="004E568C"/>
    <w:rsid w:val="004E56FA"/>
    <w:rsid w:val="004E574C"/>
    <w:rsid w:val="004E598E"/>
    <w:rsid w:val="004E59B5"/>
    <w:rsid w:val="004E5A3F"/>
    <w:rsid w:val="004E5CF2"/>
    <w:rsid w:val="004E62D6"/>
    <w:rsid w:val="004E6344"/>
    <w:rsid w:val="004E7444"/>
    <w:rsid w:val="004E7946"/>
    <w:rsid w:val="004E7A30"/>
    <w:rsid w:val="004E7B04"/>
    <w:rsid w:val="004E7E21"/>
    <w:rsid w:val="004F0013"/>
    <w:rsid w:val="004F0817"/>
    <w:rsid w:val="004F09AB"/>
    <w:rsid w:val="004F0BFC"/>
    <w:rsid w:val="004F17E7"/>
    <w:rsid w:val="004F2462"/>
    <w:rsid w:val="004F26EA"/>
    <w:rsid w:val="004F2703"/>
    <w:rsid w:val="004F2729"/>
    <w:rsid w:val="004F2A14"/>
    <w:rsid w:val="004F2A38"/>
    <w:rsid w:val="004F2A66"/>
    <w:rsid w:val="004F2C00"/>
    <w:rsid w:val="004F2C2D"/>
    <w:rsid w:val="004F2CEC"/>
    <w:rsid w:val="004F3777"/>
    <w:rsid w:val="004F3FB9"/>
    <w:rsid w:val="004F3FC5"/>
    <w:rsid w:val="004F4B26"/>
    <w:rsid w:val="004F5248"/>
    <w:rsid w:val="004F58BA"/>
    <w:rsid w:val="004F59B4"/>
    <w:rsid w:val="004F59C5"/>
    <w:rsid w:val="004F59DB"/>
    <w:rsid w:val="004F6099"/>
    <w:rsid w:val="004F6320"/>
    <w:rsid w:val="004F634E"/>
    <w:rsid w:val="004F64E5"/>
    <w:rsid w:val="004F68BD"/>
    <w:rsid w:val="004F6AF6"/>
    <w:rsid w:val="004F6EF6"/>
    <w:rsid w:val="004F70DD"/>
    <w:rsid w:val="004F743B"/>
    <w:rsid w:val="004F7B3E"/>
    <w:rsid w:val="004F7DAB"/>
    <w:rsid w:val="0050000D"/>
    <w:rsid w:val="005006CE"/>
    <w:rsid w:val="00501170"/>
    <w:rsid w:val="005013A0"/>
    <w:rsid w:val="005013EE"/>
    <w:rsid w:val="00501422"/>
    <w:rsid w:val="005014C1"/>
    <w:rsid w:val="005015DE"/>
    <w:rsid w:val="005015EF"/>
    <w:rsid w:val="005016CF"/>
    <w:rsid w:val="00501884"/>
    <w:rsid w:val="00501B0D"/>
    <w:rsid w:val="00501C47"/>
    <w:rsid w:val="00502268"/>
    <w:rsid w:val="0050237D"/>
    <w:rsid w:val="005024E8"/>
    <w:rsid w:val="0050256E"/>
    <w:rsid w:val="005033B6"/>
    <w:rsid w:val="005033D0"/>
    <w:rsid w:val="005035B3"/>
    <w:rsid w:val="0050377F"/>
    <w:rsid w:val="005038D4"/>
    <w:rsid w:val="00503910"/>
    <w:rsid w:val="00503AF8"/>
    <w:rsid w:val="00503CAE"/>
    <w:rsid w:val="00503D2E"/>
    <w:rsid w:val="005040BA"/>
    <w:rsid w:val="005044F8"/>
    <w:rsid w:val="00504522"/>
    <w:rsid w:val="00504644"/>
    <w:rsid w:val="00504A6D"/>
    <w:rsid w:val="00504B39"/>
    <w:rsid w:val="00504FF3"/>
    <w:rsid w:val="00505007"/>
    <w:rsid w:val="0050522F"/>
    <w:rsid w:val="005054A5"/>
    <w:rsid w:val="0050597D"/>
    <w:rsid w:val="00505E93"/>
    <w:rsid w:val="00505F01"/>
    <w:rsid w:val="00506691"/>
    <w:rsid w:val="00506A8F"/>
    <w:rsid w:val="00506C9E"/>
    <w:rsid w:val="00506E2E"/>
    <w:rsid w:val="00506EEF"/>
    <w:rsid w:val="00507006"/>
    <w:rsid w:val="005073A9"/>
    <w:rsid w:val="00507472"/>
    <w:rsid w:val="00507527"/>
    <w:rsid w:val="005076D5"/>
    <w:rsid w:val="00507927"/>
    <w:rsid w:val="00507CF5"/>
    <w:rsid w:val="005100BE"/>
    <w:rsid w:val="00510124"/>
    <w:rsid w:val="00510361"/>
    <w:rsid w:val="00510513"/>
    <w:rsid w:val="00510DFE"/>
    <w:rsid w:val="0051106A"/>
    <w:rsid w:val="00511E01"/>
    <w:rsid w:val="00511F96"/>
    <w:rsid w:val="00511FEE"/>
    <w:rsid w:val="005125E9"/>
    <w:rsid w:val="005128AE"/>
    <w:rsid w:val="00512A95"/>
    <w:rsid w:val="00512D1A"/>
    <w:rsid w:val="00512ED2"/>
    <w:rsid w:val="005137F4"/>
    <w:rsid w:val="00513866"/>
    <w:rsid w:val="00513A57"/>
    <w:rsid w:val="00513A80"/>
    <w:rsid w:val="0051521B"/>
    <w:rsid w:val="00515648"/>
    <w:rsid w:val="005159B0"/>
    <w:rsid w:val="00515C8B"/>
    <w:rsid w:val="005166B4"/>
    <w:rsid w:val="00516A02"/>
    <w:rsid w:val="00516D77"/>
    <w:rsid w:val="00516EA7"/>
    <w:rsid w:val="00516F7F"/>
    <w:rsid w:val="00517412"/>
    <w:rsid w:val="00517535"/>
    <w:rsid w:val="00517824"/>
    <w:rsid w:val="0051782A"/>
    <w:rsid w:val="005178B6"/>
    <w:rsid w:val="005178D1"/>
    <w:rsid w:val="00517DFC"/>
    <w:rsid w:val="00517E15"/>
    <w:rsid w:val="00517E7B"/>
    <w:rsid w:val="005210F7"/>
    <w:rsid w:val="00521104"/>
    <w:rsid w:val="005218EA"/>
    <w:rsid w:val="00521A04"/>
    <w:rsid w:val="00521A2A"/>
    <w:rsid w:val="00522113"/>
    <w:rsid w:val="005224D5"/>
    <w:rsid w:val="00522A82"/>
    <w:rsid w:val="00522AF2"/>
    <w:rsid w:val="00522F8C"/>
    <w:rsid w:val="00523095"/>
    <w:rsid w:val="0052339A"/>
    <w:rsid w:val="00523450"/>
    <w:rsid w:val="005234CA"/>
    <w:rsid w:val="00523510"/>
    <w:rsid w:val="00523B05"/>
    <w:rsid w:val="005245E3"/>
    <w:rsid w:val="00524676"/>
    <w:rsid w:val="00524823"/>
    <w:rsid w:val="00524D66"/>
    <w:rsid w:val="00524F12"/>
    <w:rsid w:val="005255B3"/>
    <w:rsid w:val="00525991"/>
    <w:rsid w:val="00525A5F"/>
    <w:rsid w:val="00525EE0"/>
    <w:rsid w:val="00526451"/>
    <w:rsid w:val="0052655A"/>
    <w:rsid w:val="00526609"/>
    <w:rsid w:val="00526642"/>
    <w:rsid w:val="005267BA"/>
    <w:rsid w:val="00526B11"/>
    <w:rsid w:val="00526E06"/>
    <w:rsid w:val="00527447"/>
    <w:rsid w:val="005274D3"/>
    <w:rsid w:val="005275AD"/>
    <w:rsid w:val="00527BCC"/>
    <w:rsid w:val="00527C11"/>
    <w:rsid w:val="00530336"/>
    <w:rsid w:val="0053037A"/>
    <w:rsid w:val="00530D6D"/>
    <w:rsid w:val="00530F40"/>
    <w:rsid w:val="005320B6"/>
    <w:rsid w:val="00532291"/>
    <w:rsid w:val="00532547"/>
    <w:rsid w:val="0053312D"/>
    <w:rsid w:val="0053317D"/>
    <w:rsid w:val="0053328B"/>
    <w:rsid w:val="00533504"/>
    <w:rsid w:val="005338AE"/>
    <w:rsid w:val="00533ED6"/>
    <w:rsid w:val="005345E6"/>
    <w:rsid w:val="0053466E"/>
    <w:rsid w:val="00535262"/>
    <w:rsid w:val="005353C4"/>
    <w:rsid w:val="00535444"/>
    <w:rsid w:val="00535571"/>
    <w:rsid w:val="00535591"/>
    <w:rsid w:val="005355F7"/>
    <w:rsid w:val="005357A2"/>
    <w:rsid w:val="005357CE"/>
    <w:rsid w:val="00535A3C"/>
    <w:rsid w:val="00535EF6"/>
    <w:rsid w:val="005360E2"/>
    <w:rsid w:val="005365CB"/>
    <w:rsid w:val="00536BC1"/>
    <w:rsid w:val="00536DCD"/>
    <w:rsid w:val="00536F16"/>
    <w:rsid w:val="00537386"/>
    <w:rsid w:val="00537579"/>
    <w:rsid w:val="00537BCB"/>
    <w:rsid w:val="00537E6E"/>
    <w:rsid w:val="0054015C"/>
    <w:rsid w:val="00540916"/>
    <w:rsid w:val="00540CE1"/>
    <w:rsid w:val="00540EDB"/>
    <w:rsid w:val="0054144C"/>
    <w:rsid w:val="00541542"/>
    <w:rsid w:val="00541983"/>
    <w:rsid w:val="00541B64"/>
    <w:rsid w:val="00541DBD"/>
    <w:rsid w:val="00541ECF"/>
    <w:rsid w:val="00541F67"/>
    <w:rsid w:val="005421ED"/>
    <w:rsid w:val="00542A01"/>
    <w:rsid w:val="00543101"/>
    <w:rsid w:val="005434D0"/>
    <w:rsid w:val="005437A3"/>
    <w:rsid w:val="005439E7"/>
    <w:rsid w:val="005439E9"/>
    <w:rsid w:val="00543E94"/>
    <w:rsid w:val="00543ED6"/>
    <w:rsid w:val="00543F6B"/>
    <w:rsid w:val="00544335"/>
    <w:rsid w:val="005446C5"/>
    <w:rsid w:val="005449FD"/>
    <w:rsid w:val="00544E51"/>
    <w:rsid w:val="005451DF"/>
    <w:rsid w:val="005452CE"/>
    <w:rsid w:val="00545B78"/>
    <w:rsid w:val="0054638F"/>
    <w:rsid w:val="0054660E"/>
    <w:rsid w:val="0054672C"/>
    <w:rsid w:val="00546B07"/>
    <w:rsid w:val="00546D8E"/>
    <w:rsid w:val="0054721C"/>
    <w:rsid w:val="005472D8"/>
    <w:rsid w:val="00547367"/>
    <w:rsid w:val="00547A20"/>
    <w:rsid w:val="00547BD2"/>
    <w:rsid w:val="00547E4D"/>
    <w:rsid w:val="0055007D"/>
    <w:rsid w:val="0055028D"/>
    <w:rsid w:val="00550439"/>
    <w:rsid w:val="005506B1"/>
    <w:rsid w:val="00550B26"/>
    <w:rsid w:val="00550E9A"/>
    <w:rsid w:val="0055192E"/>
    <w:rsid w:val="00551B0F"/>
    <w:rsid w:val="00551E95"/>
    <w:rsid w:val="005521E8"/>
    <w:rsid w:val="005522F8"/>
    <w:rsid w:val="005528A5"/>
    <w:rsid w:val="00552A36"/>
    <w:rsid w:val="00552E98"/>
    <w:rsid w:val="00552F9E"/>
    <w:rsid w:val="0055383F"/>
    <w:rsid w:val="00553863"/>
    <w:rsid w:val="005538FC"/>
    <w:rsid w:val="00553A2D"/>
    <w:rsid w:val="00553CDE"/>
    <w:rsid w:val="00553D5D"/>
    <w:rsid w:val="00553E1D"/>
    <w:rsid w:val="00553FF1"/>
    <w:rsid w:val="00554051"/>
    <w:rsid w:val="005544DB"/>
    <w:rsid w:val="005546D4"/>
    <w:rsid w:val="00554C26"/>
    <w:rsid w:val="00554CCC"/>
    <w:rsid w:val="00555718"/>
    <w:rsid w:val="0055581B"/>
    <w:rsid w:val="005561E2"/>
    <w:rsid w:val="00556306"/>
    <w:rsid w:val="0055636C"/>
    <w:rsid w:val="005567D0"/>
    <w:rsid w:val="00556BE8"/>
    <w:rsid w:val="00556E16"/>
    <w:rsid w:val="00557257"/>
    <w:rsid w:val="005573DD"/>
    <w:rsid w:val="0055741C"/>
    <w:rsid w:val="00557640"/>
    <w:rsid w:val="00557999"/>
    <w:rsid w:val="005600E8"/>
    <w:rsid w:val="005606E3"/>
    <w:rsid w:val="00560A2E"/>
    <w:rsid w:val="00560B82"/>
    <w:rsid w:val="00560D99"/>
    <w:rsid w:val="005610A6"/>
    <w:rsid w:val="0056165B"/>
    <w:rsid w:val="005619BA"/>
    <w:rsid w:val="00561B83"/>
    <w:rsid w:val="005621AA"/>
    <w:rsid w:val="0056270B"/>
    <w:rsid w:val="00562917"/>
    <w:rsid w:val="0056329F"/>
    <w:rsid w:val="00563542"/>
    <w:rsid w:val="005635B3"/>
    <w:rsid w:val="005635C8"/>
    <w:rsid w:val="00563E38"/>
    <w:rsid w:val="00563EE5"/>
    <w:rsid w:val="00564242"/>
    <w:rsid w:val="00564604"/>
    <w:rsid w:val="00564E4D"/>
    <w:rsid w:val="005659B2"/>
    <w:rsid w:val="005659E9"/>
    <w:rsid w:val="00565D98"/>
    <w:rsid w:val="00565DF8"/>
    <w:rsid w:val="005662AA"/>
    <w:rsid w:val="00566772"/>
    <w:rsid w:val="005669B2"/>
    <w:rsid w:val="00566D37"/>
    <w:rsid w:val="00566E82"/>
    <w:rsid w:val="005674F8"/>
    <w:rsid w:val="00567887"/>
    <w:rsid w:val="00567AA3"/>
    <w:rsid w:val="00567EC3"/>
    <w:rsid w:val="00567FF6"/>
    <w:rsid w:val="005703F3"/>
    <w:rsid w:val="00570F00"/>
    <w:rsid w:val="0057121C"/>
    <w:rsid w:val="00571600"/>
    <w:rsid w:val="0057185A"/>
    <w:rsid w:val="00572279"/>
    <w:rsid w:val="0057251D"/>
    <w:rsid w:val="0057262D"/>
    <w:rsid w:val="00572CFA"/>
    <w:rsid w:val="00573155"/>
    <w:rsid w:val="005731EC"/>
    <w:rsid w:val="005733CE"/>
    <w:rsid w:val="005735C5"/>
    <w:rsid w:val="00573818"/>
    <w:rsid w:val="005738DE"/>
    <w:rsid w:val="00573D38"/>
    <w:rsid w:val="00574607"/>
    <w:rsid w:val="00574731"/>
    <w:rsid w:val="00574B4E"/>
    <w:rsid w:val="00574CC1"/>
    <w:rsid w:val="00574F46"/>
    <w:rsid w:val="00575194"/>
    <w:rsid w:val="005753DC"/>
    <w:rsid w:val="00575548"/>
    <w:rsid w:val="00575952"/>
    <w:rsid w:val="0057600A"/>
    <w:rsid w:val="005763FC"/>
    <w:rsid w:val="00576CB4"/>
    <w:rsid w:val="00576EED"/>
    <w:rsid w:val="0057762B"/>
    <w:rsid w:val="00577970"/>
    <w:rsid w:val="005779B1"/>
    <w:rsid w:val="0058006C"/>
    <w:rsid w:val="005806D9"/>
    <w:rsid w:val="00581893"/>
    <w:rsid w:val="00581C58"/>
    <w:rsid w:val="00581DE3"/>
    <w:rsid w:val="00581DF5"/>
    <w:rsid w:val="00581F11"/>
    <w:rsid w:val="00582922"/>
    <w:rsid w:val="005829D4"/>
    <w:rsid w:val="00582BD5"/>
    <w:rsid w:val="00582BF9"/>
    <w:rsid w:val="00582F9E"/>
    <w:rsid w:val="005831C7"/>
    <w:rsid w:val="00583384"/>
    <w:rsid w:val="005838E1"/>
    <w:rsid w:val="00583A4C"/>
    <w:rsid w:val="00583AF5"/>
    <w:rsid w:val="00584394"/>
    <w:rsid w:val="00584BDE"/>
    <w:rsid w:val="00584C5A"/>
    <w:rsid w:val="00584DC6"/>
    <w:rsid w:val="0058509F"/>
    <w:rsid w:val="00585C14"/>
    <w:rsid w:val="00585EDA"/>
    <w:rsid w:val="00585FB4"/>
    <w:rsid w:val="00585FEA"/>
    <w:rsid w:val="0058643D"/>
    <w:rsid w:val="005864D1"/>
    <w:rsid w:val="00586711"/>
    <w:rsid w:val="00586B11"/>
    <w:rsid w:val="00586C08"/>
    <w:rsid w:val="0058722C"/>
    <w:rsid w:val="005878E0"/>
    <w:rsid w:val="00587C36"/>
    <w:rsid w:val="00587C76"/>
    <w:rsid w:val="00587C7E"/>
    <w:rsid w:val="00587EA0"/>
    <w:rsid w:val="005901C8"/>
    <w:rsid w:val="005903C1"/>
    <w:rsid w:val="005906A3"/>
    <w:rsid w:val="0059095B"/>
    <w:rsid w:val="00590B80"/>
    <w:rsid w:val="00590BC6"/>
    <w:rsid w:val="00590F07"/>
    <w:rsid w:val="00590F6B"/>
    <w:rsid w:val="005911A3"/>
    <w:rsid w:val="005915E5"/>
    <w:rsid w:val="005926F3"/>
    <w:rsid w:val="0059320F"/>
    <w:rsid w:val="005932F2"/>
    <w:rsid w:val="00593983"/>
    <w:rsid w:val="00593DDE"/>
    <w:rsid w:val="005941F8"/>
    <w:rsid w:val="00594922"/>
    <w:rsid w:val="0059496F"/>
    <w:rsid w:val="005949DF"/>
    <w:rsid w:val="00594AF9"/>
    <w:rsid w:val="00594B51"/>
    <w:rsid w:val="00594C48"/>
    <w:rsid w:val="00594CB5"/>
    <w:rsid w:val="00594D4E"/>
    <w:rsid w:val="005952DC"/>
    <w:rsid w:val="005954C1"/>
    <w:rsid w:val="00595573"/>
    <w:rsid w:val="00595938"/>
    <w:rsid w:val="00595B0A"/>
    <w:rsid w:val="005962CD"/>
    <w:rsid w:val="0059671E"/>
    <w:rsid w:val="005968A6"/>
    <w:rsid w:val="00596D16"/>
    <w:rsid w:val="00597154"/>
    <w:rsid w:val="005973DE"/>
    <w:rsid w:val="005978E3"/>
    <w:rsid w:val="00597C28"/>
    <w:rsid w:val="00597FF8"/>
    <w:rsid w:val="005A03A0"/>
    <w:rsid w:val="005A095B"/>
    <w:rsid w:val="005A09DB"/>
    <w:rsid w:val="005A0A50"/>
    <w:rsid w:val="005A0ABD"/>
    <w:rsid w:val="005A0B40"/>
    <w:rsid w:val="005A0BAB"/>
    <w:rsid w:val="005A11F4"/>
    <w:rsid w:val="005A1285"/>
    <w:rsid w:val="005A1589"/>
    <w:rsid w:val="005A160C"/>
    <w:rsid w:val="005A18D9"/>
    <w:rsid w:val="005A2412"/>
    <w:rsid w:val="005A267A"/>
    <w:rsid w:val="005A2683"/>
    <w:rsid w:val="005A26E8"/>
    <w:rsid w:val="005A2703"/>
    <w:rsid w:val="005A2855"/>
    <w:rsid w:val="005A2D2E"/>
    <w:rsid w:val="005A3112"/>
    <w:rsid w:val="005A3211"/>
    <w:rsid w:val="005A379D"/>
    <w:rsid w:val="005A382A"/>
    <w:rsid w:val="005A3A23"/>
    <w:rsid w:val="005A3C50"/>
    <w:rsid w:val="005A3C56"/>
    <w:rsid w:val="005A407B"/>
    <w:rsid w:val="005A421D"/>
    <w:rsid w:val="005A45DF"/>
    <w:rsid w:val="005A45FA"/>
    <w:rsid w:val="005A4653"/>
    <w:rsid w:val="005A46D7"/>
    <w:rsid w:val="005A488A"/>
    <w:rsid w:val="005A4E57"/>
    <w:rsid w:val="005A4F23"/>
    <w:rsid w:val="005A53B1"/>
    <w:rsid w:val="005A568F"/>
    <w:rsid w:val="005A56AA"/>
    <w:rsid w:val="005A5807"/>
    <w:rsid w:val="005A5E6C"/>
    <w:rsid w:val="005A63A8"/>
    <w:rsid w:val="005A6914"/>
    <w:rsid w:val="005A6ABF"/>
    <w:rsid w:val="005A6BEB"/>
    <w:rsid w:val="005A73E0"/>
    <w:rsid w:val="005A7A0F"/>
    <w:rsid w:val="005A7AD2"/>
    <w:rsid w:val="005B087A"/>
    <w:rsid w:val="005B08D7"/>
    <w:rsid w:val="005B09E5"/>
    <w:rsid w:val="005B0A22"/>
    <w:rsid w:val="005B0AD1"/>
    <w:rsid w:val="005B0D64"/>
    <w:rsid w:val="005B0E29"/>
    <w:rsid w:val="005B1292"/>
    <w:rsid w:val="005B141B"/>
    <w:rsid w:val="005B15D2"/>
    <w:rsid w:val="005B198D"/>
    <w:rsid w:val="005B1A0D"/>
    <w:rsid w:val="005B1EE0"/>
    <w:rsid w:val="005B1FDC"/>
    <w:rsid w:val="005B206E"/>
    <w:rsid w:val="005B247A"/>
    <w:rsid w:val="005B31AD"/>
    <w:rsid w:val="005B34EF"/>
    <w:rsid w:val="005B35B8"/>
    <w:rsid w:val="005B3702"/>
    <w:rsid w:val="005B3ABA"/>
    <w:rsid w:val="005B3F12"/>
    <w:rsid w:val="005B3F38"/>
    <w:rsid w:val="005B4AF7"/>
    <w:rsid w:val="005B50B0"/>
    <w:rsid w:val="005B51A5"/>
    <w:rsid w:val="005B5273"/>
    <w:rsid w:val="005B531C"/>
    <w:rsid w:val="005B536E"/>
    <w:rsid w:val="005B55AA"/>
    <w:rsid w:val="005B583E"/>
    <w:rsid w:val="005B6811"/>
    <w:rsid w:val="005B6998"/>
    <w:rsid w:val="005B6F75"/>
    <w:rsid w:val="005B7092"/>
    <w:rsid w:val="005B7335"/>
    <w:rsid w:val="005B776E"/>
    <w:rsid w:val="005B7ED2"/>
    <w:rsid w:val="005B7ED5"/>
    <w:rsid w:val="005C03CA"/>
    <w:rsid w:val="005C07BB"/>
    <w:rsid w:val="005C07C6"/>
    <w:rsid w:val="005C0F73"/>
    <w:rsid w:val="005C171B"/>
    <w:rsid w:val="005C184D"/>
    <w:rsid w:val="005C1862"/>
    <w:rsid w:val="005C18E5"/>
    <w:rsid w:val="005C1D2A"/>
    <w:rsid w:val="005C2130"/>
    <w:rsid w:val="005C22C3"/>
    <w:rsid w:val="005C298B"/>
    <w:rsid w:val="005C29C2"/>
    <w:rsid w:val="005C3082"/>
    <w:rsid w:val="005C3B97"/>
    <w:rsid w:val="005C4382"/>
    <w:rsid w:val="005C4C64"/>
    <w:rsid w:val="005C4E6B"/>
    <w:rsid w:val="005C4E96"/>
    <w:rsid w:val="005C4EDF"/>
    <w:rsid w:val="005C50D6"/>
    <w:rsid w:val="005C54B3"/>
    <w:rsid w:val="005C566C"/>
    <w:rsid w:val="005C5BFF"/>
    <w:rsid w:val="005C5E6E"/>
    <w:rsid w:val="005C5EAE"/>
    <w:rsid w:val="005C642D"/>
    <w:rsid w:val="005C66D2"/>
    <w:rsid w:val="005C6CD4"/>
    <w:rsid w:val="005C6E03"/>
    <w:rsid w:val="005C7106"/>
    <w:rsid w:val="005C721F"/>
    <w:rsid w:val="005C7749"/>
    <w:rsid w:val="005D0A4A"/>
    <w:rsid w:val="005D1065"/>
    <w:rsid w:val="005D1597"/>
    <w:rsid w:val="005D1E8E"/>
    <w:rsid w:val="005D2477"/>
    <w:rsid w:val="005D24B6"/>
    <w:rsid w:val="005D2737"/>
    <w:rsid w:val="005D2872"/>
    <w:rsid w:val="005D4538"/>
    <w:rsid w:val="005D4645"/>
    <w:rsid w:val="005D4869"/>
    <w:rsid w:val="005D487A"/>
    <w:rsid w:val="005D4F9D"/>
    <w:rsid w:val="005D564B"/>
    <w:rsid w:val="005D5D5B"/>
    <w:rsid w:val="005D6520"/>
    <w:rsid w:val="005D6B80"/>
    <w:rsid w:val="005D6EA4"/>
    <w:rsid w:val="005D7257"/>
    <w:rsid w:val="005D745C"/>
    <w:rsid w:val="005D7614"/>
    <w:rsid w:val="005D7B1E"/>
    <w:rsid w:val="005D7FA8"/>
    <w:rsid w:val="005E031D"/>
    <w:rsid w:val="005E0442"/>
    <w:rsid w:val="005E047B"/>
    <w:rsid w:val="005E083C"/>
    <w:rsid w:val="005E09A1"/>
    <w:rsid w:val="005E0E8C"/>
    <w:rsid w:val="005E13B6"/>
    <w:rsid w:val="005E183E"/>
    <w:rsid w:val="005E1904"/>
    <w:rsid w:val="005E1D08"/>
    <w:rsid w:val="005E222F"/>
    <w:rsid w:val="005E28A0"/>
    <w:rsid w:val="005E2B72"/>
    <w:rsid w:val="005E2F80"/>
    <w:rsid w:val="005E35C1"/>
    <w:rsid w:val="005E363A"/>
    <w:rsid w:val="005E371B"/>
    <w:rsid w:val="005E3721"/>
    <w:rsid w:val="005E3B8F"/>
    <w:rsid w:val="005E3F61"/>
    <w:rsid w:val="005E4219"/>
    <w:rsid w:val="005E48C0"/>
    <w:rsid w:val="005E4B7B"/>
    <w:rsid w:val="005E4B9C"/>
    <w:rsid w:val="005E4CB9"/>
    <w:rsid w:val="005E5E67"/>
    <w:rsid w:val="005E60C0"/>
    <w:rsid w:val="005E70BA"/>
    <w:rsid w:val="005E7174"/>
    <w:rsid w:val="005E7272"/>
    <w:rsid w:val="005E72BA"/>
    <w:rsid w:val="005E7BE4"/>
    <w:rsid w:val="005E7F2A"/>
    <w:rsid w:val="005F022D"/>
    <w:rsid w:val="005F05D8"/>
    <w:rsid w:val="005F1116"/>
    <w:rsid w:val="005F1129"/>
    <w:rsid w:val="005F13B9"/>
    <w:rsid w:val="005F13D3"/>
    <w:rsid w:val="005F1D28"/>
    <w:rsid w:val="005F1D91"/>
    <w:rsid w:val="005F1DFB"/>
    <w:rsid w:val="005F1E04"/>
    <w:rsid w:val="005F259F"/>
    <w:rsid w:val="005F2729"/>
    <w:rsid w:val="005F27E1"/>
    <w:rsid w:val="005F31C7"/>
    <w:rsid w:val="005F3432"/>
    <w:rsid w:val="005F422F"/>
    <w:rsid w:val="005F4CE5"/>
    <w:rsid w:val="005F4D28"/>
    <w:rsid w:val="005F4F2D"/>
    <w:rsid w:val="005F501A"/>
    <w:rsid w:val="005F5862"/>
    <w:rsid w:val="005F5CFA"/>
    <w:rsid w:val="005F6196"/>
    <w:rsid w:val="005F6575"/>
    <w:rsid w:val="005F6712"/>
    <w:rsid w:val="005F6949"/>
    <w:rsid w:val="005F69F0"/>
    <w:rsid w:val="005F6A55"/>
    <w:rsid w:val="005F748C"/>
    <w:rsid w:val="005F7835"/>
    <w:rsid w:val="005F7AE8"/>
    <w:rsid w:val="005F7C19"/>
    <w:rsid w:val="0060061D"/>
    <w:rsid w:val="00600A2B"/>
    <w:rsid w:val="00600A74"/>
    <w:rsid w:val="006011CD"/>
    <w:rsid w:val="00601956"/>
    <w:rsid w:val="00601BB0"/>
    <w:rsid w:val="00601E0C"/>
    <w:rsid w:val="00601ECB"/>
    <w:rsid w:val="00601F78"/>
    <w:rsid w:val="00602246"/>
    <w:rsid w:val="00602668"/>
    <w:rsid w:val="00602AA9"/>
    <w:rsid w:val="00602B11"/>
    <w:rsid w:val="00602D1D"/>
    <w:rsid w:val="00602F27"/>
    <w:rsid w:val="006030FE"/>
    <w:rsid w:val="0060326C"/>
    <w:rsid w:val="0060342B"/>
    <w:rsid w:val="0060356C"/>
    <w:rsid w:val="00603B2D"/>
    <w:rsid w:val="0060421D"/>
    <w:rsid w:val="0060450D"/>
    <w:rsid w:val="00604566"/>
    <w:rsid w:val="0060487F"/>
    <w:rsid w:val="006057BA"/>
    <w:rsid w:val="006059EA"/>
    <w:rsid w:val="00605D41"/>
    <w:rsid w:val="00606022"/>
    <w:rsid w:val="006068E9"/>
    <w:rsid w:val="00606D4E"/>
    <w:rsid w:val="00607348"/>
    <w:rsid w:val="0060756A"/>
    <w:rsid w:val="0060757A"/>
    <w:rsid w:val="00607C2A"/>
    <w:rsid w:val="0061062A"/>
    <w:rsid w:val="00610E89"/>
    <w:rsid w:val="006112E7"/>
    <w:rsid w:val="00611725"/>
    <w:rsid w:val="00611AA4"/>
    <w:rsid w:val="00611B2F"/>
    <w:rsid w:val="00611DA8"/>
    <w:rsid w:val="00612483"/>
    <w:rsid w:val="006126D2"/>
    <w:rsid w:val="006127ED"/>
    <w:rsid w:val="006128C8"/>
    <w:rsid w:val="00612C6D"/>
    <w:rsid w:val="006130D0"/>
    <w:rsid w:val="006132CC"/>
    <w:rsid w:val="0061353E"/>
    <w:rsid w:val="00613548"/>
    <w:rsid w:val="0061362C"/>
    <w:rsid w:val="00613686"/>
    <w:rsid w:val="0061373C"/>
    <w:rsid w:val="00613BB4"/>
    <w:rsid w:val="00613D29"/>
    <w:rsid w:val="00613DC9"/>
    <w:rsid w:val="006143AB"/>
    <w:rsid w:val="00614441"/>
    <w:rsid w:val="006145E7"/>
    <w:rsid w:val="006147EB"/>
    <w:rsid w:val="00614AAD"/>
    <w:rsid w:val="00614C75"/>
    <w:rsid w:val="0061541D"/>
    <w:rsid w:val="00615A7A"/>
    <w:rsid w:val="00616394"/>
    <w:rsid w:val="0061657B"/>
    <w:rsid w:val="00616DD2"/>
    <w:rsid w:val="00617001"/>
    <w:rsid w:val="00617444"/>
    <w:rsid w:val="00617462"/>
    <w:rsid w:val="00617BB1"/>
    <w:rsid w:val="00620157"/>
    <w:rsid w:val="00620CF2"/>
    <w:rsid w:val="006211CE"/>
    <w:rsid w:val="00621C83"/>
    <w:rsid w:val="00621FB9"/>
    <w:rsid w:val="006222A6"/>
    <w:rsid w:val="0062232C"/>
    <w:rsid w:val="006223B5"/>
    <w:rsid w:val="00622785"/>
    <w:rsid w:val="006228BE"/>
    <w:rsid w:val="006228E3"/>
    <w:rsid w:val="00622B1E"/>
    <w:rsid w:val="00622CA9"/>
    <w:rsid w:val="00622D61"/>
    <w:rsid w:val="00622DC7"/>
    <w:rsid w:val="0062319D"/>
    <w:rsid w:val="0062343B"/>
    <w:rsid w:val="006238FB"/>
    <w:rsid w:val="006239F0"/>
    <w:rsid w:val="00623C52"/>
    <w:rsid w:val="00623D79"/>
    <w:rsid w:val="006242C0"/>
    <w:rsid w:val="006243A0"/>
    <w:rsid w:val="006245E2"/>
    <w:rsid w:val="006248AE"/>
    <w:rsid w:val="00624A1C"/>
    <w:rsid w:val="00624B73"/>
    <w:rsid w:val="00624FC1"/>
    <w:rsid w:val="0062533D"/>
    <w:rsid w:val="00625432"/>
    <w:rsid w:val="00626084"/>
    <w:rsid w:val="006267E8"/>
    <w:rsid w:val="00626AFB"/>
    <w:rsid w:val="00626E2F"/>
    <w:rsid w:val="006270C1"/>
    <w:rsid w:val="00627B17"/>
    <w:rsid w:val="0063022C"/>
    <w:rsid w:val="0063043A"/>
    <w:rsid w:val="00630624"/>
    <w:rsid w:val="00630992"/>
    <w:rsid w:val="00631538"/>
    <w:rsid w:val="006315D9"/>
    <w:rsid w:val="00632102"/>
    <w:rsid w:val="00632C90"/>
    <w:rsid w:val="00632D2D"/>
    <w:rsid w:val="00632D8B"/>
    <w:rsid w:val="00632E7C"/>
    <w:rsid w:val="00632F12"/>
    <w:rsid w:val="00633373"/>
    <w:rsid w:val="00633A3A"/>
    <w:rsid w:val="00633BE0"/>
    <w:rsid w:val="00634AFF"/>
    <w:rsid w:val="00634E67"/>
    <w:rsid w:val="00634ED1"/>
    <w:rsid w:val="00634FF2"/>
    <w:rsid w:val="00635261"/>
    <w:rsid w:val="00635264"/>
    <w:rsid w:val="00635378"/>
    <w:rsid w:val="006354EE"/>
    <w:rsid w:val="00636163"/>
    <w:rsid w:val="00636559"/>
    <w:rsid w:val="00636906"/>
    <w:rsid w:val="00636B53"/>
    <w:rsid w:val="00637503"/>
    <w:rsid w:val="00637C4C"/>
    <w:rsid w:val="00637C5D"/>
    <w:rsid w:val="00640194"/>
    <w:rsid w:val="006407CF"/>
    <w:rsid w:val="00640AF0"/>
    <w:rsid w:val="00640EEF"/>
    <w:rsid w:val="0064108F"/>
    <w:rsid w:val="00641509"/>
    <w:rsid w:val="00641732"/>
    <w:rsid w:val="006418C0"/>
    <w:rsid w:val="00641C47"/>
    <w:rsid w:val="0064212F"/>
    <w:rsid w:val="00642641"/>
    <w:rsid w:val="006427E2"/>
    <w:rsid w:val="00642C80"/>
    <w:rsid w:val="0064312F"/>
    <w:rsid w:val="006432C6"/>
    <w:rsid w:val="0064338B"/>
    <w:rsid w:val="0064352F"/>
    <w:rsid w:val="00643BEF"/>
    <w:rsid w:val="00643C88"/>
    <w:rsid w:val="006442F7"/>
    <w:rsid w:val="0064438B"/>
    <w:rsid w:val="006445CE"/>
    <w:rsid w:val="006446CB"/>
    <w:rsid w:val="006446F4"/>
    <w:rsid w:val="00644884"/>
    <w:rsid w:val="00644894"/>
    <w:rsid w:val="00644AEC"/>
    <w:rsid w:val="00644D27"/>
    <w:rsid w:val="00645113"/>
    <w:rsid w:val="0064528E"/>
    <w:rsid w:val="00645614"/>
    <w:rsid w:val="00645798"/>
    <w:rsid w:val="00645DEE"/>
    <w:rsid w:val="00645F2A"/>
    <w:rsid w:val="006460B3"/>
    <w:rsid w:val="00646144"/>
    <w:rsid w:val="00646234"/>
    <w:rsid w:val="00646720"/>
    <w:rsid w:val="00646993"/>
    <w:rsid w:val="00646A7C"/>
    <w:rsid w:val="00646BD8"/>
    <w:rsid w:val="00646DA8"/>
    <w:rsid w:val="0064708C"/>
    <w:rsid w:val="006478EC"/>
    <w:rsid w:val="00647ECE"/>
    <w:rsid w:val="006506BC"/>
    <w:rsid w:val="0065112B"/>
    <w:rsid w:val="00651229"/>
    <w:rsid w:val="006512B8"/>
    <w:rsid w:val="0065131E"/>
    <w:rsid w:val="006515CD"/>
    <w:rsid w:val="00651F4B"/>
    <w:rsid w:val="00652565"/>
    <w:rsid w:val="006526B2"/>
    <w:rsid w:val="006527D5"/>
    <w:rsid w:val="0065296F"/>
    <w:rsid w:val="00652E55"/>
    <w:rsid w:val="00652E77"/>
    <w:rsid w:val="00652FBE"/>
    <w:rsid w:val="00653059"/>
    <w:rsid w:val="006532B6"/>
    <w:rsid w:val="006532F1"/>
    <w:rsid w:val="006537D5"/>
    <w:rsid w:val="00653B55"/>
    <w:rsid w:val="00653BD8"/>
    <w:rsid w:val="00653D11"/>
    <w:rsid w:val="0065476E"/>
    <w:rsid w:val="006549FB"/>
    <w:rsid w:val="00654EDF"/>
    <w:rsid w:val="00655381"/>
    <w:rsid w:val="00655839"/>
    <w:rsid w:val="00655947"/>
    <w:rsid w:val="00655CFB"/>
    <w:rsid w:val="006561A5"/>
    <w:rsid w:val="0065630C"/>
    <w:rsid w:val="00656A17"/>
    <w:rsid w:val="00656A4B"/>
    <w:rsid w:val="00656BB5"/>
    <w:rsid w:val="006570A2"/>
    <w:rsid w:val="00657499"/>
    <w:rsid w:val="00657C7C"/>
    <w:rsid w:val="006604F9"/>
    <w:rsid w:val="0066060B"/>
    <w:rsid w:val="00660655"/>
    <w:rsid w:val="0066067A"/>
    <w:rsid w:val="006607D4"/>
    <w:rsid w:val="006608DC"/>
    <w:rsid w:val="006612C2"/>
    <w:rsid w:val="00661997"/>
    <w:rsid w:val="00661EDC"/>
    <w:rsid w:val="0066224C"/>
    <w:rsid w:val="0066239C"/>
    <w:rsid w:val="006630A0"/>
    <w:rsid w:val="006630CE"/>
    <w:rsid w:val="00663703"/>
    <w:rsid w:val="00663716"/>
    <w:rsid w:val="00663B05"/>
    <w:rsid w:val="00663C98"/>
    <w:rsid w:val="00663CCE"/>
    <w:rsid w:val="00663D17"/>
    <w:rsid w:val="006643D0"/>
    <w:rsid w:val="00664A9F"/>
    <w:rsid w:val="00665096"/>
    <w:rsid w:val="00665233"/>
    <w:rsid w:val="00665312"/>
    <w:rsid w:val="0066551B"/>
    <w:rsid w:val="006660EE"/>
    <w:rsid w:val="00666192"/>
    <w:rsid w:val="00666700"/>
    <w:rsid w:val="00666A69"/>
    <w:rsid w:val="00666B20"/>
    <w:rsid w:val="00666E8B"/>
    <w:rsid w:val="00666F28"/>
    <w:rsid w:val="006675C3"/>
    <w:rsid w:val="00667D70"/>
    <w:rsid w:val="00667DB0"/>
    <w:rsid w:val="00670161"/>
    <w:rsid w:val="00670678"/>
    <w:rsid w:val="00671180"/>
    <w:rsid w:val="0067155E"/>
    <w:rsid w:val="00671752"/>
    <w:rsid w:val="006725CE"/>
    <w:rsid w:val="00672C6A"/>
    <w:rsid w:val="00673EC7"/>
    <w:rsid w:val="0067462A"/>
    <w:rsid w:val="006747A9"/>
    <w:rsid w:val="0067483C"/>
    <w:rsid w:val="00674847"/>
    <w:rsid w:val="0067502B"/>
    <w:rsid w:val="006750E5"/>
    <w:rsid w:val="0067560A"/>
    <w:rsid w:val="00675BF2"/>
    <w:rsid w:val="00675C03"/>
    <w:rsid w:val="00675C7F"/>
    <w:rsid w:val="00676365"/>
    <w:rsid w:val="00676B05"/>
    <w:rsid w:val="00676C0E"/>
    <w:rsid w:val="00676E72"/>
    <w:rsid w:val="00676FA5"/>
    <w:rsid w:val="00677783"/>
    <w:rsid w:val="00677C12"/>
    <w:rsid w:val="00677CC5"/>
    <w:rsid w:val="00677E2B"/>
    <w:rsid w:val="00677EC9"/>
    <w:rsid w:val="00680235"/>
    <w:rsid w:val="0068029E"/>
    <w:rsid w:val="00680458"/>
    <w:rsid w:val="0068047E"/>
    <w:rsid w:val="0068065E"/>
    <w:rsid w:val="006806E9"/>
    <w:rsid w:val="00680A2F"/>
    <w:rsid w:val="00680A4E"/>
    <w:rsid w:val="00680F77"/>
    <w:rsid w:val="00680FF8"/>
    <w:rsid w:val="00681A27"/>
    <w:rsid w:val="00681FC7"/>
    <w:rsid w:val="00682129"/>
    <w:rsid w:val="00682548"/>
    <w:rsid w:val="006825A1"/>
    <w:rsid w:val="00682634"/>
    <w:rsid w:val="00682665"/>
    <w:rsid w:val="006829E4"/>
    <w:rsid w:val="00682C5E"/>
    <w:rsid w:val="00683554"/>
    <w:rsid w:val="00683A26"/>
    <w:rsid w:val="00684092"/>
    <w:rsid w:val="00684145"/>
    <w:rsid w:val="00684B04"/>
    <w:rsid w:val="00684BD3"/>
    <w:rsid w:val="006853F5"/>
    <w:rsid w:val="0068542C"/>
    <w:rsid w:val="00685D09"/>
    <w:rsid w:val="006863E8"/>
    <w:rsid w:val="0068641B"/>
    <w:rsid w:val="006865B2"/>
    <w:rsid w:val="00686895"/>
    <w:rsid w:val="00686BB6"/>
    <w:rsid w:val="00687156"/>
    <w:rsid w:val="00687352"/>
    <w:rsid w:val="0068759C"/>
    <w:rsid w:val="00687600"/>
    <w:rsid w:val="00687D3E"/>
    <w:rsid w:val="00690190"/>
    <w:rsid w:val="00690599"/>
    <w:rsid w:val="00690854"/>
    <w:rsid w:val="00690B03"/>
    <w:rsid w:val="00690F32"/>
    <w:rsid w:val="0069128E"/>
    <w:rsid w:val="00691347"/>
    <w:rsid w:val="00691514"/>
    <w:rsid w:val="00691A5E"/>
    <w:rsid w:val="00691B58"/>
    <w:rsid w:val="006929CE"/>
    <w:rsid w:val="00692E74"/>
    <w:rsid w:val="00693320"/>
    <w:rsid w:val="00693964"/>
    <w:rsid w:val="00693BF4"/>
    <w:rsid w:val="00693ED5"/>
    <w:rsid w:val="006940EE"/>
    <w:rsid w:val="00694923"/>
    <w:rsid w:val="006949CB"/>
    <w:rsid w:val="00694B09"/>
    <w:rsid w:val="006950FD"/>
    <w:rsid w:val="006951AB"/>
    <w:rsid w:val="006955FE"/>
    <w:rsid w:val="00695712"/>
    <w:rsid w:val="00695C85"/>
    <w:rsid w:val="00695CCC"/>
    <w:rsid w:val="00695D78"/>
    <w:rsid w:val="006960DA"/>
    <w:rsid w:val="0069611B"/>
    <w:rsid w:val="00696331"/>
    <w:rsid w:val="00696467"/>
    <w:rsid w:val="00696745"/>
    <w:rsid w:val="0069688E"/>
    <w:rsid w:val="00696AF7"/>
    <w:rsid w:val="00696BED"/>
    <w:rsid w:val="006972BA"/>
    <w:rsid w:val="006A09A9"/>
    <w:rsid w:val="006A0A8E"/>
    <w:rsid w:val="006A1075"/>
    <w:rsid w:val="006A1536"/>
    <w:rsid w:val="006A16B2"/>
    <w:rsid w:val="006A16F0"/>
    <w:rsid w:val="006A1C8F"/>
    <w:rsid w:val="006A21A8"/>
    <w:rsid w:val="006A28B7"/>
    <w:rsid w:val="006A2A0D"/>
    <w:rsid w:val="006A2B46"/>
    <w:rsid w:val="006A2C35"/>
    <w:rsid w:val="006A2E2C"/>
    <w:rsid w:val="006A34E7"/>
    <w:rsid w:val="006A3594"/>
    <w:rsid w:val="006A3E51"/>
    <w:rsid w:val="006A4465"/>
    <w:rsid w:val="006A5078"/>
    <w:rsid w:val="006A55AC"/>
    <w:rsid w:val="006A5AD1"/>
    <w:rsid w:val="006A619B"/>
    <w:rsid w:val="006A6235"/>
    <w:rsid w:val="006A62B6"/>
    <w:rsid w:val="006A6487"/>
    <w:rsid w:val="006A64C2"/>
    <w:rsid w:val="006A6501"/>
    <w:rsid w:val="006A6561"/>
    <w:rsid w:val="006A66D7"/>
    <w:rsid w:val="006A69E3"/>
    <w:rsid w:val="006A69FD"/>
    <w:rsid w:val="006A726E"/>
    <w:rsid w:val="006B0414"/>
    <w:rsid w:val="006B0501"/>
    <w:rsid w:val="006B0580"/>
    <w:rsid w:val="006B0736"/>
    <w:rsid w:val="006B079D"/>
    <w:rsid w:val="006B0FD2"/>
    <w:rsid w:val="006B113D"/>
    <w:rsid w:val="006B135A"/>
    <w:rsid w:val="006B1A86"/>
    <w:rsid w:val="006B1F18"/>
    <w:rsid w:val="006B2387"/>
    <w:rsid w:val="006B2845"/>
    <w:rsid w:val="006B28C1"/>
    <w:rsid w:val="006B35E9"/>
    <w:rsid w:val="006B3A20"/>
    <w:rsid w:val="006B3DCB"/>
    <w:rsid w:val="006B3E93"/>
    <w:rsid w:val="006B3F36"/>
    <w:rsid w:val="006B4027"/>
    <w:rsid w:val="006B4491"/>
    <w:rsid w:val="006B4E5F"/>
    <w:rsid w:val="006B548D"/>
    <w:rsid w:val="006B54A5"/>
    <w:rsid w:val="006B55C0"/>
    <w:rsid w:val="006B5C09"/>
    <w:rsid w:val="006B5EE4"/>
    <w:rsid w:val="006B6051"/>
    <w:rsid w:val="006B6196"/>
    <w:rsid w:val="006B61FC"/>
    <w:rsid w:val="006B6410"/>
    <w:rsid w:val="006B6885"/>
    <w:rsid w:val="006B69A0"/>
    <w:rsid w:val="006B75BB"/>
    <w:rsid w:val="006B75D6"/>
    <w:rsid w:val="006C0057"/>
    <w:rsid w:val="006C00AC"/>
    <w:rsid w:val="006C0428"/>
    <w:rsid w:val="006C0DAE"/>
    <w:rsid w:val="006C112F"/>
    <w:rsid w:val="006C1699"/>
    <w:rsid w:val="006C1729"/>
    <w:rsid w:val="006C1BE9"/>
    <w:rsid w:val="006C1FBB"/>
    <w:rsid w:val="006C25DF"/>
    <w:rsid w:val="006C2797"/>
    <w:rsid w:val="006C28A7"/>
    <w:rsid w:val="006C2C44"/>
    <w:rsid w:val="006C344F"/>
    <w:rsid w:val="006C39DC"/>
    <w:rsid w:val="006C3D74"/>
    <w:rsid w:val="006C3E65"/>
    <w:rsid w:val="006C4036"/>
    <w:rsid w:val="006C4132"/>
    <w:rsid w:val="006C4606"/>
    <w:rsid w:val="006C495D"/>
    <w:rsid w:val="006C4DF7"/>
    <w:rsid w:val="006C5279"/>
    <w:rsid w:val="006C5C79"/>
    <w:rsid w:val="006C5E5A"/>
    <w:rsid w:val="006C6881"/>
    <w:rsid w:val="006C7288"/>
    <w:rsid w:val="006C7582"/>
    <w:rsid w:val="006D03DC"/>
    <w:rsid w:val="006D060D"/>
    <w:rsid w:val="006D0940"/>
    <w:rsid w:val="006D0955"/>
    <w:rsid w:val="006D0D2F"/>
    <w:rsid w:val="006D0DED"/>
    <w:rsid w:val="006D0F6A"/>
    <w:rsid w:val="006D112F"/>
    <w:rsid w:val="006D1359"/>
    <w:rsid w:val="006D18DE"/>
    <w:rsid w:val="006D1911"/>
    <w:rsid w:val="006D1BC5"/>
    <w:rsid w:val="006D1E63"/>
    <w:rsid w:val="006D22FF"/>
    <w:rsid w:val="006D252A"/>
    <w:rsid w:val="006D25CD"/>
    <w:rsid w:val="006D26B6"/>
    <w:rsid w:val="006D2C0F"/>
    <w:rsid w:val="006D2E7A"/>
    <w:rsid w:val="006D2ECE"/>
    <w:rsid w:val="006D30BD"/>
    <w:rsid w:val="006D33D4"/>
    <w:rsid w:val="006D36D6"/>
    <w:rsid w:val="006D4335"/>
    <w:rsid w:val="006D482C"/>
    <w:rsid w:val="006D4DE3"/>
    <w:rsid w:val="006D5FC8"/>
    <w:rsid w:val="006D6314"/>
    <w:rsid w:val="006D68C1"/>
    <w:rsid w:val="006D69E2"/>
    <w:rsid w:val="006D6E1A"/>
    <w:rsid w:val="006D74E1"/>
    <w:rsid w:val="006D75D5"/>
    <w:rsid w:val="006D7701"/>
    <w:rsid w:val="006D7744"/>
    <w:rsid w:val="006D7BB1"/>
    <w:rsid w:val="006D7CBD"/>
    <w:rsid w:val="006E0102"/>
    <w:rsid w:val="006E0327"/>
    <w:rsid w:val="006E0725"/>
    <w:rsid w:val="006E08C4"/>
    <w:rsid w:val="006E110F"/>
    <w:rsid w:val="006E1274"/>
    <w:rsid w:val="006E154C"/>
    <w:rsid w:val="006E193D"/>
    <w:rsid w:val="006E1F14"/>
    <w:rsid w:val="006E1FF1"/>
    <w:rsid w:val="006E24E1"/>
    <w:rsid w:val="006E2BA1"/>
    <w:rsid w:val="006E2BA2"/>
    <w:rsid w:val="006E31A3"/>
    <w:rsid w:val="006E33E1"/>
    <w:rsid w:val="006E3671"/>
    <w:rsid w:val="006E36D0"/>
    <w:rsid w:val="006E3AB8"/>
    <w:rsid w:val="006E3AC4"/>
    <w:rsid w:val="006E3AFA"/>
    <w:rsid w:val="006E3D16"/>
    <w:rsid w:val="006E4072"/>
    <w:rsid w:val="006E4846"/>
    <w:rsid w:val="006E529A"/>
    <w:rsid w:val="006E569A"/>
    <w:rsid w:val="006E56F0"/>
    <w:rsid w:val="006E57A9"/>
    <w:rsid w:val="006E5E27"/>
    <w:rsid w:val="006E5F06"/>
    <w:rsid w:val="006E5FAC"/>
    <w:rsid w:val="006E6B37"/>
    <w:rsid w:val="006E6DD8"/>
    <w:rsid w:val="006E773E"/>
    <w:rsid w:val="006F0314"/>
    <w:rsid w:val="006F05EA"/>
    <w:rsid w:val="006F0B20"/>
    <w:rsid w:val="006F107C"/>
    <w:rsid w:val="006F1131"/>
    <w:rsid w:val="006F1163"/>
    <w:rsid w:val="006F1D16"/>
    <w:rsid w:val="006F1FB9"/>
    <w:rsid w:val="006F26AA"/>
    <w:rsid w:val="006F2B2F"/>
    <w:rsid w:val="006F2D79"/>
    <w:rsid w:val="006F34E3"/>
    <w:rsid w:val="006F35CD"/>
    <w:rsid w:val="006F3BB4"/>
    <w:rsid w:val="006F473F"/>
    <w:rsid w:val="006F49C2"/>
    <w:rsid w:val="006F4B79"/>
    <w:rsid w:val="006F50A3"/>
    <w:rsid w:val="006F5166"/>
    <w:rsid w:val="006F53B6"/>
    <w:rsid w:val="006F57C7"/>
    <w:rsid w:val="006F5B33"/>
    <w:rsid w:val="006F5D94"/>
    <w:rsid w:val="006F5D98"/>
    <w:rsid w:val="006F5F9E"/>
    <w:rsid w:val="006F6D18"/>
    <w:rsid w:val="006F6FBC"/>
    <w:rsid w:val="006F7104"/>
    <w:rsid w:val="006F78D5"/>
    <w:rsid w:val="006F7C5C"/>
    <w:rsid w:val="006F7D41"/>
    <w:rsid w:val="007007FF"/>
    <w:rsid w:val="0070083A"/>
    <w:rsid w:val="00700841"/>
    <w:rsid w:val="00700847"/>
    <w:rsid w:val="00700B24"/>
    <w:rsid w:val="00700CE5"/>
    <w:rsid w:val="00700DCA"/>
    <w:rsid w:val="00700E99"/>
    <w:rsid w:val="00700F28"/>
    <w:rsid w:val="00700F43"/>
    <w:rsid w:val="00702012"/>
    <w:rsid w:val="0070208D"/>
    <w:rsid w:val="00702237"/>
    <w:rsid w:val="00702257"/>
    <w:rsid w:val="007022E9"/>
    <w:rsid w:val="00702DAA"/>
    <w:rsid w:val="00702E76"/>
    <w:rsid w:val="00703113"/>
    <w:rsid w:val="007032CE"/>
    <w:rsid w:val="0070360C"/>
    <w:rsid w:val="00703C77"/>
    <w:rsid w:val="00703CCC"/>
    <w:rsid w:val="00704414"/>
    <w:rsid w:val="00704680"/>
    <w:rsid w:val="007046BC"/>
    <w:rsid w:val="00704A13"/>
    <w:rsid w:val="00704B45"/>
    <w:rsid w:val="00704BBA"/>
    <w:rsid w:val="00704F75"/>
    <w:rsid w:val="0070539F"/>
    <w:rsid w:val="00705D71"/>
    <w:rsid w:val="007061C2"/>
    <w:rsid w:val="0070659D"/>
    <w:rsid w:val="007069E4"/>
    <w:rsid w:val="00706AA3"/>
    <w:rsid w:val="007074BE"/>
    <w:rsid w:val="007076AD"/>
    <w:rsid w:val="00707A7B"/>
    <w:rsid w:val="00707AF7"/>
    <w:rsid w:val="00710125"/>
    <w:rsid w:val="0071021A"/>
    <w:rsid w:val="0071031B"/>
    <w:rsid w:val="007103EF"/>
    <w:rsid w:val="00710626"/>
    <w:rsid w:val="007107A0"/>
    <w:rsid w:val="00710B2E"/>
    <w:rsid w:val="0071112E"/>
    <w:rsid w:val="00711475"/>
    <w:rsid w:val="00711630"/>
    <w:rsid w:val="0071188A"/>
    <w:rsid w:val="00711C1D"/>
    <w:rsid w:val="0071209A"/>
    <w:rsid w:val="00712141"/>
    <w:rsid w:val="00712147"/>
    <w:rsid w:val="007126EA"/>
    <w:rsid w:val="0071284D"/>
    <w:rsid w:val="00712C0F"/>
    <w:rsid w:val="0071328F"/>
    <w:rsid w:val="00713542"/>
    <w:rsid w:val="007137EF"/>
    <w:rsid w:val="00713B26"/>
    <w:rsid w:val="00713B52"/>
    <w:rsid w:val="00713BA7"/>
    <w:rsid w:val="00713E9F"/>
    <w:rsid w:val="0071422C"/>
    <w:rsid w:val="00714962"/>
    <w:rsid w:val="0071570C"/>
    <w:rsid w:val="0071578C"/>
    <w:rsid w:val="00715871"/>
    <w:rsid w:val="007159AF"/>
    <w:rsid w:val="0071660C"/>
    <w:rsid w:val="00716B01"/>
    <w:rsid w:val="007172C0"/>
    <w:rsid w:val="007178B7"/>
    <w:rsid w:val="00717B49"/>
    <w:rsid w:val="00717CC7"/>
    <w:rsid w:val="00717F44"/>
    <w:rsid w:val="00717F5A"/>
    <w:rsid w:val="00717FF0"/>
    <w:rsid w:val="00720199"/>
    <w:rsid w:val="0072082B"/>
    <w:rsid w:val="00720E4C"/>
    <w:rsid w:val="00720EE3"/>
    <w:rsid w:val="00721247"/>
    <w:rsid w:val="0072168A"/>
    <w:rsid w:val="0072168D"/>
    <w:rsid w:val="0072267B"/>
    <w:rsid w:val="00722925"/>
    <w:rsid w:val="007229DC"/>
    <w:rsid w:val="00722C46"/>
    <w:rsid w:val="00723446"/>
    <w:rsid w:val="00723854"/>
    <w:rsid w:val="007238BB"/>
    <w:rsid w:val="00723BDC"/>
    <w:rsid w:val="00723E37"/>
    <w:rsid w:val="007245F7"/>
    <w:rsid w:val="007248FA"/>
    <w:rsid w:val="00724917"/>
    <w:rsid w:val="00724AB3"/>
    <w:rsid w:val="00724ABF"/>
    <w:rsid w:val="00724C76"/>
    <w:rsid w:val="00725264"/>
    <w:rsid w:val="0072537A"/>
    <w:rsid w:val="007256B0"/>
    <w:rsid w:val="00725E3E"/>
    <w:rsid w:val="00726295"/>
    <w:rsid w:val="007262EB"/>
    <w:rsid w:val="007267CB"/>
    <w:rsid w:val="00726B6A"/>
    <w:rsid w:val="00726CE9"/>
    <w:rsid w:val="00727253"/>
    <w:rsid w:val="00727448"/>
    <w:rsid w:val="00727453"/>
    <w:rsid w:val="007279F5"/>
    <w:rsid w:val="00727A65"/>
    <w:rsid w:val="00727A7F"/>
    <w:rsid w:val="0073035C"/>
    <w:rsid w:val="00730582"/>
    <w:rsid w:val="007308D2"/>
    <w:rsid w:val="00730BDB"/>
    <w:rsid w:val="007310DC"/>
    <w:rsid w:val="007312BD"/>
    <w:rsid w:val="007312D8"/>
    <w:rsid w:val="007312F7"/>
    <w:rsid w:val="00731F92"/>
    <w:rsid w:val="0073258D"/>
    <w:rsid w:val="00732663"/>
    <w:rsid w:val="00732698"/>
    <w:rsid w:val="00732E49"/>
    <w:rsid w:val="0073358D"/>
    <w:rsid w:val="00733BBA"/>
    <w:rsid w:val="00733BE5"/>
    <w:rsid w:val="00733C0C"/>
    <w:rsid w:val="0073434A"/>
    <w:rsid w:val="00734737"/>
    <w:rsid w:val="007349E5"/>
    <w:rsid w:val="00734B8E"/>
    <w:rsid w:val="00734DF5"/>
    <w:rsid w:val="00735B0B"/>
    <w:rsid w:val="00735BFC"/>
    <w:rsid w:val="00735C85"/>
    <w:rsid w:val="00735E24"/>
    <w:rsid w:val="0073614D"/>
    <w:rsid w:val="0073667F"/>
    <w:rsid w:val="00736C8D"/>
    <w:rsid w:val="0073716A"/>
    <w:rsid w:val="0073720D"/>
    <w:rsid w:val="00737B34"/>
    <w:rsid w:val="00737D8B"/>
    <w:rsid w:val="0074064B"/>
    <w:rsid w:val="007409A9"/>
    <w:rsid w:val="00740A96"/>
    <w:rsid w:val="00740BFD"/>
    <w:rsid w:val="00740D5C"/>
    <w:rsid w:val="00740DCB"/>
    <w:rsid w:val="007410AA"/>
    <w:rsid w:val="00741179"/>
    <w:rsid w:val="00741C80"/>
    <w:rsid w:val="007422DE"/>
    <w:rsid w:val="007427FF"/>
    <w:rsid w:val="007429FA"/>
    <w:rsid w:val="00742B07"/>
    <w:rsid w:val="00742DAE"/>
    <w:rsid w:val="00742E25"/>
    <w:rsid w:val="00743042"/>
    <w:rsid w:val="00743D9F"/>
    <w:rsid w:val="00744372"/>
    <w:rsid w:val="007444C6"/>
    <w:rsid w:val="00744720"/>
    <w:rsid w:val="00744855"/>
    <w:rsid w:val="007449B8"/>
    <w:rsid w:val="007449C7"/>
    <w:rsid w:val="00744E47"/>
    <w:rsid w:val="007459C7"/>
    <w:rsid w:val="00745AE7"/>
    <w:rsid w:val="00745FDB"/>
    <w:rsid w:val="00746063"/>
    <w:rsid w:val="007462C8"/>
    <w:rsid w:val="007465D8"/>
    <w:rsid w:val="007467C4"/>
    <w:rsid w:val="007468C5"/>
    <w:rsid w:val="00746D2E"/>
    <w:rsid w:val="00746EBB"/>
    <w:rsid w:val="0074723F"/>
    <w:rsid w:val="00747956"/>
    <w:rsid w:val="00747D95"/>
    <w:rsid w:val="00750304"/>
    <w:rsid w:val="007509E1"/>
    <w:rsid w:val="00750A16"/>
    <w:rsid w:val="007511A5"/>
    <w:rsid w:val="007511C3"/>
    <w:rsid w:val="007518AA"/>
    <w:rsid w:val="00751A2F"/>
    <w:rsid w:val="00751A59"/>
    <w:rsid w:val="00751CA7"/>
    <w:rsid w:val="00751EBA"/>
    <w:rsid w:val="007521FE"/>
    <w:rsid w:val="00752968"/>
    <w:rsid w:val="00752C98"/>
    <w:rsid w:val="00752E10"/>
    <w:rsid w:val="00752E8E"/>
    <w:rsid w:val="007533E2"/>
    <w:rsid w:val="0075352E"/>
    <w:rsid w:val="00753609"/>
    <w:rsid w:val="00753761"/>
    <w:rsid w:val="00753CB9"/>
    <w:rsid w:val="00754135"/>
    <w:rsid w:val="00754230"/>
    <w:rsid w:val="007543DB"/>
    <w:rsid w:val="0075468F"/>
    <w:rsid w:val="0075479C"/>
    <w:rsid w:val="007547E8"/>
    <w:rsid w:val="0075512B"/>
    <w:rsid w:val="007556AE"/>
    <w:rsid w:val="007558D9"/>
    <w:rsid w:val="00755B2F"/>
    <w:rsid w:val="00755BD6"/>
    <w:rsid w:val="00755E6E"/>
    <w:rsid w:val="0075606B"/>
    <w:rsid w:val="007564DD"/>
    <w:rsid w:val="0075685D"/>
    <w:rsid w:val="007568CD"/>
    <w:rsid w:val="00756BDE"/>
    <w:rsid w:val="00756CD7"/>
    <w:rsid w:val="00756F2F"/>
    <w:rsid w:val="0075726E"/>
    <w:rsid w:val="0075736B"/>
    <w:rsid w:val="007573D8"/>
    <w:rsid w:val="007573EF"/>
    <w:rsid w:val="00757461"/>
    <w:rsid w:val="007575ED"/>
    <w:rsid w:val="007600EB"/>
    <w:rsid w:val="00760113"/>
    <w:rsid w:val="0076071D"/>
    <w:rsid w:val="00760E0F"/>
    <w:rsid w:val="00760EDF"/>
    <w:rsid w:val="00760FCB"/>
    <w:rsid w:val="0076112B"/>
    <w:rsid w:val="00761650"/>
    <w:rsid w:val="007617F4"/>
    <w:rsid w:val="007621C4"/>
    <w:rsid w:val="007626F5"/>
    <w:rsid w:val="00762C80"/>
    <w:rsid w:val="00763230"/>
    <w:rsid w:val="007638DF"/>
    <w:rsid w:val="00763EE6"/>
    <w:rsid w:val="00764423"/>
    <w:rsid w:val="007648B9"/>
    <w:rsid w:val="00764A9B"/>
    <w:rsid w:val="00764D1E"/>
    <w:rsid w:val="00764E11"/>
    <w:rsid w:val="0076507C"/>
    <w:rsid w:val="0076524F"/>
    <w:rsid w:val="007661D2"/>
    <w:rsid w:val="007669F6"/>
    <w:rsid w:val="00766B4E"/>
    <w:rsid w:val="00766E07"/>
    <w:rsid w:val="007670D9"/>
    <w:rsid w:val="007679B2"/>
    <w:rsid w:val="00767DE8"/>
    <w:rsid w:val="00767E3F"/>
    <w:rsid w:val="007704FE"/>
    <w:rsid w:val="0077145E"/>
    <w:rsid w:val="00771778"/>
    <w:rsid w:val="00772470"/>
    <w:rsid w:val="0077247D"/>
    <w:rsid w:val="00772EF5"/>
    <w:rsid w:val="007730BF"/>
    <w:rsid w:val="0077315A"/>
    <w:rsid w:val="007735C1"/>
    <w:rsid w:val="00773796"/>
    <w:rsid w:val="007737A4"/>
    <w:rsid w:val="007737AB"/>
    <w:rsid w:val="007745D4"/>
    <w:rsid w:val="007749B1"/>
    <w:rsid w:val="00774CCF"/>
    <w:rsid w:val="0077506B"/>
    <w:rsid w:val="00775525"/>
    <w:rsid w:val="00775877"/>
    <w:rsid w:val="00775A73"/>
    <w:rsid w:val="00776E65"/>
    <w:rsid w:val="00777252"/>
    <w:rsid w:val="007775C4"/>
    <w:rsid w:val="00777FA0"/>
    <w:rsid w:val="0078026D"/>
    <w:rsid w:val="00780DD3"/>
    <w:rsid w:val="007812A7"/>
    <w:rsid w:val="00781565"/>
    <w:rsid w:val="007816B9"/>
    <w:rsid w:val="00781ACE"/>
    <w:rsid w:val="0078253F"/>
    <w:rsid w:val="007828C8"/>
    <w:rsid w:val="00782C96"/>
    <w:rsid w:val="00782DAA"/>
    <w:rsid w:val="00782DAE"/>
    <w:rsid w:val="00782DEB"/>
    <w:rsid w:val="007830E9"/>
    <w:rsid w:val="00783109"/>
    <w:rsid w:val="00783186"/>
    <w:rsid w:val="007832E9"/>
    <w:rsid w:val="007841E1"/>
    <w:rsid w:val="007847A7"/>
    <w:rsid w:val="00784B9F"/>
    <w:rsid w:val="00784F98"/>
    <w:rsid w:val="007850DB"/>
    <w:rsid w:val="007853A0"/>
    <w:rsid w:val="007853D2"/>
    <w:rsid w:val="007858B8"/>
    <w:rsid w:val="00785A4D"/>
    <w:rsid w:val="00786420"/>
    <w:rsid w:val="007869A2"/>
    <w:rsid w:val="00786BE4"/>
    <w:rsid w:val="00786E00"/>
    <w:rsid w:val="00787098"/>
    <w:rsid w:val="00787525"/>
    <w:rsid w:val="00787B65"/>
    <w:rsid w:val="00787F7E"/>
    <w:rsid w:val="007903EF"/>
    <w:rsid w:val="00790C27"/>
    <w:rsid w:val="00790E56"/>
    <w:rsid w:val="007912D2"/>
    <w:rsid w:val="007914A2"/>
    <w:rsid w:val="00791558"/>
    <w:rsid w:val="0079194D"/>
    <w:rsid w:val="00792222"/>
    <w:rsid w:val="007926FB"/>
    <w:rsid w:val="0079270C"/>
    <w:rsid w:val="00792870"/>
    <w:rsid w:val="007932A9"/>
    <w:rsid w:val="007934D0"/>
    <w:rsid w:val="00793533"/>
    <w:rsid w:val="00793F13"/>
    <w:rsid w:val="0079406A"/>
    <w:rsid w:val="007941CA"/>
    <w:rsid w:val="007948E1"/>
    <w:rsid w:val="00794FF1"/>
    <w:rsid w:val="007951E8"/>
    <w:rsid w:val="00795222"/>
    <w:rsid w:val="007952D0"/>
    <w:rsid w:val="00795783"/>
    <w:rsid w:val="00795AB6"/>
    <w:rsid w:val="00795C91"/>
    <w:rsid w:val="0079604F"/>
    <w:rsid w:val="00796249"/>
    <w:rsid w:val="007965E4"/>
    <w:rsid w:val="007967DC"/>
    <w:rsid w:val="00796AEB"/>
    <w:rsid w:val="00797794"/>
    <w:rsid w:val="007979A1"/>
    <w:rsid w:val="00797A3C"/>
    <w:rsid w:val="007A00B5"/>
    <w:rsid w:val="007A0894"/>
    <w:rsid w:val="007A09AE"/>
    <w:rsid w:val="007A0B9C"/>
    <w:rsid w:val="007A0E33"/>
    <w:rsid w:val="007A0EEA"/>
    <w:rsid w:val="007A1271"/>
    <w:rsid w:val="007A1EA9"/>
    <w:rsid w:val="007A21C1"/>
    <w:rsid w:val="007A25A7"/>
    <w:rsid w:val="007A2F47"/>
    <w:rsid w:val="007A31A4"/>
    <w:rsid w:val="007A41DA"/>
    <w:rsid w:val="007A41FF"/>
    <w:rsid w:val="007A4438"/>
    <w:rsid w:val="007A47FE"/>
    <w:rsid w:val="007A569C"/>
    <w:rsid w:val="007A57C5"/>
    <w:rsid w:val="007A5D2D"/>
    <w:rsid w:val="007A5FA4"/>
    <w:rsid w:val="007A6B20"/>
    <w:rsid w:val="007A6E6C"/>
    <w:rsid w:val="007A6E73"/>
    <w:rsid w:val="007A6FDC"/>
    <w:rsid w:val="007A7BC1"/>
    <w:rsid w:val="007A7E64"/>
    <w:rsid w:val="007B0DD0"/>
    <w:rsid w:val="007B103F"/>
    <w:rsid w:val="007B1FC8"/>
    <w:rsid w:val="007B2584"/>
    <w:rsid w:val="007B2B83"/>
    <w:rsid w:val="007B3638"/>
    <w:rsid w:val="007B3BF7"/>
    <w:rsid w:val="007B3E2F"/>
    <w:rsid w:val="007B47C1"/>
    <w:rsid w:val="007B4F45"/>
    <w:rsid w:val="007B4F89"/>
    <w:rsid w:val="007B538D"/>
    <w:rsid w:val="007B553D"/>
    <w:rsid w:val="007B554E"/>
    <w:rsid w:val="007B557F"/>
    <w:rsid w:val="007B5D95"/>
    <w:rsid w:val="007B5F61"/>
    <w:rsid w:val="007B64B1"/>
    <w:rsid w:val="007B68DA"/>
    <w:rsid w:val="007B6EF2"/>
    <w:rsid w:val="007B70C1"/>
    <w:rsid w:val="007B74BB"/>
    <w:rsid w:val="007B779A"/>
    <w:rsid w:val="007B7B1E"/>
    <w:rsid w:val="007B7C34"/>
    <w:rsid w:val="007C08C9"/>
    <w:rsid w:val="007C0A4A"/>
    <w:rsid w:val="007C179A"/>
    <w:rsid w:val="007C1C9D"/>
    <w:rsid w:val="007C2630"/>
    <w:rsid w:val="007C2C5E"/>
    <w:rsid w:val="007C35F5"/>
    <w:rsid w:val="007C3614"/>
    <w:rsid w:val="007C4438"/>
    <w:rsid w:val="007C46F5"/>
    <w:rsid w:val="007C4751"/>
    <w:rsid w:val="007C4774"/>
    <w:rsid w:val="007C4A35"/>
    <w:rsid w:val="007C4CBB"/>
    <w:rsid w:val="007C4ED7"/>
    <w:rsid w:val="007C50B8"/>
    <w:rsid w:val="007C511C"/>
    <w:rsid w:val="007C52F6"/>
    <w:rsid w:val="007C57A9"/>
    <w:rsid w:val="007C59AE"/>
    <w:rsid w:val="007C5F20"/>
    <w:rsid w:val="007C644D"/>
    <w:rsid w:val="007C64F5"/>
    <w:rsid w:val="007C6A8D"/>
    <w:rsid w:val="007C728F"/>
    <w:rsid w:val="007C72AA"/>
    <w:rsid w:val="007C745C"/>
    <w:rsid w:val="007C78A0"/>
    <w:rsid w:val="007C7E51"/>
    <w:rsid w:val="007C7EF7"/>
    <w:rsid w:val="007D0013"/>
    <w:rsid w:val="007D0150"/>
    <w:rsid w:val="007D0157"/>
    <w:rsid w:val="007D0CAF"/>
    <w:rsid w:val="007D0FC6"/>
    <w:rsid w:val="007D141A"/>
    <w:rsid w:val="007D1FDD"/>
    <w:rsid w:val="007D20E3"/>
    <w:rsid w:val="007D21F0"/>
    <w:rsid w:val="007D2410"/>
    <w:rsid w:val="007D285C"/>
    <w:rsid w:val="007D2C17"/>
    <w:rsid w:val="007D310C"/>
    <w:rsid w:val="007D31B6"/>
    <w:rsid w:val="007D3719"/>
    <w:rsid w:val="007D3945"/>
    <w:rsid w:val="007D3B4B"/>
    <w:rsid w:val="007D3BD4"/>
    <w:rsid w:val="007D3C31"/>
    <w:rsid w:val="007D44B2"/>
    <w:rsid w:val="007D48DC"/>
    <w:rsid w:val="007D49B4"/>
    <w:rsid w:val="007D4AF2"/>
    <w:rsid w:val="007D4E7B"/>
    <w:rsid w:val="007D512F"/>
    <w:rsid w:val="007D542B"/>
    <w:rsid w:val="007D54AE"/>
    <w:rsid w:val="007D5685"/>
    <w:rsid w:val="007D5A4C"/>
    <w:rsid w:val="007D64C3"/>
    <w:rsid w:val="007D6757"/>
    <w:rsid w:val="007D698F"/>
    <w:rsid w:val="007D69CF"/>
    <w:rsid w:val="007D6BD9"/>
    <w:rsid w:val="007D7068"/>
    <w:rsid w:val="007D7947"/>
    <w:rsid w:val="007D7AB8"/>
    <w:rsid w:val="007D7B13"/>
    <w:rsid w:val="007E050F"/>
    <w:rsid w:val="007E0BC6"/>
    <w:rsid w:val="007E0E58"/>
    <w:rsid w:val="007E1125"/>
    <w:rsid w:val="007E1584"/>
    <w:rsid w:val="007E18CC"/>
    <w:rsid w:val="007E1AC8"/>
    <w:rsid w:val="007E1B0D"/>
    <w:rsid w:val="007E2474"/>
    <w:rsid w:val="007E2643"/>
    <w:rsid w:val="007E2740"/>
    <w:rsid w:val="007E2920"/>
    <w:rsid w:val="007E2AA9"/>
    <w:rsid w:val="007E2BBD"/>
    <w:rsid w:val="007E3CA6"/>
    <w:rsid w:val="007E40B7"/>
    <w:rsid w:val="007E41F9"/>
    <w:rsid w:val="007E4D83"/>
    <w:rsid w:val="007E4F70"/>
    <w:rsid w:val="007E50B3"/>
    <w:rsid w:val="007E5275"/>
    <w:rsid w:val="007E539F"/>
    <w:rsid w:val="007E64FC"/>
    <w:rsid w:val="007E6775"/>
    <w:rsid w:val="007E6DEA"/>
    <w:rsid w:val="007E73F6"/>
    <w:rsid w:val="007E779A"/>
    <w:rsid w:val="007E7E4F"/>
    <w:rsid w:val="007F020C"/>
    <w:rsid w:val="007F177D"/>
    <w:rsid w:val="007F2085"/>
    <w:rsid w:val="007F2B33"/>
    <w:rsid w:val="007F2BC2"/>
    <w:rsid w:val="007F3313"/>
    <w:rsid w:val="007F3539"/>
    <w:rsid w:val="007F3991"/>
    <w:rsid w:val="007F3D7E"/>
    <w:rsid w:val="007F3E67"/>
    <w:rsid w:val="007F474A"/>
    <w:rsid w:val="007F5AEB"/>
    <w:rsid w:val="007F5BD7"/>
    <w:rsid w:val="007F6083"/>
    <w:rsid w:val="007F6660"/>
    <w:rsid w:val="007F6826"/>
    <w:rsid w:val="007F6AE3"/>
    <w:rsid w:val="007F6EE8"/>
    <w:rsid w:val="007F6F8A"/>
    <w:rsid w:val="007F7126"/>
    <w:rsid w:val="007F7339"/>
    <w:rsid w:val="007F7DFB"/>
    <w:rsid w:val="00800050"/>
    <w:rsid w:val="0080019A"/>
    <w:rsid w:val="00800266"/>
    <w:rsid w:val="00800599"/>
    <w:rsid w:val="00800A5D"/>
    <w:rsid w:val="00800E13"/>
    <w:rsid w:val="00800E41"/>
    <w:rsid w:val="00800EBF"/>
    <w:rsid w:val="00800F41"/>
    <w:rsid w:val="0080109A"/>
    <w:rsid w:val="008016AA"/>
    <w:rsid w:val="00801DA6"/>
    <w:rsid w:val="00801FD2"/>
    <w:rsid w:val="0080200B"/>
    <w:rsid w:val="008022E2"/>
    <w:rsid w:val="008023B3"/>
    <w:rsid w:val="00802433"/>
    <w:rsid w:val="00802897"/>
    <w:rsid w:val="008028EB"/>
    <w:rsid w:val="008029E7"/>
    <w:rsid w:val="00802FDA"/>
    <w:rsid w:val="0080303C"/>
    <w:rsid w:val="00803671"/>
    <w:rsid w:val="008045A4"/>
    <w:rsid w:val="00804D77"/>
    <w:rsid w:val="00805143"/>
    <w:rsid w:val="0080516B"/>
    <w:rsid w:val="008057BA"/>
    <w:rsid w:val="00805CCE"/>
    <w:rsid w:val="0080606C"/>
    <w:rsid w:val="00806697"/>
    <w:rsid w:val="00806791"/>
    <w:rsid w:val="0080717D"/>
    <w:rsid w:val="008072F3"/>
    <w:rsid w:val="008076C0"/>
    <w:rsid w:val="0080789B"/>
    <w:rsid w:val="00807A9E"/>
    <w:rsid w:val="00807BA0"/>
    <w:rsid w:val="00807D59"/>
    <w:rsid w:val="008110D6"/>
    <w:rsid w:val="0081115F"/>
    <w:rsid w:val="00811193"/>
    <w:rsid w:val="008111E4"/>
    <w:rsid w:val="00811213"/>
    <w:rsid w:val="00811708"/>
    <w:rsid w:val="008128DB"/>
    <w:rsid w:val="00812C0E"/>
    <w:rsid w:val="00812EA3"/>
    <w:rsid w:val="0081304F"/>
    <w:rsid w:val="00813174"/>
    <w:rsid w:val="00813A5A"/>
    <w:rsid w:val="00814249"/>
    <w:rsid w:val="0081461B"/>
    <w:rsid w:val="00814662"/>
    <w:rsid w:val="0081493A"/>
    <w:rsid w:val="00814AC6"/>
    <w:rsid w:val="008151ED"/>
    <w:rsid w:val="0081547A"/>
    <w:rsid w:val="008162C9"/>
    <w:rsid w:val="008162D2"/>
    <w:rsid w:val="00816D25"/>
    <w:rsid w:val="00816E47"/>
    <w:rsid w:val="0081710D"/>
    <w:rsid w:val="00817789"/>
    <w:rsid w:val="00817921"/>
    <w:rsid w:val="00817A0B"/>
    <w:rsid w:val="008200A1"/>
    <w:rsid w:val="00820427"/>
    <w:rsid w:val="00820A8D"/>
    <w:rsid w:val="00820C27"/>
    <w:rsid w:val="00820CE5"/>
    <w:rsid w:val="0082192F"/>
    <w:rsid w:val="00821978"/>
    <w:rsid w:val="008219AA"/>
    <w:rsid w:val="00821B38"/>
    <w:rsid w:val="00821F29"/>
    <w:rsid w:val="0082276E"/>
    <w:rsid w:val="0082282B"/>
    <w:rsid w:val="008228C3"/>
    <w:rsid w:val="00822C4D"/>
    <w:rsid w:val="00822DEB"/>
    <w:rsid w:val="00823C02"/>
    <w:rsid w:val="00823C98"/>
    <w:rsid w:val="00823D47"/>
    <w:rsid w:val="00824143"/>
    <w:rsid w:val="00824354"/>
    <w:rsid w:val="008245DC"/>
    <w:rsid w:val="0082467F"/>
    <w:rsid w:val="008246ED"/>
    <w:rsid w:val="00824990"/>
    <w:rsid w:val="00824B0D"/>
    <w:rsid w:val="00824E96"/>
    <w:rsid w:val="00825256"/>
    <w:rsid w:val="008258BC"/>
    <w:rsid w:val="00825928"/>
    <w:rsid w:val="008259AF"/>
    <w:rsid w:val="00826101"/>
    <w:rsid w:val="008261EF"/>
    <w:rsid w:val="008263D7"/>
    <w:rsid w:val="008274B9"/>
    <w:rsid w:val="00830701"/>
    <w:rsid w:val="00830798"/>
    <w:rsid w:val="00830A43"/>
    <w:rsid w:val="00830A53"/>
    <w:rsid w:val="00830E19"/>
    <w:rsid w:val="00832A07"/>
    <w:rsid w:val="00832B70"/>
    <w:rsid w:val="00832ED1"/>
    <w:rsid w:val="00832FE3"/>
    <w:rsid w:val="00833141"/>
    <w:rsid w:val="008336C5"/>
    <w:rsid w:val="00833D2A"/>
    <w:rsid w:val="00833E12"/>
    <w:rsid w:val="008350A7"/>
    <w:rsid w:val="0083586D"/>
    <w:rsid w:val="008359B1"/>
    <w:rsid w:val="008359FB"/>
    <w:rsid w:val="00835BE8"/>
    <w:rsid w:val="00835F1F"/>
    <w:rsid w:val="00836404"/>
    <w:rsid w:val="0083657D"/>
    <w:rsid w:val="00836639"/>
    <w:rsid w:val="008368A4"/>
    <w:rsid w:val="00836A24"/>
    <w:rsid w:val="00836FCA"/>
    <w:rsid w:val="00837119"/>
    <w:rsid w:val="008374DB"/>
    <w:rsid w:val="0083755C"/>
    <w:rsid w:val="008376D8"/>
    <w:rsid w:val="00837A25"/>
    <w:rsid w:val="00840531"/>
    <w:rsid w:val="00840667"/>
    <w:rsid w:val="00840847"/>
    <w:rsid w:val="00840A9B"/>
    <w:rsid w:val="00840ABD"/>
    <w:rsid w:val="00840B5B"/>
    <w:rsid w:val="00840C7E"/>
    <w:rsid w:val="00840D1F"/>
    <w:rsid w:val="00841252"/>
    <w:rsid w:val="00841372"/>
    <w:rsid w:val="008415E6"/>
    <w:rsid w:val="0084161A"/>
    <w:rsid w:val="00841843"/>
    <w:rsid w:val="00841A02"/>
    <w:rsid w:val="00841D53"/>
    <w:rsid w:val="008420F7"/>
    <w:rsid w:val="00842783"/>
    <w:rsid w:val="00842A83"/>
    <w:rsid w:val="0084347E"/>
    <w:rsid w:val="008437A2"/>
    <w:rsid w:val="00843895"/>
    <w:rsid w:val="00843C22"/>
    <w:rsid w:val="008440FF"/>
    <w:rsid w:val="0084416C"/>
    <w:rsid w:val="00844289"/>
    <w:rsid w:val="008446B9"/>
    <w:rsid w:val="00844896"/>
    <w:rsid w:val="00844992"/>
    <w:rsid w:val="00844E69"/>
    <w:rsid w:val="00844F03"/>
    <w:rsid w:val="00845B29"/>
    <w:rsid w:val="00845C64"/>
    <w:rsid w:val="00846156"/>
    <w:rsid w:val="00846655"/>
    <w:rsid w:val="008466B8"/>
    <w:rsid w:val="00846C78"/>
    <w:rsid w:val="00847268"/>
    <w:rsid w:val="00847576"/>
    <w:rsid w:val="008476F0"/>
    <w:rsid w:val="0084772B"/>
    <w:rsid w:val="00847D7C"/>
    <w:rsid w:val="0085102D"/>
    <w:rsid w:val="008515A1"/>
    <w:rsid w:val="00851829"/>
    <w:rsid w:val="00851D27"/>
    <w:rsid w:val="00851DC4"/>
    <w:rsid w:val="00851DE8"/>
    <w:rsid w:val="00852266"/>
    <w:rsid w:val="00852307"/>
    <w:rsid w:val="00852653"/>
    <w:rsid w:val="008531C3"/>
    <w:rsid w:val="008533B8"/>
    <w:rsid w:val="008537B3"/>
    <w:rsid w:val="00854067"/>
    <w:rsid w:val="0085430F"/>
    <w:rsid w:val="008549E8"/>
    <w:rsid w:val="00854E20"/>
    <w:rsid w:val="00854EC5"/>
    <w:rsid w:val="008550AF"/>
    <w:rsid w:val="008550FC"/>
    <w:rsid w:val="00855584"/>
    <w:rsid w:val="008555BA"/>
    <w:rsid w:val="0085598A"/>
    <w:rsid w:val="00855A74"/>
    <w:rsid w:val="008563F4"/>
    <w:rsid w:val="0085668A"/>
    <w:rsid w:val="00856B41"/>
    <w:rsid w:val="00856DDB"/>
    <w:rsid w:val="0085759A"/>
    <w:rsid w:val="00857753"/>
    <w:rsid w:val="00857779"/>
    <w:rsid w:val="00857814"/>
    <w:rsid w:val="0085793D"/>
    <w:rsid w:val="0085799C"/>
    <w:rsid w:val="008601E3"/>
    <w:rsid w:val="008606B1"/>
    <w:rsid w:val="00860CC0"/>
    <w:rsid w:val="00860EDC"/>
    <w:rsid w:val="0086111D"/>
    <w:rsid w:val="0086281E"/>
    <w:rsid w:val="00862A92"/>
    <w:rsid w:val="00862CC7"/>
    <w:rsid w:val="008634CC"/>
    <w:rsid w:val="00863A6C"/>
    <w:rsid w:val="00863E14"/>
    <w:rsid w:val="00863EA9"/>
    <w:rsid w:val="0086409D"/>
    <w:rsid w:val="00864566"/>
    <w:rsid w:val="008665C6"/>
    <w:rsid w:val="0086683C"/>
    <w:rsid w:val="00866C92"/>
    <w:rsid w:val="00866F86"/>
    <w:rsid w:val="0086713A"/>
    <w:rsid w:val="00867580"/>
    <w:rsid w:val="008675EA"/>
    <w:rsid w:val="00867912"/>
    <w:rsid w:val="00867CBA"/>
    <w:rsid w:val="00870165"/>
    <w:rsid w:val="00870235"/>
    <w:rsid w:val="008704A7"/>
    <w:rsid w:val="00870E62"/>
    <w:rsid w:val="008710AE"/>
    <w:rsid w:val="008714C1"/>
    <w:rsid w:val="00871A36"/>
    <w:rsid w:val="00871B70"/>
    <w:rsid w:val="00871BDE"/>
    <w:rsid w:val="00871E33"/>
    <w:rsid w:val="00871E70"/>
    <w:rsid w:val="0087206F"/>
    <w:rsid w:val="0087226C"/>
    <w:rsid w:val="0087227B"/>
    <w:rsid w:val="00872BD0"/>
    <w:rsid w:val="0087333D"/>
    <w:rsid w:val="008733BD"/>
    <w:rsid w:val="0087367F"/>
    <w:rsid w:val="008740E3"/>
    <w:rsid w:val="008742E1"/>
    <w:rsid w:val="008743A4"/>
    <w:rsid w:val="00874400"/>
    <w:rsid w:val="008744B8"/>
    <w:rsid w:val="0087457D"/>
    <w:rsid w:val="008746A7"/>
    <w:rsid w:val="008746B7"/>
    <w:rsid w:val="008746EC"/>
    <w:rsid w:val="00874F68"/>
    <w:rsid w:val="008750DF"/>
    <w:rsid w:val="0087597F"/>
    <w:rsid w:val="00875F83"/>
    <w:rsid w:val="00876066"/>
    <w:rsid w:val="00876356"/>
    <w:rsid w:val="00876666"/>
    <w:rsid w:val="008768C2"/>
    <w:rsid w:val="0087773B"/>
    <w:rsid w:val="008779BD"/>
    <w:rsid w:val="00877B37"/>
    <w:rsid w:val="00877E32"/>
    <w:rsid w:val="008804C7"/>
    <w:rsid w:val="00880FE7"/>
    <w:rsid w:val="00881448"/>
    <w:rsid w:val="00881AF4"/>
    <w:rsid w:val="00881CF5"/>
    <w:rsid w:val="008822C8"/>
    <w:rsid w:val="0088241A"/>
    <w:rsid w:val="008825DF"/>
    <w:rsid w:val="0088280E"/>
    <w:rsid w:val="00883121"/>
    <w:rsid w:val="00883CA7"/>
    <w:rsid w:val="0088459A"/>
    <w:rsid w:val="0088476C"/>
    <w:rsid w:val="00884870"/>
    <w:rsid w:val="008848EE"/>
    <w:rsid w:val="008849F4"/>
    <w:rsid w:val="00884A2C"/>
    <w:rsid w:val="008850B8"/>
    <w:rsid w:val="0088541E"/>
    <w:rsid w:val="00885690"/>
    <w:rsid w:val="008856F4"/>
    <w:rsid w:val="0088574E"/>
    <w:rsid w:val="00885F90"/>
    <w:rsid w:val="00886AB9"/>
    <w:rsid w:val="00886E85"/>
    <w:rsid w:val="008871EC"/>
    <w:rsid w:val="00887292"/>
    <w:rsid w:val="0088776D"/>
    <w:rsid w:val="00887BA1"/>
    <w:rsid w:val="008903EB"/>
    <w:rsid w:val="0089066E"/>
    <w:rsid w:val="0089068F"/>
    <w:rsid w:val="00890760"/>
    <w:rsid w:val="008911EB"/>
    <w:rsid w:val="00891980"/>
    <w:rsid w:val="008920EA"/>
    <w:rsid w:val="00892298"/>
    <w:rsid w:val="008925D0"/>
    <w:rsid w:val="0089299D"/>
    <w:rsid w:val="00892B66"/>
    <w:rsid w:val="00892CE3"/>
    <w:rsid w:val="00892E61"/>
    <w:rsid w:val="00892F0A"/>
    <w:rsid w:val="008932A3"/>
    <w:rsid w:val="008932B9"/>
    <w:rsid w:val="008933F6"/>
    <w:rsid w:val="008935D4"/>
    <w:rsid w:val="008936EE"/>
    <w:rsid w:val="008938E8"/>
    <w:rsid w:val="00893C70"/>
    <w:rsid w:val="00893D62"/>
    <w:rsid w:val="0089404E"/>
    <w:rsid w:val="008947A7"/>
    <w:rsid w:val="00894D83"/>
    <w:rsid w:val="008954C2"/>
    <w:rsid w:val="00895521"/>
    <w:rsid w:val="00895596"/>
    <w:rsid w:val="00895BEE"/>
    <w:rsid w:val="00895F90"/>
    <w:rsid w:val="0089621C"/>
    <w:rsid w:val="00896AF4"/>
    <w:rsid w:val="00896D4F"/>
    <w:rsid w:val="008971F7"/>
    <w:rsid w:val="0089797D"/>
    <w:rsid w:val="00897D97"/>
    <w:rsid w:val="00897E8D"/>
    <w:rsid w:val="008A0723"/>
    <w:rsid w:val="008A085B"/>
    <w:rsid w:val="008A0A9A"/>
    <w:rsid w:val="008A107B"/>
    <w:rsid w:val="008A10E5"/>
    <w:rsid w:val="008A11BF"/>
    <w:rsid w:val="008A1539"/>
    <w:rsid w:val="008A1A88"/>
    <w:rsid w:val="008A1DFA"/>
    <w:rsid w:val="008A2098"/>
    <w:rsid w:val="008A2905"/>
    <w:rsid w:val="008A2A80"/>
    <w:rsid w:val="008A2DF6"/>
    <w:rsid w:val="008A2E6B"/>
    <w:rsid w:val="008A3044"/>
    <w:rsid w:val="008A3049"/>
    <w:rsid w:val="008A31FA"/>
    <w:rsid w:val="008A3B45"/>
    <w:rsid w:val="008A3D53"/>
    <w:rsid w:val="008A3DA7"/>
    <w:rsid w:val="008A441B"/>
    <w:rsid w:val="008A4942"/>
    <w:rsid w:val="008A4AAD"/>
    <w:rsid w:val="008A4B7B"/>
    <w:rsid w:val="008A4F06"/>
    <w:rsid w:val="008A5944"/>
    <w:rsid w:val="008A67D8"/>
    <w:rsid w:val="008A67E0"/>
    <w:rsid w:val="008A68AC"/>
    <w:rsid w:val="008A6D3C"/>
    <w:rsid w:val="008A6F64"/>
    <w:rsid w:val="008A7007"/>
    <w:rsid w:val="008A78E0"/>
    <w:rsid w:val="008A7F0F"/>
    <w:rsid w:val="008B028E"/>
    <w:rsid w:val="008B05A5"/>
    <w:rsid w:val="008B0611"/>
    <w:rsid w:val="008B086C"/>
    <w:rsid w:val="008B08D6"/>
    <w:rsid w:val="008B09FD"/>
    <w:rsid w:val="008B0A48"/>
    <w:rsid w:val="008B0E3E"/>
    <w:rsid w:val="008B1452"/>
    <w:rsid w:val="008B1538"/>
    <w:rsid w:val="008B1CC5"/>
    <w:rsid w:val="008B1FCA"/>
    <w:rsid w:val="008B229B"/>
    <w:rsid w:val="008B23F5"/>
    <w:rsid w:val="008B2BB6"/>
    <w:rsid w:val="008B342B"/>
    <w:rsid w:val="008B37D7"/>
    <w:rsid w:val="008B470E"/>
    <w:rsid w:val="008B4902"/>
    <w:rsid w:val="008B4D55"/>
    <w:rsid w:val="008B5232"/>
    <w:rsid w:val="008B534D"/>
    <w:rsid w:val="008B5364"/>
    <w:rsid w:val="008B5B7B"/>
    <w:rsid w:val="008B5C9A"/>
    <w:rsid w:val="008B5D6B"/>
    <w:rsid w:val="008B63ED"/>
    <w:rsid w:val="008B6E6C"/>
    <w:rsid w:val="008B6E7D"/>
    <w:rsid w:val="008B73FB"/>
    <w:rsid w:val="008B7455"/>
    <w:rsid w:val="008B7982"/>
    <w:rsid w:val="008B7B42"/>
    <w:rsid w:val="008B7E58"/>
    <w:rsid w:val="008C0198"/>
    <w:rsid w:val="008C0601"/>
    <w:rsid w:val="008C098E"/>
    <w:rsid w:val="008C0FD4"/>
    <w:rsid w:val="008C158B"/>
    <w:rsid w:val="008C19CE"/>
    <w:rsid w:val="008C1A7D"/>
    <w:rsid w:val="008C2564"/>
    <w:rsid w:val="008C27C7"/>
    <w:rsid w:val="008C2AFC"/>
    <w:rsid w:val="008C3CC1"/>
    <w:rsid w:val="008C4404"/>
    <w:rsid w:val="008C44E4"/>
    <w:rsid w:val="008C49DF"/>
    <w:rsid w:val="008C4C2A"/>
    <w:rsid w:val="008C4CE6"/>
    <w:rsid w:val="008C4D23"/>
    <w:rsid w:val="008C4EEB"/>
    <w:rsid w:val="008C5251"/>
    <w:rsid w:val="008C534E"/>
    <w:rsid w:val="008C5525"/>
    <w:rsid w:val="008C58DE"/>
    <w:rsid w:val="008C5941"/>
    <w:rsid w:val="008C5C31"/>
    <w:rsid w:val="008C5FD1"/>
    <w:rsid w:val="008C63E5"/>
    <w:rsid w:val="008C6A71"/>
    <w:rsid w:val="008C6F13"/>
    <w:rsid w:val="008C7215"/>
    <w:rsid w:val="008C7614"/>
    <w:rsid w:val="008C7911"/>
    <w:rsid w:val="008C7DAC"/>
    <w:rsid w:val="008D0E02"/>
    <w:rsid w:val="008D0E06"/>
    <w:rsid w:val="008D19C0"/>
    <w:rsid w:val="008D1D55"/>
    <w:rsid w:val="008D21D5"/>
    <w:rsid w:val="008D223D"/>
    <w:rsid w:val="008D26EC"/>
    <w:rsid w:val="008D28AF"/>
    <w:rsid w:val="008D290D"/>
    <w:rsid w:val="008D2935"/>
    <w:rsid w:val="008D2B2E"/>
    <w:rsid w:val="008D2D69"/>
    <w:rsid w:val="008D3041"/>
    <w:rsid w:val="008D311E"/>
    <w:rsid w:val="008D332C"/>
    <w:rsid w:val="008D33AA"/>
    <w:rsid w:val="008D34E1"/>
    <w:rsid w:val="008D374C"/>
    <w:rsid w:val="008D4AA4"/>
    <w:rsid w:val="008D4C44"/>
    <w:rsid w:val="008D4F4B"/>
    <w:rsid w:val="008D50ED"/>
    <w:rsid w:val="008D54DC"/>
    <w:rsid w:val="008D5786"/>
    <w:rsid w:val="008D5EDE"/>
    <w:rsid w:val="008D678D"/>
    <w:rsid w:val="008D68E4"/>
    <w:rsid w:val="008D71C4"/>
    <w:rsid w:val="008D7340"/>
    <w:rsid w:val="008D73D4"/>
    <w:rsid w:val="008D7B00"/>
    <w:rsid w:val="008D7E0E"/>
    <w:rsid w:val="008E0169"/>
    <w:rsid w:val="008E09FC"/>
    <w:rsid w:val="008E0DEB"/>
    <w:rsid w:val="008E15BB"/>
    <w:rsid w:val="008E1953"/>
    <w:rsid w:val="008E1C50"/>
    <w:rsid w:val="008E1D60"/>
    <w:rsid w:val="008E1DAF"/>
    <w:rsid w:val="008E2168"/>
    <w:rsid w:val="008E30CC"/>
    <w:rsid w:val="008E30D8"/>
    <w:rsid w:val="008E350B"/>
    <w:rsid w:val="008E3542"/>
    <w:rsid w:val="008E3F28"/>
    <w:rsid w:val="008E40E9"/>
    <w:rsid w:val="008E45E8"/>
    <w:rsid w:val="008E480C"/>
    <w:rsid w:val="008E4A0B"/>
    <w:rsid w:val="008E4F20"/>
    <w:rsid w:val="008E53CE"/>
    <w:rsid w:val="008E576C"/>
    <w:rsid w:val="008E5A87"/>
    <w:rsid w:val="008E5C60"/>
    <w:rsid w:val="008E5CA6"/>
    <w:rsid w:val="008E605B"/>
    <w:rsid w:val="008E6C78"/>
    <w:rsid w:val="008F00EF"/>
    <w:rsid w:val="008F0344"/>
    <w:rsid w:val="008F09D7"/>
    <w:rsid w:val="008F0A6B"/>
    <w:rsid w:val="008F0A86"/>
    <w:rsid w:val="008F1013"/>
    <w:rsid w:val="008F1912"/>
    <w:rsid w:val="008F1A5D"/>
    <w:rsid w:val="008F1E28"/>
    <w:rsid w:val="008F2326"/>
    <w:rsid w:val="008F2F99"/>
    <w:rsid w:val="008F30E2"/>
    <w:rsid w:val="008F3199"/>
    <w:rsid w:val="008F3236"/>
    <w:rsid w:val="008F3370"/>
    <w:rsid w:val="008F3B9C"/>
    <w:rsid w:val="008F3C6D"/>
    <w:rsid w:val="008F3E62"/>
    <w:rsid w:val="008F4084"/>
    <w:rsid w:val="008F430B"/>
    <w:rsid w:val="008F4430"/>
    <w:rsid w:val="008F453F"/>
    <w:rsid w:val="008F48C2"/>
    <w:rsid w:val="008F4A33"/>
    <w:rsid w:val="008F4AA1"/>
    <w:rsid w:val="008F5560"/>
    <w:rsid w:val="008F5635"/>
    <w:rsid w:val="008F5AC1"/>
    <w:rsid w:val="008F60DE"/>
    <w:rsid w:val="008F6290"/>
    <w:rsid w:val="008F62C2"/>
    <w:rsid w:val="008F6350"/>
    <w:rsid w:val="008F6B53"/>
    <w:rsid w:val="008F6ECE"/>
    <w:rsid w:val="008F74C8"/>
    <w:rsid w:val="008F788A"/>
    <w:rsid w:val="008F7BFC"/>
    <w:rsid w:val="009000CD"/>
    <w:rsid w:val="00900BFF"/>
    <w:rsid w:val="009018C2"/>
    <w:rsid w:val="00901A10"/>
    <w:rsid w:val="00901F32"/>
    <w:rsid w:val="009021E2"/>
    <w:rsid w:val="00902959"/>
    <w:rsid w:val="00902DCD"/>
    <w:rsid w:val="00902F2D"/>
    <w:rsid w:val="00902FD5"/>
    <w:rsid w:val="009030FD"/>
    <w:rsid w:val="009034A5"/>
    <w:rsid w:val="00903787"/>
    <w:rsid w:val="00903AB6"/>
    <w:rsid w:val="009040A2"/>
    <w:rsid w:val="00904263"/>
    <w:rsid w:val="009044A0"/>
    <w:rsid w:val="0090491B"/>
    <w:rsid w:val="00905137"/>
    <w:rsid w:val="009052A5"/>
    <w:rsid w:val="009054FE"/>
    <w:rsid w:val="00905D2C"/>
    <w:rsid w:val="0090616D"/>
    <w:rsid w:val="00906313"/>
    <w:rsid w:val="00906505"/>
    <w:rsid w:val="00906B88"/>
    <w:rsid w:val="00906DE0"/>
    <w:rsid w:val="00906F46"/>
    <w:rsid w:val="00907350"/>
    <w:rsid w:val="009079F5"/>
    <w:rsid w:val="00907F2A"/>
    <w:rsid w:val="0091021C"/>
    <w:rsid w:val="009104AE"/>
    <w:rsid w:val="0091078C"/>
    <w:rsid w:val="00910FFD"/>
    <w:rsid w:val="009111D8"/>
    <w:rsid w:val="009113C4"/>
    <w:rsid w:val="009114B7"/>
    <w:rsid w:val="00911613"/>
    <w:rsid w:val="00911682"/>
    <w:rsid w:val="009116F8"/>
    <w:rsid w:val="00911C49"/>
    <w:rsid w:val="00911C94"/>
    <w:rsid w:val="0091229F"/>
    <w:rsid w:val="00912710"/>
    <w:rsid w:val="0091323B"/>
    <w:rsid w:val="009132FD"/>
    <w:rsid w:val="00913481"/>
    <w:rsid w:val="00913516"/>
    <w:rsid w:val="00913D6C"/>
    <w:rsid w:val="00913FAF"/>
    <w:rsid w:val="00914041"/>
    <w:rsid w:val="00914486"/>
    <w:rsid w:val="009148C2"/>
    <w:rsid w:val="00914AEB"/>
    <w:rsid w:val="009152DA"/>
    <w:rsid w:val="00915EEE"/>
    <w:rsid w:val="0091621A"/>
    <w:rsid w:val="009167A4"/>
    <w:rsid w:val="009167C3"/>
    <w:rsid w:val="009168AD"/>
    <w:rsid w:val="00916A2E"/>
    <w:rsid w:val="00916A56"/>
    <w:rsid w:val="00916AE5"/>
    <w:rsid w:val="00916DAF"/>
    <w:rsid w:val="0091711F"/>
    <w:rsid w:val="009171C5"/>
    <w:rsid w:val="0091781C"/>
    <w:rsid w:val="00917A2E"/>
    <w:rsid w:val="00917B03"/>
    <w:rsid w:val="00917F0E"/>
    <w:rsid w:val="009203A7"/>
    <w:rsid w:val="0092081C"/>
    <w:rsid w:val="0092108C"/>
    <w:rsid w:val="009217FD"/>
    <w:rsid w:val="009219EA"/>
    <w:rsid w:val="00921C45"/>
    <w:rsid w:val="009224B9"/>
    <w:rsid w:val="009225EB"/>
    <w:rsid w:val="009226E2"/>
    <w:rsid w:val="00922990"/>
    <w:rsid w:val="00922CFD"/>
    <w:rsid w:val="00922E90"/>
    <w:rsid w:val="00922FE9"/>
    <w:rsid w:val="009231AB"/>
    <w:rsid w:val="0092322A"/>
    <w:rsid w:val="0092344D"/>
    <w:rsid w:val="009235C8"/>
    <w:rsid w:val="0092362E"/>
    <w:rsid w:val="00923DB0"/>
    <w:rsid w:val="0092475B"/>
    <w:rsid w:val="0092477E"/>
    <w:rsid w:val="00924B9C"/>
    <w:rsid w:val="00924CE3"/>
    <w:rsid w:val="00924D46"/>
    <w:rsid w:val="00924EEC"/>
    <w:rsid w:val="00925558"/>
    <w:rsid w:val="0092582D"/>
    <w:rsid w:val="009258DC"/>
    <w:rsid w:val="00925924"/>
    <w:rsid w:val="00925CA5"/>
    <w:rsid w:val="0092603F"/>
    <w:rsid w:val="0092625E"/>
    <w:rsid w:val="00926900"/>
    <w:rsid w:val="00926B6D"/>
    <w:rsid w:val="00926C29"/>
    <w:rsid w:val="00926D4F"/>
    <w:rsid w:val="00926D5E"/>
    <w:rsid w:val="00927761"/>
    <w:rsid w:val="00927794"/>
    <w:rsid w:val="00927803"/>
    <w:rsid w:val="00927BCD"/>
    <w:rsid w:val="00927D3A"/>
    <w:rsid w:val="00927E27"/>
    <w:rsid w:val="0093002D"/>
    <w:rsid w:val="009309E1"/>
    <w:rsid w:val="00930BFA"/>
    <w:rsid w:val="00930F67"/>
    <w:rsid w:val="00930FE0"/>
    <w:rsid w:val="00930FF6"/>
    <w:rsid w:val="00931390"/>
    <w:rsid w:val="009318BE"/>
    <w:rsid w:val="0093192D"/>
    <w:rsid w:val="009319F1"/>
    <w:rsid w:val="00931DB6"/>
    <w:rsid w:val="0093211E"/>
    <w:rsid w:val="009323E2"/>
    <w:rsid w:val="00932497"/>
    <w:rsid w:val="00932666"/>
    <w:rsid w:val="00932C6B"/>
    <w:rsid w:val="00932E6E"/>
    <w:rsid w:val="00932EA2"/>
    <w:rsid w:val="00933132"/>
    <w:rsid w:val="009333F0"/>
    <w:rsid w:val="0093356B"/>
    <w:rsid w:val="00933E16"/>
    <w:rsid w:val="00933EE0"/>
    <w:rsid w:val="009343D1"/>
    <w:rsid w:val="0093469C"/>
    <w:rsid w:val="009347CA"/>
    <w:rsid w:val="00934A5D"/>
    <w:rsid w:val="00935857"/>
    <w:rsid w:val="00935D56"/>
    <w:rsid w:val="009366EA"/>
    <w:rsid w:val="00936C2E"/>
    <w:rsid w:val="00936FA3"/>
    <w:rsid w:val="009370E7"/>
    <w:rsid w:val="009372E3"/>
    <w:rsid w:val="00937478"/>
    <w:rsid w:val="00937629"/>
    <w:rsid w:val="00937AA9"/>
    <w:rsid w:val="00937B85"/>
    <w:rsid w:val="00937DF8"/>
    <w:rsid w:val="0094009B"/>
    <w:rsid w:val="0094093F"/>
    <w:rsid w:val="00940D04"/>
    <w:rsid w:val="00940ED0"/>
    <w:rsid w:val="0094142C"/>
    <w:rsid w:val="00941516"/>
    <w:rsid w:val="00941B29"/>
    <w:rsid w:val="00941DF6"/>
    <w:rsid w:val="00941F61"/>
    <w:rsid w:val="009423B7"/>
    <w:rsid w:val="009425CC"/>
    <w:rsid w:val="009426F5"/>
    <w:rsid w:val="00942943"/>
    <w:rsid w:val="009429F2"/>
    <w:rsid w:val="00942BFB"/>
    <w:rsid w:val="009430C1"/>
    <w:rsid w:val="00943762"/>
    <w:rsid w:val="009448FA"/>
    <w:rsid w:val="00944DE0"/>
    <w:rsid w:val="00944FFC"/>
    <w:rsid w:val="0094539E"/>
    <w:rsid w:val="009455B1"/>
    <w:rsid w:val="009455DB"/>
    <w:rsid w:val="00945613"/>
    <w:rsid w:val="009459A8"/>
    <w:rsid w:val="00946145"/>
    <w:rsid w:val="00946DF4"/>
    <w:rsid w:val="00946E61"/>
    <w:rsid w:val="00947038"/>
    <w:rsid w:val="0094714D"/>
    <w:rsid w:val="0094758D"/>
    <w:rsid w:val="00947766"/>
    <w:rsid w:val="00947823"/>
    <w:rsid w:val="00947B04"/>
    <w:rsid w:val="00947C75"/>
    <w:rsid w:val="00947F9F"/>
    <w:rsid w:val="009501C4"/>
    <w:rsid w:val="00950233"/>
    <w:rsid w:val="00950277"/>
    <w:rsid w:val="0095048F"/>
    <w:rsid w:val="00950581"/>
    <w:rsid w:val="0095064B"/>
    <w:rsid w:val="00950B02"/>
    <w:rsid w:val="009512AC"/>
    <w:rsid w:val="009513C9"/>
    <w:rsid w:val="00951BFA"/>
    <w:rsid w:val="00952E22"/>
    <w:rsid w:val="00952E27"/>
    <w:rsid w:val="009533D2"/>
    <w:rsid w:val="0095375C"/>
    <w:rsid w:val="00953782"/>
    <w:rsid w:val="00953E95"/>
    <w:rsid w:val="009540AD"/>
    <w:rsid w:val="0095445A"/>
    <w:rsid w:val="009545C7"/>
    <w:rsid w:val="00955159"/>
    <w:rsid w:val="00955E32"/>
    <w:rsid w:val="00956538"/>
    <w:rsid w:val="009565AC"/>
    <w:rsid w:val="00956630"/>
    <w:rsid w:val="0095669D"/>
    <w:rsid w:val="00956822"/>
    <w:rsid w:val="00956A6B"/>
    <w:rsid w:val="00956B39"/>
    <w:rsid w:val="00956C26"/>
    <w:rsid w:val="00956D22"/>
    <w:rsid w:val="0095712D"/>
    <w:rsid w:val="00957597"/>
    <w:rsid w:val="009577B2"/>
    <w:rsid w:val="00957939"/>
    <w:rsid w:val="00957C6D"/>
    <w:rsid w:val="00960068"/>
    <w:rsid w:val="0096116F"/>
    <w:rsid w:val="009611AD"/>
    <w:rsid w:val="009612EF"/>
    <w:rsid w:val="009615F4"/>
    <w:rsid w:val="0096237E"/>
    <w:rsid w:val="0096305D"/>
    <w:rsid w:val="00963600"/>
    <w:rsid w:val="00963B49"/>
    <w:rsid w:val="00963C40"/>
    <w:rsid w:val="00964449"/>
    <w:rsid w:val="0096460F"/>
    <w:rsid w:val="0096464C"/>
    <w:rsid w:val="009647EA"/>
    <w:rsid w:val="00964C23"/>
    <w:rsid w:val="00964D72"/>
    <w:rsid w:val="00964D82"/>
    <w:rsid w:val="00964E48"/>
    <w:rsid w:val="0096501D"/>
    <w:rsid w:val="0096552F"/>
    <w:rsid w:val="009659B9"/>
    <w:rsid w:val="00966016"/>
    <w:rsid w:val="00966427"/>
    <w:rsid w:val="00966C84"/>
    <w:rsid w:val="00966EB4"/>
    <w:rsid w:val="00966F29"/>
    <w:rsid w:val="009671E7"/>
    <w:rsid w:val="00967328"/>
    <w:rsid w:val="00967A76"/>
    <w:rsid w:val="00967AC2"/>
    <w:rsid w:val="0097004A"/>
    <w:rsid w:val="0097026D"/>
    <w:rsid w:val="00970294"/>
    <w:rsid w:val="00971C8B"/>
    <w:rsid w:val="00971E02"/>
    <w:rsid w:val="00972C72"/>
    <w:rsid w:val="009736DE"/>
    <w:rsid w:val="00973CF4"/>
    <w:rsid w:val="00974088"/>
    <w:rsid w:val="00974286"/>
    <w:rsid w:val="009743B3"/>
    <w:rsid w:val="00974457"/>
    <w:rsid w:val="00974896"/>
    <w:rsid w:val="00975314"/>
    <w:rsid w:val="0097586D"/>
    <w:rsid w:val="00975E92"/>
    <w:rsid w:val="009762E7"/>
    <w:rsid w:val="00976346"/>
    <w:rsid w:val="00976736"/>
    <w:rsid w:val="00976F3E"/>
    <w:rsid w:val="00976F5F"/>
    <w:rsid w:val="00977659"/>
    <w:rsid w:val="00977825"/>
    <w:rsid w:val="00977C4B"/>
    <w:rsid w:val="00977C9F"/>
    <w:rsid w:val="00977F7E"/>
    <w:rsid w:val="009801F1"/>
    <w:rsid w:val="009805A7"/>
    <w:rsid w:val="0098094E"/>
    <w:rsid w:val="00980F10"/>
    <w:rsid w:val="009810F6"/>
    <w:rsid w:val="0098130E"/>
    <w:rsid w:val="0098198B"/>
    <w:rsid w:val="0098227D"/>
    <w:rsid w:val="0098297A"/>
    <w:rsid w:val="00982D76"/>
    <w:rsid w:val="00982FB0"/>
    <w:rsid w:val="00983212"/>
    <w:rsid w:val="00983506"/>
    <w:rsid w:val="0098360A"/>
    <w:rsid w:val="00983F43"/>
    <w:rsid w:val="00983FB0"/>
    <w:rsid w:val="0098443A"/>
    <w:rsid w:val="00984531"/>
    <w:rsid w:val="00984783"/>
    <w:rsid w:val="00984865"/>
    <w:rsid w:val="009849AA"/>
    <w:rsid w:val="00985488"/>
    <w:rsid w:val="00985900"/>
    <w:rsid w:val="00985B52"/>
    <w:rsid w:val="00985C60"/>
    <w:rsid w:val="0098642A"/>
    <w:rsid w:val="00986533"/>
    <w:rsid w:val="00986B29"/>
    <w:rsid w:val="00986D80"/>
    <w:rsid w:val="0098708C"/>
    <w:rsid w:val="009871AA"/>
    <w:rsid w:val="0098721D"/>
    <w:rsid w:val="0098726A"/>
    <w:rsid w:val="009872F1"/>
    <w:rsid w:val="009872FF"/>
    <w:rsid w:val="009879C9"/>
    <w:rsid w:val="00987A75"/>
    <w:rsid w:val="00990847"/>
    <w:rsid w:val="00990B16"/>
    <w:rsid w:val="0099136E"/>
    <w:rsid w:val="00992100"/>
    <w:rsid w:val="0099213C"/>
    <w:rsid w:val="00992265"/>
    <w:rsid w:val="009922EF"/>
    <w:rsid w:val="00992576"/>
    <w:rsid w:val="00992B82"/>
    <w:rsid w:val="00992C08"/>
    <w:rsid w:val="00993058"/>
    <w:rsid w:val="009930A5"/>
    <w:rsid w:val="009930EE"/>
    <w:rsid w:val="009941D7"/>
    <w:rsid w:val="0099546B"/>
    <w:rsid w:val="00995A80"/>
    <w:rsid w:val="00995D7C"/>
    <w:rsid w:val="00995DD7"/>
    <w:rsid w:val="0099628F"/>
    <w:rsid w:val="00996450"/>
    <w:rsid w:val="0099672E"/>
    <w:rsid w:val="00996BAC"/>
    <w:rsid w:val="00997421"/>
    <w:rsid w:val="009974C4"/>
    <w:rsid w:val="00997726"/>
    <w:rsid w:val="009979CF"/>
    <w:rsid w:val="00997E76"/>
    <w:rsid w:val="00997EAD"/>
    <w:rsid w:val="009A064D"/>
    <w:rsid w:val="009A08C9"/>
    <w:rsid w:val="009A0C80"/>
    <w:rsid w:val="009A0E43"/>
    <w:rsid w:val="009A1027"/>
    <w:rsid w:val="009A12B0"/>
    <w:rsid w:val="009A1481"/>
    <w:rsid w:val="009A15FB"/>
    <w:rsid w:val="009A1E92"/>
    <w:rsid w:val="009A2177"/>
    <w:rsid w:val="009A2330"/>
    <w:rsid w:val="009A2518"/>
    <w:rsid w:val="009A2C7E"/>
    <w:rsid w:val="009A34BE"/>
    <w:rsid w:val="009A3531"/>
    <w:rsid w:val="009A3809"/>
    <w:rsid w:val="009A3D8A"/>
    <w:rsid w:val="009A3FD7"/>
    <w:rsid w:val="009A4775"/>
    <w:rsid w:val="009A4B48"/>
    <w:rsid w:val="009A5774"/>
    <w:rsid w:val="009A5D5A"/>
    <w:rsid w:val="009A5D94"/>
    <w:rsid w:val="009A5F04"/>
    <w:rsid w:val="009A634B"/>
    <w:rsid w:val="009A63D4"/>
    <w:rsid w:val="009A6DA6"/>
    <w:rsid w:val="009A6FF5"/>
    <w:rsid w:val="009A75A9"/>
    <w:rsid w:val="009A75AB"/>
    <w:rsid w:val="009A77D0"/>
    <w:rsid w:val="009A7902"/>
    <w:rsid w:val="009A7BCF"/>
    <w:rsid w:val="009B0000"/>
    <w:rsid w:val="009B00E5"/>
    <w:rsid w:val="009B0473"/>
    <w:rsid w:val="009B06BA"/>
    <w:rsid w:val="009B0B0F"/>
    <w:rsid w:val="009B1F2C"/>
    <w:rsid w:val="009B1F79"/>
    <w:rsid w:val="009B22A8"/>
    <w:rsid w:val="009B3371"/>
    <w:rsid w:val="009B3691"/>
    <w:rsid w:val="009B3B2D"/>
    <w:rsid w:val="009B3F91"/>
    <w:rsid w:val="009B43C2"/>
    <w:rsid w:val="009B4579"/>
    <w:rsid w:val="009B4806"/>
    <w:rsid w:val="009B4C56"/>
    <w:rsid w:val="009B4D1F"/>
    <w:rsid w:val="009B560E"/>
    <w:rsid w:val="009B5C30"/>
    <w:rsid w:val="009B5F68"/>
    <w:rsid w:val="009B66C7"/>
    <w:rsid w:val="009B6B65"/>
    <w:rsid w:val="009B6C31"/>
    <w:rsid w:val="009B6FDF"/>
    <w:rsid w:val="009B7033"/>
    <w:rsid w:val="009B743B"/>
    <w:rsid w:val="009B74A4"/>
    <w:rsid w:val="009B7898"/>
    <w:rsid w:val="009B7A34"/>
    <w:rsid w:val="009C01C0"/>
    <w:rsid w:val="009C0230"/>
    <w:rsid w:val="009C05CA"/>
    <w:rsid w:val="009C08B4"/>
    <w:rsid w:val="009C0FFF"/>
    <w:rsid w:val="009C133A"/>
    <w:rsid w:val="009C18A7"/>
    <w:rsid w:val="009C2121"/>
    <w:rsid w:val="009C2469"/>
    <w:rsid w:val="009C2B1B"/>
    <w:rsid w:val="009C3056"/>
    <w:rsid w:val="009C3FAB"/>
    <w:rsid w:val="009C421F"/>
    <w:rsid w:val="009C48C9"/>
    <w:rsid w:val="009C4966"/>
    <w:rsid w:val="009C4D5D"/>
    <w:rsid w:val="009C53CF"/>
    <w:rsid w:val="009C5527"/>
    <w:rsid w:val="009C5674"/>
    <w:rsid w:val="009C58A8"/>
    <w:rsid w:val="009C5DEA"/>
    <w:rsid w:val="009C5E1B"/>
    <w:rsid w:val="009C6276"/>
    <w:rsid w:val="009C63F0"/>
    <w:rsid w:val="009C63FB"/>
    <w:rsid w:val="009C6B32"/>
    <w:rsid w:val="009C6CF8"/>
    <w:rsid w:val="009C6E70"/>
    <w:rsid w:val="009C70EE"/>
    <w:rsid w:val="009C71F3"/>
    <w:rsid w:val="009C7793"/>
    <w:rsid w:val="009C77B9"/>
    <w:rsid w:val="009C7CC4"/>
    <w:rsid w:val="009C7D82"/>
    <w:rsid w:val="009C7F16"/>
    <w:rsid w:val="009D0A71"/>
    <w:rsid w:val="009D0C9C"/>
    <w:rsid w:val="009D13A7"/>
    <w:rsid w:val="009D143D"/>
    <w:rsid w:val="009D15D3"/>
    <w:rsid w:val="009D1E6C"/>
    <w:rsid w:val="009D25D7"/>
    <w:rsid w:val="009D2DAA"/>
    <w:rsid w:val="009D2F13"/>
    <w:rsid w:val="009D31EB"/>
    <w:rsid w:val="009D3402"/>
    <w:rsid w:val="009D36D1"/>
    <w:rsid w:val="009D3850"/>
    <w:rsid w:val="009D3A76"/>
    <w:rsid w:val="009D3E3A"/>
    <w:rsid w:val="009D408B"/>
    <w:rsid w:val="009D4249"/>
    <w:rsid w:val="009D4611"/>
    <w:rsid w:val="009D4EBB"/>
    <w:rsid w:val="009D4FFA"/>
    <w:rsid w:val="009D52C0"/>
    <w:rsid w:val="009D543F"/>
    <w:rsid w:val="009D567F"/>
    <w:rsid w:val="009D57F0"/>
    <w:rsid w:val="009D5CF4"/>
    <w:rsid w:val="009D5F70"/>
    <w:rsid w:val="009D60D4"/>
    <w:rsid w:val="009D612D"/>
    <w:rsid w:val="009D6721"/>
    <w:rsid w:val="009D6740"/>
    <w:rsid w:val="009D6863"/>
    <w:rsid w:val="009D6A68"/>
    <w:rsid w:val="009D7266"/>
    <w:rsid w:val="009D75AB"/>
    <w:rsid w:val="009D77DF"/>
    <w:rsid w:val="009D7D44"/>
    <w:rsid w:val="009D7D84"/>
    <w:rsid w:val="009E0128"/>
    <w:rsid w:val="009E02FC"/>
    <w:rsid w:val="009E13BE"/>
    <w:rsid w:val="009E1515"/>
    <w:rsid w:val="009E1A81"/>
    <w:rsid w:val="009E1B5F"/>
    <w:rsid w:val="009E2A92"/>
    <w:rsid w:val="009E2C6F"/>
    <w:rsid w:val="009E2D9D"/>
    <w:rsid w:val="009E2FEC"/>
    <w:rsid w:val="009E30EF"/>
    <w:rsid w:val="009E3394"/>
    <w:rsid w:val="009E36D9"/>
    <w:rsid w:val="009E3EBA"/>
    <w:rsid w:val="009E41CA"/>
    <w:rsid w:val="009E429C"/>
    <w:rsid w:val="009E4373"/>
    <w:rsid w:val="009E4693"/>
    <w:rsid w:val="009E4963"/>
    <w:rsid w:val="009E4D01"/>
    <w:rsid w:val="009E5828"/>
    <w:rsid w:val="009E64B6"/>
    <w:rsid w:val="009E69B7"/>
    <w:rsid w:val="009E6EEF"/>
    <w:rsid w:val="009F00ED"/>
    <w:rsid w:val="009F09CC"/>
    <w:rsid w:val="009F0A87"/>
    <w:rsid w:val="009F0B36"/>
    <w:rsid w:val="009F11CF"/>
    <w:rsid w:val="009F1909"/>
    <w:rsid w:val="009F1FB4"/>
    <w:rsid w:val="009F2739"/>
    <w:rsid w:val="009F28CD"/>
    <w:rsid w:val="009F3301"/>
    <w:rsid w:val="009F352F"/>
    <w:rsid w:val="009F36A5"/>
    <w:rsid w:val="009F372D"/>
    <w:rsid w:val="009F3AE6"/>
    <w:rsid w:val="009F4403"/>
    <w:rsid w:val="009F455B"/>
    <w:rsid w:val="009F466B"/>
    <w:rsid w:val="009F4748"/>
    <w:rsid w:val="009F48A4"/>
    <w:rsid w:val="009F49EC"/>
    <w:rsid w:val="009F4A92"/>
    <w:rsid w:val="009F4AC2"/>
    <w:rsid w:val="009F4E0F"/>
    <w:rsid w:val="009F4F19"/>
    <w:rsid w:val="009F4F93"/>
    <w:rsid w:val="009F564C"/>
    <w:rsid w:val="009F6259"/>
    <w:rsid w:val="009F6692"/>
    <w:rsid w:val="009F700F"/>
    <w:rsid w:val="009F7410"/>
    <w:rsid w:val="009F7689"/>
    <w:rsid w:val="009F7B25"/>
    <w:rsid w:val="009F7E4E"/>
    <w:rsid w:val="00A00082"/>
    <w:rsid w:val="00A0009E"/>
    <w:rsid w:val="00A0025B"/>
    <w:rsid w:val="00A003DE"/>
    <w:rsid w:val="00A0040B"/>
    <w:rsid w:val="00A009CC"/>
    <w:rsid w:val="00A00E18"/>
    <w:rsid w:val="00A00EAB"/>
    <w:rsid w:val="00A00ECC"/>
    <w:rsid w:val="00A01097"/>
    <w:rsid w:val="00A01141"/>
    <w:rsid w:val="00A01360"/>
    <w:rsid w:val="00A015AC"/>
    <w:rsid w:val="00A01604"/>
    <w:rsid w:val="00A01930"/>
    <w:rsid w:val="00A01D02"/>
    <w:rsid w:val="00A01D19"/>
    <w:rsid w:val="00A01E81"/>
    <w:rsid w:val="00A01EF2"/>
    <w:rsid w:val="00A020B5"/>
    <w:rsid w:val="00A024CC"/>
    <w:rsid w:val="00A02979"/>
    <w:rsid w:val="00A02A1D"/>
    <w:rsid w:val="00A0306E"/>
    <w:rsid w:val="00A034B6"/>
    <w:rsid w:val="00A03538"/>
    <w:rsid w:val="00A03B4B"/>
    <w:rsid w:val="00A04082"/>
    <w:rsid w:val="00A045D1"/>
    <w:rsid w:val="00A0464A"/>
    <w:rsid w:val="00A046E6"/>
    <w:rsid w:val="00A04959"/>
    <w:rsid w:val="00A04E91"/>
    <w:rsid w:val="00A05260"/>
    <w:rsid w:val="00A05468"/>
    <w:rsid w:val="00A05482"/>
    <w:rsid w:val="00A05D8C"/>
    <w:rsid w:val="00A06035"/>
    <w:rsid w:val="00A064F3"/>
    <w:rsid w:val="00A06902"/>
    <w:rsid w:val="00A06907"/>
    <w:rsid w:val="00A0697C"/>
    <w:rsid w:val="00A06F43"/>
    <w:rsid w:val="00A077DB"/>
    <w:rsid w:val="00A077FC"/>
    <w:rsid w:val="00A07AFB"/>
    <w:rsid w:val="00A07F8F"/>
    <w:rsid w:val="00A103BF"/>
    <w:rsid w:val="00A103DC"/>
    <w:rsid w:val="00A10974"/>
    <w:rsid w:val="00A10C65"/>
    <w:rsid w:val="00A10D01"/>
    <w:rsid w:val="00A10D66"/>
    <w:rsid w:val="00A111AC"/>
    <w:rsid w:val="00A115D2"/>
    <w:rsid w:val="00A1175A"/>
    <w:rsid w:val="00A1186D"/>
    <w:rsid w:val="00A119CF"/>
    <w:rsid w:val="00A11BB0"/>
    <w:rsid w:val="00A12055"/>
    <w:rsid w:val="00A13007"/>
    <w:rsid w:val="00A135B6"/>
    <w:rsid w:val="00A1380C"/>
    <w:rsid w:val="00A13820"/>
    <w:rsid w:val="00A142F8"/>
    <w:rsid w:val="00A14384"/>
    <w:rsid w:val="00A143F8"/>
    <w:rsid w:val="00A14587"/>
    <w:rsid w:val="00A149C6"/>
    <w:rsid w:val="00A14A25"/>
    <w:rsid w:val="00A14DD8"/>
    <w:rsid w:val="00A15075"/>
    <w:rsid w:val="00A15A4C"/>
    <w:rsid w:val="00A15A89"/>
    <w:rsid w:val="00A15BFB"/>
    <w:rsid w:val="00A16432"/>
    <w:rsid w:val="00A16702"/>
    <w:rsid w:val="00A16D75"/>
    <w:rsid w:val="00A1710D"/>
    <w:rsid w:val="00A1747B"/>
    <w:rsid w:val="00A17550"/>
    <w:rsid w:val="00A17DFD"/>
    <w:rsid w:val="00A2052D"/>
    <w:rsid w:val="00A20A86"/>
    <w:rsid w:val="00A20CCE"/>
    <w:rsid w:val="00A20EF7"/>
    <w:rsid w:val="00A2172D"/>
    <w:rsid w:val="00A218E5"/>
    <w:rsid w:val="00A21C0A"/>
    <w:rsid w:val="00A21F70"/>
    <w:rsid w:val="00A22003"/>
    <w:rsid w:val="00A221A0"/>
    <w:rsid w:val="00A224F6"/>
    <w:rsid w:val="00A22521"/>
    <w:rsid w:val="00A22DAE"/>
    <w:rsid w:val="00A22F25"/>
    <w:rsid w:val="00A2324E"/>
    <w:rsid w:val="00A23372"/>
    <w:rsid w:val="00A233EB"/>
    <w:rsid w:val="00A237FA"/>
    <w:rsid w:val="00A24052"/>
    <w:rsid w:val="00A2449E"/>
    <w:rsid w:val="00A24612"/>
    <w:rsid w:val="00A24B3B"/>
    <w:rsid w:val="00A24DDD"/>
    <w:rsid w:val="00A25159"/>
    <w:rsid w:val="00A2518C"/>
    <w:rsid w:val="00A257A9"/>
    <w:rsid w:val="00A25B97"/>
    <w:rsid w:val="00A260C5"/>
    <w:rsid w:val="00A26191"/>
    <w:rsid w:val="00A26442"/>
    <w:rsid w:val="00A26520"/>
    <w:rsid w:val="00A27485"/>
    <w:rsid w:val="00A27672"/>
    <w:rsid w:val="00A277D4"/>
    <w:rsid w:val="00A3010D"/>
    <w:rsid w:val="00A3020C"/>
    <w:rsid w:val="00A302E5"/>
    <w:rsid w:val="00A3030C"/>
    <w:rsid w:val="00A30DDE"/>
    <w:rsid w:val="00A30EC0"/>
    <w:rsid w:val="00A31540"/>
    <w:rsid w:val="00A3161B"/>
    <w:rsid w:val="00A31634"/>
    <w:rsid w:val="00A318FC"/>
    <w:rsid w:val="00A31DC4"/>
    <w:rsid w:val="00A31F49"/>
    <w:rsid w:val="00A32339"/>
    <w:rsid w:val="00A3258D"/>
    <w:rsid w:val="00A32E3A"/>
    <w:rsid w:val="00A3312C"/>
    <w:rsid w:val="00A33535"/>
    <w:rsid w:val="00A33CC8"/>
    <w:rsid w:val="00A34250"/>
    <w:rsid w:val="00A343EF"/>
    <w:rsid w:val="00A34C5B"/>
    <w:rsid w:val="00A34C7D"/>
    <w:rsid w:val="00A34CF3"/>
    <w:rsid w:val="00A34FEC"/>
    <w:rsid w:val="00A35384"/>
    <w:rsid w:val="00A35448"/>
    <w:rsid w:val="00A35540"/>
    <w:rsid w:val="00A355EF"/>
    <w:rsid w:val="00A35D0B"/>
    <w:rsid w:val="00A35DD5"/>
    <w:rsid w:val="00A364AF"/>
    <w:rsid w:val="00A36787"/>
    <w:rsid w:val="00A36A0E"/>
    <w:rsid w:val="00A36A5E"/>
    <w:rsid w:val="00A36EE6"/>
    <w:rsid w:val="00A37085"/>
    <w:rsid w:val="00A376B5"/>
    <w:rsid w:val="00A379FB"/>
    <w:rsid w:val="00A37A71"/>
    <w:rsid w:val="00A37B6B"/>
    <w:rsid w:val="00A4063C"/>
    <w:rsid w:val="00A406D0"/>
    <w:rsid w:val="00A406FB"/>
    <w:rsid w:val="00A40B50"/>
    <w:rsid w:val="00A40D12"/>
    <w:rsid w:val="00A40FCC"/>
    <w:rsid w:val="00A41037"/>
    <w:rsid w:val="00A41230"/>
    <w:rsid w:val="00A416FF"/>
    <w:rsid w:val="00A418D1"/>
    <w:rsid w:val="00A4192B"/>
    <w:rsid w:val="00A41D62"/>
    <w:rsid w:val="00A42169"/>
    <w:rsid w:val="00A42C3A"/>
    <w:rsid w:val="00A4345E"/>
    <w:rsid w:val="00A4383E"/>
    <w:rsid w:val="00A442A9"/>
    <w:rsid w:val="00A443F8"/>
    <w:rsid w:val="00A44833"/>
    <w:rsid w:val="00A44BA9"/>
    <w:rsid w:val="00A44C00"/>
    <w:rsid w:val="00A45276"/>
    <w:rsid w:val="00A453EF"/>
    <w:rsid w:val="00A45DA7"/>
    <w:rsid w:val="00A460DE"/>
    <w:rsid w:val="00A46921"/>
    <w:rsid w:val="00A46E95"/>
    <w:rsid w:val="00A4726D"/>
    <w:rsid w:val="00A472D7"/>
    <w:rsid w:val="00A47C46"/>
    <w:rsid w:val="00A47E2F"/>
    <w:rsid w:val="00A50CCF"/>
    <w:rsid w:val="00A513AA"/>
    <w:rsid w:val="00A51ADC"/>
    <w:rsid w:val="00A51C91"/>
    <w:rsid w:val="00A51D36"/>
    <w:rsid w:val="00A51D5B"/>
    <w:rsid w:val="00A52022"/>
    <w:rsid w:val="00A521D2"/>
    <w:rsid w:val="00A5225E"/>
    <w:rsid w:val="00A527EB"/>
    <w:rsid w:val="00A52BC2"/>
    <w:rsid w:val="00A52D25"/>
    <w:rsid w:val="00A52D99"/>
    <w:rsid w:val="00A5308D"/>
    <w:rsid w:val="00A53280"/>
    <w:rsid w:val="00A539F7"/>
    <w:rsid w:val="00A53C7B"/>
    <w:rsid w:val="00A54042"/>
    <w:rsid w:val="00A5420B"/>
    <w:rsid w:val="00A54255"/>
    <w:rsid w:val="00A544D2"/>
    <w:rsid w:val="00A5466C"/>
    <w:rsid w:val="00A54F81"/>
    <w:rsid w:val="00A55104"/>
    <w:rsid w:val="00A55223"/>
    <w:rsid w:val="00A5527D"/>
    <w:rsid w:val="00A55F1F"/>
    <w:rsid w:val="00A562D1"/>
    <w:rsid w:val="00A562EA"/>
    <w:rsid w:val="00A5695B"/>
    <w:rsid w:val="00A56A84"/>
    <w:rsid w:val="00A56A97"/>
    <w:rsid w:val="00A56AE2"/>
    <w:rsid w:val="00A5712F"/>
    <w:rsid w:val="00A57399"/>
    <w:rsid w:val="00A5765B"/>
    <w:rsid w:val="00A57E00"/>
    <w:rsid w:val="00A6007F"/>
    <w:rsid w:val="00A601BB"/>
    <w:rsid w:val="00A602FC"/>
    <w:rsid w:val="00A6045D"/>
    <w:rsid w:val="00A605BA"/>
    <w:rsid w:val="00A60882"/>
    <w:rsid w:val="00A6090F"/>
    <w:rsid w:val="00A60CB7"/>
    <w:rsid w:val="00A60D68"/>
    <w:rsid w:val="00A611FA"/>
    <w:rsid w:val="00A613CB"/>
    <w:rsid w:val="00A616F5"/>
    <w:rsid w:val="00A61DEE"/>
    <w:rsid w:val="00A62790"/>
    <w:rsid w:val="00A6293D"/>
    <w:rsid w:val="00A6298B"/>
    <w:rsid w:val="00A62BDF"/>
    <w:rsid w:val="00A638A1"/>
    <w:rsid w:val="00A63C5F"/>
    <w:rsid w:val="00A63FF5"/>
    <w:rsid w:val="00A64006"/>
    <w:rsid w:val="00A64013"/>
    <w:rsid w:val="00A64204"/>
    <w:rsid w:val="00A64B06"/>
    <w:rsid w:val="00A64B81"/>
    <w:rsid w:val="00A64FE2"/>
    <w:rsid w:val="00A65392"/>
    <w:rsid w:val="00A657F1"/>
    <w:rsid w:val="00A65D15"/>
    <w:rsid w:val="00A65DD5"/>
    <w:rsid w:val="00A65E99"/>
    <w:rsid w:val="00A662D5"/>
    <w:rsid w:val="00A6635E"/>
    <w:rsid w:val="00A66418"/>
    <w:rsid w:val="00A6643C"/>
    <w:rsid w:val="00A6655F"/>
    <w:rsid w:val="00A66DBA"/>
    <w:rsid w:val="00A67C8E"/>
    <w:rsid w:val="00A67F1D"/>
    <w:rsid w:val="00A70469"/>
    <w:rsid w:val="00A706F8"/>
    <w:rsid w:val="00A70A6E"/>
    <w:rsid w:val="00A70DE8"/>
    <w:rsid w:val="00A70E3C"/>
    <w:rsid w:val="00A70EA6"/>
    <w:rsid w:val="00A70F4D"/>
    <w:rsid w:val="00A7116F"/>
    <w:rsid w:val="00A71C27"/>
    <w:rsid w:val="00A71D77"/>
    <w:rsid w:val="00A72329"/>
    <w:rsid w:val="00A7277B"/>
    <w:rsid w:val="00A72CA8"/>
    <w:rsid w:val="00A7374F"/>
    <w:rsid w:val="00A73CF3"/>
    <w:rsid w:val="00A73DE1"/>
    <w:rsid w:val="00A73DFC"/>
    <w:rsid w:val="00A73E1F"/>
    <w:rsid w:val="00A74459"/>
    <w:rsid w:val="00A74517"/>
    <w:rsid w:val="00A745F5"/>
    <w:rsid w:val="00A74ABD"/>
    <w:rsid w:val="00A7584C"/>
    <w:rsid w:val="00A7594A"/>
    <w:rsid w:val="00A75A1A"/>
    <w:rsid w:val="00A75A5C"/>
    <w:rsid w:val="00A75ED8"/>
    <w:rsid w:val="00A7608E"/>
    <w:rsid w:val="00A76121"/>
    <w:rsid w:val="00A763A2"/>
    <w:rsid w:val="00A7656E"/>
    <w:rsid w:val="00A767DC"/>
    <w:rsid w:val="00A7696D"/>
    <w:rsid w:val="00A773E1"/>
    <w:rsid w:val="00A774EC"/>
    <w:rsid w:val="00A77F59"/>
    <w:rsid w:val="00A801E3"/>
    <w:rsid w:val="00A80254"/>
    <w:rsid w:val="00A80680"/>
    <w:rsid w:val="00A80FBA"/>
    <w:rsid w:val="00A81185"/>
    <w:rsid w:val="00A8125B"/>
    <w:rsid w:val="00A816CF"/>
    <w:rsid w:val="00A81728"/>
    <w:rsid w:val="00A81988"/>
    <w:rsid w:val="00A819FE"/>
    <w:rsid w:val="00A820D3"/>
    <w:rsid w:val="00A82156"/>
    <w:rsid w:val="00A8228E"/>
    <w:rsid w:val="00A82429"/>
    <w:rsid w:val="00A82A23"/>
    <w:rsid w:val="00A82E46"/>
    <w:rsid w:val="00A838AC"/>
    <w:rsid w:val="00A83F55"/>
    <w:rsid w:val="00A84968"/>
    <w:rsid w:val="00A85DCE"/>
    <w:rsid w:val="00A85DF0"/>
    <w:rsid w:val="00A85F8C"/>
    <w:rsid w:val="00A86DE5"/>
    <w:rsid w:val="00A86FF8"/>
    <w:rsid w:val="00A87057"/>
    <w:rsid w:val="00A87297"/>
    <w:rsid w:val="00A8778A"/>
    <w:rsid w:val="00A87811"/>
    <w:rsid w:val="00A87E73"/>
    <w:rsid w:val="00A87F74"/>
    <w:rsid w:val="00A90C47"/>
    <w:rsid w:val="00A9108A"/>
    <w:rsid w:val="00A918A2"/>
    <w:rsid w:val="00A92063"/>
    <w:rsid w:val="00A920A2"/>
    <w:rsid w:val="00A9210B"/>
    <w:rsid w:val="00A92497"/>
    <w:rsid w:val="00A926B9"/>
    <w:rsid w:val="00A926EF"/>
    <w:rsid w:val="00A9272D"/>
    <w:rsid w:val="00A92F52"/>
    <w:rsid w:val="00A92FE8"/>
    <w:rsid w:val="00A9300D"/>
    <w:rsid w:val="00A93635"/>
    <w:rsid w:val="00A93BC8"/>
    <w:rsid w:val="00A94270"/>
    <w:rsid w:val="00A94304"/>
    <w:rsid w:val="00A94407"/>
    <w:rsid w:val="00A95256"/>
    <w:rsid w:val="00A953C7"/>
    <w:rsid w:val="00A954A7"/>
    <w:rsid w:val="00A9583F"/>
    <w:rsid w:val="00A95986"/>
    <w:rsid w:val="00A95B36"/>
    <w:rsid w:val="00A95E81"/>
    <w:rsid w:val="00A96A65"/>
    <w:rsid w:val="00A97382"/>
    <w:rsid w:val="00A97646"/>
    <w:rsid w:val="00A97C95"/>
    <w:rsid w:val="00AA01EB"/>
    <w:rsid w:val="00AA099A"/>
    <w:rsid w:val="00AA1284"/>
    <w:rsid w:val="00AA15CA"/>
    <w:rsid w:val="00AA1D5E"/>
    <w:rsid w:val="00AA27B9"/>
    <w:rsid w:val="00AA2A43"/>
    <w:rsid w:val="00AA2B8D"/>
    <w:rsid w:val="00AA2C1E"/>
    <w:rsid w:val="00AA2DE1"/>
    <w:rsid w:val="00AA308E"/>
    <w:rsid w:val="00AA3395"/>
    <w:rsid w:val="00AA3399"/>
    <w:rsid w:val="00AA34B1"/>
    <w:rsid w:val="00AA37EE"/>
    <w:rsid w:val="00AA3903"/>
    <w:rsid w:val="00AA3F66"/>
    <w:rsid w:val="00AA402F"/>
    <w:rsid w:val="00AA43DD"/>
    <w:rsid w:val="00AA4BD5"/>
    <w:rsid w:val="00AA52A6"/>
    <w:rsid w:val="00AA52D4"/>
    <w:rsid w:val="00AA5494"/>
    <w:rsid w:val="00AA5AB9"/>
    <w:rsid w:val="00AA5AFF"/>
    <w:rsid w:val="00AA5C5F"/>
    <w:rsid w:val="00AA5E11"/>
    <w:rsid w:val="00AA6016"/>
    <w:rsid w:val="00AA6391"/>
    <w:rsid w:val="00AA6760"/>
    <w:rsid w:val="00AA69C9"/>
    <w:rsid w:val="00AA6B62"/>
    <w:rsid w:val="00AA743D"/>
    <w:rsid w:val="00AA7562"/>
    <w:rsid w:val="00AA75D4"/>
    <w:rsid w:val="00AA7F6D"/>
    <w:rsid w:val="00AB0125"/>
    <w:rsid w:val="00AB0329"/>
    <w:rsid w:val="00AB11BD"/>
    <w:rsid w:val="00AB146E"/>
    <w:rsid w:val="00AB18F8"/>
    <w:rsid w:val="00AB2372"/>
    <w:rsid w:val="00AB25E1"/>
    <w:rsid w:val="00AB2667"/>
    <w:rsid w:val="00AB2718"/>
    <w:rsid w:val="00AB2AB7"/>
    <w:rsid w:val="00AB2FE1"/>
    <w:rsid w:val="00AB33EB"/>
    <w:rsid w:val="00AB34BA"/>
    <w:rsid w:val="00AB3517"/>
    <w:rsid w:val="00AB3724"/>
    <w:rsid w:val="00AB3882"/>
    <w:rsid w:val="00AB38F9"/>
    <w:rsid w:val="00AB4294"/>
    <w:rsid w:val="00AB430C"/>
    <w:rsid w:val="00AB467E"/>
    <w:rsid w:val="00AB479F"/>
    <w:rsid w:val="00AB4A13"/>
    <w:rsid w:val="00AB4A62"/>
    <w:rsid w:val="00AB58CE"/>
    <w:rsid w:val="00AB5CDA"/>
    <w:rsid w:val="00AB5E46"/>
    <w:rsid w:val="00AB6BB3"/>
    <w:rsid w:val="00AB6C39"/>
    <w:rsid w:val="00AB6CE1"/>
    <w:rsid w:val="00AB6ECE"/>
    <w:rsid w:val="00AB70CA"/>
    <w:rsid w:val="00AB72C8"/>
    <w:rsid w:val="00AB7731"/>
    <w:rsid w:val="00AB7894"/>
    <w:rsid w:val="00AC00E9"/>
    <w:rsid w:val="00AC0891"/>
    <w:rsid w:val="00AC0D10"/>
    <w:rsid w:val="00AC0DDC"/>
    <w:rsid w:val="00AC1196"/>
    <w:rsid w:val="00AC1646"/>
    <w:rsid w:val="00AC1AE0"/>
    <w:rsid w:val="00AC1C96"/>
    <w:rsid w:val="00AC2029"/>
    <w:rsid w:val="00AC2167"/>
    <w:rsid w:val="00AC23B6"/>
    <w:rsid w:val="00AC25B5"/>
    <w:rsid w:val="00AC287E"/>
    <w:rsid w:val="00AC2C22"/>
    <w:rsid w:val="00AC316E"/>
    <w:rsid w:val="00AC31BB"/>
    <w:rsid w:val="00AC3641"/>
    <w:rsid w:val="00AC39C4"/>
    <w:rsid w:val="00AC3F16"/>
    <w:rsid w:val="00AC3F37"/>
    <w:rsid w:val="00AC48DA"/>
    <w:rsid w:val="00AC496D"/>
    <w:rsid w:val="00AC4A20"/>
    <w:rsid w:val="00AC4E69"/>
    <w:rsid w:val="00AC4F5B"/>
    <w:rsid w:val="00AC4F6B"/>
    <w:rsid w:val="00AC5526"/>
    <w:rsid w:val="00AC599B"/>
    <w:rsid w:val="00AC59F8"/>
    <w:rsid w:val="00AC5B9B"/>
    <w:rsid w:val="00AC63D3"/>
    <w:rsid w:val="00AC67D8"/>
    <w:rsid w:val="00AC68B7"/>
    <w:rsid w:val="00AC68DC"/>
    <w:rsid w:val="00AC6A2A"/>
    <w:rsid w:val="00AC6AFD"/>
    <w:rsid w:val="00AC7060"/>
    <w:rsid w:val="00AC7082"/>
    <w:rsid w:val="00AC77AE"/>
    <w:rsid w:val="00AC77BA"/>
    <w:rsid w:val="00AC7A6D"/>
    <w:rsid w:val="00AC7CE6"/>
    <w:rsid w:val="00AC7E58"/>
    <w:rsid w:val="00AD0E68"/>
    <w:rsid w:val="00AD0F32"/>
    <w:rsid w:val="00AD0FF3"/>
    <w:rsid w:val="00AD1175"/>
    <w:rsid w:val="00AD155D"/>
    <w:rsid w:val="00AD15C2"/>
    <w:rsid w:val="00AD1EB0"/>
    <w:rsid w:val="00AD1F98"/>
    <w:rsid w:val="00AD24B4"/>
    <w:rsid w:val="00AD2613"/>
    <w:rsid w:val="00AD2BE9"/>
    <w:rsid w:val="00AD3429"/>
    <w:rsid w:val="00AD34D9"/>
    <w:rsid w:val="00AD3D76"/>
    <w:rsid w:val="00AD40AD"/>
    <w:rsid w:val="00AD4678"/>
    <w:rsid w:val="00AD4746"/>
    <w:rsid w:val="00AD492E"/>
    <w:rsid w:val="00AD4F06"/>
    <w:rsid w:val="00AD522D"/>
    <w:rsid w:val="00AD5467"/>
    <w:rsid w:val="00AD550D"/>
    <w:rsid w:val="00AD5540"/>
    <w:rsid w:val="00AD5684"/>
    <w:rsid w:val="00AD6010"/>
    <w:rsid w:val="00AD6A7E"/>
    <w:rsid w:val="00AD6B1D"/>
    <w:rsid w:val="00AD70A4"/>
    <w:rsid w:val="00AD73E5"/>
    <w:rsid w:val="00AD77EC"/>
    <w:rsid w:val="00AD7C1D"/>
    <w:rsid w:val="00AE002F"/>
    <w:rsid w:val="00AE0137"/>
    <w:rsid w:val="00AE017D"/>
    <w:rsid w:val="00AE01D4"/>
    <w:rsid w:val="00AE0366"/>
    <w:rsid w:val="00AE050F"/>
    <w:rsid w:val="00AE0B79"/>
    <w:rsid w:val="00AE1078"/>
    <w:rsid w:val="00AE12D5"/>
    <w:rsid w:val="00AE17B2"/>
    <w:rsid w:val="00AE2601"/>
    <w:rsid w:val="00AE260B"/>
    <w:rsid w:val="00AE2AEB"/>
    <w:rsid w:val="00AE2D63"/>
    <w:rsid w:val="00AE3019"/>
    <w:rsid w:val="00AE31AE"/>
    <w:rsid w:val="00AE32B6"/>
    <w:rsid w:val="00AE3418"/>
    <w:rsid w:val="00AE34E6"/>
    <w:rsid w:val="00AE3531"/>
    <w:rsid w:val="00AE3A02"/>
    <w:rsid w:val="00AE4526"/>
    <w:rsid w:val="00AE4659"/>
    <w:rsid w:val="00AE4732"/>
    <w:rsid w:val="00AE47FC"/>
    <w:rsid w:val="00AE4A95"/>
    <w:rsid w:val="00AE4C44"/>
    <w:rsid w:val="00AE5098"/>
    <w:rsid w:val="00AE52E9"/>
    <w:rsid w:val="00AE5613"/>
    <w:rsid w:val="00AE5805"/>
    <w:rsid w:val="00AE589B"/>
    <w:rsid w:val="00AE5AA8"/>
    <w:rsid w:val="00AE695F"/>
    <w:rsid w:val="00AE699F"/>
    <w:rsid w:val="00AE6A63"/>
    <w:rsid w:val="00AE6FBC"/>
    <w:rsid w:val="00AE6FD0"/>
    <w:rsid w:val="00AE7201"/>
    <w:rsid w:val="00AE75C5"/>
    <w:rsid w:val="00AE799E"/>
    <w:rsid w:val="00AE7A22"/>
    <w:rsid w:val="00AE7BC0"/>
    <w:rsid w:val="00AE7C5C"/>
    <w:rsid w:val="00AE7F51"/>
    <w:rsid w:val="00AF00A5"/>
    <w:rsid w:val="00AF0251"/>
    <w:rsid w:val="00AF0568"/>
    <w:rsid w:val="00AF06AB"/>
    <w:rsid w:val="00AF0750"/>
    <w:rsid w:val="00AF0CFE"/>
    <w:rsid w:val="00AF0FB8"/>
    <w:rsid w:val="00AF1625"/>
    <w:rsid w:val="00AF1B65"/>
    <w:rsid w:val="00AF1CED"/>
    <w:rsid w:val="00AF247E"/>
    <w:rsid w:val="00AF273A"/>
    <w:rsid w:val="00AF27A9"/>
    <w:rsid w:val="00AF2920"/>
    <w:rsid w:val="00AF29B4"/>
    <w:rsid w:val="00AF2B59"/>
    <w:rsid w:val="00AF2B9C"/>
    <w:rsid w:val="00AF2C30"/>
    <w:rsid w:val="00AF2C56"/>
    <w:rsid w:val="00AF313B"/>
    <w:rsid w:val="00AF337D"/>
    <w:rsid w:val="00AF3777"/>
    <w:rsid w:val="00AF397F"/>
    <w:rsid w:val="00AF3A1C"/>
    <w:rsid w:val="00AF3A26"/>
    <w:rsid w:val="00AF3B33"/>
    <w:rsid w:val="00AF3EAA"/>
    <w:rsid w:val="00AF3F41"/>
    <w:rsid w:val="00AF4048"/>
    <w:rsid w:val="00AF4406"/>
    <w:rsid w:val="00AF4503"/>
    <w:rsid w:val="00AF4BA2"/>
    <w:rsid w:val="00AF4C33"/>
    <w:rsid w:val="00AF4D7F"/>
    <w:rsid w:val="00AF4DEA"/>
    <w:rsid w:val="00AF5344"/>
    <w:rsid w:val="00AF5380"/>
    <w:rsid w:val="00AF53CE"/>
    <w:rsid w:val="00AF5498"/>
    <w:rsid w:val="00AF54F7"/>
    <w:rsid w:val="00AF5795"/>
    <w:rsid w:val="00AF5984"/>
    <w:rsid w:val="00AF59E2"/>
    <w:rsid w:val="00AF5B49"/>
    <w:rsid w:val="00AF5D83"/>
    <w:rsid w:val="00AF6082"/>
    <w:rsid w:val="00AF6130"/>
    <w:rsid w:val="00AF66B4"/>
    <w:rsid w:val="00AF6AE3"/>
    <w:rsid w:val="00AF6EA0"/>
    <w:rsid w:val="00AF70BB"/>
    <w:rsid w:val="00AF72C1"/>
    <w:rsid w:val="00AF72DB"/>
    <w:rsid w:val="00AF751A"/>
    <w:rsid w:val="00AF7983"/>
    <w:rsid w:val="00AF7B65"/>
    <w:rsid w:val="00AF7D53"/>
    <w:rsid w:val="00AF7DA2"/>
    <w:rsid w:val="00AF7FB3"/>
    <w:rsid w:val="00B00036"/>
    <w:rsid w:val="00B001C2"/>
    <w:rsid w:val="00B0059E"/>
    <w:rsid w:val="00B009FA"/>
    <w:rsid w:val="00B00A60"/>
    <w:rsid w:val="00B00ACD"/>
    <w:rsid w:val="00B00B69"/>
    <w:rsid w:val="00B00BB3"/>
    <w:rsid w:val="00B01367"/>
    <w:rsid w:val="00B014B2"/>
    <w:rsid w:val="00B015CD"/>
    <w:rsid w:val="00B02321"/>
    <w:rsid w:val="00B0245C"/>
    <w:rsid w:val="00B02C56"/>
    <w:rsid w:val="00B02DA6"/>
    <w:rsid w:val="00B02FD6"/>
    <w:rsid w:val="00B03450"/>
    <w:rsid w:val="00B0369B"/>
    <w:rsid w:val="00B040F6"/>
    <w:rsid w:val="00B042D6"/>
    <w:rsid w:val="00B047E2"/>
    <w:rsid w:val="00B048EA"/>
    <w:rsid w:val="00B05376"/>
    <w:rsid w:val="00B060EA"/>
    <w:rsid w:val="00B062CB"/>
    <w:rsid w:val="00B06BF1"/>
    <w:rsid w:val="00B070A0"/>
    <w:rsid w:val="00B07544"/>
    <w:rsid w:val="00B07700"/>
    <w:rsid w:val="00B07990"/>
    <w:rsid w:val="00B07F88"/>
    <w:rsid w:val="00B1038A"/>
    <w:rsid w:val="00B1054C"/>
    <w:rsid w:val="00B105F0"/>
    <w:rsid w:val="00B10A7C"/>
    <w:rsid w:val="00B12097"/>
    <w:rsid w:val="00B12165"/>
    <w:rsid w:val="00B123AE"/>
    <w:rsid w:val="00B12CD8"/>
    <w:rsid w:val="00B12CDA"/>
    <w:rsid w:val="00B12DAF"/>
    <w:rsid w:val="00B134E0"/>
    <w:rsid w:val="00B13535"/>
    <w:rsid w:val="00B1387B"/>
    <w:rsid w:val="00B13BD0"/>
    <w:rsid w:val="00B14064"/>
    <w:rsid w:val="00B14FD4"/>
    <w:rsid w:val="00B15547"/>
    <w:rsid w:val="00B15638"/>
    <w:rsid w:val="00B1599C"/>
    <w:rsid w:val="00B15F0F"/>
    <w:rsid w:val="00B1634B"/>
    <w:rsid w:val="00B1646B"/>
    <w:rsid w:val="00B166FD"/>
    <w:rsid w:val="00B1699F"/>
    <w:rsid w:val="00B172CF"/>
    <w:rsid w:val="00B178CD"/>
    <w:rsid w:val="00B201F3"/>
    <w:rsid w:val="00B202AB"/>
    <w:rsid w:val="00B204D8"/>
    <w:rsid w:val="00B20614"/>
    <w:rsid w:val="00B20B7B"/>
    <w:rsid w:val="00B20BC2"/>
    <w:rsid w:val="00B20C2D"/>
    <w:rsid w:val="00B20CFD"/>
    <w:rsid w:val="00B222E1"/>
    <w:rsid w:val="00B22324"/>
    <w:rsid w:val="00B227B1"/>
    <w:rsid w:val="00B22A3D"/>
    <w:rsid w:val="00B22B02"/>
    <w:rsid w:val="00B22FC4"/>
    <w:rsid w:val="00B23258"/>
    <w:rsid w:val="00B2332C"/>
    <w:rsid w:val="00B23410"/>
    <w:rsid w:val="00B23BAA"/>
    <w:rsid w:val="00B241CD"/>
    <w:rsid w:val="00B2458A"/>
    <w:rsid w:val="00B2465B"/>
    <w:rsid w:val="00B2525A"/>
    <w:rsid w:val="00B25336"/>
    <w:rsid w:val="00B25513"/>
    <w:rsid w:val="00B25701"/>
    <w:rsid w:val="00B25A10"/>
    <w:rsid w:val="00B25F82"/>
    <w:rsid w:val="00B26050"/>
    <w:rsid w:val="00B26126"/>
    <w:rsid w:val="00B265F6"/>
    <w:rsid w:val="00B26BC1"/>
    <w:rsid w:val="00B26C60"/>
    <w:rsid w:val="00B270FE"/>
    <w:rsid w:val="00B271F9"/>
    <w:rsid w:val="00B27520"/>
    <w:rsid w:val="00B2777B"/>
    <w:rsid w:val="00B27B90"/>
    <w:rsid w:val="00B301B6"/>
    <w:rsid w:val="00B30399"/>
    <w:rsid w:val="00B30A2E"/>
    <w:rsid w:val="00B31088"/>
    <w:rsid w:val="00B3123E"/>
    <w:rsid w:val="00B31397"/>
    <w:rsid w:val="00B3149E"/>
    <w:rsid w:val="00B317E2"/>
    <w:rsid w:val="00B31CB1"/>
    <w:rsid w:val="00B31EB6"/>
    <w:rsid w:val="00B31F5F"/>
    <w:rsid w:val="00B32151"/>
    <w:rsid w:val="00B3228C"/>
    <w:rsid w:val="00B32508"/>
    <w:rsid w:val="00B32596"/>
    <w:rsid w:val="00B32677"/>
    <w:rsid w:val="00B32AEC"/>
    <w:rsid w:val="00B32EA2"/>
    <w:rsid w:val="00B32F08"/>
    <w:rsid w:val="00B32F6E"/>
    <w:rsid w:val="00B33BE2"/>
    <w:rsid w:val="00B3469C"/>
    <w:rsid w:val="00B34AE4"/>
    <w:rsid w:val="00B34B1A"/>
    <w:rsid w:val="00B34FA5"/>
    <w:rsid w:val="00B35079"/>
    <w:rsid w:val="00B350CE"/>
    <w:rsid w:val="00B357A2"/>
    <w:rsid w:val="00B35AF4"/>
    <w:rsid w:val="00B35B29"/>
    <w:rsid w:val="00B35CFA"/>
    <w:rsid w:val="00B3689E"/>
    <w:rsid w:val="00B36C2A"/>
    <w:rsid w:val="00B370A1"/>
    <w:rsid w:val="00B371E9"/>
    <w:rsid w:val="00B373F2"/>
    <w:rsid w:val="00B37B05"/>
    <w:rsid w:val="00B37FB5"/>
    <w:rsid w:val="00B401B3"/>
    <w:rsid w:val="00B402A5"/>
    <w:rsid w:val="00B40B36"/>
    <w:rsid w:val="00B415C9"/>
    <w:rsid w:val="00B416BD"/>
    <w:rsid w:val="00B41A56"/>
    <w:rsid w:val="00B41D14"/>
    <w:rsid w:val="00B42093"/>
    <w:rsid w:val="00B42262"/>
    <w:rsid w:val="00B427A7"/>
    <w:rsid w:val="00B42BB5"/>
    <w:rsid w:val="00B431B9"/>
    <w:rsid w:val="00B43400"/>
    <w:rsid w:val="00B435F5"/>
    <w:rsid w:val="00B43AC2"/>
    <w:rsid w:val="00B440E8"/>
    <w:rsid w:val="00B44402"/>
    <w:rsid w:val="00B444D5"/>
    <w:rsid w:val="00B44922"/>
    <w:rsid w:val="00B44974"/>
    <w:rsid w:val="00B45633"/>
    <w:rsid w:val="00B45BD4"/>
    <w:rsid w:val="00B45EA3"/>
    <w:rsid w:val="00B4653C"/>
    <w:rsid w:val="00B46C60"/>
    <w:rsid w:val="00B46D02"/>
    <w:rsid w:val="00B4719C"/>
    <w:rsid w:val="00B47366"/>
    <w:rsid w:val="00B47B2C"/>
    <w:rsid w:val="00B47F4B"/>
    <w:rsid w:val="00B508CA"/>
    <w:rsid w:val="00B5095B"/>
    <w:rsid w:val="00B50A8E"/>
    <w:rsid w:val="00B512DD"/>
    <w:rsid w:val="00B514A2"/>
    <w:rsid w:val="00B51555"/>
    <w:rsid w:val="00B51A8E"/>
    <w:rsid w:val="00B51BFB"/>
    <w:rsid w:val="00B527CC"/>
    <w:rsid w:val="00B528CF"/>
    <w:rsid w:val="00B52B0C"/>
    <w:rsid w:val="00B539B1"/>
    <w:rsid w:val="00B53A7C"/>
    <w:rsid w:val="00B53A90"/>
    <w:rsid w:val="00B53E5A"/>
    <w:rsid w:val="00B54125"/>
    <w:rsid w:val="00B54138"/>
    <w:rsid w:val="00B54419"/>
    <w:rsid w:val="00B5449C"/>
    <w:rsid w:val="00B549B3"/>
    <w:rsid w:val="00B54F0C"/>
    <w:rsid w:val="00B54F6D"/>
    <w:rsid w:val="00B54FBB"/>
    <w:rsid w:val="00B5508D"/>
    <w:rsid w:val="00B553EF"/>
    <w:rsid w:val="00B55443"/>
    <w:rsid w:val="00B55452"/>
    <w:rsid w:val="00B55853"/>
    <w:rsid w:val="00B55B0B"/>
    <w:rsid w:val="00B55CB8"/>
    <w:rsid w:val="00B5639E"/>
    <w:rsid w:val="00B56560"/>
    <w:rsid w:val="00B56AE7"/>
    <w:rsid w:val="00B57686"/>
    <w:rsid w:val="00B578D7"/>
    <w:rsid w:val="00B57B1B"/>
    <w:rsid w:val="00B57DD6"/>
    <w:rsid w:val="00B57F16"/>
    <w:rsid w:val="00B601A8"/>
    <w:rsid w:val="00B6060A"/>
    <w:rsid w:val="00B606D6"/>
    <w:rsid w:val="00B60E58"/>
    <w:rsid w:val="00B610C8"/>
    <w:rsid w:val="00B6120D"/>
    <w:rsid w:val="00B61301"/>
    <w:rsid w:val="00B6130D"/>
    <w:rsid w:val="00B62007"/>
    <w:rsid w:val="00B622C4"/>
    <w:rsid w:val="00B62339"/>
    <w:rsid w:val="00B62484"/>
    <w:rsid w:val="00B624F8"/>
    <w:rsid w:val="00B6257D"/>
    <w:rsid w:val="00B627C2"/>
    <w:rsid w:val="00B62908"/>
    <w:rsid w:val="00B62FD7"/>
    <w:rsid w:val="00B6327C"/>
    <w:rsid w:val="00B63385"/>
    <w:rsid w:val="00B636E5"/>
    <w:rsid w:val="00B63759"/>
    <w:rsid w:val="00B63A1A"/>
    <w:rsid w:val="00B63F03"/>
    <w:rsid w:val="00B6409A"/>
    <w:rsid w:val="00B641D2"/>
    <w:rsid w:val="00B64A06"/>
    <w:rsid w:val="00B64D7F"/>
    <w:rsid w:val="00B64F44"/>
    <w:rsid w:val="00B65085"/>
    <w:rsid w:val="00B658B2"/>
    <w:rsid w:val="00B65938"/>
    <w:rsid w:val="00B6597D"/>
    <w:rsid w:val="00B65C9A"/>
    <w:rsid w:val="00B66009"/>
    <w:rsid w:val="00B6635F"/>
    <w:rsid w:val="00B664DD"/>
    <w:rsid w:val="00B667F2"/>
    <w:rsid w:val="00B66979"/>
    <w:rsid w:val="00B66BDB"/>
    <w:rsid w:val="00B66D8A"/>
    <w:rsid w:val="00B66F55"/>
    <w:rsid w:val="00B66FEE"/>
    <w:rsid w:val="00B673BC"/>
    <w:rsid w:val="00B67676"/>
    <w:rsid w:val="00B67E89"/>
    <w:rsid w:val="00B70149"/>
    <w:rsid w:val="00B701F5"/>
    <w:rsid w:val="00B70475"/>
    <w:rsid w:val="00B70758"/>
    <w:rsid w:val="00B709C7"/>
    <w:rsid w:val="00B70A2B"/>
    <w:rsid w:val="00B7119C"/>
    <w:rsid w:val="00B711AE"/>
    <w:rsid w:val="00B715D9"/>
    <w:rsid w:val="00B71D89"/>
    <w:rsid w:val="00B721BD"/>
    <w:rsid w:val="00B72B06"/>
    <w:rsid w:val="00B72BDC"/>
    <w:rsid w:val="00B72F2C"/>
    <w:rsid w:val="00B733D3"/>
    <w:rsid w:val="00B735C5"/>
    <w:rsid w:val="00B73A99"/>
    <w:rsid w:val="00B73E79"/>
    <w:rsid w:val="00B744A4"/>
    <w:rsid w:val="00B74780"/>
    <w:rsid w:val="00B74813"/>
    <w:rsid w:val="00B7496B"/>
    <w:rsid w:val="00B749EE"/>
    <w:rsid w:val="00B74EA3"/>
    <w:rsid w:val="00B74EE3"/>
    <w:rsid w:val="00B751B9"/>
    <w:rsid w:val="00B752BA"/>
    <w:rsid w:val="00B752C1"/>
    <w:rsid w:val="00B759AB"/>
    <w:rsid w:val="00B76185"/>
    <w:rsid w:val="00B76FAA"/>
    <w:rsid w:val="00B778A4"/>
    <w:rsid w:val="00B779B5"/>
    <w:rsid w:val="00B806F2"/>
    <w:rsid w:val="00B8142E"/>
    <w:rsid w:val="00B81446"/>
    <w:rsid w:val="00B81C4C"/>
    <w:rsid w:val="00B81E46"/>
    <w:rsid w:val="00B81F16"/>
    <w:rsid w:val="00B81F58"/>
    <w:rsid w:val="00B8224D"/>
    <w:rsid w:val="00B829DD"/>
    <w:rsid w:val="00B82D83"/>
    <w:rsid w:val="00B82EB2"/>
    <w:rsid w:val="00B82FBD"/>
    <w:rsid w:val="00B8317A"/>
    <w:rsid w:val="00B8325B"/>
    <w:rsid w:val="00B83591"/>
    <w:rsid w:val="00B83B19"/>
    <w:rsid w:val="00B83B2C"/>
    <w:rsid w:val="00B84122"/>
    <w:rsid w:val="00B849C8"/>
    <w:rsid w:val="00B853C9"/>
    <w:rsid w:val="00B85A34"/>
    <w:rsid w:val="00B85F82"/>
    <w:rsid w:val="00B8651D"/>
    <w:rsid w:val="00B869AA"/>
    <w:rsid w:val="00B8731D"/>
    <w:rsid w:val="00B879AC"/>
    <w:rsid w:val="00B87E35"/>
    <w:rsid w:val="00B87E38"/>
    <w:rsid w:val="00B90412"/>
    <w:rsid w:val="00B908E5"/>
    <w:rsid w:val="00B90DF9"/>
    <w:rsid w:val="00B90E51"/>
    <w:rsid w:val="00B9144E"/>
    <w:rsid w:val="00B91526"/>
    <w:rsid w:val="00B9175C"/>
    <w:rsid w:val="00B91E3C"/>
    <w:rsid w:val="00B91E3D"/>
    <w:rsid w:val="00B91E42"/>
    <w:rsid w:val="00B92089"/>
    <w:rsid w:val="00B92657"/>
    <w:rsid w:val="00B927CE"/>
    <w:rsid w:val="00B92B0F"/>
    <w:rsid w:val="00B92CB9"/>
    <w:rsid w:val="00B933AE"/>
    <w:rsid w:val="00B9340D"/>
    <w:rsid w:val="00B93A1D"/>
    <w:rsid w:val="00B940FD"/>
    <w:rsid w:val="00B94301"/>
    <w:rsid w:val="00B94D8D"/>
    <w:rsid w:val="00B95356"/>
    <w:rsid w:val="00B9562E"/>
    <w:rsid w:val="00B957B5"/>
    <w:rsid w:val="00B958BB"/>
    <w:rsid w:val="00B958CE"/>
    <w:rsid w:val="00B95F29"/>
    <w:rsid w:val="00B96A7A"/>
    <w:rsid w:val="00B975BE"/>
    <w:rsid w:val="00B9768E"/>
    <w:rsid w:val="00B976A4"/>
    <w:rsid w:val="00BA020E"/>
    <w:rsid w:val="00BA06C5"/>
    <w:rsid w:val="00BA0B13"/>
    <w:rsid w:val="00BA0B72"/>
    <w:rsid w:val="00BA0CC9"/>
    <w:rsid w:val="00BA0F45"/>
    <w:rsid w:val="00BA12E5"/>
    <w:rsid w:val="00BA1416"/>
    <w:rsid w:val="00BA1CA5"/>
    <w:rsid w:val="00BA1CE1"/>
    <w:rsid w:val="00BA2171"/>
    <w:rsid w:val="00BA23E1"/>
    <w:rsid w:val="00BA26EA"/>
    <w:rsid w:val="00BA2B18"/>
    <w:rsid w:val="00BA2EA2"/>
    <w:rsid w:val="00BA2FDA"/>
    <w:rsid w:val="00BA30F5"/>
    <w:rsid w:val="00BA32EA"/>
    <w:rsid w:val="00BA3655"/>
    <w:rsid w:val="00BA3DD8"/>
    <w:rsid w:val="00BA4095"/>
    <w:rsid w:val="00BA4112"/>
    <w:rsid w:val="00BA4736"/>
    <w:rsid w:val="00BA484A"/>
    <w:rsid w:val="00BA4883"/>
    <w:rsid w:val="00BA4C7D"/>
    <w:rsid w:val="00BA4D01"/>
    <w:rsid w:val="00BA5086"/>
    <w:rsid w:val="00BA522A"/>
    <w:rsid w:val="00BA5259"/>
    <w:rsid w:val="00BA5B08"/>
    <w:rsid w:val="00BA5B9C"/>
    <w:rsid w:val="00BA5D19"/>
    <w:rsid w:val="00BA5E5F"/>
    <w:rsid w:val="00BA5E76"/>
    <w:rsid w:val="00BA5E93"/>
    <w:rsid w:val="00BA60C6"/>
    <w:rsid w:val="00BA60C9"/>
    <w:rsid w:val="00BA684D"/>
    <w:rsid w:val="00BA6F7E"/>
    <w:rsid w:val="00BA7507"/>
    <w:rsid w:val="00BA75EB"/>
    <w:rsid w:val="00BA7D5E"/>
    <w:rsid w:val="00BA7F94"/>
    <w:rsid w:val="00BB01B1"/>
    <w:rsid w:val="00BB03A0"/>
    <w:rsid w:val="00BB11B9"/>
    <w:rsid w:val="00BB1217"/>
    <w:rsid w:val="00BB121A"/>
    <w:rsid w:val="00BB150C"/>
    <w:rsid w:val="00BB161D"/>
    <w:rsid w:val="00BB1817"/>
    <w:rsid w:val="00BB18F6"/>
    <w:rsid w:val="00BB1951"/>
    <w:rsid w:val="00BB1A03"/>
    <w:rsid w:val="00BB222E"/>
    <w:rsid w:val="00BB29BD"/>
    <w:rsid w:val="00BB2B0C"/>
    <w:rsid w:val="00BB2DFD"/>
    <w:rsid w:val="00BB31E5"/>
    <w:rsid w:val="00BB3304"/>
    <w:rsid w:val="00BB3650"/>
    <w:rsid w:val="00BB3B1A"/>
    <w:rsid w:val="00BB3C7B"/>
    <w:rsid w:val="00BB3EF5"/>
    <w:rsid w:val="00BB47F8"/>
    <w:rsid w:val="00BB48BA"/>
    <w:rsid w:val="00BB4BE7"/>
    <w:rsid w:val="00BB4C31"/>
    <w:rsid w:val="00BB4D11"/>
    <w:rsid w:val="00BB5166"/>
    <w:rsid w:val="00BB51BB"/>
    <w:rsid w:val="00BB53F9"/>
    <w:rsid w:val="00BB571A"/>
    <w:rsid w:val="00BB5770"/>
    <w:rsid w:val="00BB58DE"/>
    <w:rsid w:val="00BB5BCE"/>
    <w:rsid w:val="00BB60F2"/>
    <w:rsid w:val="00BB6C77"/>
    <w:rsid w:val="00BB720F"/>
    <w:rsid w:val="00BB739C"/>
    <w:rsid w:val="00BB7C7D"/>
    <w:rsid w:val="00BC0465"/>
    <w:rsid w:val="00BC1340"/>
    <w:rsid w:val="00BC20EE"/>
    <w:rsid w:val="00BC233F"/>
    <w:rsid w:val="00BC24E9"/>
    <w:rsid w:val="00BC2520"/>
    <w:rsid w:val="00BC268D"/>
    <w:rsid w:val="00BC26C1"/>
    <w:rsid w:val="00BC2BB7"/>
    <w:rsid w:val="00BC2EC0"/>
    <w:rsid w:val="00BC3853"/>
    <w:rsid w:val="00BC3BEC"/>
    <w:rsid w:val="00BC477D"/>
    <w:rsid w:val="00BC494C"/>
    <w:rsid w:val="00BC49B9"/>
    <w:rsid w:val="00BC4A7A"/>
    <w:rsid w:val="00BC4A88"/>
    <w:rsid w:val="00BC4F6B"/>
    <w:rsid w:val="00BC4FD5"/>
    <w:rsid w:val="00BC521C"/>
    <w:rsid w:val="00BC52CE"/>
    <w:rsid w:val="00BC549C"/>
    <w:rsid w:val="00BC54C6"/>
    <w:rsid w:val="00BC577E"/>
    <w:rsid w:val="00BC5829"/>
    <w:rsid w:val="00BC5FAD"/>
    <w:rsid w:val="00BC6BCB"/>
    <w:rsid w:val="00BC70CC"/>
    <w:rsid w:val="00BC7152"/>
    <w:rsid w:val="00BC72FB"/>
    <w:rsid w:val="00BC73E9"/>
    <w:rsid w:val="00BC7A64"/>
    <w:rsid w:val="00BC7C28"/>
    <w:rsid w:val="00BC7F25"/>
    <w:rsid w:val="00BD0481"/>
    <w:rsid w:val="00BD0628"/>
    <w:rsid w:val="00BD07A2"/>
    <w:rsid w:val="00BD07B0"/>
    <w:rsid w:val="00BD0B15"/>
    <w:rsid w:val="00BD0B95"/>
    <w:rsid w:val="00BD0F70"/>
    <w:rsid w:val="00BD0FF2"/>
    <w:rsid w:val="00BD1304"/>
    <w:rsid w:val="00BD1926"/>
    <w:rsid w:val="00BD1B0B"/>
    <w:rsid w:val="00BD1B27"/>
    <w:rsid w:val="00BD1E76"/>
    <w:rsid w:val="00BD209C"/>
    <w:rsid w:val="00BD242F"/>
    <w:rsid w:val="00BD2472"/>
    <w:rsid w:val="00BD283A"/>
    <w:rsid w:val="00BD2E2A"/>
    <w:rsid w:val="00BD30CC"/>
    <w:rsid w:val="00BD317A"/>
    <w:rsid w:val="00BD32A5"/>
    <w:rsid w:val="00BD355E"/>
    <w:rsid w:val="00BD3895"/>
    <w:rsid w:val="00BD3D0C"/>
    <w:rsid w:val="00BD3EE5"/>
    <w:rsid w:val="00BD4401"/>
    <w:rsid w:val="00BD4535"/>
    <w:rsid w:val="00BD4D3E"/>
    <w:rsid w:val="00BD4DBA"/>
    <w:rsid w:val="00BD54FD"/>
    <w:rsid w:val="00BD5546"/>
    <w:rsid w:val="00BD5573"/>
    <w:rsid w:val="00BD5932"/>
    <w:rsid w:val="00BD5CF9"/>
    <w:rsid w:val="00BD6636"/>
    <w:rsid w:val="00BD77E1"/>
    <w:rsid w:val="00BD7BA4"/>
    <w:rsid w:val="00BD7DBD"/>
    <w:rsid w:val="00BE07D2"/>
    <w:rsid w:val="00BE0A87"/>
    <w:rsid w:val="00BE0CDE"/>
    <w:rsid w:val="00BE1139"/>
    <w:rsid w:val="00BE145D"/>
    <w:rsid w:val="00BE1C28"/>
    <w:rsid w:val="00BE1DA9"/>
    <w:rsid w:val="00BE201F"/>
    <w:rsid w:val="00BE21FC"/>
    <w:rsid w:val="00BE24FE"/>
    <w:rsid w:val="00BE250B"/>
    <w:rsid w:val="00BE26A3"/>
    <w:rsid w:val="00BE2BB2"/>
    <w:rsid w:val="00BE2D07"/>
    <w:rsid w:val="00BE2D8E"/>
    <w:rsid w:val="00BE2E36"/>
    <w:rsid w:val="00BE2E4F"/>
    <w:rsid w:val="00BE33C8"/>
    <w:rsid w:val="00BE342C"/>
    <w:rsid w:val="00BE34B7"/>
    <w:rsid w:val="00BE3664"/>
    <w:rsid w:val="00BE3827"/>
    <w:rsid w:val="00BE3B66"/>
    <w:rsid w:val="00BE3D12"/>
    <w:rsid w:val="00BE3D7A"/>
    <w:rsid w:val="00BE4471"/>
    <w:rsid w:val="00BE46AF"/>
    <w:rsid w:val="00BE4748"/>
    <w:rsid w:val="00BE4889"/>
    <w:rsid w:val="00BE48B1"/>
    <w:rsid w:val="00BE508C"/>
    <w:rsid w:val="00BE50D4"/>
    <w:rsid w:val="00BE5122"/>
    <w:rsid w:val="00BE5188"/>
    <w:rsid w:val="00BE52A6"/>
    <w:rsid w:val="00BE54FA"/>
    <w:rsid w:val="00BE5A85"/>
    <w:rsid w:val="00BE5BAC"/>
    <w:rsid w:val="00BE63B7"/>
    <w:rsid w:val="00BE63F3"/>
    <w:rsid w:val="00BE6C4F"/>
    <w:rsid w:val="00BE6D66"/>
    <w:rsid w:val="00BE70E0"/>
    <w:rsid w:val="00BE719F"/>
    <w:rsid w:val="00BE7E76"/>
    <w:rsid w:val="00BF0130"/>
    <w:rsid w:val="00BF0518"/>
    <w:rsid w:val="00BF070D"/>
    <w:rsid w:val="00BF09E9"/>
    <w:rsid w:val="00BF1941"/>
    <w:rsid w:val="00BF1A4A"/>
    <w:rsid w:val="00BF1BBC"/>
    <w:rsid w:val="00BF1CEE"/>
    <w:rsid w:val="00BF1D86"/>
    <w:rsid w:val="00BF2039"/>
    <w:rsid w:val="00BF2187"/>
    <w:rsid w:val="00BF283B"/>
    <w:rsid w:val="00BF2A8B"/>
    <w:rsid w:val="00BF2BD8"/>
    <w:rsid w:val="00BF3003"/>
    <w:rsid w:val="00BF3333"/>
    <w:rsid w:val="00BF356A"/>
    <w:rsid w:val="00BF360E"/>
    <w:rsid w:val="00BF3637"/>
    <w:rsid w:val="00BF3D65"/>
    <w:rsid w:val="00BF3FEF"/>
    <w:rsid w:val="00BF4242"/>
    <w:rsid w:val="00BF43F8"/>
    <w:rsid w:val="00BF4B32"/>
    <w:rsid w:val="00BF5591"/>
    <w:rsid w:val="00BF559F"/>
    <w:rsid w:val="00BF5779"/>
    <w:rsid w:val="00BF6965"/>
    <w:rsid w:val="00BF6C78"/>
    <w:rsid w:val="00BF6DC9"/>
    <w:rsid w:val="00BF716A"/>
    <w:rsid w:val="00BF71C3"/>
    <w:rsid w:val="00BF773A"/>
    <w:rsid w:val="00BF78B7"/>
    <w:rsid w:val="00BF79EF"/>
    <w:rsid w:val="00BF7C06"/>
    <w:rsid w:val="00C0026F"/>
    <w:rsid w:val="00C0073F"/>
    <w:rsid w:val="00C007E9"/>
    <w:rsid w:val="00C014D0"/>
    <w:rsid w:val="00C022A2"/>
    <w:rsid w:val="00C023E3"/>
    <w:rsid w:val="00C023F9"/>
    <w:rsid w:val="00C025B0"/>
    <w:rsid w:val="00C02787"/>
    <w:rsid w:val="00C02EEA"/>
    <w:rsid w:val="00C03B86"/>
    <w:rsid w:val="00C045A4"/>
    <w:rsid w:val="00C04659"/>
    <w:rsid w:val="00C0470E"/>
    <w:rsid w:val="00C04EC4"/>
    <w:rsid w:val="00C0529A"/>
    <w:rsid w:val="00C059A9"/>
    <w:rsid w:val="00C05ABD"/>
    <w:rsid w:val="00C06CDB"/>
    <w:rsid w:val="00C07266"/>
    <w:rsid w:val="00C07691"/>
    <w:rsid w:val="00C07AE1"/>
    <w:rsid w:val="00C107B7"/>
    <w:rsid w:val="00C11E0D"/>
    <w:rsid w:val="00C12C81"/>
    <w:rsid w:val="00C12EA7"/>
    <w:rsid w:val="00C133E2"/>
    <w:rsid w:val="00C13503"/>
    <w:rsid w:val="00C137DF"/>
    <w:rsid w:val="00C13991"/>
    <w:rsid w:val="00C13B48"/>
    <w:rsid w:val="00C13B5D"/>
    <w:rsid w:val="00C13F7B"/>
    <w:rsid w:val="00C1505E"/>
    <w:rsid w:val="00C15570"/>
    <w:rsid w:val="00C157B9"/>
    <w:rsid w:val="00C1590F"/>
    <w:rsid w:val="00C15AAB"/>
    <w:rsid w:val="00C15C7C"/>
    <w:rsid w:val="00C15CB4"/>
    <w:rsid w:val="00C1649F"/>
    <w:rsid w:val="00C16762"/>
    <w:rsid w:val="00C16E2F"/>
    <w:rsid w:val="00C173D1"/>
    <w:rsid w:val="00C1781A"/>
    <w:rsid w:val="00C1792E"/>
    <w:rsid w:val="00C17A70"/>
    <w:rsid w:val="00C2032E"/>
    <w:rsid w:val="00C205D6"/>
    <w:rsid w:val="00C2062F"/>
    <w:rsid w:val="00C20DD3"/>
    <w:rsid w:val="00C20E76"/>
    <w:rsid w:val="00C2141A"/>
    <w:rsid w:val="00C217D0"/>
    <w:rsid w:val="00C219F2"/>
    <w:rsid w:val="00C21B48"/>
    <w:rsid w:val="00C21BB3"/>
    <w:rsid w:val="00C21C02"/>
    <w:rsid w:val="00C22032"/>
    <w:rsid w:val="00C222C6"/>
    <w:rsid w:val="00C223C6"/>
    <w:rsid w:val="00C22AA1"/>
    <w:rsid w:val="00C22BA4"/>
    <w:rsid w:val="00C22C24"/>
    <w:rsid w:val="00C233AA"/>
    <w:rsid w:val="00C235FF"/>
    <w:rsid w:val="00C238E1"/>
    <w:rsid w:val="00C239D7"/>
    <w:rsid w:val="00C23B3F"/>
    <w:rsid w:val="00C23B95"/>
    <w:rsid w:val="00C24302"/>
    <w:rsid w:val="00C2436C"/>
    <w:rsid w:val="00C24B11"/>
    <w:rsid w:val="00C24BF0"/>
    <w:rsid w:val="00C24E2E"/>
    <w:rsid w:val="00C24EBD"/>
    <w:rsid w:val="00C2515E"/>
    <w:rsid w:val="00C252AE"/>
    <w:rsid w:val="00C252DD"/>
    <w:rsid w:val="00C2547F"/>
    <w:rsid w:val="00C257D3"/>
    <w:rsid w:val="00C257F8"/>
    <w:rsid w:val="00C25A82"/>
    <w:rsid w:val="00C25EB9"/>
    <w:rsid w:val="00C25FB8"/>
    <w:rsid w:val="00C26026"/>
    <w:rsid w:val="00C261D8"/>
    <w:rsid w:val="00C2678C"/>
    <w:rsid w:val="00C26A9C"/>
    <w:rsid w:val="00C26C73"/>
    <w:rsid w:val="00C27066"/>
    <w:rsid w:val="00C271B1"/>
    <w:rsid w:val="00C27229"/>
    <w:rsid w:val="00C277F6"/>
    <w:rsid w:val="00C278F8"/>
    <w:rsid w:val="00C27BF8"/>
    <w:rsid w:val="00C30489"/>
    <w:rsid w:val="00C30599"/>
    <w:rsid w:val="00C30DCF"/>
    <w:rsid w:val="00C318A8"/>
    <w:rsid w:val="00C31E6A"/>
    <w:rsid w:val="00C324CE"/>
    <w:rsid w:val="00C32CDC"/>
    <w:rsid w:val="00C32F60"/>
    <w:rsid w:val="00C33A58"/>
    <w:rsid w:val="00C33E28"/>
    <w:rsid w:val="00C33FD2"/>
    <w:rsid w:val="00C34056"/>
    <w:rsid w:val="00C340CB"/>
    <w:rsid w:val="00C34225"/>
    <w:rsid w:val="00C342CD"/>
    <w:rsid w:val="00C348A1"/>
    <w:rsid w:val="00C349B4"/>
    <w:rsid w:val="00C3550E"/>
    <w:rsid w:val="00C360BA"/>
    <w:rsid w:val="00C3651F"/>
    <w:rsid w:val="00C36AFD"/>
    <w:rsid w:val="00C36C31"/>
    <w:rsid w:val="00C371F0"/>
    <w:rsid w:val="00C371F6"/>
    <w:rsid w:val="00C37C86"/>
    <w:rsid w:val="00C404E1"/>
    <w:rsid w:val="00C41033"/>
    <w:rsid w:val="00C41037"/>
    <w:rsid w:val="00C4149C"/>
    <w:rsid w:val="00C41584"/>
    <w:rsid w:val="00C41E29"/>
    <w:rsid w:val="00C41E95"/>
    <w:rsid w:val="00C41FCD"/>
    <w:rsid w:val="00C421CE"/>
    <w:rsid w:val="00C427B7"/>
    <w:rsid w:val="00C42BB6"/>
    <w:rsid w:val="00C42E37"/>
    <w:rsid w:val="00C42E57"/>
    <w:rsid w:val="00C437D5"/>
    <w:rsid w:val="00C43CC2"/>
    <w:rsid w:val="00C4419D"/>
    <w:rsid w:val="00C44348"/>
    <w:rsid w:val="00C44A28"/>
    <w:rsid w:val="00C46072"/>
    <w:rsid w:val="00C46138"/>
    <w:rsid w:val="00C46700"/>
    <w:rsid w:val="00C475DB"/>
    <w:rsid w:val="00C47646"/>
    <w:rsid w:val="00C47AE1"/>
    <w:rsid w:val="00C47CA3"/>
    <w:rsid w:val="00C47D6A"/>
    <w:rsid w:val="00C47DD3"/>
    <w:rsid w:val="00C47DEF"/>
    <w:rsid w:val="00C47F56"/>
    <w:rsid w:val="00C5042F"/>
    <w:rsid w:val="00C509BD"/>
    <w:rsid w:val="00C50B75"/>
    <w:rsid w:val="00C50D34"/>
    <w:rsid w:val="00C5154C"/>
    <w:rsid w:val="00C518F8"/>
    <w:rsid w:val="00C51BE9"/>
    <w:rsid w:val="00C5211A"/>
    <w:rsid w:val="00C52B05"/>
    <w:rsid w:val="00C52C73"/>
    <w:rsid w:val="00C52D9B"/>
    <w:rsid w:val="00C52E9D"/>
    <w:rsid w:val="00C53648"/>
    <w:rsid w:val="00C53666"/>
    <w:rsid w:val="00C53824"/>
    <w:rsid w:val="00C542D1"/>
    <w:rsid w:val="00C54588"/>
    <w:rsid w:val="00C54B38"/>
    <w:rsid w:val="00C553F9"/>
    <w:rsid w:val="00C555A0"/>
    <w:rsid w:val="00C55855"/>
    <w:rsid w:val="00C55D33"/>
    <w:rsid w:val="00C56632"/>
    <w:rsid w:val="00C5667F"/>
    <w:rsid w:val="00C56AAF"/>
    <w:rsid w:val="00C56DF6"/>
    <w:rsid w:val="00C5726F"/>
    <w:rsid w:val="00C572AB"/>
    <w:rsid w:val="00C574B5"/>
    <w:rsid w:val="00C57552"/>
    <w:rsid w:val="00C57779"/>
    <w:rsid w:val="00C577C8"/>
    <w:rsid w:val="00C578B5"/>
    <w:rsid w:val="00C5793B"/>
    <w:rsid w:val="00C57B75"/>
    <w:rsid w:val="00C57BAD"/>
    <w:rsid w:val="00C57BB0"/>
    <w:rsid w:val="00C57ED8"/>
    <w:rsid w:val="00C57FAE"/>
    <w:rsid w:val="00C60226"/>
    <w:rsid w:val="00C614E4"/>
    <w:rsid w:val="00C61788"/>
    <w:rsid w:val="00C61AA4"/>
    <w:rsid w:val="00C61BF4"/>
    <w:rsid w:val="00C61ECE"/>
    <w:rsid w:val="00C625F7"/>
    <w:rsid w:val="00C62A78"/>
    <w:rsid w:val="00C62CED"/>
    <w:rsid w:val="00C62D84"/>
    <w:rsid w:val="00C62F0E"/>
    <w:rsid w:val="00C62FD5"/>
    <w:rsid w:val="00C6301A"/>
    <w:rsid w:val="00C631E9"/>
    <w:rsid w:val="00C638A1"/>
    <w:rsid w:val="00C63A75"/>
    <w:rsid w:val="00C63E93"/>
    <w:rsid w:val="00C63EED"/>
    <w:rsid w:val="00C640F5"/>
    <w:rsid w:val="00C641A6"/>
    <w:rsid w:val="00C6449D"/>
    <w:rsid w:val="00C64A03"/>
    <w:rsid w:val="00C64A06"/>
    <w:rsid w:val="00C64EF1"/>
    <w:rsid w:val="00C65101"/>
    <w:rsid w:val="00C6510A"/>
    <w:rsid w:val="00C65A35"/>
    <w:rsid w:val="00C65FE0"/>
    <w:rsid w:val="00C66003"/>
    <w:rsid w:val="00C662E0"/>
    <w:rsid w:val="00C665E9"/>
    <w:rsid w:val="00C66F4A"/>
    <w:rsid w:val="00C670FD"/>
    <w:rsid w:val="00C67C41"/>
    <w:rsid w:val="00C67DE3"/>
    <w:rsid w:val="00C70878"/>
    <w:rsid w:val="00C708C6"/>
    <w:rsid w:val="00C7091B"/>
    <w:rsid w:val="00C70B16"/>
    <w:rsid w:val="00C7121B"/>
    <w:rsid w:val="00C71325"/>
    <w:rsid w:val="00C72037"/>
    <w:rsid w:val="00C72666"/>
    <w:rsid w:val="00C728A0"/>
    <w:rsid w:val="00C72C13"/>
    <w:rsid w:val="00C739A6"/>
    <w:rsid w:val="00C74007"/>
    <w:rsid w:val="00C74458"/>
    <w:rsid w:val="00C7488A"/>
    <w:rsid w:val="00C7494F"/>
    <w:rsid w:val="00C754DE"/>
    <w:rsid w:val="00C756B4"/>
    <w:rsid w:val="00C75D6A"/>
    <w:rsid w:val="00C76077"/>
    <w:rsid w:val="00C765BF"/>
    <w:rsid w:val="00C76A71"/>
    <w:rsid w:val="00C76CBA"/>
    <w:rsid w:val="00C77145"/>
    <w:rsid w:val="00C773FF"/>
    <w:rsid w:val="00C77F2D"/>
    <w:rsid w:val="00C800A2"/>
    <w:rsid w:val="00C8087C"/>
    <w:rsid w:val="00C80B6C"/>
    <w:rsid w:val="00C80C32"/>
    <w:rsid w:val="00C815F3"/>
    <w:rsid w:val="00C817BB"/>
    <w:rsid w:val="00C81888"/>
    <w:rsid w:val="00C8198C"/>
    <w:rsid w:val="00C81AC2"/>
    <w:rsid w:val="00C81BA7"/>
    <w:rsid w:val="00C81D01"/>
    <w:rsid w:val="00C81DBA"/>
    <w:rsid w:val="00C823A6"/>
    <w:rsid w:val="00C824CC"/>
    <w:rsid w:val="00C82B09"/>
    <w:rsid w:val="00C82B15"/>
    <w:rsid w:val="00C82C4C"/>
    <w:rsid w:val="00C82D68"/>
    <w:rsid w:val="00C83543"/>
    <w:rsid w:val="00C847F2"/>
    <w:rsid w:val="00C84890"/>
    <w:rsid w:val="00C849AA"/>
    <w:rsid w:val="00C84AFE"/>
    <w:rsid w:val="00C84BC5"/>
    <w:rsid w:val="00C84C4E"/>
    <w:rsid w:val="00C851E7"/>
    <w:rsid w:val="00C8565F"/>
    <w:rsid w:val="00C856B7"/>
    <w:rsid w:val="00C85B32"/>
    <w:rsid w:val="00C86237"/>
    <w:rsid w:val="00C862D8"/>
    <w:rsid w:val="00C864A4"/>
    <w:rsid w:val="00C8668E"/>
    <w:rsid w:val="00C86A21"/>
    <w:rsid w:val="00C872AA"/>
    <w:rsid w:val="00C874BA"/>
    <w:rsid w:val="00C877F1"/>
    <w:rsid w:val="00C87F44"/>
    <w:rsid w:val="00C9084A"/>
    <w:rsid w:val="00C90E6F"/>
    <w:rsid w:val="00C91310"/>
    <w:rsid w:val="00C917CB"/>
    <w:rsid w:val="00C91ADE"/>
    <w:rsid w:val="00C91B31"/>
    <w:rsid w:val="00C91D8C"/>
    <w:rsid w:val="00C92297"/>
    <w:rsid w:val="00C92AD5"/>
    <w:rsid w:val="00C92DF3"/>
    <w:rsid w:val="00C92EE3"/>
    <w:rsid w:val="00C933D2"/>
    <w:rsid w:val="00C938B9"/>
    <w:rsid w:val="00C9392C"/>
    <w:rsid w:val="00C93A94"/>
    <w:rsid w:val="00C94825"/>
    <w:rsid w:val="00C94846"/>
    <w:rsid w:val="00C94EEF"/>
    <w:rsid w:val="00C95315"/>
    <w:rsid w:val="00C953CA"/>
    <w:rsid w:val="00C95E6B"/>
    <w:rsid w:val="00C96043"/>
    <w:rsid w:val="00C96551"/>
    <w:rsid w:val="00C967B6"/>
    <w:rsid w:val="00C9768D"/>
    <w:rsid w:val="00C97D2E"/>
    <w:rsid w:val="00CA0187"/>
    <w:rsid w:val="00CA0242"/>
    <w:rsid w:val="00CA0426"/>
    <w:rsid w:val="00CA06FA"/>
    <w:rsid w:val="00CA076F"/>
    <w:rsid w:val="00CA0BFE"/>
    <w:rsid w:val="00CA1311"/>
    <w:rsid w:val="00CA138A"/>
    <w:rsid w:val="00CA18A5"/>
    <w:rsid w:val="00CA1E95"/>
    <w:rsid w:val="00CA289B"/>
    <w:rsid w:val="00CA2B81"/>
    <w:rsid w:val="00CA2C9D"/>
    <w:rsid w:val="00CA2FCE"/>
    <w:rsid w:val="00CA33D9"/>
    <w:rsid w:val="00CA37B1"/>
    <w:rsid w:val="00CA430C"/>
    <w:rsid w:val="00CA49EC"/>
    <w:rsid w:val="00CA597F"/>
    <w:rsid w:val="00CA5B4F"/>
    <w:rsid w:val="00CA5BBD"/>
    <w:rsid w:val="00CA5C94"/>
    <w:rsid w:val="00CA647B"/>
    <w:rsid w:val="00CA65D7"/>
    <w:rsid w:val="00CA6675"/>
    <w:rsid w:val="00CA6C0A"/>
    <w:rsid w:val="00CA6FF7"/>
    <w:rsid w:val="00CA7BBC"/>
    <w:rsid w:val="00CA7DAB"/>
    <w:rsid w:val="00CB0351"/>
    <w:rsid w:val="00CB03C3"/>
    <w:rsid w:val="00CB0563"/>
    <w:rsid w:val="00CB1E6E"/>
    <w:rsid w:val="00CB221F"/>
    <w:rsid w:val="00CB2239"/>
    <w:rsid w:val="00CB24CE"/>
    <w:rsid w:val="00CB272E"/>
    <w:rsid w:val="00CB28EC"/>
    <w:rsid w:val="00CB2902"/>
    <w:rsid w:val="00CB2D65"/>
    <w:rsid w:val="00CB3B30"/>
    <w:rsid w:val="00CB4190"/>
    <w:rsid w:val="00CB454E"/>
    <w:rsid w:val="00CB45A0"/>
    <w:rsid w:val="00CB4634"/>
    <w:rsid w:val="00CB4E19"/>
    <w:rsid w:val="00CB4FD5"/>
    <w:rsid w:val="00CB5A46"/>
    <w:rsid w:val="00CB5CA8"/>
    <w:rsid w:val="00CB5FA4"/>
    <w:rsid w:val="00CB5FE0"/>
    <w:rsid w:val="00CB60DF"/>
    <w:rsid w:val="00CB6146"/>
    <w:rsid w:val="00CB65AC"/>
    <w:rsid w:val="00CB6765"/>
    <w:rsid w:val="00CB6A36"/>
    <w:rsid w:val="00CB71AF"/>
    <w:rsid w:val="00CB7903"/>
    <w:rsid w:val="00CB791E"/>
    <w:rsid w:val="00CB79E2"/>
    <w:rsid w:val="00CB7E51"/>
    <w:rsid w:val="00CB7EA3"/>
    <w:rsid w:val="00CB7EDC"/>
    <w:rsid w:val="00CB7EE4"/>
    <w:rsid w:val="00CC03C3"/>
    <w:rsid w:val="00CC067C"/>
    <w:rsid w:val="00CC0F24"/>
    <w:rsid w:val="00CC1264"/>
    <w:rsid w:val="00CC1B01"/>
    <w:rsid w:val="00CC1C50"/>
    <w:rsid w:val="00CC1F64"/>
    <w:rsid w:val="00CC24EF"/>
    <w:rsid w:val="00CC263C"/>
    <w:rsid w:val="00CC290D"/>
    <w:rsid w:val="00CC2D64"/>
    <w:rsid w:val="00CC3616"/>
    <w:rsid w:val="00CC4479"/>
    <w:rsid w:val="00CC4509"/>
    <w:rsid w:val="00CC45D4"/>
    <w:rsid w:val="00CC4767"/>
    <w:rsid w:val="00CC49F5"/>
    <w:rsid w:val="00CC4FE2"/>
    <w:rsid w:val="00CC5632"/>
    <w:rsid w:val="00CC5B8B"/>
    <w:rsid w:val="00CC5DD8"/>
    <w:rsid w:val="00CC5E0C"/>
    <w:rsid w:val="00CC66AD"/>
    <w:rsid w:val="00CC6726"/>
    <w:rsid w:val="00CC673F"/>
    <w:rsid w:val="00CC6E3F"/>
    <w:rsid w:val="00CC6EF6"/>
    <w:rsid w:val="00CC70C0"/>
    <w:rsid w:val="00CC7257"/>
    <w:rsid w:val="00CC77B2"/>
    <w:rsid w:val="00CC77C1"/>
    <w:rsid w:val="00CC7AF7"/>
    <w:rsid w:val="00CC7E21"/>
    <w:rsid w:val="00CD15F7"/>
    <w:rsid w:val="00CD1726"/>
    <w:rsid w:val="00CD1A57"/>
    <w:rsid w:val="00CD1DF4"/>
    <w:rsid w:val="00CD1E02"/>
    <w:rsid w:val="00CD2FD8"/>
    <w:rsid w:val="00CD35DE"/>
    <w:rsid w:val="00CD397F"/>
    <w:rsid w:val="00CD3AC5"/>
    <w:rsid w:val="00CD3D0C"/>
    <w:rsid w:val="00CD435C"/>
    <w:rsid w:val="00CD43B0"/>
    <w:rsid w:val="00CD4E41"/>
    <w:rsid w:val="00CD538B"/>
    <w:rsid w:val="00CD5414"/>
    <w:rsid w:val="00CD5A4E"/>
    <w:rsid w:val="00CD681E"/>
    <w:rsid w:val="00CD6D71"/>
    <w:rsid w:val="00CD6F47"/>
    <w:rsid w:val="00CD7164"/>
    <w:rsid w:val="00CD7206"/>
    <w:rsid w:val="00CD7484"/>
    <w:rsid w:val="00CD75D7"/>
    <w:rsid w:val="00CD79E4"/>
    <w:rsid w:val="00CD7A64"/>
    <w:rsid w:val="00CD7B97"/>
    <w:rsid w:val="00CD7F84"/>
    <w:rsid w:val="00CE05D9"/>
    <w:rsid w:val="00CE0A6D"/>
    <w:rsid w:val="00CE0C2F"/>
    <w:rsid w:val="00CE1027"/>
    <w:rsid w:val="00CE10F2"/>
    <w:rsid w:val="00CE11C6"/>
    <w:rsid w:val="00CE15AE"/>
    <w:rsid w:val="00CE164D"/>
    <w:rsid w:val="00CE197A"/>
    <w:rsid w:val="00CE217E"/>
    <w:rsid w:val="00CE2D6C"/>
    <w:rsid w:val="00CE3003"/>
    <w:rsid w:val="00CE31A0"/>
    <w:rsid w:val="00CE339B"/>
    <w:rsid w:val="00CE3E42"/>
    <w:rsid w:val="00CE3E96"/>
    <w:rsid w:val="00CE4198"/>
    <w:rsid w:val="00CE4CE1"/>
    <w:rsid w:val="00CE50E9"/>
    <w:rsid w:val="00CE5231"/>
    <w:rsid w:val="00CE5566"/>
    <w:rsid w:val="00CE559F"/>
    <w:rsid w:val="00CE5E1A"/>
    <w:rsid w:val="00CE602D"/>
    <w:rsid w:val="00CE7432"/>
    <w:rsid w:val="00CE7C0A"/>
    <w:rsid w:val="00CE7E6C"/>
    <w:rsid w:val="00CF0150"/>
    <w:rsid w:val="00CF01F9"/>
    <w:rsid w:val="00CF03BA"/>
    <w:rsid w:val="00CF0757"/>
    <w:rsid w:val="00CF088F"/>
    <w:rsid w:val="00CF089A"/>
    <w:rsid w:val="00CF0A3B"/>
    <w:rsid w:val="00CF1070"/>
    <w:rsid w:val="00CF1845"/>
    <w:rsid w:val="00CF1D80"/>
    <w:rsid w:val="00CF1FF7"/>
    <w:rsid w:val="00CF2336"/>
    <w:rsid w:val="00CF2347"/>
    <w:rsid w:val="00CF238A"/>
    <w:rsid w:val="00CF290F"/>
    <w:rsid w:val="00CF2968"/>
    <w:rsid w:val="00CF2999"/>
    <w:rsid w:val="00CF2A89"/>
    <w:rsid w:val="00CF2ED8"/>
    <w:rsid w:val="00CF319D"/>
    <w:rsid w:val="00CF4301"/>
    <w:rsid w:val="00CF4333"/>
    <w:rsid w:val="00CF4566"/>
    <w:rsid w:val="00CF4727"/>
    <w:rsid w:val="00CF47AC"/>
    <w:rsid w:val="00CF4B5E"/>
    <w:rsid w:val="00CF4B79"/>
    <w:rsid w:val="00CF4C33"/>
    <w:rsid w:val="00CF5505"/>
    <w:rsid w:val="00CF5A2A"/>
    <w:rsid w:val="00CF5BE0"/>
    <w:rsid w:val="00CF5BED"/>
    <w:rsid w:val="00CF5DBF"/>
    <w:rsid w:val="00CF5DD9"/>
    <w:rsid w:val="00CF62CB"/>
    <w:rsid w:val="00CF6341"/>
    <w:rsid w:val="00CF68DE"/>
    <w:rsid w:val="00CF6C65"/>
    <w:rsid w:val="00CF6E94"/>
    <w:rsid w:val="00CF6FF2"/>
    <w:rsid w:val="00CF7421"/>
    <w:rsid w:val="00D000E1"/>
    <w:rsid w:val="00D00377"/>
    <w:rsid w:val="00D00AE1"/>
    <w:rsid w:val="00D011B0"/>
    <w:rsid w:val="00D01287"/>
    <w:rsid w:val="00D01307"/>
    <w:rsid w:val="00D0131E"/>
    <w:rsid w:val="00D0167A"/>
    <w:rsid w:val="00D018F0"/>
    <w:rsid w:val="00D01D54"/>
    <w:rsid w:val="00D01F9B"/>
    <w:rsid w:val="00D0225D"/>
    <w:rsid w:val="00D02548"/>
    <w:rsid w:val="00D02C1B"/>
    <w:rsid w:val="00D02D67"/>
    <w:rsid w:val="00D030F3"/>
    <w:rsid w:val="00D03367"/>
    <w:rsid w:val="00D0353D"/>
    <w:rsid w:val="00D035C0"/>
    <w:rsid w:val="00D03715"/>
    <w:rsid w:val="00D039B9"/>
    <w:rsid w:val="00D03C74"/>
    <w:rsid w:val="00D03DF9"/>
    <w:rsid w:val="00D040FA"/>
    <w:rsid w:val="00D0434E"/>
    <w:rsid w:val="00D04924"/>
    <w:rsid w:val="00D04D58"/>
    <w:rsid w:val="00D04F13"/>
    <w:rsid w:val="00D0517A"/>
    <w:rsid w:val="00D051CA"/>
    <w:rsid w:val="00D05357"/>
    <w:rsid w:val="00D05F0F"/>
    <w:rsid w:val="00D0643B"/>
    <w:rsid w:val="00D0649D"/>
    <w:rsid w:val="00D068BA"/>
    <w:rsid w:val="00D0690C"/>
    <w:rsid w:val="00D06B04"/>
    <w:rsid w:val="00D072C0"/>
    <w:rsid w:val="00D074FA"/>
    <w:rsid w:val="00D0763F"/>
    <w:rsid w:val="00D076BD"/>
    <w:rsid w:val="00D07D84"/>
    <w:rsid w:val="00D07FAD"/>
    <w:rsid w:val="00D10211"/>
    <w:rsid w:val="00D103CB"/>
    <w:rsid w:val="00D104FE"/>
    <w:rsid w:val="00D10737"/>
    <w:rsid w:val="00D110F9"/>
    <w:rsid w:val="00D112C3"/>
    <w:rsid w:val="00D1162E"/>
    <w:rsid w:val="00D118AE"/>
    <w:rsid w:val="00D119FD"/>
    <w:rsid w:val="00D11A85"/>
    <w:rsid w:val="00D11D93"/>
    <w:rsid w:val="00D1247E"/>
    <w:rsid w:val="00D1275B"/>
    <w:rsid w:val="00D12852"/>
    <w:rsid w:val="00D131BE"/>
    <w:rsid w:val="00D13797"/>
    <w:rsid w:val="00D139BB"/>
    <w:rsid w:val="00D14215"/>
    <w:rsid w:val="00D14B49"/>
    <w:rsid w:val="00D14F1C"/>
    <w:rsid w:val="00D151B8"/>
    <w:rsid w:val="00D1572A"/>
    <w:rsid w:val="00D157A9"/>
    <w:rsid w:val="00D15A61"/>
    <w:rsid w:val="00D16C9F"/>
    <w:rsid w:val="00D16D7B"/>
    <w:rsid w:val="00D2043D"/>
    <w:rsid w:val="00D209C9"/>
    <w:rsid w:val="00D20A50"/>
    <w:rsid w:val="00D20CFD"/>
    <w:rsid w:val="00D20EEF"/>
    <w:rsid w:val="00D214BD"/>
    <w:rsid w:val="00D2175A"/>
    <w:rsid w:val="00D21B24"/>
    <w:rsid w:val="00D21C25"/>
    <w:rsid w:val="00D224D7"/>
    <w:rsid w:val="00D22645"/>
    <w:rsid w:val="00D2310C"/>
    <w:rsid w:val="00D23165"/>
    <w:rsid w:val="00D232BC"/>
    <w:rsid w:val="00D235AA"/>
    <w:rsid w:val="00D23A7E"/>
    <w:rsid w:val="00D23B08"/>
    <w:rsid w:val="00D244BF"/>
    <w:rsid w:val="00D24899"/>
    <w:rsid w:val="00D25029"/>
    <w:rsid w:val="00D25261"/>
    <w:rsid w:val="00D2535E"/>
    <w:rsid w:val="00D2553D"/>
    <w:rsid w:val="00D255CF"/>
    <w:rsid w:val="00D25AF1"/>
    <w:rsid w:val="00D26003"/>
    <w:rsid w:val="00D263E6"/>
    <w:rsid w:val="00D26787"/>
    <w:rsid w:val="00D26920"/>
    <w:rsid w:val="00D26F60"/>
    <w:rsid w:val="00D270E3"/>
    <w:rsid w:val="00D27121"/>
    <w:rsid w:val="00D27283"/>
    <w:rsid w:val="00D27F39"/>
    <w:rsid w:val="00D3037E"/>
    <w:rsid w:val="00D3073B"/>
    <w:rsid w:val="00D308E5"/>
    <w:rsid w:val="00D30934"/>
    <w:rsid w:val="00D328DB"/>
    <w:rsid w:val="00D32A87"/>
    <w:rsid w:val="00D32E80"/>
    <w:rsid w:val="00D32E9F"/>
    <w:rsid w:val="00D331B9"/>
    <w:rsid w:val="00D334A7"/>
    <w:rsid w:val="00D33505"/>
    <w:rsid w:val="00D3368B"/>
    <w:rsid w:val="00D3375B"/>
    <w:rsid w:val="00D337B2"/>
    <w:rsid w:val="00D3385E"/>
    <w:rsid w:val="00D339D2"/>
    <w:rsid w:val="00D33E80"/>
    <w:rsid w:val="00D34833"/>
    <w:rsid w:val="00D34AA8"/>
    <w:rsid w:val="00D34B5A"/>
    <w:rsid w:val="00D34FE1"/>
    <w:rsid w:val="00D350FD"/>
    <w:rsid w:val="00D3576D"/>
    <w:rsid w:val="00D364C3"/>
    <w:rsid w:val="00D36989"/>
    <w:rsid w:val="00D36F49"/>
    <w:rsid w:val="00D370A2"/>
    <w:rsid w:val="00D371CD"/>
    <w:rsid w:val="00D37393"/>
    <w:rsid w:val="00D374A2"/>
    <w:rsid w:val="00D37BC4"/>
    <w:rsid w:val="00D37EDF"/>
    <w:rsid w:val="00D37EE9"/>
    <w:rsid w:val="00D403D1"/>
    <w:rsid w:val="00D40AF0"/>
    <w:rsid w:val="00D40B52"/>
    <w:rsid w:val="00D40FBD"/>
    <w:rsid w:val="00D41064"/>
    <w:rsid w:val="00D411C4"/>
    <w:rsid w:val="00D41847"/>
    <w:rsid w:val="00D41935"/>
    <w:rsid w:val="00D420EF"/>
    <w:rsid w:val="00D42234"/>
    <w:rsid w:val="00D42BA2"/>
    <w:rsid w:val="00D42BC4"/>
    <w:rsid w:val="00D42E6A"/>
    <w:rsid w:val="00D42E7A"/>
    <w:rsid w:val="00D42FA2"/>
    <w:rsid w:val="00D4310B"/>
    <w:rsid w:val="00D4342A"/>
    <w:rsid w:val="00D434A5"/>
    <w:rsid w:val="00D434D8"/>
    <w:rsid w:val="00D4351C"/>
    <w:rsid w:val="00D43692"/>
    <w:rsid w:val="00D4373C"/>
    <w:rsid w:val="00D438AB"/>
    <w:rsid w:val="00D439BC"/>
    <w:rsid w:val="00D43CDC"/>
    <w:rsid w:val="00D4415F"/>
    <w:rsid w:val="00D443E6"/>
    <w:rsid w:val="00D446BC"/>
    <w:rsid w:val="00D44B0E"/>
    <w:rsid w:val="00D44E20"/>
    <w:rsid w:val="00D45219"/>
    <w:rsid w:val="00D45447"/>
    <w:rsid w:val="00D45E46"/>
    <w:rsid w:val="00D45EBE"/>
    <w:rsid w:val="00D4608F"/>
    <w:rsid w:val="00D463A5"/>
    <w:rsid w:val="00D4645D"/>
    <w:rsid w:val="00D4689B"/>
    <w:rsid w:val="00D47A3A"/>
    <w:rsid w:val="00D47BC2"/>
    <w:rsid w:val="00D47FC0"/>
    <w:rsid w:val="00D500AC"/>
    <w:rsid w:val="00D505C3"/>
    <w:rsid w:val="00D50A2F"/>
    <w:rsid w:val="00D50ADA"/>
    <w:rsid w:val="00D51140"/>
    <w:rsid w:val="00D513F9"/>
    <w:rsid w:val="00D514CD"/>
    <w:rsid w:val="00D516D4"/>
    <w:rsid w:val="00D51781"/>
    <w:rsid w:val="00D51BDE"/>
    <w:rsid w:val="00D51C17"/>
    <w:rsid w:val="00D51F80"/>
    <w:rsid w:val="00D52224"/>
    <w:rsid w:val="00D527B2"/>
    <w:rsid w:val="00D53436"/>
    <w:rsid w:val="00D534D7"/>
    <w:rsid w:val="00D539BE"/>
    <w:rsid w:val="00D53E07"/>
    <w:rsid w:val="00D54106"/>
    <w:rsid w:val="00D5415B"/>
    <w:rsid w:val="00D54484"/>
    <w:rsid w:val="00D54540"/>
    <w:rsid w:val="00D54EA2"/>
    <w:rsid w:val="00D5558C"/>
    <w:rsid w:val="00D558AF"/>
    <w:rsid w:val="00D55F30"/>
    <w:rsid w:val="00D55FF6"/>
    <w:rsid w:val="00D564F6"/>
    <w:rsid w:val="00D56E94"/>
    <w:rsid w:val="00D56EBF"/>
    <w:rsid w:val="00D57300"/>
    <w:rsid w:val="00D576F1"/>
    <w:rsid w:val="00D60023"/>
    <w:rsid w:val="00D602C0"/>
    <w:rsid w:val="00D60EC4"/>
    <w:rsid w:val="00D612EB"/>
    <w:rsid w:val="00D615E2"/>
    <w:rsid w:val="00D61763"/>
    <w:rsid w:val="00D61BD6"/>
    <w:rsid w:val="00D61E27"/>
    <w:rsid w:val="00D61F28"/>
    <w:rsid w:val="00D625AE"/>
    <w:rsid w:val="00D630CF"/>
    <w:rsid w:val="00D63B4D"/>
    <w:rsid w:val="00D63FC0"/>
    <w:rsid w:val="00D6442E"/>
    <w:rsid w:val="00D645A2"/>
    <w:rsid w:val="00D64B98"/>
    <w:rsid w:val="00D64BDF"/>
    <w:rsid w:val="00D659FC"/>
    <w:rsid w:val="00D65B2E"/>
    <w:rsid w:val="00D65D66"/>
    <w:rsid w:val="00D663D3"/>
    <w:rsid w:val="00D66612"/>
    <w:rsid w:val="00D668DC"/>
    <w:rsid w:val="00D668DE"/>
    <w:rsid w:val="00D66ABF"/>
    <w:rsid w:val="00D66EF4"/>
    <w:rsid w:val="00D6783C"/>
    <w:rsid w:val="00D67A93"/>
    <w:rsid w:val="00D67E28"/>
    <w:rsid w:val="00D67F10"/>
    <w:rsid w:val="00D70979"/>
    <w:rsid w:val="00D71BF4"/>
    <w:rsid w:val="00D71CA8"/>
    <w:rsid w:val="00D720C3"/>
    <w:rsid w:val="00D72DEA"/>
    <w:rsid w:val="00D7363F"/>
    <w:rsid w:val="00D73ED0"/>
    <w:rsid w:val="00D759B6"/>
    <w:rsid w:val="00D759D8"/>
    <w:rsid w:val="00D759E6"/>
    <w:rsid w:val="00D7600B"/>
    <w:rsid w:val="00D7624A"/>
    <w:rsid w:val="00D76423"/>
    <w:rsid w:val="00D76450"/>
    <w:rsid w:val="00D76456"/>
    <w:rsid w:val="00D76B50"/>
    <w:rsid w:val="00D76D73"/>
    <w:rsid w:val="00D76EED"/>
    <w:rsid w:val="00D772E2"/>
    <w:rsid w:val="00D7747A"/>
    <w:rsid w:val="00D778A5"/>
    <w:rsid w:val="00D77A05"/>
    <w:rsid w:val="00D8002D"/>
    <w:rsid w:val="00D8017E"/>
    <w:rsid w:val="00D80443"/>
    <w:rsid w:val="00D8069E"/>
    <w:rsid w:val="00D80A4E"/>
    <w:rsid w:val="00D80CB5"/>
    <w:rsid w:val="00D80F21"/>
    <w:rsid w:val="00D8100A"/>
    <w:rsid w:val="00D81409"/>
    <w:rsid w:val="00D81CFB"/>
    <w:rsid w:val="00D81ECF"/>
    <w:rsid w:val="00D8252C"/>
    <w:rsid w:val="00D827A0"/>
    <w:rsid w:val="00D82A6C"/>
    <w:rsid w:val="00D82A7F"/>
    <w:rsid w:val="00D82D27"/>
    <w:rsid w:val="00D82DEF"/>
    <w:rsid w:val="00D836F1"/>
    <w:rsid w:val="00D83B59"/>
    <w:rsid w:val="00D8449B"/>
    <w:rsid w:val="00D84DED"/>
    <w:rsid w:val="00D84E9D"/>
    <w:rsid w:val="00D85042"/>
    <w:rsid w:val="00D85126"/>
    <w:rsid w:val="00D85817"/>
    <w:rsid w:val="00D858CC"/>
    <w:rsid w:val="00D85988"/>
    <w:rsid w:val="00D85A35"/>
    <w:rsid w:val="00D85D86"/>
    <w:rsid w:val="00D86377"/>
    <w:rsid w:val="00D8649E"/>
    <w:rsid w:val="00D867EC"/>
    <w:rsid w:val="00D86882"/>
    <w:rsid w:val="00D86E26"/>
    <w:rsid w:val="00D872DD"/>
    <w:rsid w:val="00D877B6"/>
    <w:rsid w:val="00D8794E"/>
    <w:rsid w:val="00D90059"/>
    <w:rsid w:val="00D9036B"/>
    <w:rsid w:val="00D90758"/>
    <w:rsid w:val="00D90BC7"/>
    <w:rsid w:val="00D914AF"/>
    <w:rsid w:val="00D91C69"/>
    <w:rsid w:val="00D92717"/>
    <w:rsid w:val="00D92CB1"/>
    <w:rsid w:val="00D92EB9"/>
    <w:rsid w:val="00D93049"/>
    <w:rsid w:val="00D9306C"/>
    <w:rsid w:val="00D93217"/>
    <w:rsid w:val="00D932E5"/>
    <w:rsid w:val="00D94466"/>
    <w:rsid w:val="00D947A6"/>
    <w:rsid w:val="00D94963"/>
    <w:rsid w:val="00D956CB"/>
    <w:rsid w:val="00D95966"/>
    <w:rsid w:val="00D95CE5"/>
    <w:rsid w:val="00D95F16"/>
    <w:rsid w:val="00D9622C"/>
    <w:rsid w:val="00D9660B"/>
    <w:rsid w:val="00D96620"/>
    <w:rsid w:val="00D9686B"/>
    <w:rsid w:val="00D96C4E"/>
    <w:rsid w:val="00D96DC2"/>
    <w:rsid w:val="00D96E2E"/>
    <w:rsid w:val="00D96FC7"/>
    <w:rsid w:val="00D9705F"/>
    <w:rsid w:val="00D97ABA"/>
    <w:rsid w:val="00D97B17"/>
    <w:rsid w:val="00D97C30"/>
    <w:rsid w:val="00DA0116"/>
    <w:rsid w:val="00DA05CD"/>
    <w:rsid w:val="00DA089F"/>
    <w:rsid w:val="00DA0DA5"/>
    <w:rsid w:val="00DA0DEC"/>
    <w:rsid w:val="00DA0E83"/>
    <w:rsid w:val="00DA13F9"/>
    <w:rsid w:val="00DA17A3"/>
    <w:rsid w:val="00DA1D58"/>
    <w:rsid w:val="00DA2020"/>
    <w:rsid w:val="00DA259A"/>
    <w:rsid w:val="00DA2799"/>
    <w:rsid w:val="00DA2887"/>
    <w:rsid w:val="00DA2CE3"/>
    <w:rsid w:val="00DA2F3B"/>
    <w:rsid w:val="00DA3041"/>
    <w:rsid w:val="00DA325A"/>
    <w:rsid w:val="00DA36EF"/>
    <w:rsid w:val="00DA3911"/>
    <w:rsid w:val="00DA3F80"/>
    <w:rsid w:val="00DA40DB"/>
    <w:rsid w:val="00DA4174"/>
    <w:rsid w:val="00DA46CB"/>
    <w:rsid w:val="00DA4C9B"/>
    <w:rsid w:val="00DA5398"/>
    <w:rsid w:val="00DA54A0"/>
    <w:rsid w:val="00DA5929"/>
    <w:rsid w:val="00DA59E0"/>
    <w:rsid w:val="00DA5ACB"/>
    <w:rsid w:val="00DA62EB"/>
    <w:rsid w:val="00DA6494"/>
    <w:rsid w:val="00DA677D"/>
    <w:rsid w:val="00DA6AC6"/>
    <w:rsid w:val="00DA6B3B"/>
    <w:rsid w:val="00DA7098"/>
    <w:rsid w:val="00DA71F0"/>
    <w:rsid w:val="00DA78B7"/>
    <w:rsid w:val="00DA78CC"/>
    <w:rsid w:val="00DA7E7F"/>
    <w:rsid w:val="00DB05DE"/>
    <w:rsid w:val="00DB0653"/>
    <w:rsid w:val="00DB073F"/>
    <w:rsid w:val="00DB075A"/>
    <w:rsid w:val="00DB08F6"/>
    <w:rsid w:val="00DB0AA5"/>
    <w:rsid w:val="00DB1453"/>
    <w:rsid w:val="00DB149A"/>
    <w:rsid w:val="00DB14C2"/>
    <w:rsid w:val="00DB14E5"/>
    <w:rsid w:val="00DB1745"/>
    <w:rsid w:val="00DB1B27"/>
    <w:rsid w:val="00DB218B"/>
    <w:rsid w:val="00DB2A02"/>
    <w:rsid w:val="00DB2D8C"/>
    <w:rsid w:val="00DB2DC8"/>
    <w:rsid w:val="00DB33C4"/>
    <w:rsid w:val="00DB3942"/>
    <w:rsid w:val="00DB3A3A"/>
    <w:rsid w:val="00DB3AAE"/>
    <w:rsid w:val="00DB3F7F"/>
    <w:rsid w:val="00DB412A"/>
    <w:rsid w:val="00DB449E"/>
    <w:rsid w:val="00DB46F9"/>
    <w:rsid w:val="00DB5CE3"/>
    <w:rsid w:val="00DB6246"/>
    <w:rsid w:val="00DB6790"/>
    <w:rsid w:val="00DB697F"/>
    <w:rsid w:val="00DB69ED"/>
    <w:rsid w:val="00DB717B"/>
    <w:rsid w:val="00DB75C8"/>
    <w:rsid w:val="00DB7A32"/>
    <w:rsid w:val="00DB7BE6"/>
    <w:rsid w:val="00DC028F"/>
    <w:rsid w:val="00DC09AE"/>
    <w:rsid w:val="00DC0C55"/>
    <w:rsid w:val="00DC12A6"/>
    <w:rsid w:val="00DC1F16"/>
    <w:rsid w:val="00DC293B"/>
    <w:rsid w:val="00DC29B3"/>
    <w:rsid w:val="00DC2A40"/>
    <w:rsid w:val="00DC3099"/>
    <w:rsid w:val="00DC3143"/>
    <w:rsid w:val="00DC3DEC"/>
    <w:rsid w:val="00DC40BB"/>
    <w:rsid w:val="00DC446F"/>
    <w:rsid w:val="00DC4592"/>
    <w:rsid w:val="00DC4AEE"/>
    <w:rsid w:val="00DC4DCC"/>
    <w:rsid w:val="00DC50B7"/>
    <w:rsid w:val="00DC52F1"/>
    <w:rsid w:val="00DC5687"/>
    <w:rsid w:val="00DC58BE"/>
    <w:rsid w:val="00DC5A1C"/>
    <w:rsid w:val="00DC5A79"/>
    <w:rsid w:val="00DC5BB3"/>
    <w:rsid w:val="00DC5F51"/>
    <w:rsid w:val="00DC6082"/>
    <w:rsid w:val="00DC6345"/>
    <w:rsid w:val="00DC695E"/>
    <w:rsid w:val="00DC6F4A"/>
    <w:rsid w:val="00DC716E"/>
    <w:rsid w:val="00DC7772"/>
    <w:rsid w:val="00DC7874"/>
    <w:rsid w:val="00DC788E"/>
    <w:rsid w:val="00DC7E2A"/>
    <w:rsid w:val="00DC7F74"/>
    <w:rsid w:val="00DD00B7"/>
    <w:rsid w:val="00DD02E3"/>
    <w:rsid w:val="00DD06D5"/>
    <w:rsid w:val="00DD089B"/>
    <w:rsid w:val="00DD110C"/>
    <w:rsid w:val="00DD15A7"/>
    <w:rsid w:val="00DD1EB6"/>
    <w:rsid w:val="00DD1EB8"/>
    <w:rsid w:val="00DD20EF"/>
    <w:rsid w:val="00DD2CE9"/>
    <w:rsid w:val="00DD304C"/>
    <w:rsid w:val="00DD3126"/>
    <w:rsid w:val="00DD3991"/>
    <w:rsid w:val="00DD3C63"/>
    <w:rsid w:val="00DD3FE0"/>
    <w:rsid w:val="00DD4D68"/>
    <w:rsid w:val="00DD505D"/>
    <w:rsid w:val="00DD55F7"/>
    <w:rsid w:val="00DD58D2"/>
    <w:rsid w:val="00DD598C"/>
    <w:rsid w:val="00DD6065"/>
    <w:rsid w:val="00DD6264"/>
    <w:rsid w:val="00DD6DA8"/>
    <w:rsid w:val="00DD727B"/>
    <w:rsid w:val="00DD7765"/>
    <w:rsid w:val="00DD7826"/>
    <w:rsid w:val="00DD7C84"/>
    <w:rsid w:val="00DD7D8D"/>
    <w:rsid w:val="00DD7E31"/>
    <w:rsid w:val="00DD7E4C"/>
    <w:rsid w:val="00DE09C7"/>
    <w:rsid w:val="00DE0A0D"/>
    <w:rsid w:val="00DE0A47"/>
    <w:rsid w:val="00DE0AB2"/>
    <w:rsid w:val="00DE0DAC"/>
    <w:rsid w:val="00DE1107"/>
    <w:rsid w:val="00DE17A0"/>
    <w:rsid w:val="00DE17D5"/>
    <w:rsid w:val="00DE18BD"/>
    <w:rsid w:val="00DE1E33"/>
    <w:rsid w:val="00DE1F8F"/>
    <w:rsid w:val="00DE1FFF"/>
    <w:rsid w:val="00DE322C"/>
    <w:rsid w:val="00DE378E"/>
    <w:rsid w:val="00DE3EAA"/>
    <w:rsid w:val="00DE3FC1"/>
    <w:rsid w:val="00DE4503"/>
    <w:rsid w:val="00DE490F"/>
    <w:rsid w:val="00DE55B0"/>
    <w:rsid w:val="00DE5829"/>
    <w:rsid w:val="00DE591F"/>
    <w:rsid w:val="00DE6159"/>
    <w:rsid w:val="00DE6302"/>
    <w:rsid w:val="00DE6B7A"/>
    <w:rsid w:val="00DE708B"/>
    <w:rsid w:val="00DE71B1"/>
    <w:rsid w:val="00DF00CC"/>
    <w:rsid w:val="00DF0452"/>
    <w:rsid w:val="00DF07DA"/>
    <w:rsid w:val="00DF08E7"/>
    <w:rsid w:val="00DF0D72"/>
    <w:rsid w:val="00DF147B"/>
    <w:rsid w:val="00DF19E1"/>
    <w:rsid w:val="00DF22CD"/>
    <w:rsid w:val="00DF268C"/>
    <w:rsid w:val="00DF26AA"/>
    <w:rsid w:val="00DF2752"/>
    <w:rsid w:val="00DF2770"/>
    <w:rsid w:val="00DF282E"/>
    <w:rsid w:val="00DF2B64"/>
    <w:rsid w:val="00DF34F8"/>
    <w:rsid w:val="00DF383B"/>
    <w:rsid w:val="00DF3B93"/>
    <w:rsid w:val="00DF469D"/>
    <w:rsid w:val="00DF4AD7"/>
    <w:rsid w:val="00DF50EB"/>
    <w:rsid w:val="00DF5194"/>
    <w:rsid w:val="00DF5384"/>
    <w:rsid w:val="00DF6A12"/>
    <w:rsid w:val="00DF6DE7"/>
    <w:rsid w:val="00DF73E0"/>
    <w:rsid w:val="00DF74EA"/>
    <w:rsid w:val="00DF77AE"/>
    <w:rsid w:val="00DF7A02"/>
    <w:rsid w:val="00DF7D9B"/>
    <w:rsid w:val="00DF7DC1"/>
    <w:rsid w:val="00DF7EE7"/>
    <w:rsid w:val="00E00222"/>
    <w:rsid w:val="00E006CA"/>
    <w:rsid w:val="00E008BB"/>
    <w:rsid w:val="00E00923"/>
    <w:rsid w:val="00E00CD1"/>
    <w:rsid w:val="00E0118E"/>
    <w:rsid w:val="00E01374"/>
    <w:rsid w:val="00E01467"/>
    <w:rsid w:val="00E01730"/>
    <w:rsid w:val="00E01759"/>
    <w:rsid w:val="00E017EE"/>
    <w:rsid w:val="00E01CB6"/>
    <w:rsid w:val="00E01CB8"/>
    <w:rsid w:val="00E020F9"/>
    <w:rsid w:val="00E024FD"/>
    <w:rsid w:val="00E02DB7"/>
    <w:rsid w:val="00E037FF"/>
    <w:rsid w:val="00E0381E"/>
    <w:rsid w:val="00E03AAC"/>
    <w:rsid w:val="00E03BED"/>
    <w:rsid w:val="00E03E18"/>
    <w:rsid w:val="00E04033"/>
    <w:rsid w:val="00E042D8"/>
    <w:rsid w:val="00E045B3"/>
    <w:rsid w:val="00E047F4"/>
    <w:rsid w:val="00E04A06"/>
    <w:rsid w:val="00E04A3F"/>
    <w:rsid w:val="00E04D24"/>
    <w:rsid w:val="00E04F8C"/>
    <w:rsid w:val="00E0536C"/>
    <w:rsid w:val="00E05A87"/>
    <w:rsid w:val="00E05C4C"/>
    <w:rsid w:val="00E06131"/>
    <w:rsid w:val="00E06637"/>
    <w:rsid w:val="00E066AB"/>
    <w:rsid w:val="00E0679D"/>
    <w:rsid w:val="00E06E7C"/>
    <w:rsid w:val="00E07395"/>
    <w:rsid w:val="00E078F3"/>
    <w:rsid w:val="00E07D29"/>
    <w:rsid w:val="00E07DF3"/>
    <w:rsid w:val="00E107A4"/>
    <w:rsid w:val="00E11B36"/>
    <w:rsid w:val="00E12E94"/>
    <w:rsid w:val="00E132DB"/>
    <w:rsid w:val="00E1385B"/>
    <w:rsid w:val="00E13B16"/>
    <w:rsid w:val="00E1484E"/>
    <w:rsid w:val="00E14CDB"/>
    <w:rsid w:val="00E1509D"/>
    <w:rsid w:val="00E1531A"/>
    <w:rsid w:val="00E15AA1"/>
    <w:rsid w:val="00E15E7F"/>
    <w:rsid w:val="00E16087"/>
    <w:rsid w:val="00E163FE"/>
    <w:rsid w:val="00E164C4"/>
    <w:rsid w:val="00E165CB"/>
    <w:rsid w:val="00E16631"/>
    <w:rsid w:val="00E16C3F"/>
    <w:rsid w:val="00E16D37"/>
    <w:rsid w:val="00E16E59"/>
    <w:rsid w:val="00E17290"/>
    <w:rsid w:val="00E173F2"/>
    <w:rsid w:val="00E175A6"/>
    <w:rsid w:val="00E175CE"/>
    <w:rsid w:val="00E17C79"/>
    <w:rsid w:val="00E2055D"/>
    <w:rsid w:val="00E2063C"/>
    <w:rsid w:val="00E20C59"/>
    <w:rsid w:val="00E21789"/>
    <w:rsid w:val="00E21854"/>
    <w:rsid w:val="00E21E18"/>
    <w:rsid w:val="00E21F47"/>
    <w:rsid w:val="00E21FE0"/>
    <w:rsid w:val="00E22523"/>
    <w:rsid w:val="00E225D9"/>
    <w:rsid w:val="00E22690"/>
    <w:rsid w:val="00E228F3"/>
    <w:rsid w:val="00E22924"/>
    <w:rsid w:val="00E22994"/>
    <w:rsid w:val="00E22EBC"/>
    <w:rsid w:val="00E22FDB"/>
    <w:rsid w:val="00E231DC"/>
    <w:rsid w:val="00E231EB"/>
    <w:rsid w:val="00E2328F"/>
    <w:rsid w:val="00E232FE"/>
    <w:rsid w:val="00E248AF"/>
    <w:rsid w:val="00E249C2"/>
    <w:rsid w:val="00E249EA"/>
    <w:rsid w:val="00E25070"/>
    <w:rsid w:val="00E25F76"/>
    <w:rsid w:val="00E265EB"/>
    <w:rsid w:val="00E27074"/>
    <w:rsid w:val="00E27089"/>
    <w:rsid w:val="00E27578"/>
    <w:rsid w:val="00E27A8C"/>
    <w:rsid w:val="00E27B67"/>
    <w:rsid w:val="00E27D2C"/>
    <w:rsid w:val="00E304E9"/>
    <w:rsid w:val="00E308F2"/>
    <w:rsid w:val="00E30E11"/>
    <w:rsid w:val="00E30EC5"/>
    <w:rsid w:val="00E310DF"/>
    <w:rsid w:val="00E3134A"/>
    <w:rsid w:val="00E31370"/>
    <w:rsid w:val="00E31722"/>
    <w:rsid w:val="00E3176D"/>
    <w:rsid w:val="00E318B7"/>
    <w:rsid w:val="00E318FC"/>
    <w:rsid w:val="00E31B28"/>
    <w:rsid w:val="00E31B56"/>
    <w:rsid w:val="00E31D76"/>
    <w:rsid w:val="00E3259D"/>
    <w:rsid w:val="00E3283A"/>
    <w:rsid w:val="00E32F15"/>
    <w:rsid w:val="00E331A0"/>
    <w:rsid w:val="00E332E7"/>
    <w:rsid w:val="00E33EB3"/>
    <w:rsid w:val="00E341BB"/>
    <w:rsid w:val="00E34FAB"/>
    <w:rsid w:val="00E35442"/>
    <w:rsid w:val="00E355C7"/>
    <w:rsid w:val="00E355EA"/>
    <w:rsid w:val="00E355F3"/>
    <w:rsid w:val="00E3572F"/>
    <w:rsid w:val="00E35AC8"/>
    <w:rsid w:val="00E35C77"/>
    <w:rsid w:val="00E35CCC"/>
    <w:rsid w:val="00E35E7A"/>
    <w:rsid w:val="00E360C8"/>
    <w:rsid w:val="00E363E3"/>
    <w:rsid w:val="00E368AE"/>
    <w:rsid w:val="00E36B31"/>
    <w:rsid w:val="00E36C08"/>
    <w:rsid w:val="00E3706E"/>
    <w:rsid w:val="00E371B5"/>
    <w:rsid w:val="00E3726B"/>
    <w:rsid w:val="00E377DB"/>
    <w:rsid w:val="00E37D7E"/>
    <w:rsid w:val="00E37EC0"/>
    <w:rsid w:val="00E37EED"/>
    <w:rsid w:val="00E402D6"/>
    <w:rsid w:val="00E4043C"/>
    <w:rsid w:val="00E40466"/>
    <w:rsid w:val="00E40729"/>
    <w:rsid w:val="00E408A5"/>
    <w:rsid w:val="00E40955"/>
    <w:rsid w:val="00E410AC"/>
    <w:rsid w:val="00E41831"/>
    <w:rsid w:val="00E41FD6"/>
    <w:rsid w:val="00E4206E"/>
    <w:rsid w:val="00E425D2"/>
    <w:rsid w:val="00E427BC"/>
    <w:rsid w:val="00E42CF6"/>
    <w:rsid w:val="00E42DE0"/>
    <w:rsid w:val="00E43657"/>
    <w:rsid w:val="00E43DA5"/>
    <w:rsid w:val="00E43E01"/>
    <w:rsid w:val="00E44259"/>
    <w:rsid w:val="00E44CF1"/>
    <w:rsid w:val="00E452B2"/>
    <w:rsid w:val="00E453F2"/>
    <w:rsid w:val="00E45439"/>
    <w:rsid w:val="00E455A0"/>
    <w:rsid w:val="00E45671"/>
    <w:rsid w:val="00E45BD4"/>
    <w:rsid w:val="00E45EEC"/>
    <w:rsid w:val="00E463EE"/>
    <w:rsid w:val="00E467AF"/>
    <w:rsid w:val="00E468D5"/>
    <w:rsid w:val="00E46C1B"/>
    <w:rsid w:val="00E4797A"/>
    <w:rsid w:val="00E479C0"/>
    <w:rsid w:val="00E47A70"/>
    <w:rsid w:val="00E50442"/>
    <w:rsid w:val="00E508BC"/>
    <w:rsid w:val="00E50D13"/>
    <w:rsid w:val="00E5164D"/>
    <w:rsid w:val="00E51860"/>
    <w:rsid w:val="00E51B83"/>
    <w:rsid w:val="00E52204"/>
    <w:rsid w:val="00E522E0"/>
    <w:rsid w:val="00E523DB"/>
    <w:rsid w:val="00E52987"/>
    <w:rsid w:val="00E52A4A"/>
    <w:rsid w:val="00E52F9F"/>
    <w:rsid w:val="00E53879"/>
    <w:rsid w:val="00E539E0"/>
    <w:rsid w:val="00E53A98"/>
    <w:rsid w:val="00E53C1F"/>
    <w:rsid w:val="00E53D0C"/>
    <w:rsid w:val="00E53FF5"/>
    <w:rsid w:val="00E543B9"/>
    <w:rsid w:val="00E547FA"/>
    <w:rsid w:val="00E54D24"/>
    <w:rsid w:val="00E551BB"/>
    <w:rsid w:val="00E55216"/>
    <w:rsid w:val="00E553FB"/>
    <w:rsid w:val="00E556F6"/>
    <w:rsid w:val="00E55770"/>
    <w:rsid w:val="00E55775"/>
    <w:rsid w:val="00E55954"/>
    <w:rsid w:val="00E55AA2"/>
    <w:rsid w:val="00E55ABE"/>
    <w:rsid w:val="00E55C39"/>
    <w:rsid w:val="00E55D49"/>
    <w:rsid w:val="00E56F7E"/>
    <w:rsid w:val="00E57CAE"/>
    <w:rsid w:val="00E60043"/>
    <w:rsid w:val="00E601F8"/>
    <w:rsid w:val="00E604A8"/>
    <w:rsid w:val="00E60A2E"/>
    <w:rsid w:val="00E60BB0"/>
    <w:rsid w:val="00E60C58"/>
    <w:rsid w:val="00E60FB6"/>
    <w:rsid w:val="00E610F3"/>
    <w:rsid w:val="00E611F6"/>
    <w:rsid w:val="00E6126D"/>
    <w:rsid w:val="00E617EC"/>
    <w:rsid w:val="00E620D5"/>
    <w:rsid w:val="00E62938"/>
    <w:rsid w:val="00E62E18"/>
    <w:rsid w:val="00E62E31"/>
    <w:rsid w:val="00E62FA9"/>
    <w:rsid w:val="00E630DB"/>
    <w:rsid w:val="00E6319B"/>
    <w:rsid w:val="00E6371B"/>
    <w:rsid w:val="00E63802"/>
    <w:rsid w:val="00E63A02"/>
    <w:rsid w:val="00E63AD6"/>
    <w:rsid w:val="00E64621"/>
    <w:rsid w:val="00E649ED"/>
    <w:rsid w:val="00E65421"/>
    <w:rsid w:val="00E6551A"/>
    <w:rsid w:val="00E657A1"/>
    <w:rsid w:val="00E65A73"/>
    <w:rsid w:val="00E65FC6"/>
    <w:rsid w:val="00E66400"/>
    <w:rsid w:val="00E66917"/>
    <w:rsid w:val="00E671D7"/>
    <w:rsid w:val="00E67A14"/>
    <w:rsid w:val="00E7040A"/>
    <w:rsid w:val="00E70F77"/>
    <w:rsid w:val="00E7113E"/>
    <w:rsid w:val="00E711E7"/>
    <w:rsid w:val="00E712F1"/>
    <w:rsid w:val="00E71368"/>
    <w:rsid w:val="00E715C6"/>
    <w:rsid w:val="00E71CEB"/>
    <w:rsid w:val="00E7202E"/>
    <w:rsid w:val="00E723AF"/>
    <w:rsid w:val="00E72503"/>
    <w:rsid w:val="00E72883"/>
    <w:rsid w:val="00E72FAD"/>
    <w:rsid w:val="00E73706"/>
    <w:rsid w:val="00E73B71"/>
    <w:rsid w:val="00E73B9B"/>
    <w:rsid w:val="00E73F6B"/>
    <w:rsid w:val="00E7426E"/>
    <w:rsid w:val="00E7430B"/>
    <w:rsid w:val="00E743D5"/>
    <w:rsid w:val="00E74B4A"/>
    <w:rsid w:val="00E74DA9"/>
    <w:rsid w:val="00E74E35"/>
    <w:rsid w:val="00E75823"/>
    <w:rsid w:val="00E75A59"/>
    <w:rsid w:val="00E75D69"/>
    <w:rsid w:val="00E75D95"/>
    <w:rsid w:val="00E75FBD"/>
    <w:rsid w:val="00E76149"/>
    <w:rsid w:val="00E7619E"/>
    <w:rsid w:val="00E76228"/>
    <w:rsid w:val="00E76D2A"/>
    <w:rsid w:val="00E76D46"/>
    <w:rsid w:val="00E772DA"/>
    <w:rsid w:val="00E77420"/>
    <w:rsid w:val="00E777E7"/>
    <w:rsid w:val="00E77BD1"/>
    <w:rsid w:val="00E77DA9"/>
    <w:rsid w:val="00E77F67"/>
    <w:rsid w:val="00E801D6"/>
    <w:rsid w:val="00E808DD"/>
    <w:rsid w:val="00E811B0"/>
    <w:rsid w:val="00E8162D"/>
    <w:rsid w:val="00E81A86"/>
    <w:rsid w:val="00E81AB3"/>
    <w:rsid w:val="00E81AD2"/>
    <w:rsid w:val="00E81E73"/>
    <w:rsid w:val="00E82138"/>
    <w:rsid w:val="00E821A7"/>
    <w:rsid w:val="00E82A09"/>
    <w:rsid w:val="00E82C80"/>
    <w:rsid w:val="00E82CC9"/>
    <w:rsid w:val="00E82CDD"/>
    <w:rsid w:val="00E82EDA"/>
    <w:rsid w:val="00E8363A"/>
    <w:rsid w:val="00E83BF3"/>
    <w:rsid w:val="00E83DD7"/>
    <w:rsid w:val="00E84421"/>
    <w:rsid w:val="00E8447B"/>
    <w:rsid w:val="00E84791"/>
    <w:rsid w:val="00E84957"/>
    <w:rsid w:val="00E84CE8"/>
    <w:rsid w:val="00E84D09"/>
    <w:rsid w:val="00E85148"/>
    <w:rsid w:val="00E854A1"/>
    <w:rsid w:val="00E855FC"/>
    <w:rsid w:val="00E85F75"/>
    <w:rsid w:val="00E86169"/>
    <w:rsid w:val="00E86668"/>
    <w:rsid w:val="00E86F58"/>
    <w:rsid w:val="00E870BA"/>
    <w:rsid w:val="00E87122"/>
    <w:rsid w:val="00E871B2"/>
    <w:rsid w:val="00E872E6"/>
    <w:rsid w:val="00E87A76"/>
    <w:rsid w:val="00E9000C"/>
    <w:rsid w:val="00E9030D"/>
    <w:rsid w:val="00E9062B"/>
    <w:rsid w:val="00E9080D"/>
    <w:rsid w:val="00E909FC"/>
    <w:rsid w:val="00E90BB7"/>
    <w:rsid w:val="00E90BF6"/>
    <w:rsid w:val="00E9187D"/>
    <w:rsid w:val="00E91D21"/>
    <w:rsid w:val="00E92162"/>
    <w:rsid w:val="00E92471"/>
    <w:rsid w:val="00E9247E"/>
    <w:rsid w:val="00E92690"/>
    <w:rsid w:val="00E926B6"/>
    <w:rsid w:val="00E927FA"/>
    <w:rsid w:val="00E92C94"/>
    <w:rsid w:val="00E92C9A"/>
    <w:rsid w:val="00E938E0"/>
    <w:rsid w:val="00E93A12"/>
    <w:rsid w:val="00E9403A"/>
    <w:rsid w:val="00E94910"/>
    <w:rsid w:val="00E94E70"/>
    <w:rsid w:val="00E95204"/>
    <w:rsid w:val="00E95524"/>
    <w:rsid w:val="00E95547"/>
    <w:rsid w:val="00E959AC"/>
    <w:rsid w:val="00E95D2C"/>
    <w:rsid w:val="00E95E31"/>
    <w:rsid w:val="00E95F61"/>
    <w:rsid w:val="00E96119"/>
    <w:rsid w:val="00E962E6"/>
    <w:rsid w:val="00E96850"/>
    <w:rsid w:val="00E971EA"/>
    <w:rsid w:val="00E97208"/>
    <w:rsid w:val="00E97E15"/>
    <w:rsid w:val="00E97E21"/>
    <w:rsid w:val="00E97F91"/>
    <w:rsid w:val="00EA0FDE"/>
    <w:rsid w:val="00EA15C7"/>
    <w:rsid w:val="00EA1BAE"/>
    <w:rsid w:val="00EA1D83"/>
    <w:rsid w:val="00EA25F0"/>
    <w:rsid w:val="00EA2D31"/>
    <w:rsid w:val="00EA2EA2"/>
    <w:rsid w:val="00EA2EB1"/>
    <w:rsid w:val="00EA3422"/>
    <w:rsid w:val="00EA360C"/>
    <w:rsid w:val="00EA3708"/>
    <w:rsid w:val="00EA3D2A"/>
    <w:rsid w:val="00EA3E3D"/>
    <w:rsid w:val="00EA3E6D"/>
    <w:rsid w:val="00EA3EFE"/>
    <w:rsid w:val="00EA3F7D"/>
    <w:rsid w:val="00EA42A9"/>
    <w:rsid w:val="00EA449A"/>
    <w:rsid w:val="00EA44AA"/>
    <w:rsid w:val="00EA44F0"/>
    <w:rsid w:val="00EA4538"/>
    <w:rsid w:val="00EA4645"/>
    <w:rsid w:val="00EA4695"/>
    <w:rsid w:val="00EA47E2"/>
    <w:rsid w:val="00EA497B"/>
    <w:rsid w:val="00EA4BC9"/>
    <w:rsid w:val="00EA539F"/>
    <w:rsid w:val="00EA55B6"/>
    <w:rsid w:val="00EA5725"/>
    <w:rsid w:val="00EA5DA6"/>
    <w:rsid w:val="00EA67B9"/>
    <w:rsid w:val="00EA6856"/>
    <w:rsid w:val="00EA6A3E"/>
    <w:rsid w:val="00EA726A"/>
    <w:rsid w:val="00EA7B21"/>
    <w:rsid w:val="00EA7C27"/>
    <w:rsid w:val="00EB0062"/>
    <w:rsid w:val="00EB05DD"/>
    <w:rsid w:val="00EB180C"/>
    <w:rsid w:val="00EB1D95"/>
    <w:rsid w:val="00EB1E44"/>
    <w:rsid w:val="00EB2204"/>
    <w:rsid w:val="00EB2964"/>
    <w:rsid w:val="00EB2BF5"/>
    <w:rsid w:val="00EB2C4F"/>
    <w:rsid w:val="00EB2E6B"/>
    <w:rsid w:val="00EB32AB"/>
    <w:rsid w:val="00EB371C"/>
    <w:rsid w:val="00EB4408"/>
    <w:rsid w:val="00EB4529"/>
    <w:rsid w:val="00EB4755"/>
    <w:rsid w:val="00EB4961"/>
    <w:rsid w:val="00EB4A41"/>
    <w:rsid w:val="00EB4B0E"/>
    <w:rsid w:val="00EB4C43"/>
    <w:rsid w:val="00EB556B"/>
    <w:rsid w:val="00EB558C"/>
    <w:rsid w:val="00EB577C"/>
    <w:rsid w:val="00EB5B61"/>
    <w:rsid w:val="00EB5EF4"/>
    <w:rsid w:val="00EB5F6F"/>
    <w:rsid w:val="00EB6D68"/>
    <w:rsid w:val="00EB7007"/>
    <w:rsid w:val="00EB7BF6"/>
    <w:rsid w:val="00EB7F86"/>
    <w:rsid w:val="00EC01E1"/>
    <w:rsid w:val="00EC0291"/>
    <w:rsid w:val="00EC0381"/>
    <w:rsid w:val="00EC05D8"/>
    <w:rsid w:val="00EC06CD"/>
    <w:rsid w:val="00EC0946"/>
    <w:rsid w:val="00EC0A10"/>
    <w:rsid w:val="00EC0AD6"/>
    <w:rsid w:val="00EC1A39"/>
    <w:rsid w:val="00EC1C1D"/>
    <w:rsid w:val="00EC1DE5"/>
    <w:rsid w:val="00EC24CC"/>
    <w:rsid w:val="00EC24D4"/>
    <w:rsid w:val="00EC2913"/>
    <w:rsid w:val="00EC3408"/>
    <w:rsid w:val="00EC3723"/>
    <w:rsid w:val="00EC39BB"/>
    <w:rsid w:val="00EC47B9"/>
    <w:rsid w:val="00EC4B10"/>
    <w:rsid w:val="00EC4C4D"/>
    <w:rsid w:val="00EC5A98"/>
    <w:rsid w:val="00EC672B"/>
    <w:rsid w:val="00EC67E3"/>
    <w:rsid w:val="00EC6B8C"/>
    <w:rsid w:val="00EC6CD1"/>
    <w:rsid w:val="00EC6DAB"/>
    <w:rsid w:val="00EC6EA0"/>
    <w:rsid w:val="00EC6F15"/>
    <w:rsid w:val="00EC7124"/>
    <w:rsid w:val="00EC7304"/>
    <w:rsid w:val="00EC768A"/>
    <w:rsid w:val="00EC7722"/>
    <w:rsid w:val="00EC7E5E"/>
    <w:rsid w:val="00ED0DE8"/>
    <w:rsid w:val="00ED1448"/>
    <w:rsid w:val="00ED14A1"/>
    <w:rsid w:val="00ED17F1"/>
    <w:rsid w:val="00ED19F2"/>
    <w:rsid w:val="00ED1BFE"/>
    <w:rsid w:val="00ED2551"/>
    <w:rsid w:val="00ED2755"/>
    <w:rsid w:val="00ED2889"/>
    <w:rsid w:val="00ED298E"/>
    <w:rsid w:val="00ED2B2D"/>
    <w:rsid w:val="00ED3284"/>
    <w:rsid w:val="00ED34CD"/>
    <w:rsid w:val="00ED35C1"/>
    <w:rsid w:val="00ED3C94"/>
    <w:rsid w:val="00ED4404"/>
    <w:rsid w:val="00ED46A5"/>
    <w:rsid w:val="00ED4C6D"/>
    <w:rsid w:val="00ED4C91"/>
    <w:rsid w:val="00ED4FE6"/>
    <w:rsid w:val="00ED5074"/>
    <w:rsid w:val="00ED5403"/>
    <w:rsid w:val="00ED55BE"/>
    <w:rsid w:val="00ED6224"/>
    <w:rsid w:val="00ED622F"/>
    <w:rsid w:val="00ED6E8D"/>
    <w:rsid w:val="00ED708E"/>
    <w:rsid w:val="00ED7310"/>
    <w:rsid w:val="00ED7997"/>
    <w:rsid w:val="00ED79DF"/>
    <w:rsid w:val="00EE07B3"/>
    <w:rsid w:val="00EE0D42"/>
    <w:rsid w:val="00EE10DC"/>
    <w:rsid w:val="00EE1610"/>
    <w:rsid w:val="00EE16BF"/>
    <w:rsid w:val="00EE16EF"/>
    <w:rsid w:val="00EE1776"/>
    <w:rsid w:val="00EE1998"/>
    <w:rsid w:val="00EE1EBA"/>
    <w:rsid w:val="00EE1F2C"/>
    <w:rsid w:val="00EE2263"/>
    <w:rsid w:val="00EE22DD"/>
    <w:rsid w:val="00EE2A43"/>
    <w:rsid w:val="00EE2D8E"/>
    <w:rsid w:val="00EE3094"/>
    <w:rsid w:val="00EE3877"/>
    <w:rsid w:val="00EE3912"/>
    <w:rsid w:val="00EE3ACF"/>
    <w:rsid w:val="00EE3C40"/>
    <w:rsid w:val="00EE3F17"/>
    <w:rsid w:val="00EE41BA"/>
    <w:rsid w:val="00EE42EB"/>
    <w:rsid w:val="00EE4312"/>
    <w:rsid w:val="00EE4352"/>
    <w:rsid w:val="00EE494B"/>
    <w:rsid w:val="00EE4A0C"/>
    <w:rsid w:val="00EE4ACD"/>
    <w:rsid w:val="00EE502A"/>
    <w:rsid w:val="00EE52C7"/>
    <w:rsid w:val="00EE5C51"/>
    <w:rsid w:val="00EE5ECF"/>
    <w:rsid w:val="00EE5F13"/>
    <w:rsid w:val="00EE621F"/>
    <w:rsid w:val="00EE629D"/>
    <w:rsid w:val="00EE691F"/>
    <w:rsid w:val="00EE7D85"/>
    <w:rsid w:val="00EF03AF"/>
    <w:rsid w:val="00EF088E"/>
    <w:rsid w:val="00EF09ED"/>
    <w:rsid w:val="00EF0B88"/>
    <w:rsid w:val="00EF1158"/>
    <w:rsid w:val="00EF1A27"/>
    <w:rsid w:val="00EF1B89"/>
    <w:rsid w:val="00EF2093"/>
    <w:rsid w:val="00EF2483"/>
    <w:rsid w:val="00EF2591"/>
    <w:rsid w:val="00EF28A6"/>
    <w:rsid w:val="00EF3319"/>
    <w:rsid w:val="00EF38B0"/>
    <w:rsid w:val="00EF4689"/>
    <w:rsid w:val="00EF46E5"/>
    <w:rsid w:val="00EF48FA"/>
    <w:rsid w:val="00EF4F17"/>
    <w:rsid w:val="00EF509D"/>
    <w:rsid w:val="00EF50EF"/>
    <w:rsid w:val="00EF5321"/>
    <w:rsid w:val="00EF5944"/>
    <w:rsid w:val="00EF5FE3"/>
    <w:rsid w:val="00EF637B"/>
    <w:rsid w:val="00EF6399"/>
    <w:rsid w:val="00EF6545"/>
    <w:rsid w:val="00EF6618"/>
    <w:rsid w:val="00EF6645"/>
    <w:rsid w:val="00EF6675"/>
    <w:rsid w:val="00EF6B71"/>
    <w:rsid w:val="00EF6D93"/>
    <w:rsid w:val="00EF71D7"/>
    <w:rsid w:val="00EF740C"/>
    <w:rsid w:val="00EF77D5"/>
    <w:rsid w:val="00EF796D"/>
    <w:rsid w:val="00EF79A0"/>
    <w:rsid w:val="00EF7EA3"/>
    <w:rsid w:val="00EF7F6A"/>
    <w:rsid w:val="00F0042E"/>
    <w:rsid w:val="00F00434"/>
    <w:rsid w:val="00F006DF"/>
    <w:rsid w:val="00F0089F"/>
    <w:rsid w:val="00F013EA"/>
    <w:rsid w:val="00F01A17"/>
    <w:rsid w:val="00F01A7B"/>
    <w:rsid w:val="00F01EFC"/>
    <w:rsid w:val="00F01FEA"/>
    <w:rsid w:val="00F023A1"/>
    <w:rsid w:val="00F024FA"/>
    <w:rsid w:val="00F02971"/>
    <w:rsid w:val="00F033B1"/>
    <w:rsid w:val="00F0349C"/>
    <w:rsid w:val="00F034E2"/>
    <w:rsid w:val="00F03C30"/>
    <w:rsid w:val="00F03DEF"/>
    <w:rsid w:val="00F04241"/>
    <w:rsid w:val="00F042DB"/>
    <w:rsid w:val="00F04304"/>
    <w:rsid w:val="00F04DA2"/>
    <w:rsid w:val="00F04E35"/>
    <w:rsid w:val="00F05063"/>
    <w:rsid w:val="00F051F9"/>
    <w:rsid w:val="00F05295"/>
    <w:rsid w:val="00F0548B"/>
    <w:rsid w:val="00F05714"/>
    <w:rsid w:val="00F0594B"/>
    <w:rsid w:val="00F061F4"/>
    <w:rsid w:val="00F06B13"/>
    <w:rsid w:val="00F06C44"/>
    <w:rsid w:val="00F06F22"/>
    <w:rsid w:val="00F07100"/>
    <w:rsid w:val="00F073C8"/>
    <w:rsid w:val="00F0758F"/>
    <w:rsid w:val="00F078B7"/>
    <w:rsid w:val="00F0791A"/>
    <w:rsid w:val="00F07ECF"/>
    <w:rsid w:val="00F1017E"/>
    <w:rsid w:val="00F101E4"/>
    <w:rsid w:val="00F10346"/>
    <w:rsid w:val="00F10DFA"/>
    <w:rsid w:val="00F10EC0"/>
    <w:rsid w:val="00F11699"/>
    <w:rsid w:val="00F11A26"/>
    <w:rsid w:val="00F11B6C"/>
    <w:rsid w:val="00F11D1D"/>
    <w:rsid w:val="00F11FDB"/>
    <w:rsid w:val="00F12148"/>
    <w:rsid w:val="00F1226F"/>
    <w:rsid w:val="00F1271E"/>
    <w:rsid w:val="00F12C50"/>
    <w:rsid w:val="00F12D99"/>
    <w:rsid w:val="00F13379"/>
    <w:rsid w:val="00F13691"/>
    <w:rsid w:val="00F13FF8"/>
    <w:rsid w:val="00F143AD"/>
    <w:rsid w:val="00F147EC"/>
    <w:rsid w:val="00F1481E"/>
    <w:rsid w:val="00F153BA"/>
    <w:rsid w:val="00F155A8"/>
    <w:rsid w:val="00F15E23"/>
    <w:rsid w:val="00F16B02"/>
    <w:rsid w:val="00F16B28"/>
    <w:rsid w:val="00F16C79"/>
    <w:rsid w:val="00F16E35"/>
    <w:rsid w:val="00F1724E"/>
    <w:rsid w:val="00F173ED"/>
    <w:rsid w:val="00F17A13"/>
    <w:rsid w:val="00F17DEB"/>
    <w:rsid w:val="00F17E4C"/>
    <w:rsid w:val="00F17FF4"/>
    <w:rsid w:val="00F20D32"/>
    <w:rsid w:val="00F21346"/>
    <w:rsid w:val="00F215B5"/>
    <w:rsid w:val="00F21C26"/>
    <w:rsid w:val="00F21EE4"/>
    <w:rsid w:val="00F21EE5"/>
    <w:rsid w:val="00F225EE"/>
    <w:rsid w:val="00F22A7B"/>
    <w:rsid w:val="00F230AF"/>
    <w:rsid w:val="00F23E23"/>
    <w:rsid w:val="00F23F05"/>
    <w:rsid w:val="00F2457E"/>
    <w:rsid w:val="00F24A26"/>
    <w:rsid w:val="00F24B01"/>
    <w:rsid w:val="00F25119"/>
    <w:rsid w:val="00F2532D"/>
    <w:rsid w:val="00F25929"/>
    <w:rsid w:val="00F25E59"/>
    <w:rsid w:val="00F260D8"/>
    <w:rsid w:val="00F2644B"/>
    <w:rsid w:val="00F26AF0"/>
    <w:rsid w:val="00F26E68"/>
    <w:rsid w:val="00F271A7"/>
    <w:rsid w:val="00F27222"/>
    <w:rsid w:val="00F2756A"/>
    <w:rsid w:val="00F27C46"/>
    <w:rsid w:val="00F301D9"/>
    <w:rsid w:val="00F30605"/>
    <w:rsid w:val="00F30952"/>
    <w:rsid w:val="00F30ADD"/>
    <w:rsid w:val="00F30C81"/>
    <w:rsid w:val="00F31B7C"/>
    <w:rsid w:val="00F31EBD"/>
    <w:rsid w:val="00F32175"/>
    <w:rsid w:val="00F32424"/>
    <w:rsid w:val="00F33150"/>
    <w:rsid w:val="00F336A7"/>
    <w:rsid w:val="00F3375F"/>
    <w:rsid w:val="00F3430F"/>
    <w:rsid w:val="00F34743"/>
    <w:rsid w:val="00F34A75"/>
    <w:rsid w:val="00F34B90"/>
    <w:rsid w:val="00F34ED1"/>
    <w:rsid w:val="00F3558E"/>
    <w:rsid w:val="00F355B3"/>
    <w:rsid w:val="00F35B43"/>
    <w:rsid w:val="00F35EBA"/>
    <w:rsid w:val="00F36064"/>
    <w:rsid w:val="00F3618A"/>
    <w:rsid w:val="00F364F1"/>
    <w:rsid w:val="00F36691"/>
    <w:rsid w:val="00F36AD3"/>
    <w:rsid w:val="00F36B75"/>
    <w:rsid w:val="00F36E9F"/>
    <w:rsid w:val="00F3720E"/>
    <w:rsid w:val="00F3731F"/>
    <w:rsid w:val="00F37677"/>
    <w:rsid w:val="00F37C62"/>
    <w:rsid w:val="00F37DF2"/>
    <w:rsid w:val="00F37F95"/>
    <w:rsid w:val="00F403BA"/>
    <w:rsid w:val="00F40751"/>
    <w:rsid w:val="00F409B4"/>
    <w:rsid w:val="00F40E05"/>
    <w:rsid w:val="00F41083"/>
    <w:rsid w:val="00F41309"/>
    <w:rsid w:val="00F41312"/>
    <w:rsid w:val="00F413A1"/>
    <w:rsid w:val="00F41A4A"/>
    <w:rsid w:val="00F421B8"/>
    <w:rsid w:val="00F4256C"/>
    <w:rsid w:val="00F4289E"/>
    <w:rsid w:val="00F429B8"/>
    <w:rsid w:val="00F42D4E"/>
    <w:rsid w:val="00F42E7D"/>
    <w:rsid w:val="00F431E1"/>
    <w:rsid w:val="00F43298"/>
    <w:rsid w:val="00F436BE"/>
    <w:rsid w:val="00F4378F"/>
    <w:rsid w:val="00F4383D"/>
    <w:rsid w:val="00F43D84"/>
    <w:rsid w:val="00F43E72"/>
    <w:rsid w:val="00F43E8C"/>
    <w:rsid w:val="00F44492"/>
    <w:rsid w:val="00F44636"/>
    <w:rsid w:val="00F446DE"/>
    <w:rsid w:val="00F44F5C"/>
    <w:rsid w:val="00F4577B"/>
    <w:rsid w:val="00F45FCC"/>
    <w:rsid w:val="00F460E5"/>
    <w:rsid w:val="00F4638E"/>
    <w:rsid w:val="00F466D7"/>
    <w:rsid w:val="00F466E4"/>
    <w:rsid w:val="00F477EE"/>
    <w:rsid w:val="00F47FE9"/>
    <w:rsid w:val="00F5010D"/>
    <w:rsid w:val="00F503CB"/>
    <w:rsid w:val="00F50746"/>
    <w:rsid w:val="00F50835"/>
    <w:rsid w:val="00F5086A"/>
    <w:rsid w:val="00F50D0F"/>
    <w:rsid w:val="00F5200F"/>
    <w:rsid w:val="00F522EA"/>
    <w:rsid w:val="00F527C0"/>
    <w:rsid w:val="00F5285C"/>
    <w:rsid w:val="00F52867"/>
    <w:rsid w:val="00F52C0C"/>
    <w:rsid w:val="00F53170"/>
    <w:rsid w:val="00F53493"/>
    <w:rsid w:val="00F53C08"/>
    <w:rsid w:val="00F540BE"/>
    <w:rsid w:val="00F54418"/>
    <w:rsid w:val="00F54AED"/>
    <w:rsid w:val="00F54B16"/>
    <w:rsid w:val="00F54B59"/>
    <w:rsid w:val="00F54DC9"/>
    <w:rsid w:val="00F556CE"/>
    <w:rsid w:val="00F556FF"/>
    <w:rsid w:val="00F55794"/>
    <w:rsid w:val="00F55EAD"/>
    <w:rsid w:val="00F56184"/>
    <w:rsid w:val="00F56F65"/>
    <w:rsid w:val="00F576FB"/>
    <w:rsid w:val="00F578D2"/>
    <w:rsid w:val="00F57A7A"/>
    <w:rsid w:val="00F57AAE"/>
    <w:rsid w:val="00F6007E"/>
    <w:rsid w:val="00F600F8"/>
    <w:rsid w:val="00F604CC"/>
    <w:rsid w:val="00F6074F"/>
    <w:rsid w:val="00F6089E"/>
    <w:rsid w:val="00F6116C"/>
    <w:rsid w:val="00F61661"/>
    <w:rsid w:val="00F619C0"/>
    <w:rsid w:val="00F619EC"/>
    <w:rsid w:val="00F61D3B"/>
    <w:rsid w:val="00F62105"/>
    <w:rsid w:val="00F626E6"/>
    <w:rsid w:val="00F629D0"/>
    <w:rsid w:val="00F62C28"/>
    <w:rsid w:val="00F62FF2"/>
    <w:rsid w:val="00F631D6"/>
    <w:rsid w:val="00F632F8"/>
    <w:rsid w:val="00F636C8"/>
    <w:rsid w:val="00F63822"/>
    <w:rsid w:val="00F63C42"/>
    <w:rsid w:val="00F63CDB"/>
    <w:rsid w:val="00F641DE"/>
    <w:rsid w:val="00F64839"/>
    <w:rsid w:val="00F6494F"/>
    <w:rsid w:val="00F64973"/>
    <w:rsid w:val="00F64984"/>
    <w:rsid w:val="00F64D23"/>
    <w:rsid w:val="00F65108"/>
    <w:rsid w:val="00F65138"/>
    <w:rsid w:val="00F65376"/>
    <w:rsid w:val="00F6563E"/>
    <w:rsid w:val="00F657CD"/>
    <w:rsid w:val="00F65EB4"/>
    <w:rsid w:val="00F66289"/>
    <w:rsid w:val="00F6651A"/>
    <w:rsid w:val="00F66A87"/>
    <w:rsid w:val="00F676D5"/>
    <w:rsid w:val="00F67E07"/>
    <w:rsid w:val="00F703AC"/>
    <w:rsid w:val="00F70530"/>
    <w:rsid w:val="00F70623"/>
    <w:rsid w:val="00F709C8"/>
    <w:rsid w:val="00F70D66"/>
    <w:rsid w:val="00F7188D"/>
    <w:rsid w:val="00F72096"/>
    <w:rsid w:val="00F7230F"/>
    <w:rsid w:val="00F73028"/>
    <w:rsid w:val="00F73269"/>
    <w:rsid w:val="00F7340A"/>
    <w:rsid w:val="00F73C20"/>
    <w:rsid w:val="00F74347"/>
    <w:rsid w:val="00F745AE"/>
    <w:rsid w:val="00F747D5"/>
    <w:rsid w:val="00F748AC"/>
    <w:rsid w:val="00F749C6"/>
    <w:rsid w:val="00F74A11"/>
    <w:rsid w:val="00F74AFA"/>
    <w:rsid w:val="00F750E2"/>
    <w:rsid w:val="00F7520E"/>
    <w:rsid w:val="00F75293"/>
    <w:rsid w:val="00F75477"/>
    <w:rsid w:val="00F760FE"/>
    <w:rsid w:val="00F769BF"/>
    <w:rsid w:val="00F76BB2"/>
    <w:rsid w:val="00F76DAF"/>
    <w:rsid w:val="00F76F9F"/>
    <w:rsid w:val="00F77162"/>
    <w:rsid w:val="00F77417"/>
    <w:rsid w:val="00F77719"/>
    <w:rsid w:val="00F77985"/>
    <w:rsid w:val="00F779C7"/>
    <w:rsid w:val="00F77C9A"/>
    <w:rsid w:val="00F77D15"/>
    <w:rsid w:val="00F80175"/>
    <w:rsid w:val="00F805AF"/>
    <w:rsid w:val="00F80AF1"/>
    <w:rsid w:val="00F80EF6"/>
    <w:rsid w:val="00F81058"/>
    <w:rsid w:val="00F81360"/>
    <w:rsid w:val="00F815C1"/>
    <w:rsid w:val="00F81BF3"/>
    <w:rsid w:val="00F8217A"/>
    <w:rsid w:val="00F821C5"/>
    <w:rsid w:val="00F8232E"/>
    <w:rsid w:val="00F82CE1"/>
    <w:rsid w:val="00F8390D"/>
    <w:rsid w:val="00F83AD0"/>
    <w:rsid w:val="00F847D5"/>
    <w:rsid w:val="00F84AB4"/>
    <w:rsid w:val="00F84EDC"/>
    <w:rsid w:val="00F84FDF"/>
    <w:rsid w:val="00F860D5"/>
    <w:rsid w:val="00F86184"/>
    <w:rsid w:val="00F86232"/>
    <w:rsid w:val="00F8641A"/>
    <w:rsid w:val="00F8662D"/>
    <w:rsid w:val="00F86FF5"/>
    <w:rsid w:val="00F87408"/>
    <w:rsid w:val="00F87774"/>
    <w:rsid w:val="00F8792E"/>
    <w:rsid w:val="00F87958"/>
    <w:rsid w:val="00F879A8"/>
    <w:rsid w:val="00F87C0A"/>
    <w:rsid w:val="00F904B7"/>
    <w:rsid w:val="00F904C0"/>
    <w:rsid w:val="00F90BDF"/>
    <w:rsid w:val="00F90DDA"/>
    <w:rsid w:val="00F91291"/>
    <w:rsid w:val="00F9261D"/>
    <w:rsid w:val="00F92871"/>
    <w:rsid w:val="00F92B04"/>
    <w:rsid w:val="00F92C35"/>
    <w:rsid w:val="00F92D71"/>
    <w:rsid w:val="00F92FEA"/>
    <w:rsid w:val="00F9346A"/>
    <w:rsid w:val="00F93490"/>
    <w:rsid w:val="00F94296"/>
    <w:rsid w:val="00F949AF"/>
    <w:rsid w:val="00F94B68"/>
    <w:rsid w:val="00F94CAF"/>
    <w:rsid w:val="00F950CE"/>
    <w:rsid w:val="00F95855"/>
    <w:rsid w:val="00F95910"/>
    <w:rsid w:val="00F95936"/>
    <w:rsid w:val="00F95CAA"/>
    <w:rsid w:val="00F962A7"/>
    <w:rsid w:val="00F96EE3"/>
    <w:rsid w:val="00F971D9"/>
    <w:rsid w:val="00FA07C3"/>
    <w:rsid w:val="00FA0B89"/>
    <w:rsid w:val="00FA0D9F"/>
    <w:rsid w:val="00FA0E8E"/>
    <w:rsid w:val="00FA2050"/>
    <w:rsid w:val="00FA2170"/>
    <w:rsid w:val="00FA2212"/>
    <w:rsid w:val="00FA228C"/>
    <w:rsid w:val="00FA2397"/>
    <w:rsid w:val="00FA244D"/>
    <w:rsid w:val="00FA25DD"/>
    <w:rsid w:val="00FA2CDA"/>
    <w:rsid w:val="00FA2F66"/>
    <w:rsid w:val="00FA321D"/>
    <w:rsid w:val="00FA3240"/>
    <w:rsid w:val="00FA3BF0"/>
    <w:rsid w:val="00FA4059"/>
    <w:rsid w:val="00FA41DF"/>
    <w:rsid w:val="00FA4351"/>
    <w:rsid w:val="00FA476E"/>
    <w:rsid w:val="00FA4AC6"/>
    <w:rsid w:val="00FA4D02"/>
    <w:rsid w:val="00FA4D7E"/>
    <w:rsid w:val="00FA5118"/>
    <w:rsid w:val="00FA53D4"/>
    <w:rsid w:val="00FA607F"/>
    <w:rsid w:val="00FA6097"/>
    <w:rsid w:val="00FA611C"/>
    <w:rsid w:val="00FA63D2"/>
    <w:rsid w:val="00FA63F9"/>
    <w:rsid w:val="00FA63FE"/>
    <w:rsid w:val="00FA65AA"/>
    <w:rsid w:val="00FA65F0"/>
    <w:rsid w:val="00FA6656"/>
    <w:rsid w:val="00FA6C81"/>
    <w:rsid w:val="00FA7358"/>
    <w:rsid w:val="00FA7412"/>
    <w:rsid w:val="00FA7536"/>
    <w:rsid w:val="00FB028B"/>
    <w:rsid w:val="00FB03B4"/>
    <w:rsid w:val="00FB0561"/>
    <w:rsid w:val="00FB0633"/>
    <w:rsid w:val="00FB073F"/>
    <w:rsid w:val="00FB11EE"/>
    <w:rsid w:val="00FB1569"/>
    <w:rsid w:val="00FB187B"/>
    <w:rsid w:val="00FB1CF1"/>
    <w:rsid w:val="00FB20E8"/>
    <w:rsid w:val="00FB2304"/>
    <w:rsid w:val="00FB24AD"/>
    <w:rsid w:val="00FB256A"/>
    <w:rsid w:val="00FB2611"/>
    <w:rsid w:val="00FB28BD"/>
    <w:rsid w:val="00FB2A45"/>
    <w:rsid w:val="00FB2C8F"/>
    <w:rsid w:val="00FB306D"/>
    <w:rsid w:val="00FB3432"/>
    <w:rsid w:val="00FB3CB2"/>
    <w:rsid w:val="00FB4213"/>
    <w:rsid w:val="00FB433C"/>
    <w:rsid w:val="00FB47A8"/>
    <w:rsid w:val="00FB4885"/>
    <w:rsid w:val="00FB48C9"/>
    <w:rsid w:val="00FB4954"/>
    <w:rsid w:val="00FB4E66"/>
    <w:rsid w:val="00FB5043"/>
    <w:rsid w:val="00FB540C"/>
    <w:rsid w:val="00FB576E"/>
    <w:rsid w:val="00FB576F"/>
    <w:rsid w:val="00FB5932"/>
    <w:rsid w:val="00FB5971"/>
    <w:rsid w:val="00FB5995"/>
    <w:rsid w:val="00FB5F41"/>
    <w:rsid w:val="00FB6187"/>
    <w:rsid w:val="00FB6E33"/>
    <w:rsid w:val="00FB6F86"/>
    <w:rsid w:val="00FB7924"/>
    <w:rsid w:val="00FC025A"/>
    <w:rsid w:val="00FC03B0"/>
    <w:rsid w:val="00FC06A9"/>
    <w:rsid w:val="00FC07EE"/>
    <w:rsid w:val="00FC0963"/>
    <w:rsid w:val="00FC0BDD"/>
    <w:rsid w:val="00FC1244"/>
    <w:rsid w:val="00FC139E"/>
    <w:rsid w:val="00FC17D6"/>
    <w:rsid w:val="00FC1916"/>
    <w:rsid w:val="00FC20A9"/>
    <w:rsid w:val="00FC2A6E"/>
    <w:rsid w:val="00FC2AA7"/>
    <w:rsid w:val="00FC368A"/>
    <w:rsid w:val="00FC3B22"/>
    <w:rsid w:val="00FC4105"/>
    <w:rsid w:val="00FC421F"/>
    <w:rsid w:val="00FC4B64"/>
    <w:rsid w:val="00FC4B6B"/>
    <w:rsid w:val="00FC4D87"/>
    <w:rsid w:val="00FC4E10"/>
    <w:rsid w:val="00FC5182"/>
    <w:rsid w:val="00FC52F0"/>
    <w:rsid w:val="00FC61D8"/>
    <w:rsid w:val="00FC66D9"/>
    <w:rsid w:val="00FC6724"/>
    <w:rsid w:val="00FC673D"/>
    <w:rsid w:val="00FC682C"/>
    <w:rsid w:val="00FC6AD8"/>
    <w:rsid w:val="00FC6F6F"/>
    <w:rsid w:val="00FC6FE7"/>
    <w:rsid w:val="00FC771E"/>
    <w:rsid w:val="00FC7860"/>
    <w:rsid w:val="00FD0201"/>
    <w:rsid w:val="00FD05D4"/>
    <w:rsid w:val="00FD0856"/>
    <w:rsid w:val="00FD0DD3"/>
    <w:rsid w:val="00FD0EAC"/>
    <w:rsid w:val="00FD14B5"/>
    <w:rsid w:val="00FD14D6"/>
    <w:rsid w:val="00FD1841"/>
    <w:rsid w:val="00FD18DC"/>
    <w:rsid w:val="00FD1C5D"/>
    <w:rsid w:val="00FD1E47"/>
    <w:rsid w:val="00FD1F22"/>
    <w:rsid w:val="00FD1F30"/>
    <w:rsid w:val="00FD26E9"/>
    <w:rsid w:val="00FD272D"/>
    <w:rsid w:val="00FD2AAA"/>
    <w:rsid w:val="00FD2C67"/>
    <w:rsid w:val="00FD3C6E"/>
    <w:rsid w:val="00FD3F6C"/>
    <w:rsid w:val="00FD405C"/>
    <w:rsid w:val="00FD4385"/>
    <w:rsid w:val="00FD4480"/>
    <w:rsid w:val="00FD4623"/>
    <w:rsid w:val="00FD4F51"/>
    <w:rsid w:val="00FD56AF"/>
    <w:rsid w:val="00FD5752"/>
    <w:rsid w:val="00FD5E8C"/>
    <w:rsid w:val="00FD617E"/>
    <w:rsid w:val="00FD6443"/>
    <w:rsid w:val="00FD6F64"/>
    <w:rsid w:val="00FD7027"/>
    <w:rsid w:val="00FD721B"/>
    <w:rsid w:val="00FD77AF"/>
    <w:rsid w:val="00FD7FC9"/>
    <w:rsid w:val="00FE01E4"/>
    <w:rsid w:val="00FE07F2"/>
    <w:rsid w:val="00FE08A1"/>
    <w:rsid w:val="00FE1474"/>
    <w:rsid w:val="00FE18AD"/>
    <w:rsid w:val="00FE1A49"/>
    <w:rsid w:val="00FE1AC3"/>
    <w:rsid w:val="00FE2750"/>
    <w:rsid w:val="00FE2B61"/>
    <w:rsid w:val="00FE2DC0"/>
    <w:rsid w:val="00FE33CC"/>
    <w:rsid w:val="00FE37D9"/>
    <w:rsid w:val="00FE3E6A"/>
    <w:rsid w:val="00FE40B2"/>
    <w:rsid w:val="00FE4378"/>
    <w:rsid w:val="00FE43A5"/>
    <w:rsid w:val="00FE469A"/>
    <w:rsid w:val="00FE4B6A"/>
    <w:rsid w:val="00FE4CA4"/>
    <w:rsid w:val="00FE523D"/>
    <w:rsid w:val="00FE5810"/>
    <w:rsid w:val="00FE5AE4"/>
    <w:rsid w:val="00FE5B70"/>
    <w:rsid w:val="00FE6434"/>
    <w:rsid w:val="00FE6623"/>
    <w:rsid w:val="00FE6CA6"/>
    <w:rsid w:val="00FE6CBE"/>
    <w:rsid w:val="00FE6E69"/>
    <w:rsid w:val="00FE728F"/>
    <w:rsid w:val="00FE74BD"/>
    <w:rsid w:val="00FE7692"/>
    <w:rsid w:val="00FE76F8"/>
    <w:rsid w:val="00FE7725"/>
    <w:rsid w:val="00FE7E34"/>
    <w:rsid w:val="00FF0C0F"/>
    <w:rsid w:val="00FF0EEB"/>
    <w:rsid w:val="00FF16F8"/>
    <w:rsid w:val="00FF19E2"/>
    <w:rsid w:val="00FF29F4"/>
    <w:rsid w:val="00FF2C93"/>
    <w:rsid w:val="00FF2EDD"/>
    <w:rsid w:val="00FF30B2"/>
    <w:rsid w:val="00FF3837"/>
    <w:rsid w:val="00FF397C"/>
    <w:rsid w:val="00FF4032"/>
    <w:rsid w:val="00FF42A8"/>
    <w:rsid w:val="00FF42C5"/>
    <w:rsid w:val="00FF44E8"/>
    <w:rsid w:val="00FF4B4C"/>
    <w:rsid w:val="00FF4BCA"/>
    <w:rsid w:val="00FF4C97"/>
    <w:rsid w:val="00FF4DDE"/>
    <w:rsid w:val="00FF5066"/>
    <w:rsid w:val="00FF5407"/>
    <w:rsid w:val="00FF547D"/>
    <w:rsid w:val="00FF55C2"/>
    <w:rsid w:val="00FF57B4"/>
    <w:rsid w:val="00FF5BD9"/>
    <w:rsid w:val="00FF6B86"/>
    <w:rsid w:val="00FF6E99"/>
    <w:rsid w:val="00FF73A1"/>
    <w:rsid w:val="00FF7695"/>
    <w:rsid w:val="00FF779C"/>
    <w:rsid w:val="00FF7917"/>
    <w:rsid w:val="00FF7D98"/>
    <w:rsid w:val="00FF7DAC"/>
    <w:rsid w:val="00FF7E2F"/>
    <w:rsid w:val="183D84D8"/>
    <w:rsid w:val="35BE19D7"/>
    <w:rsid w:val="372CECB6"/>
    <w:rsid w:val="584A5CB5"/>
    <w:rsid w:val="6A9E8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8497"/>
  <w15:chartTrackingRefBased/>
  <w15:docId w15:val="{D84C9E64-C7D1-42B1-9C9C-FD64BD3B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autoRedefine/>
    <w:uiPriority w:val="9"/>
    <w:qFormat/>
    <w:rsid w:val="001557F1"/>
    <w:pPr>
      <w:keepNext/>
      <w:keepLines/>
      <w:jc w:val="center"/>
      <w:outlineLvl w:val="0"/>
    </w:pPr>
    <w:rPr>
      <w:b/>
      <w:color w:val="000000" w:themeColor="text1"/>
      <w:sz w:val="28"/>
      <w:szCs w:val="28"/>
      <w:lang w:eastAsia="es-ES"/>
    </w:rPr>
  </w:style>
  <w:style w:type="paragraph" w:styleId="Ttulo2">
    <w:name w:val="heading 2"/>
    <w:basedOn w:val="Normal"/>
    <w:next w:val="Normal"/>
    <w:link w:val="Ttulo2Car"/>
    <w:autoRedefine/>
    <w:uiPriority w:val="9"/>
    <w:unhideWhenUsed/>
    <w:qFormat/>
    <w:rsid w:val="00C53648"/>
    <w:pPr>
      <w:keepNext/>
      <w:keepLines/>
      <w:jc w:val="both"/>
      <w:outlineLvl w:val="1"/>
    </w:pPr>
    <w:rPr>
      <w:rFonts w:eastAsiaTheme="majorEastAsia" w:cstheme="majorBidi"/>
      <w:b/>
      <w:color w:val="000000" w:themeColor="text1"/>
      <w:sz w:val="28"/>
      <w:szCs w:val="28"/>
    </w:rPr>
  </w:style>
  <w:style w:type="paragraph" w:styleId="Ttulo3">
    <w:name w:val="heading 3"/>
    <w:basedOn w:val="Normal"/>
    <w:next w:val="Normal"/>
    <w:link w:val="Ttulo3Car"/>
    <w:uiPriority w:val="9"/>
    <w:unhideWhenUsed/>
    <w:qFormat/>
    <w:rsid w:val="00F90BD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7D79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57F1"/>
    <w:rPr>
      <w:rFonts w:ascii="Times New Roman" w:eastAsia="Times New Roman" w:hAnsi="Times New Roman" w:cs="Times New Roman"/>
      <w:b/>
      <w:color w:val="000000" w:themeColor="text1"/>
      <w:sz w:val="28"/>
      <w:szCs w:val="28"/>
      <w:lang w:eastAsia="es-ES"/>
    </w:rPr>
  </w:style>
  <w:style w:type="character" w:customStyle="1" w:styleId="Ttulo2Car">
    <w:name w:val="Título 2 Car"/>
    <w:basedOn w:val="Fuentedeprrafopredeter"/>
    <w:link w:val="Ttulo2"/>
    <w:uiPriority w:val="9"/>
    <w:rsid w:val="00C53648"/>
    <w:rPr>
      <w:rFonts w:ascii="Times New Roman" w:eastAsiaTheme="majorEastAsia" w:hAnsi="Times New Roman" w:cstheme="majorBidi"/>
      <w:b/>
      <w:color w:val="000000" w:themeColor="text1"/>
      <w:sz w:val="28"/>
      <w:szCs w:val="28"/>
      <w:lang w:eastAsia="es-MX"/>
    </w:rPr>
  </w:style>
  <w:style w:type="paragraph" w:styleId="Encabezado">
    <w:name w:val="header"/>
    <w:basedOn w:val="Normal"/>
    <w:link w:val="EncabezadoCar"/>
    <w:uiPriority w:val="99"/>
    <w:unhideWhenUsed/>
    <w:rsid w:val="00787098"/>
    <w:pPr>
      <w:tabs>
        <w:tab w:val="center" w:pos="4252"/>
        <w:tab w:val="right" w:pos="8504"/>
      </w:tabs>
    </w:pPr>
  </w:style>
  <w:style w:type="character" w:customStyle="1" w:styleId="EncabezadoCar">
    <w:name w:val="Encabezado Car"/>
    <w:basedOn w:val="Fuentedeprrafopredeter"/>
    <w:link w:val="Encabezado"/>
    <w:uiPriority w:val="99"/>
    <w:rsid w:val="00787098"/>
    <w:rPr>
      <w:rFonts w:ascii="Century Gothic" w:hAnsi="Century Gothic"/>
      <w:sz w:val="24"/>
    </w:rPr>
  </w:style>
  <w:style w:type="paragraph" w:styleId="Piedepgina">
    <w:name w:val="footer"/>
    <w:basedOn w:val="Normal"/>
    <w:link w:val="PiedepginaCar"/>
    <w:uiPriority w:val="99"/>
    <w:unhideWhenUsed/>
    <w:rsid w:val="00787098"/>
    <w:pPr>
      <w:tabs>
        <w:tab w:val="center" w:pos="4252"/>
        <w:tab w:val="right" w:pos="8504"/>
      </w:tabs>
    </w:pPr>
  </w:style>
  <w:style w:type="character" w:customStyle="1" w:styleId="PiedepginaCar">
    <w:name w:val="Pie de página Car"/>
    <w:basedOn w:val="Fuentedeprrafopredeter"/>
    <w:link w:val="Piedepgina"/>
    <w:uiPriority w:val="99"/>
    <w:rsid w:val="00787098"/>
    <w:rPr>
      <w:rFonts w:ascii="Century Gothic" w:hAnsi="Century Gothic"/>
      <w:sz w:val="24"/>
    </w:rPr>
  </w:style>
  <w:style w:type="character" w:styleId="Nmerodepgina">
    <w:name w:val="page number"/>
    <w:basedOn w:val="Fuentedeprrafopredeter"/>
    <w:uiPriority w:val="99"/>
    <w:semiHidden/>
    <w:unhideWhenUsed/>
    <w:rsid w:val="00A27485"/>
  </w:style>
  <w:style w:type="paragraph" w:customStyle="1" w:styleId="Sinespaciado1">
    <w:name w:val="Sin espaciado1"/>
    <w:link w:val="NoSpacingChar"/>
    <w:qFormat/>
    <w:rsid w:val="004F743B"/>
    <w:pPr>
      <w:spacing w:after="0" w:line="240" w:lineRule="auto"/>
    </w:pPr>
    <w:rPr>
      <w:rFonts w:ascii="Calibri" w:eastAsia="Calibri" w:hAnsi="Calibri" w:cs="Times New Roman"/>
      <w:lang w:val="es-CO"/>
    </w:rPr>
  </w:style>
  <w:style w:type="character" w:customStyle="1" w:styleId="NoSpacingChar">
    <w:name w:val="No Spacing Char"/>
    <w:link w:val="Sinespaciado1"/>
    <w:locked/>
    <w:rsid w:val="004F743B"/>
    <w:rPr>
      <w:rFonts w:ascii="Calibri" w:eastAsia="Calibri" w:hAnsi="Calibri" w:cs="Times New Roman"/>
      <w:lang w:val="es-CO"/>
    </w:rPr>
  </w:style>
  <w:style w:type="paragraph" w:styleId="Prrafodelista">
    <w:name w:val="List Paragraph"/>
    <w:aliases w:val="Colorful List - Accent 11,List Paragraph2,List Paragraph1,Ha,lp1,Párrafo,Numbered Paragraph,Bullets,titulo 3,BOLADEF,BOLA,Párrafo de lista21,Guión,Titulo 8,HOJA,Chulito,Párrafo de lista3,MIBEX B,TITULO1REQ,Párrafo de lista31,ViÃ±eta 2,L"/>
    <w:basedOn w:val="Normal"/>
    <w:link w:val="PrrafodelistaCar"/>
    <w:uiPriority w:val="34"/>
    <w:qFormat/>
    <w:rsid w:val="00F64D23"/>
    <w:pPr>
      <w:ind w:left="720"/>
      <w:contextualSpacing/>
    </w:pPr>
  </w:style>
  <w:style w:type="character" w:styleId="Hipervnculo">
    <w:name w:val="Hyperlink"/>
    <w:basedOn w:val="Fuentedeprrafopredeter"/>
    <w:uiPriority w:val="99"/>
    <w:unhideWhenUsed/>
    <w:rsid w:val="002712EA"/>
    <w:rPr>
      <w:color w:val="0563C1" w:themeColor="hyperlink"/>
      <w:u w:val="single"/>
    </w:rPr>
  </w:style>
  <w:style w:type="character" w:customStyle="1" w:styleId="Mencinsinresolver1">
    <w:name w:val="Mención sin resolver1"/>
    <w:basedOn w:val="Fuentedeprrafopredeter"/>
    <w:uiPriority w:val="99"/>
    <w:semiHidden/>
    <w:unhideWhenUsed/>
    <w:rsid w:val="002712EA"/>
    <w:rPr>
      <w:color w:val="605E5C"/>
      <w:shd w:val="clear" w:color="auto" w:fill="E1DFDD"/>
    </w:rPr>
  </w:style>
  <w:style w:type="paragraph" w:styleId="Textonotapie">
    <w:name w:val="footnote text"/>
    <w:aliases w:val="Ref. de nota al pie1,Texto de nota al pie,referencia nota al pie,Fago Fußnotenzeichen,Appel note de bas de page,Footnotes refss,Footnote number,BVI fnr,f,Nota de pie,Texto nota al pie,Texto nota pie Car2,texto de nota al pi Car1,4_G,FA Fu"/>
    <w:basedOn w:val="Normal"/>
    <w:link w:val="TextonotapieCar"/>
    <w:uiPriority w:val="99"/>
    <w:unhideWhenUsed/>
    <w:qFormat/>
    <w:rsid w:val="009533D2"/>
    <w:rPr>
      <w:sz w:val="20"/>
      <w:szCs w:val="20"/>
    </w:rPr>
  </w:style>
  <w:style w:type="character" w:customStyle="1" w:styleId="TextonotapieCar">
    <w:name w:val="Texto nota pie Car"/>
    <w:aliases w:val="Ref. de nota al pie1 Car,Texto de nota al pie Car,referencia nota al pie Car,Fago Fußnotenzeichen Car,Appel note de bas de page Car,Footnotes refss Car,Footnote number Car,BVI fnr Car,f Car,Nota de pie Car,Texto nota al pie Car"/>
    <w:basedOn w:val="Fuentedeprrafopredeter"/>
    <w:link w:val="Textonotapie"/>
    <w:uiPriority w:val="99"/>
    <w:qFormat/>
    <w:rsid w:val="009533D2"/>
    <w:rPr>
      <w:rFonts w:ascii="Century Gothic" w:hAnsi="Century Gothic"/>
      <w:sz w:val="20"/>
      <w:szCs w:val="20"/>
    </w:rPr>
  </w:style>
  <w:style w:type="character" w:styleId="Refdenotaalpie">
    <w:name w:val="footnote reference"/>
    <w:aliases w:val="Ref. de nota al pie2,Pie de pagina,16 Point,Superscript 6 Point,Footnote Reference Char3,Ref. de nota al pie 2,FC,Pie de Página,Footnote symbol,Footnote,ftref,Re,Footnote Reference Char1 Char,Ref. de nota al,Footnote reference Car1,F"/>
    <w:basedOn w:val="Fuentedeprrafopredeter"/>
    <w:link w:val="4GChar"/>
    <w:uiPriority w:val="99"/>
    <w:unhideWhenUsed/>
    <w:qFormat/>
    <w:rsid w:val="009533D2"/>
    <w:rPr>
      <w:vertAlign w:val="superscript"/>
    </w:rPr>
  </w:style>
  <w:style w:type="character" w:styleId="Hipervnculovisitado">
    <w:name w:val="FollowedHyperlink"/>
    <w:basedOn w:val="Fuentedeprrafopredeter"/>
    <w:uiPriority w:val="99"/>
    <w:semiHidden/>
    <w:unhideWhenUsed/>
    <w:rsid w:val="00347C38"/>
    <w:rPr>
      <w:color w:val="954F72" w:themeColor="followedHyperlink"/>
      <w:u w:val="single"/>
    </w:rPr>
  </w:style>
  <w:style w:type="character" w:styleId="Refdecomentario">
    <w:name w:val="annotation reference"/>
    <w:basedOn w:val="Fuentedeprrafopredeter"/>
    <w:uiPriority w:val="99"/>
    <w:semiHidden/>
    <w:unhideWhenUsed/>
    <w:rsid w:val="007F7DFB"/>
    <w:rPr>
      <w:sz w:val="16"/>
      <w:szCs w:val="16"/>
    </w:rPr>
  </w:style>
  <w:style w:type="paragraph" w:styleId="Textocomentario">
    <w:name w:val="annotation text"/>
    <w:basedOn w:val="Normal"/>
    <w:link w:val="TextocomentarioCar"/>
    <w:uiPriority w:val="99"/>
    <w:semiHidden/>
    <w:unhideWhenUsed/>
    <w:rsid w:val="007F7DFB"/>
    <w:rPr>
      <w:sz w:val="20"/>
      <w:szCs w:val="20"/>
    </w:rPr>
  </w:style>
  <w:style w:type="character" w:customStyle="1" w:styleId="TextocomentarioCar">
    <w:name w:val="Texto comentario Car"/>
    <w:basedOn w:val="Fuentedeprrafopredeter"/>
    <w:link w:val="Textocomentario"/>
    <w:uiPriority w:val="99"/>
    <w:semiHidden/>
    <w:rsid w:val="007F7DFB"/>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7F7DFB"/>
    <w:rPr>
      <w:b/>
      <w:bCs/>
    </w:rPr>
  </w:style>
  <w:style w:type="character" w:customStyle="1" w:styleId="AsuntodelcomentarioCar">
    <w:name w:val="Asunto del comentario Car"/>
    <w:basedOn w:val="TextocomentarioCar"/>
    <w:link w:val="Asuntodelcomentario"/>
    <w:uiPriority w:val="99"/>
    <w:semiHidden/>
    <w:rsid w:val="007F7DFB"/>
    <w:rPr>
      <w:rFonts w:ascii="Century Gothic" w:hAnsi="Century Gothic"/>
      <w:b/>
      <w:bCs/>
      <w:sz w:val="20"/>
      <w:szCs w:val="20"/>
    </w:rPr>
  </w:style>
  <w:style w:type="paragraph" w:styleId="Textodeglobo">
    <w:name w:val="Balloon Text"/>
    <w:basedOn w:val="Normal"/>
    <w:link w:val="TextodegloboCar"/>
    <w:uiPriority w:val="99"/>
    <w:semiHidden/>
    <w:unhideWhenUsed/>
    <w:rsid w:val="007F7DFB"/>
    <w:rPr>
      <w:sz w:val="18"/>
      <w:szCs w:val="18"/>
    </w:rPr>
  </w:style>
  <w:style w:type="character" w:customStyle="1" w:styleId="TextodegloboCar">
    <w:name w:val="Texto de globo Car"/>
    <w:basedOn w:val="Fuentedeprrafopredeter"/>
    <w:link w:val="Textodeglobo"/>
    <w:uiPriority w:val="99"/>
    <w:semiHidden/>
    <w:rsid w:val="007F7DFB"/>
    <w:rPr>
      <w:rFonts w:ascii="Times New Roman" w:hAnsi="Times New Roman" w:cs="Times New Roman"/>
      <w:sz w:val="18"/>
      <w:szCs w:val="18"/>
    </w:rPr>
  </w:style>
  <w:style w:type="paragraph" w:styleId="Textoindependiente">
    <w:name w:val="Body Text"/>
    <w:basedOn w:val="Normal"/>
    <w:link w:val="TextoindependienteCar"/>
    <w:uiPriority w:val="1"/>
    <w:qFormat/>
    <w:rsid w:val="00D0517A"/>
    <w:pPr>
      <w:widowControl w:val="0"/>
      <w:autoSpaceDE w:val="0"/>
      <w:autoSpaceDN w:val="0"/>
    </w:pPr>
    <w:rPr>
      <w:sz w:val="28"/>
      <w:szCs w:val="28"/>
    </w:rPr>
  </w:style>
  <w:style w:type="character" w:customStyle="1" w:styleId="TextoindependienteCar">
    <w:name w:val="Texto independiente Car"/>
    <w:basedOn w:val="Fuentedeprrafopredeter"/>
    <w:link w:val="Textoindependiente"/>
    <w:uiPriority w:val="1"/>
    <w:rsid w:val="00D0517A"/>
    <w:rPr>
      <w:rFonts w:ascii="Times New Roman" w:eastAsia="Times New Roman" w:hAnsi="Times New Roman" w:cs="Times New Roman"/>
      <w:sz w:val="28"/>
      <w:szCs w:val="28"/>
    </w:rPr>
  </w:style>
  <w:style w:type="paragraph" w:styleId="NormalWeb">
    <w:name w:val="Normal (Web)"/>
    <w:basedOn w:val="Normal"/>
    <w:uiPriority w:val="99"/>
    <w:unhideWhenUsed/>
    <w:rsid w:val="00616DD2"/>
  </w:style>
  <w:style w:type="character" w:customStyle="1" w:styleId="TextonotapieCar1">
    <w:name w:val="Texto nota pie Car1"/>
    <w:aliases w:val="Footnote Text Char Char Char Char Char Car,Footnote Text Char Char Char Char Car,Ref. de nota al pie1 Car1,FA Fu Car,Footnote Text Char Char Char Car,Footnote Text Char Char Char Char Char Char Char Char Car,texto de nota al pi Car"/>
    <w:basedOn w:val="Fuentedeprrafopredeter"/>
    <w:uiPriority w:val="99"/>
    <w:qFormat/>
    <w:rsid w:val="00C76A71"/>
    <w:rPr>
      <w:sz w:val="20"/>
      <w:szCs w:val="20"/>
      <w:lang w:val="es-ES"/>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link w:val="Refdenotaalpie"/>
    <w:uiPriority w:val="99"/>
    <w:rsid w:val="00C76A71"/>
    <w:rPr>
      <w:rFonts w:asciiTheme="minorHAnsi" w:hAnsiTheme="minorHAnsi"/>
      <w:sz w:val="22"/>
      <w:vertAlign w:val="superscript"/>
    </w:rPr>
  </w:style>
  <w:style w:type="table" w:styleId="Tablaconcuadrcula">
    <w:name w:val="Table Grid"/>
    <w:basedOn w:val="Tablanormal"/>
    <w:uiPriority w:val="39"/>
    <w:rsid w:val="0034735A"/>
    <w:pPr>
      <w:spacing w:after="0" w:line="240" w:lineRule="auto"/>
    </w:pPr>
    <w:rPr>
      <w:rFonts w:ascii="Times New Roman" w:hAnsi="Times New Roman" w:cs="Times New Roman"/>
      <w:sz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1467"/>
    <w:pPr>
      <w:spacing w:after="0" w:line="240" w:lineRule="auto"/>
    </w:pPr>
    <w:rPr>
      <w:rFonts w:ascii="Century Gothic" w:hAnsi="Century Gothic"/>
      <w:sz w:val="24"/>
    </w:rPr>
  </w:style>
  <w:style w:type="character" w:customStyle="1" w:styleId="Ttulo3Car">
    <w:name w:val="Título 3 Car"/>
    <w:basedOn w:val="Fuentedeprrafopredeter"/>
    <w:link w:val="Ttulo3"/>
    <w:uiPriority w:val="9"/>
    <w:rsid w:val="00F90BDF"/>
    <w:rPr>
      <w:rFonts w:asciiTheme="majorHAnsi" w:eastAsiaTheme="majorEastAsia" w:hAnsiTheme="majorHAnsi" w:cstheme="majorBidi"/>
      <w:color w:val="1F3763" w:themeColor="accent1" w:themeShade="7F"/>
      <w:sz w:val="24"/>
      <w:szCs w:val="24"/>
      <w:lang w:val="es-CO" w:eastAsia="es-MX"/>
    </w:rPr>
  </w:style>
  <w:style w:type="paragraph" w:customStyle="1" w:styleId="Cuerpo">
    <w:name w:val="Cuerpo"/>
    <w:rsid w:val="000E29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s-CO" w:eastAsia="es-CO"/>
    </w:rPr>
  </w:style>
  <w:style w:type="character" w:customStyle="1" w:styleId="PrrafodelistaCar">
    <w:name w:val="Párrafo de lista Car"/>
    <w:aliases w:val="Colorful List - Accent 11 Car,List Paragraph2 Car,List Paragraph1 Car,Ha Car,lp1 Car,Párrafo Car,Numbered Paragraph Car,Bullets Car,titulo 3 Car,BOLADEF Car,BOLA Car,Párrafo de lista21 Car,Guión Car,Titulo 8 Car,HOJA Car,Chulito Car"/>
    <w:link w:val="Prrafodelista"/>
    <w:uiPriority w:val="34"/>
    <w:qFormat/>
    <w:locked/>
    <w:rsid w:val="00245DD7"/>
    <w:rPr>
      <w:rFonts w:ascii="Times New Roman" w:eastAsia="Times New Roman" w:hAnsi="Times New Roman" w:cs="Times New Roman"/>
      <w:sz w:val="24"/>
      <w:szCs w:val="24"/>
      <w:lang w:val="es-ES_tradnl" w:eastAsia="es-MX"/>
    </w:rPr>
  </w:style>
  <w:style w:type="character" w:customStyle="1" w:styleId="apple-converted-space">
    <w:name w:val="apple-converted-space"/>
    <w:basedOn w:val="Fuentedeprrafopredeter"/>
    <w:rsid w:val="00071FA7"/>
  </w:style>
  <w:style w:type="paragraph" w:styleId="Cita">
    <w:name w:val="Quote"/>
    <w:basedOn w:val="Normal"/>
    <w:link w:val="CitaCar"/>
    <w:uiPriority w:val="29"/>
    <w:qFormat/>
    <w:rsid w:val="00071FA7"/>
    <w:pPr>
      <w:spacing w:before="100" w:beforeAutospacing="1" w:after="100" w:afterAutospacing="1"/>
    </w:pPr>
  </w:style>
  <w:style w:type="character" w:customStyle="1" w:styleId="CitaCar">
    <w:name w:val="Cita Car"/>
    <w:basedOn w:val="Fuentedeprrafopredeter"/>
    <w:link w:val="Cita"/>
    <w:uiPriority w:val="29"/>
    <w:rsid w:val="00071FA7"/>
    <w:rPr>
      <w:rFonts w:ascii="Times New Roman" w:eastAsia="Times New Roman" w:hAnsi="Times New Roman" w:cs="Times New Roman"/>
      <w:sz w:val="24"/>
      <w:szCs w:val="24"/>
      <w:lang w:val="es-CO" w:eastAsia="es-MX"/>
    </w:rPr>
  </w:style>
  <w:style w:type="paragraph" w:styleId="HTMLconformatoprevio">
    <w:name w:val="HTML Preformatted"/>
    <w:basedOn w:val="Normal"/>
    <w:link w:val="HTMLconformatoprevioCar"/>
    <w:uiPriority w:val="99"/>
    <w:semiHidden/>
    <w:unhideWhenUsed/>
    <w:rsid w:val="00FC1244"/>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FC1244"/>
    <w:rPr>
      <w:rFonts w:ascii="Consolas" w:eastAsia="Times New Roman" w:hAnsi="Consolas" w:cs="Consolas"/>
      <w:sz w:val="20"/>
      <w:szCs w:val="20"/>
      <w:lang w:eastAsia="es-MX"/>
    </w:rPr>
  </w:style>
  <w:style w:type="character" w:customStyle="1" w:styleId="s50">
    <w:name w:val="s50"/>
    <w:basedOn w:val="Fuentedeprrafopredeter"/>
    <w:rsid w:val="002408CC"/>
  </w:style>
  <w:style w:type="character" w:customStyle="1" w:styleId="Ttulo4Car">
    <w:name w:val="Título 4 Car"/>
    <w:basedOn w:val="Fuentedeprrafopredeter"/>
    <w:link w:val="Ttulo4"/>
    <w:uiPriority w:val="9"/>
    <w:rsid w:val="007D7947"/>
    <w:rPr>
      <w:rFonts w:asciiTheme="majorHAnsi" w:eastAsiaTheme="majorEastAsia" w:hAnsiTheme="majorHAnsi" w:cstheme="majorBidi"/>
      <w:i/>
      <w:iCs/>
      <w:color w:val="2F5496" w:themeColor="accent1" w:themeShade="BF"/>
      <w:sz w:val="24"/>
      <w:szCs w:val="24"/>
      <w:lang w:eastAsia="es-MX"/>
    </w:rPr>
  </w:style>
  <w:style w:type="paragraph" w:customStyle="1" w:styleId="pf0">
    <w:name w:val="pf0"/>
    <w:basedOn w:val="Normal"/>
    <w:rsid w:val="00DD110C"/>
    <w:pPr>
      <w:spacing w:before="100" w:beforeAutospacing="1" w:after="100" w:afterAutospacing="1"/>
    </w:pPr>
    <w:rPr>
      <w:lang w:val="es-CO" w:eastAsia="es-CO"/>
    </w:rPr>
  </w:style>
  <w:style w:type="character" w:customStyle="1" w:styleId="s13">
    <w:name w:val="s13"/>
    <w:basedOn w:val="Fuentedeprrafopredeter"/>
    <w:rsid w:val="009810F6"/>
  </w:style>
  <w:style w:type="paragraph" w:styleId="TtuloTDC">
    <w:name w:val="TOC Heading"/>
    <w:basedOn w:val="Ttulo1"/>
    <w:next w:val="Normal"/>
    <w:uiPriority w:val="39"/>
    <w:unhideWhenUsed/>
    <w:qFormat/>
    <w:rsid w:val="00717B49"/>
    <w:pPr>
      <w:spacing w:before="480" w:line="276" w:lineRule="auto"/>
      <w:jc w:val="left"/>
      <w:outlineLvl w:val="9"/>
    </w:pPr>
    <w:rPr>
      <w:rFonts w:asciiTheme="majorHAnsi" w:eastAsiaTheme="majorEastAsia" w:hAnsiTheme="majorHAnsi" w:cstheme="majorBidi"/>
      <w:bCs/>
      <w:color w:val="2F5496" w:themeColor="accent1" w:themeShade="BF"/>
      <w:lang w:val="es-CO" w:eastAsia="es-MX"/>
    </w:rPr>
  </w:style>
  <w:style w:type="paragraph" w:styleId="TDC1">
    <w:name w:val="toc 1"/>
    <w:basedOn w:val="Normal"/>
    <w:next w:val="Normal"/>
    <w:autoRedefine/>
    <w:uiPriority w:val="39"/>
    <w:unhideWhenUsed/>
    <w:rsid w:val="00717B49"/>
    <w:pPr>
      <w:spacing w:before="120"/>
    </w:pPr>
    <w:rPr>
      <w:rFonts w:asciiTheme="minorHAnsi" w:hAnsiTheme="minorHAnsi" w:cstheme="minorHAnsi"/>
      <w:b/>
      <w:bCs/>
      <w:i/>
      <w:iCs/>
    </w:rPr>
  </w:style>
  <w:style w:type="paragraph" w:styleId="TDC2">
    <w:name w:val="toc 2"/>
    <w:basedOn w:val="Normal"/>
    <w:next w:val="Normal"/>
    <w:autoRedefine/>
    <w:uiPriority w:val="39"/>
    <w:unhideWhenUsed/>
    <w:rsid w:val="00717B49"/>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unhideWhenUsed/>
    <w:rsid w:val="00717B49"/>
    <w:pPr>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717B49"/>
    <w:pPr>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717B49"/>
    <w:pPr>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717B49"/>
    <w:pPr>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717B49"/>
    <w:pPr>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717B49"/>
    <w:pPr>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717B49"/>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64">
      <w:bodyDiv w:val="1"/>
      <w:marLeft w:val="0"/>
      <w:marRight w:val="0"/>
      <w:marTop w:val="0"/>
      <w:marBottom w:val="0"/>
      <w:divBdr>
        <w:top w:val="none" w:sz="0" w:space="0" w:color="auto"/>
        <w:left w:val="none" w:sz="0" w:space="0" w:color="auto"/>
        <w:bottom w:val="none" w:sz="0" w:space="0" w:color="auto"/>
        <w:right w:val="none" w:sz="0" w:space="0" w:color="auto"/>
      </w:divBdr>
    </w:div>
    <w:div w:id="13698971">
      <w:bodyDiv w:val="1"/>
      <w:marLeft w:val="0"/>
      <w:marRight w:val="0"/>
      <w:marTop w:val="0"/>
      <w:marBottom w:val="0"/>
      <w:divBdr>
        <w:top w:val="none" w:sz="0" w:space="0" w:color="auto"/>
        <w:left w:val="none" w:sz="0" w:space="0" w:color="auto"/>
        <w:bottom w:val="none" w:sz="0" w:space="0" w:color="auto"/>
        <w:right w:val="none" w:sz="0" w:space="0" w:color="auto"/>
      </w:divBdr>
    </w:div>
    <w:div w:id="30959417">
      <w:bodyDiv w:val="1"/>
      <w:marLeft w:val="0"/>
      <w:marRight w:val="0"/>
      <w:marTop w:val="0"/>
      <w:marBottom w:val="0"/>
      <w:divBdr>
        <w:top w:val="none" w:sz="0" w:space="0" w:color="auto"/>
        <w:left w:val="none" w:sz="0" w:space="0" w:color="auto"/>
        <w:bottom w:val="none" w:sz="0" w:space="0" w:color="auto"/>
        <w:right w:val="none" w:sz="0" w:space="0" w:color="auto"/>
      </w:divBdr>
    </w:div>
    <w:div w:id="33165098">
      <w:bodyDiv w:val="1"/>
      <w:marLeft w:val="0"/>
      <w:marRight w:val="0"/>
      <w:marTop w:val="0"/>
      <w:marBottom w:val="0"/>
      <w:divBdr>
        <w:top w:val="none" w:sz="0" w:space="0" w:color="auto"/>
        <w:left w:val="none" w:sz="0" w:space="0" w:color="auto"/>
        <w:bottom w:val="none" w:sz="0" w:space="0" w:color="auto"/>
        <w:right w:val="none" w:sz="0" w:space="0" w:color="auto"/>
      </w:divBdr>
    </w:div>
    <w:div w:id="50345119">
      <w:bodyDiv w:val="1"/>
      <w:marLeft w:val="0"/>
      <w:marRight w:val="0"/>
      <w:marTop w:val="0"/>
      <w:marBottom w:val="0"/>
      <w:divBdr>
        <w:top w:val="none" w:sz="0" w:space="0" w:color="auto"/>
        <w:left w:val="none" w:sz="0" w:space="0" w:color="auto"/>
        <w:bottom w:val="none" w:sz="0" w:space="0" w:color="auto"/>
        <w:right w:val="none" w:sz="0" w:space="0" w:color="auto"/>
      </w:divBdr>
    </w:div>
    <w:div w:id="85613976">
      <w:bodyDiv w:val="1"/>
      <w:marLeft w:val="0"/>
      <w:marRight w:val="0"/>
      <w:marTop w:val="0"/>
      <w:marBottom w:val="0"/>
      <w:divBdr>
        <w:top w:val="none" w:sz="0" w:space="0" w:color="auto"/>
        <w:left w:val="none" w:sz="0" w:space="0" w:color="auto"/>
        <w:bottom w:val="none" w:sz="0" w:space="0" w:color="auto"/>
        <w:right w:val="none" w:sz="0" w:space="0" w:color="auto"/>
      </w:divBdr>
      <w:divsChild>
        <w:div w:id="1654750036">
          <w:marLeft w:val="0"/>
          <w:marRight w:val="0"/>
          <w:marTop w:val="0"/>
          <w:marBottom w:val="0"/>
          <w:divBdr>
            <w:top w:val="none" w:sz="0" w:space="0" w:color="auto"/>
            <w:left w:val="none" w:sz="0" w:space="0" w:color="auto"/>
            <w:bottom w:val="none" w:sz="0" w:space="0" w:color="auto"/>
            <w:right w:val="none" w:sz="0" w:space="0" w:color="auto"/>
          </w:divBdr>
          <w:divsChild>
            <w:div w:id="1516267466">
              <w:marLeft w:val="0"/>
              <w:marRight w:val="0"/>
              <w:marTop w:val="0"/>
              <w:marBottom w:val="0"/>
              <w:divBdr>
                <w:top w:val="none" w:sz="0" w:space="0" w:color="auto"/>
                <w:left w:val="none" w:sz="0" w:space="0" w:color="auto"/>
                <w:bottom w:val="none" w:sz="0" w:space="0" w:color="auto"/>
                <w:right w:val="none" w:sz="0" w:space="0" w:color="auto"/>
              </w:divBdr>
              <w:divsChild>
                <w:div w:id="21452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9230">
      <w:bodyDiv w:val="1"/>
      <w:marLeft w:val="0"/>
      <w:marRight w:val="0"/>
      <w:marTop w:val="0"/>
      <w:marBottom w:val="0"/>
      <w:divBdr>
        <w:top w:val="none" w:sz="0" w:space="0" w:color="auto"/>
        <w:left w:val="none" w:sz="0" w:space="0" w:color="auto"/>
        <w:bottom w:val="none" w:sz="0" w:space="0" w:color="auto"/>
        <w:right w:val="none" w:sz="0" w:space="0" w:color="auto"/>
      </w:divBdr>
    </w:div>
    <w:div w:id="120466795">
      <w:bodyDiv w:val="1"/>
      <w:marLeft w:val="0"/>
      <w:marRight w:val="0"/>
      <w:marTop w:val="0"/>
      <w:marBottom w:val="0"/>
      <w:divBdr>
        <w:top w:val="none" w:sz="0" w:space="0" w:color="auto"/>
        <w:left w:val="none" w:sz="0" w:space="0" w:color="auto"/>
        <w:bottom w:val="none" w:sz="0" w:space="0" w:color="auto"/>
        <w:right w:val="none" w:sz="0" w:space="0" w:color="auto"/>
      </w:divBdr>
    </w:div>
    <w:div w:id="150146185">
      <w:bodyDiv w:val="1"/>
      <w:marLeft w:val="0"/>
      <w:marRight w:val="0"/>
      <w:marTop w:val="0"/>
      <w:marBottom w:val="0"/>
      <w:divBdr>
        <w:top w:val="none" w:sz="0" w:space="0" w:color="auto"/>
        <w:left w:val="none" w:sz="0" w:space="0" w:color="auto"/>
        <w:bottom w:val="none" w:sz="0" w:space="0" w:color="auto"/>
        <w:right w:val="none" w:sz="0" w:space="0" w:color="auto"/>
      </w:divBdr>
    </w:div>
    <w:div w:id="173305321">
      <w:bodyDiv w:val="1"/>
      <w:marLeft w:val="0"/>
      <w:marRight w:val="0"/>
      <w:marTop w:val="0"/>
      <w:marBottom w:val="0"/>
      <w:divBdr>
        <w:top w:val="none" w:sz="0" w:space="0" w:color="auto"/>
        <w:left w:val="none" w:sz="0" w:space="0" w:color="auto"/>
        <w:bottom w:val="none" w:sz="0" w:space="0" w:color="auto"/>
        <w:right w:val="none" w:sz="0" w:space="0" w:color="auto"/>
      </w:divBdr>
    </w:div>
    <w:div w:id="183635411">
      <w:bodyDiv w:val="1"/>
      <w:marLeft w:val="0"/>
      <w:marRight w:val="0"/>
      <w:marTop w:val="0"/>
      <w:marBottom w:val="0"/>
      <w:divBdr>
        <w:top w:val="none" w:sz="0" w:space="0" w:color="auto"/>
        <w:left w:val="none" w:sz="0" w:space="0" w:color="auto"/>
        <w:bottom w:val="none" w:sz="0" w:space="0" w:color="auto"/>
        <w:right w:val="none" w:sz="0" w:space="0" w:color="auto"/>
      </w:divBdr>
    </w:div>
    <w:div w:id="191967520">
      <w:bodyDiv w:val="1"/>
      <w:marLeft w:val="0"/>
      <w:marRight w:val="0"/>
      <w:marTop w:val="0"/>
      <w:marBottom w:val="0"/>
      <w:divBdr>
        <w:top w:val="none" w:sz="0" w:space="0" w:color="auto"/>
        <w:left w:val="none" w:sz="0" w:space="0" w:color="auto"/>
        <w:bottom w:val="none" w:sz="0" w:space="0" w:color="auto"/>
        <w:right w:val="none" w:sz="0" w:space="0" w:color="auto"/>
      </w:divBdr>
      <w:divsChild>
        <w:div w:id="1673947220">
          <w:marLeft w:val="0"/>
          <w:marRight w:val="0"/>
          <w:marTop w:val="0"/>
          <w:marBottom w:val="0"/>
          <w:divBdr>
            <w:top w:val="none" w:sz="0" w:space="0" w:color="auto"/>
            <w:left w:val="none" w:sz="0" w:space="0" w:color="auto"/>
            <w:bottom w:val="none" w:sz="0" w:space="0" w:color="auto"/>
            <w:right w:val="none" w:sz="0" w:space="0" w:color="auto"/>
          </w:divBdr>
          <w:divsChild>
            <w:div w:id="1127120814">
              <w:marLeft w:val="0"/>
              <w:marRight w:val="0"/>
              <w:marTop w:val="0"/>
              <w:marBottom w:val="0"/>
              <w:divBdr>
                <w:top w:val="none" w:sz="0" w:space="0" w:color="auto"/>
                <w:left w:val="none" w:sz="0" w:space="0" w:color="auto"/>
                <w:bottom w:val="none" w:sz="0" w:space="0" w:color="auto"/>
                <w:right w:val="none" w:sz="0" w:space="0" w:color="auto"/>
              </w:divBdr>
              <w:divsChild>
                <w:div w:id="4056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2515">
      <w:bodyDiv w:val="1"/>
      <w:marLeft w:val="0"/>
      <w:marRight w:val="0"/>
      <w:marTop w:val="0"/>
      <w:marBottom w:val="0"/>
      <w:divBdr>
        <w:top w:val="none" w:sz="0" w:space="0" w:color="auto"/>
        <w:left w:val="none" w:sz="0" w:space="0" w:color="auto"/>
        <w:bottom w:val="none" w:sz="0" w:space="0" w:color="auto"/>
        <w:right w:val="none" w:sz="0" w:space="0" w:color="auto"/>
      </w:divBdr>
    </w:div>
    <w:div w:id="199316942">
      <w:bodyDiv w:val="1"/>
      <w:marLeft w:val="0"/>
      <w:marRight w:val="0"/>
      <w:marTop w:val="0"/>
      <w:marBottom w:val="0"/>
      <w:divBdr>
        <w:top w:val="none" w:sz="0" w:space="0" w:color="auto"/>
        <w:left w:val="none" w:sz="0" w:space="0" w:color="auto"/>
        <w:bottom w:val="none" w:sz="0" w:space="0" w:color="auto"/>
        <w:right w:val="none" w:sz="0" w:space="0" w:color="auto"/>
      </w:divBdr>
    </w:div>
    <w:div w:id="208037020">
      <w:bodyDiv w:val="1"/>
      <w:marLeft w:val="0"/>
      <w:marRight w:val="0"/>
      <w:marTop w:val="0"/>
      <w:marBottom w:val="0"/>
      <w:divBdr>
        <w:top w:val="none" w:sz="0" w:space="0" w:color="auto"/>
        <w:left w:val="none" w:sz="0" w:space="0" w:color="auto"/>
        <w:bottom w:val="none" w:sz="0" w:space="0" w:color="auto"/>
        <w:right w:val="none" w:sz="0" w:space="0" w:color="auto"/>
      </w:divBdr>
      <w:divsChild>
        <w:div w:id="1142432190">
          <w:marLeft w:val="0"/>
          <w:marRight w:val="0"/>
          <w:marTop w:val="0"/>
          <w:marBottom w:val="0"/>
          <w:divBdr>
            <w:top w:val="none" w:sz="0" w:space="0" w:color="auto"/>
            <w:left w:val="none" w:sz="0" w:space="0" w:color="auto"/>
            <w:bottom w:val="none" w:sz="0" w:space="0" w:color="auto"/>
            <w:right w:val="none" w:sz="0" w:space="0" w:color="auto"/>
          </w:divBdr>
          <w:divsChild>
            <w:div w:id="1046947688">
              <w:marLeft w:val="0"/>
              <w:marRight w:val="0"/>
              <w:marTop w:val="0"/>
              <w:marBottom w:val="0"/>
              <w:divBdr>
                <w:top w:val="none" w:sz="0" w:space="0" w:color="auto"/>
                <w:left w:val="none" w:sz="0" w:space="0" w:color="auto"/>
                <w:bottom w:val="none" w:sz="0" w:space="0" w:color="auto"/>
                <w:right w:val="none" w:sz="0" w:space="0" w:color="auto"/>
              </w:divBdr>
              <w:divsChild>
                <w:div w:id="18420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90672">
      <w:bodyDiv w:val="1"/>
      <w:marLeft w:val="0"/>
      <w:marRight w:val="0"/>
      <w:marTop w:val="0"/>
      <w:marBottom w:val="0"/>
      <w:divBdr>
        <w:top w:val="none" w:sz="0" w:space="0" w:color="auto"/>
        <w:left w:val="none" w:sz="0" w:space="0" w:color="auto"/>
        <w:bottom w:val="none" w:sz="0" w:space="0" w:color="auto"/>
        <w:right w:val="none" w:sz="0" w:space="0" w:color="auto"/>
      </w:divBdr>
      <w:divsChild>
        <w:div w:id="1631939885">
          <w:marLeft w:val="0"/>
          <w:marRight w:val="0"/>
          <w:marTop w:val="0"/>
          <w:marBottom w:val="0"/>
          <w:divBdr>
            <w:top w:val="none" w:sz="0" w:space="0" w:color="auto"/>
            <w:left w:val="none" w:sz="0" w:space="0" w:color="auto"/>
            <w:bottom w:val="none" w:sz="0" w:space="0" w:color="auto"/>
            <w:right w:val="none" w:sz="0" w:space="0" w:color="auto"/>
          </w:divBdr>
          <w:divsChild>
            <w:div w:id="1424305014">
              <w:marLeft w:val="0"/>
              <w:marRight w:val="0"/>
              <w:marTop w:val="0"/>
              <w:marBottom w:val="0"/>
              <w:divBdr>
                <w:top w:val="none" w:sz="0" w:space="0" w:color="auto"/>
                <w:left w:val="none" w:sz="0" w:space="0" w:color="auto"/>
                <w:bottom w:val="none" w:sz="0" w:space="0" w:color="auto"/>
                <w:right w:val="none" w:sz="0" w:space="0" w:color="auto"/>
              </w:divBdr>
              <w:divsChild>
                <w:div w:id="12086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2241">
      <w:bodyDiv w:val="1"/>
      <w:marLeft w:val="0"/>
      <w:marRight w:val="0"/>
      <w:marTop w:val="0"/>
      <w:marBottom w:val="0"/>
      <w:divBdr>
        <w:top w:val="none" w:sz="0" w:space="0" w:color="auto"/>
        <w:left w:val="none" w:sz="0" w:space="0" w:color="auto"/>
        <w:bottom w:val="none" w:sz="0" w:space="0" w:color="auto"/>
        <w:right w:val="none" w:sz="0" w:space="0" w:color="auto"/>
      </w:divBdr>
    </w:div>
    <w:div w:id="221452858">
      <w:bodyDiv w:val="1"/>
      <w:marLeft w:val="0"/>
      <w:marRight w:val="0"/>
      <w:marTop w:val="0"/>
      <w:marBottom w:val="0"/>
      <w:divBdr>
        <w:top w:val="none" w:sz="0" w:space="0" w:color="auto"/>
        <w:left w:val="none" w:sz="0" w:space="0" w:color="auto"/>
        <w:bottom w:val="none" w:sz="0" w:space="0" w:color="auto"/>
        <w:right w:val="none" w:sz="0" w:space="0" w:color="auto"/>
      </w:divBdr>
    </w:div>
    <w:div w:id="249193141">
      <w:bodyDiv w:val="1"/>
      <w:marLeft w:val="0"/>
      <w:marRight w:val="0"/>
      <w:marTop w:val="0"/>
      <w:marBottom w:val="0"/>
      <w:divBdr>
        <w:top w:val="none" w:sz="0" w:space="0" w:color="auto"/>
        <w:left w:val="none" w:sz="0" w:space="0" w:color="auto"/>
        <w:bottom w:val="none" w:sz="0" w:space="0" w:color="auto"/>
        <w:right w:val="none" w:sz="0" w:space="0" w:color="auto"/>
      </w:divBdr>
    </w:div>
    <w:div w:id="263151784">
      <w:bodyDiv w:val="1"/>
      <w:marLeft w:val="0"/>
      <w:marRight w:val="0"/>
      <w:marTop w:val="0"/>
      <w:marBottom w:val="0"/>
      <w:divBdr>
        <w:top w:val="none" w:sz="0" w:space="0" w:color="auto"/>
        <w:left w:val="none" w:sz="0" w:space="0" w:color="auto"/>
        <w:bottom w:val="none" w:sz="0" w:space="0" w:color="auto"/>
        <w:right w:val="none" w:sz="0" w:space="0" w:color="auto"/>
      </w:divBdr>
      <w:divsChild>
        <w:div w:id="328946991">
          <w:marLeft w:val="0"/>
          <w:marRight w:val="0"/>
          <w:marTop w:val="0"/>
          <w:marBottom w:val="0"/>
          <w:divBdr>
            <w:top w:val="none" w:sz="0" w:space="0" w:color="auto"/>
            <w:left w:val="none" w:sz="0" w:space="0" w:color="auto"/>
            <w:bottom w:val="none" w:sz="0" w:space="0" w:color="auto"/>
            <w:right w:val="none" w:sz="0" w:space="0" w:color="auto"/>
          </w:divBdr>
          <w:divsChild>
            <w:div w:id="2034182364">
              <w:marLeft w:val="0"/>
              <w:marRight w:val="0"/>
              <w:marTop w:val="0"/>
              <w:marBottom w:val="0"/>
              <w:divBdr>
                <w:top w:val="none" w:sz="0" w:space="0" w:color="auto"/>
                <w:left w:val="none" w:sz="0" w:space="0" w:color="auto"/>
                <w:bottom w:val="none" w:sz="0" w:space="0" w:color="auto"/>
                <w:right w:val="none" w:sz="0" w:space="0" w:color="auto"/>
              </w:divBdr>
              <w:divsChild>
                <w:div w:id="790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7021">
      <w:bodyDiv w:val="1"/>
      <w:marLeft w:val="0"/>
      <w:marRight w:val="0"/>
      <w:marTop w:val="0"/>
      <w:marBottom w:val="0"/>
      <w:divBdr>
        <w:top w:val="none" w:sz="0" w:space="0" w:color="auto"/>
        <w:left w:val="none" w:sz="0" w:space="0" w:color="auto"/>
        <w:bottom w:val="none" w:sz="0" w:space="0" w:color="auto"/>
        <w:right w:val="none" w:sz="0" w:space="0" w:color="auto"/>
      </w:divBdr>
    </w:div>
    <w:div w:id="285965817">
      <w:bodyDiv w:val="1"/>
      <w:marLeft w:val="0"/>
      <w:marRight w:val="0"/>
      <w:marTop w:val="0"/>
      <w:marBottom w:val="0"/>
      <w:divBdr>
        <w:top w:val="none" w:sz="0" w:space="0" w:color="auto"/>
        <w:left w:val="none" w:sz="0" w:space="0" w:color="auto"/>
        <w:bottom w:val="none" w:sz="0" w:space="0" w:color="auto"/>
        <w:right w:val="none" w:sz="0" w:space="0" w:color="auto"/>
      </w:divBdr>
    </w:div>
    <w:div w:id="373383047">
      <w:bodyDiv w:val="1"/>
      <w:marLeft w:val="0"/>
      <w:marRight w:val="0"/>
      <w:marTop w:val="0"/>
      <w:marBottom w:val="0"/>
      <w:divBdr>
        <w:top w:val="none" w:sz="0" w:space="0" w:color="auto"/>
        <w:left w:val="none" w:sz="0" w:space="0" w:color="auto"/>
        <w:bottom w:val="none" w:sz="0" w:space="0" w:color="auto"/>
        <w:right w:val="none" w:sz="0" w:space="0" w:color="auto"/>
      </w:divBdr>
    </w:div>
    <w:div w:id="383678838">
      <w:bodyDiv w:val="1"/>
      <w:marLeft w:val="0"/>
      <w:marRight w:val="0"/>
      <w:marTop w:val="0"/>
      <w:marBottom w:val="0"/>
      <w:divBdr>
        <w:top w:val="none" w:sz="0" w:space="0" w:color="auto"/>
        <w:left w:val="none" w:sz="0" w:space="0" w:color="auto"/>
        <w:bottom w:val="none" w:sz="0" w:space="0" w:color="auto"/>
        <w:right w:val="none" w:sz="0" w:space="0" w:color="auto"/>
      </w:divBdr>
    </w:div>
    <w:div w:id="383913723">
      <w:bodyDiv w:val="1"/>
      <w:marLeft w:val="0"/>
      <w:marRight w:val="0"/>
      <w:marTop w:val="0"/>
      <w:marBottom w:val="0"/>
      <w:divBdr>
        <w:top w:val="none" w:sz="0" w:space="0" w:color="auto"/>
        <w:left w:val="none" w:sz="0" w:space="0" w:color="auto"/>
        <w:bottom w:val="none" w:sz="0" w:space="0" w:color="auto"/>
        <w:right w:val="none" w:sz="0" w:space="0" w:color="auto"/>
      </w:divBdr>
    </w:div>
    <w:div w:id="407849697">
      <w:bodyDiv w:val="1"/>
      <w:marLeft w:val="0"/>
      <w:marRight w:val="0"/>
      <w:marTop w:val="0"/>
      <w:marBottom w:val="0"/>
      <w:divBdr>
        <w:top w:val="none" w:sz="0" w:space="0" w:color="auto"/>
        <w:left w:val="none" w:sz="0" w:space="0" w:color="auto"/>
        <w:bottom w:val="none" w:sz="0" w:space="0" w:color="auto"/>
        <w:right w:val="none" w:sz="0" w:space="0" w:color="auto"/>
      </w:divBdr>
    </w:div>
    <w:div w:id="417292106">
      <w:bodyDiv w:val="1"/>
      <w:marLeft w:val="0"/>
      <w:marRight w:val="0"/>
      <w:marTop w:val="0"/>
      <w:marBottom w:val="0"/>
      <w:divBdr>
        <w:top w:val="none" w:sz="0" w:space="0" w:color="auto"/>
        <w:left w:val="none" w:sz="0" w:space="0" w:color="auto"/>
        <w:bottom w:val="none" w:sz="0" w:space="0" w:color="auto"/>
        <w:right w:val="none" w:sz="0" w:space="0" w:color="auto"/>
      </w:divBdr>
    </w:div>
    <w:div w:id="420108712">
      <w:bodyDiv w:val="1"/>
      <w:marLeft w:val="0"/>
      <w:marRight w:val="0"/>
      <w:marTop w:val="0"/>
      <w:marBottom w:val="0"/>
      <w:divBdr>
        <w:top w:val="none" w:sz="0" w:space="0" w:color="auto"/>
        <w:left w:val="none" w:sz="0" w:space="0" w:color="auto"/>
        <w:bottom w:val="none" w:sz="0" w:space="0" w:color="auto"/>
        <w:right w:val="none" w:sz="0" w:space="0" w:color="auto"/>
      </w:divBdr>
    </w:div>
    <w:div w:id="438524777">
      <w:bodyDiv w:val="1"/>
      <w:marLeft w:val="0"/>
      <w:marRight w:val="0"/>
      <w:marTop w:val="0"/>
      <w:marBottom w:val="0"/>
      <w:divBdr>
        <w:top w:val="none" w:sz="0" w:space="0" w:color="auto"/>
        <w:left w:val="none" w:sz="0" w:space="0" w:color="auto"/>
        <w:bottom w:val="none" w:sz="0" w:space="0" w:color="auto"/>
        <w:right w:val="none" w:sz="0" w:space="0" w:color="auto"/>
      </w:divBdr>
    </w:div>
    <w:div w:id="466631510">
      <w:bodyDiv w:val="1"/>
      <w:marLeft w:val="0"/>
      <w:marRight w:val="0"/>
      <w:marTop w:val="0"/>
      <w:marBottom w:val="0"/>
      <w:divBdr>
        <w:top w:val="none" w:sz="0" w:space="0" w:color="auto"/>
        <w:left w:val="none" w:sz="0" w:space="0" w:color="auto"/>
        <w:bottom w:val="none" w:sz="0" w:space="0" w:color="auto"/>
        <w:right w:val="none" w:sz="0" w:space="0" w:color="auto"/>
      </w:divBdr>
      <w:divsChild>
        <w:div w:id="1594506735">
          <w:marLeft w:val="0"/>
          <w:marRight w:val="0"/>
          <w:marTop w:val="0"/>
          <w:marBottom w:val="0"/>
          <w:divBdr>
            <w:top w:val="none" w:sz="0" w:space="0" w:color="auto"/>
            <w:left w:val="none" w:sz="0" w:space="0" w:color="auto"/>
            <w:bottom w:val="none" w:sz="0" w:space="0" w:color="auto"/>
            <w:right w:val="none" w:sz="0" w:space="0" w:color="auto"/>
          </w:divBdr>
          <w:divsChild>
            <w:div w:id="569926198">
              <w:marLeft w:val="0"/>
              <w:marRight w:val="0"/>
              <w:marTop w:val="0"/>
              <w:marBottom w:val="0"/>
              <w:divBdr>
                <w:top w:val="none" w:sz="0" w:space="0" w:color="auto"/>
                <w:left w:val="none" w:sz="0" w:space="0" w:color="auto"/>
                <w:bottom w:val="none" w:sz="0" w:space="0" w:color="auto"/>
                <w:right w:val="none" w:sz="0" w:space="0" w:color="auto"/>
              </w:divBdr>
              <w:divsChild>
                <w:div w:id="15170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9025">
      <w:bodyDiv w:val="1"/>
      <w:marLeft w:val="0"/>
      <w:marRight w:val="0"/>
      <w:marTop w:val="0"/>
      <w:marBottom w:val="0"/>
      <w:divBdr>
        <w:top w:val="none" w:sz="0" w:space="0" w:color="auto"/>
        <w:left w:val="none" w:sz="0" w:space="0" w:color="auto"/>
        <w:bottom w:val="none" w:sz="0" w:space="0" w:color="auto"/>
        <w:right w:val="none" w:sz="0" w:space="0" w:color="auto"/>
      </w:divBdr>
    </w:div>
    <w:div w:id="479200955">
      <w:bodyDiv w:val="1"/>
      <w:marLeft w:val="0"/>
      <w:marRight w:val="0"/>
      <w:marTop w:val="0"/>
      <w:marBottom w:val="0"/>
      <w:divBdr>
        <w:top w:val="none" w:sz="0" w:space="0" w:color="auto"/>
        <w:left w:val="none" w:sz="0" w:space="0" w:color="auto"/>
        <w:bottom w:val="none" w:sz="0" w:space="0" w:color="auto"/>
        <w:right w:val="none" w:sz="0" w:space="0" w:color="auto"/>
      </w:divBdr>
    </w:div>
    <w:div w:id="488447091">
      <w:bodyDiv w:val="1"/>
      <w:marLeft w:val="0"/>
      <w:marRight w:val="0"/>
      <w:marTop w:val="0"/>
      <w:marBottom w:val="0"/>
      <w:divBdr>
        <w:top w:val="none" w:sz="0" w:space="0" w:color="auto"/>
        <w:left w:val="none" w:sz="0" w:space="0" w:color="auto"/>
        <w:bottom w:val="none" w:sz="0" w:space="0" w:color="auto"/>
        <w:right w:val="none" w:sz="0" w:space="0" w:color="auto"/>
      </w:divBdr>
    </w:div>
    <w:div w:id="490290478">
      <w:bodyDiv w:val="1"/>
      <w:marLeft w:val="0"/>
      <w:marRight w:val="0"/>
      <w:marTop w:val="0"/>
      <w:marBottom w:val="0"/>
      <w:divBdr>
        <w:top w:val="none" w:sz="0" w:space="0" w:color="auto"/>
        <w:left w:val="none" w:sz="0" w:space="0" w:color="auto"/>
        <w:bottom w:val="none" w:sz="0" w:space="0" w:color="auto"/>
        <w:right w:val="none" w:sz="0" w:space="0" w:color="auto"/>
      </w:divBdr>
    </w:div>
    <w:div w:id="504830632">
      <w:bodyDiv w:val="1"/>
      <w:marLeft w:val="0"/>
      <w:marRight w:val="0"/>
      <w:marTop w:val="0"/>
      <w:marBottom w:val="0"/>
      <w:divBdr>
        <w:top w:val="none" w:sz="0" w:space="0" w:color="auto"/>
        <w:left w:val="none" w:sz="0" w:space="0" w:color="auto"/>
        <w:bottom w:val="none" w:sz="0" w:space="0" w:color="auto"/>
        <w:right w:val="none" w:sz="0" w:space="0" w:color="auto"/>
      </w:divBdr>
      <w:divsChild>
        <w:div w:id="450174195">
          <w:marLeft w:val="0"/>
          <w:marRight w:val="0"/>
          <w:marTop w:val="0"/>
          <w:marBottom w:val="0"/>
          <w:divBdr>
            <w:top w:val="none" w:sz="0" w:space="0" w:color="auto"/>
            <w:left w:val="none" w:sz="0" w:space="0" w:color="auto"/>
            <w:bottom w:val="none" w:sz="0" w:space="0" w:color="auto"/>
            <w:right w:val="none" w:sz="0" w:space="0" w:color="auto"/>
          </w:divBdr>
          <w:divsChild>
            <w:div w:id="1610703589">
              <w:marLeft w:val="0"/>
              <w:marRight w:val="0"/>
              <w:marTop w:val="0"/>
              <w:marBottom w:val="0"/>
              <w:divBdr>
                <w:top w:val="none" w:sz="0" w:space="0" w:color="auto"/>
                <w:left w:val="none" w:sz="0" w:space="0" w:color="auto"/>
                <w:bottom w:val="none" w:sz="0" w:space="0" w:color="auto"/>
                <w:right w:val="none" w:sz="0" w:space="0" w:color="auto"/>
              </w:divBdr>
              <w:divsChild>
                <w:div w:id="19010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6068">
      <w:bodyDiv w:val="1"/>
      <w:marLeft w:val="0"/>
      <w:marRight w:val="0"/>
      <w:marTop w:val="0"/>
      <w:marBottom w:val="0"/>
      <w:divBdr>
        <w:top w:val="none" w:sz="0" w:space="0" w:color="auto"/>
        <w:left w:val="none" w:sz="0" w:space="0" w:color="auto"/>
        <w:bottom w:val="none" w:sz="0" w:space="0" w:color="auto"/>
        <w:right w:val="none" w:sz="0" w:space="0" w:color="auto"/>
      </w:divBdr>
      <w:divsChild>
        <w:div w:id="1626227444">
          <w:marLeft w:val="0"/>
          <w:marRight w:val="0"/>
          <w:marTop w:val="0"/>
          <w:marBottom w:val="0"/>
          <w:divBdr>
            <w:top w:val="none" w:sz="0" w:space="0" w:color="auto"/>
            <w:left w:val="none" w:sz="0" w:space="0" w:color="auto"/>
            <w:bottom w:val="none" w:sz="0" w:space="0" w:color="auto"/>
            <w:right w:val="none" w:sz="0" w:space="0" w:color="auto"/>
          </w:divBdr>
          <w:divsChild>
            <w:div w:id="351881741">
              <w:marLeft w:val="0"/>
              <w:marRight w:val="0"/>
              <w:marTop w:val="0"/>
              <w:marBottom w:val="0"/>
              <w:divBdr>
                <w:top w:val="none" w:sz="0" w:space="0" w:color="auto"/>
                <w:left w:val="none" w:sz="0" w:space="0" w:color="auto"/>
                <w:bottom w:val="none" w:sz="0" w:space="0" w:color="auto"/>
                <w:right w:val="none" w:sz="0" w:space="0" w:color="auto"/>
              </w:divBdr>
              <w:divsChild>
                <w:div w:id="19104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1689">
      <w:bodyDiv w:val="1"/>
      <w:marLeft w:val="0"/>
      <w:marRight w:val="0"/>
      <w:marTop w:val="0"/>
      <w:marBottom w:val="0"/>
      <w:divBdr>
        <w:top w:val="none" w:sz="0" w:space="0" w:color="auto"/>
        <w:left w:val="none" w:sz="0" w:space="0" w:color="auto"/>
        <w:bottom w:val="none" w:sz="0" w:space="0" w:color="auto"/>
        <w:right w:val="none" w:sz="0" w:space="0" w:color="auto"/>
      </w:divBdr>
    </w:div>
    <w:div w:id="540097646">
      <w:bodyDiv w:val="1"/>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206796020">
              <w:marLeft w:val="0"/>
              <w:marRight w:val="0"/>
              <w:marTop w:val="0"/>
              <w:marBottom w:val="0"/>
              <w:divBdr>
                <w:top w:val="none" w:sz="0" w:space="0" w:color="auto"/>
                <w:left w:val="none" w:sz="0" w:space="0" w:color="auto"/>
                <w:bottom w:val="none" w:sz="0" w:space="0" w:color="auto"/>
                <w:right w:val="none" w:sz="0" w:space="0" w:color="auto"/>
              </w:divBdr>
              <w:divsChild>
                <w:div w:id="15867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59643">
      <w:bodyDiv w:val="1"/>
      <w:marLeft w:val="0"/>
      <w:marRight w:val="0"/>
      <w:marTop w:val="0"/>
      <w:marBottom w:val="0"/>
      <w:divBdr>
        <w:top w:val="none" w:sz="0" w:space="0" w:color="auto"/>
        <w:left w:val="none" w:sz="0" w:space="0" w:color="auto"/>
        <w:bottom w:val="none" w:sz="0" w:space="0" w:color="auto"/>
        <w:right w:val="none" w:sz="0" w:space="0" w:color="auto"/>
      </w:divBdr>
    </w:div>
    <w:div w:id="543717250">
      <w:bodyDiv w:val="1"/>
      <w:marLeft w:val="0"/>
      <w:marRight w:val="0"/>
      <w:marTop w:val="0"/>
      <w:marBottom w:val="0"/>
      <w:divBdr>
        <w:top w:val="none" w:sz="0" w:space="0" w:color="auto"/>
        <w:left w:val="none" w:sz="0" w:space="0" w:color="auto"/>
        <w:bottom w:val="none" w:sz="0" w:space="0" w:color="auto"/>
        <w:right w:val="none" w:sz="0" w:space="0" w:color="auto"/>
      </w:divBdr>
    </w:div>
    <w:div w:id="547374262">
      <w:bodyDiv w:val="1"/>
      <w:marLeft w:val="0"/>
      <w:marRight w:val="0"/>
      <w:marTop w:val="0"/>
      <w:marBottom w:val="0"/>
      <w:divBdr>
        <w:top w:val="none" w:sz="0" w:space="0" w:color="auto"/>
        <w:left w:val="none" w:sz="0" w:space="0" w:color="auto"/>
        <w:bottom w:val="none" w:sz="0" w:space="0" w:color="auto"/>
        <w:right w:val="none" w:sz="0" w:space="0" w:color="auto"/>
      </w:divBdr>
      <w:divsChild>
        <w:div w:id="904998923">
          <w:marLeft w:val="0"/>
          <w:marRight w:val="0"/>
          <w:marTop w:val="0"/>
          <w:marBottom w:val="0"/>
          <w:divBdr>
            <w:top w:val="none" w:sz="0" w:space="0" w:color="auto"/>
            <w:left w:val="none" w:sz="0" w:space="0" w:color="auto"/>
            <w:bottom w:val="none" w:sz="0" w:space="0" w:color="auto"/>
            <w:right w:val="none" w:sz="0" w:space="0" w:color="auto"/>
          </w:divBdr>
          <w:divsChild>
            <w:div w:id="1243031599">
              <w:marLeft w:val="0"/>
              <w:marRight w:val="0"/>
              <w:marTop w:val="0"/>
              <w:marBottom w:val="0"/>
              <w:divBdr>
                <w:top w:val="none" w:sz="0" w:space="0" w:color="auto"/>
                <w:left w:val="none" w:sz="0" w:space="0" w:color="auto"/>
                <w:bottom w:val="none" w:sz="0" w:space="0" w:color="auto"/>
                <w:right w:val="none" w:sz="0" w:space="0" w:color="auto"/>
              </w:divBdr>
              <w:divsChild>
                <w:div w:id="18556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67714">
      <w:bodyDiv w:val="1"/>
      <w:marLeft w:val="0"/>
      <w:marRight w:val="0"/>
      <w:marTop w:val="0"/>
      <w:marBottom w:val="0"/>
      <w:divBdr>
        <w:top w:val="none" w:sz="0" w:space="0" w:color="auto"/>
        <w:left w:val="none" w:sz="0" w:space="0" w:color="auto"/>
        <w:bottom w:val="none" w:sz="0" w:space="0" w:color="auto"/>
        <w:right w:val="none" w:sz="0" w:space="0" w:color="auto"/>
      </w:divBdr>
    </w:div>
    <w:div w:id="562569276">
      <w:bodyDiv w:val="1"/>
      <w:marLeft w:val="0"/>
      <w:marRight w:val="0"/>
      <w:marTop w:val="0"/>
      <w:marBottom w:val="0"/>
      <w:divBdr>
        <w:top w:val="none" w:sz="0" w:space="0" w:color="auto"/>
        <w:left w:val="none" w:sz="0" w:space="0" w:color="auto"/>
        <w:bottom w:val="none" w:sz="0" w:space="0" w:color="auto"/>
        <w:right w:val="none" w:sz="0" w:space="0" w:color="auto"/>
      </w:divBdr>
    </w:div>
    <w:div w:id="566113660">
      <w:bodyDiv w:val="1"/>
      <w:marLeft w:val="0"/>
      <w:marRight w:val="0"/>
      <w:marTop w:val="0"/>
      <w:marBottom w:val="0"/>
      <w:divBdr>
        <w:top w:val="none" w:sz="0" w:space="0" w:color="auto"/>
        <w:left w:val="none" w:sz="0" w:space="0" w:color="auto"/>
        <w:bottom w:val="none" w:sz="0" w:space="0" w:color="auto"/>
        <w:right w:val="none" w:sz="0" w:space="0" w:color="auto"/>
      </w:divBdr>
    </w:div>
    <w:div w:id="601456172">
      <w:bodyDiv w:val="1"/>
      <w:marLeft w:val="0"/>
      <w:marRight w:val="0"/>
      <w:marTop w:val="0"/>
      <w:marBottom w:val="0"/>
      <w:divBdr>
        <w:top w:val="none" w:sz="0" w:space="0" w:color="auto"/>
        <w:left w:val="none" w:sz="0" w:space="0" w:color="auto"/>
        <w:bottom w:val="none" w:sz="0" w:space="0" w:color="auto"/>
        <w:right w:val="none" w:sz="0" w:space="0" w:color="auto"/>
      </w:divBdr>
    </w:div>
    <w:div w:id="608392893">
      <w:bodyDiv w:val="1"/>
      <w:marLeft w:val="0"/>
      <w:marRight w:val="0"/>
      <w:marTop w:val="0"/>
      <w:marBottom w:val="0"/>
      <w:divBdr>
        <w:top w:val="none" w:sz="0" w:space="0" w:color="auto"/>
        <w:left w:val="none" w:sz="0" w:space="0" w:color="auto"/>
        <w:bottom w:val="none" w:sz="0" w:space="0" w:color="auto"/>
        <w:right w:val="none" w:sz="0" w:space="0" w:color="auto"/>
      </w:divBdr>
      <w:divsChild>
        <w:div w:id="672336444">
          <w:marLeft w:val="0"/>
          <w:marRight w:val="0"/>
          <w:marTop w:val="0"/>
          <w:marBottom w:val="0"/>
          <w:divBdr>
            <w:top w:val="none" w:sz="0" w:space="0" w:color="auto"/>
            <w:left w:val="none" w:sz="0" w:space="0" w:color="auto"/>
            <w:bottom w:val="none" w:sz="0" w:space="0" w:color="auto"/>
            <w:right w:val="none" w:sz="0" w:space="0" w:color="auto"/>
          </w:divBdr>
          <w:divsChild>
            <w:div w:id="1904020635">
              <w:marLeft w:val="0"/>
              <w:marRight w:val="0"/>
              <w:marTop w:val="0"/>
              <w:marBottom w:val="0"/>
              <w:divBdr>
                <w:top w:val="none" w:sz="0" w:space="0" w:color="auto"/>
                <w:left w:val="none" w:sz="0" w:space="0" w:color="auto"/>
                <w:bottom w:val="none" w:sz="0" w:space="0" w:color="auto"/>
                <w:right w:val="none" w:sz="0" w:space="0" w:color="auto"/>
              </w:divBdr>
              <w:divsChild>
                <w:div w:id="5597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6912">
      <w:bodyDiv w:val="1"/>
      <w:marLeft w:val="0"/>
      <w:marRight w:val="0"/>
      <w:marTop w:val="0"/>
      <w:marBottom w:val="0"/>
      <w:divBdr>
        <w:top w:val="none" w:sz="0" w:space="0" w:color="auto"/>
        <w:left w:val="none" w:sz="0" w:space="0" w:color="auto"/>
        <w:bottom w:val="none" w:sz="0" w:space="0" w:color="auto"/>
        <w:right w:val="none" w:sz="0" w:space="0" w:color="auto"/>
      </w:divBdr>
    </w:div>
    <w:div w:id="622467341">
      <w:bodyDiv w:val="1"/>
      <w:marLeft w:val="0"/>
      <w:marRight w:val="0"/>
      <w:marTop w:val="0"/>
      <w:marBottom w:val="0"/>
      <w:divBdr>
        <w:top w:val="none" w:sz="0" w:space="0" w:color="auto"/>
        <w:left w:val="none" w:sz="0" w:space="0" w:color="auto"/>
        <w:bottom w:val="none" w:sz="0" w:space="0" w:color="auto"/>
        <w:right w:val="none" w:sz="0" w:space="0" w:color="auto"/>
      </w:divBdr>
      <w:divsChild>
        <w:div w:id="999117761">
          <w:marLeft w:val="0"/>
          <w:marRight w:val="0"/>
          <w:marTop w:val="0"/>
          <w:marBottom w:val="0"/>
          <w:divBdr>
            <w:top w:val="none" w:sz="0" w:space="0" w:color="auto"/>
            <w:left w:val="none" w:sz="0" w:space="0" w:color="auto"/>
            <w:bottom w:val="none" w:sz="0" w:space="0" w:color="auto"/>
            <w:right w:val="none" w:sz="0" w:space="0" w:color="auto"/>
          </w:divBdr>
          <w:divsChild>
            <w:div w:id="110826369">
              <w:marLeft w:val="0"/>
              <w:marRight w:val="0"/>
              <w:marTop w:val="0"/>
              <w:marBottom w:val="0"/>
              <w:divBdr>
                <w:top w:val="none" w:sz="0" w:space="0" w:color="auto"/>
                <w:left w:val="none" w:sz="0" w:space="0" w:color="auto"/>
                <w:bottom w:val="none" w:sz="0" w:space="0" w:color="auto"/>
                <w:right w:val="none" w:sz="0" w:space="0" w:color="auto"/>
              </w:divBdr>
              <w:divsChild>
                <w:div w:id="14423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9026">
      <w:bodyDiv w:val="1"/>
      <w:marLeft w:val="0"/>
      <w:marRight w:val="0"/>
      <w:marTop w:val="0"/>
      <w:marBottom w:val="0"/>
      <w:divBdr>
        <w:top w:val="none" w:sz="0" w:space="0" w:color="auto"/>
        <w:left w:val="none" w:sz="0" w:space="0" w:color="auto"/>
        <w:bottom w:val="none" w:sz="0" w:space="0" w:color="auto"/>
        <w:right w:val="none" w:sz="0" w:space="0" w:color="auto"/>
      </w:divBdr>
    </w:div>
    <w:div w:id="655378084">
      <w:bodyDiv w:val="1"/>
      <w:marLeft w:val="0"/>
      <w:marRight w:val="0"/>
      <w:marTop w:val="0"/>
      <w:marBottom w:val="0"/>
      <w:divBdr>
        <w:top w:val="none" w:sz="0" w:space="0" w:color="auto"/>
        <w:left w:val="none" w:sz="0" w:space="0" w:color="auto"/>
        <w:bottom w:val="none" w:sz="0" w:space="0" w:color="auto"/>
        <w:right w:val="none" w:sz="0" w:space="0" w:color="auto"/>
      </w:divBdr>
    </w:div>
    <w:div w:id="660625264">
      <w:bodyDiv w:val="1"/>
      <w:marLeft w:val="0"/>
      <w:marRight w:val="0"/>
      <w:marTop w:val="0"/>
      <w:marBottom w:val="0"/>
      <w:divBdr>
        <w:top w:val="none" w:sz="0" w:space="0" w:color="auto"/>
        <w:left w:val="none" w:sz="0" w:space="0" w:color="auto"/>
        <w:bottom w:val="none" w:sz="0" w:space="0" w:color="auto"/>
        <w:right w:val="none" w:sz="0" w:space="0" w:color="auto"/>
      </w:divBdr>
      <w:divsChild>
        <w:div w:id="869877015">
          <w:marLeft w:val="0"/>
          <w:marRight w:val="0"/>
          <w:marTop w:val="0"/>
          <w:marBottom w:val="0"/>
          <w:divBdr>
            <w:top w:val="none" w:sz="0" w:space="0" w:color="auto"/>
            <w:left w:val="none" w:sz="0" w:space="0" w:color="auto"/>
            <w:bottom w:val="none" w:sz="0" w:space="0" w:color="auto"/>
            <w:right w:val="none" w:sz="0" w:space="0" w:color="auto"/>
          </w:divBdr>
          <w:divsChild>
            <w:div w:id="1980450929">
              <w:marLeft w:val="0"/>
              <w:marRight w:val="0"/>
              <w:marTop w:val="0"/>
              <w:marBottom w:val="0"/>
              <w:divBdr>
                <w:top w:val="none" w:sz="0" w:space="0" w:color="auto"/>
                <w:left w:val="none" w:sz="0" w:space="0" w:color="auto"/>
                <w:bottom w:val="none" w:sz="0" w:space="0" w:color="auto"/>
                <w:right w:val="none" w:sz="0" w:space="0" w:color="auto"/>
              </w:divBdr>
              <w:divsChild>
                <w:div w:id="6680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7398">
      <w:bodyDiv w:val="1"/>
      <w:marLeft w:val="0"/>
      <w:marRight w:val="0"/>
      <w:marTop w:val="0"/>
      <w:marBottom w:val="0"/>
      <w:divBdr>
        <w:top w:val="none" w:sz="0" w:space="0" w:color="auto"/>
        <w:left w:val="none" w:sz="0" w:space="0" w:color="auto"/>
        <w:bottom w:val="none" w:sz="0" w:space="0" w:color="auto"/>
        <w:right w:val="none" w:sz="0" w:space="0" w:color="auto"/>
      </w:divBdr>
      <w:divsChild>
        <w:div w:id="1746566524">
          <w:marLeft w:val="0"/>
          <w:marRight w:val="0"/>
          <w:marTop w:val="0"/>
          <w:marBottom w:val="0"/>
          <w:divBdr>
            <w:top w:val="none" w:sz="0" w:space="0" w:color="auto"/>
            <w:left w:val="none" w:sz="0" w:space="0" w:color="auto"/>
            <w:bottom w:val="none" w:sz="0" w:space="0" w:color="auto"/>
            <w:right w:val="none" w:sz="0" w:space="0" w:color="auto"/>
          </w:divBdr>
          <w:divsChild>
            <w:div w:id="1170094941">
              <w:marLeft w:val="0"/>
              <w:marRight w:val="0"/>
              <w:marTop w:val="0"/>
              <w:marBottom w:val="0"/>
              <w:divBdr>
                <w:top w:val="none" w:sz="0" w:space="0" w:color="auto"/>
                <w:left w:val="none" w:sz="0" w:space="0" w:color="auto"/>
                <w:bottom w:val="none" w:sz="0" w:space="0" w:color="auto"/>
                <w:right w:val="none" w:sz="0" w:space="0" w:color="auto"/>
              </w:divBdr>
              <w:divsChild>
                <w:div w:id="12590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6136">
      <w:bodyDiv w:val="1"/>
      <w:marLeft w:val="0"/>
      <w:marRight w:val="0"/>
      <w:marTop w:val="0"/>
      <w:marBottom w:val="0"/>
      <w:divBdr>
        <w:top w:val="none" w:sz="0" w:space="0" w:color="auto"/>
        <w:left w:val="none" w:sz="0" w:space="0" w:color="auto"/>
        <w:bottom w:val="none" w:sz="0" w:space="0" w:color="auto"/>
        <w:right w:val="none" w:sz="0" w:space="0" w:color="auto"/>
      </w:divBdr>
      <w:divsChild>
        <w:div w:id="440877302">
          <w:marLeft w:val="0"/>
          <w:marRight w:val="0"/>
          <w:marTop w:val="0"/>
          <w:marBottom w:val="0"/>
          <w:divBdr>
            <w:top w:val="none" w:sz="0" w:space="0" w:color="auto"/>
            <w:left w:val="none" w:sz="0" w:space="0" w:color="auto"/>
            <w:bottom w:val="none" w:sz="0" w:space="0" w:color="auto"/>
            <w:right w:val="none" w:sz="0" w:space="0" w:color="auto"/>
          </w:divBdr>
          <w:divsChild>
            <w:div w:id="1883400927">
              <w:marLeft w:val="0"/>
              <w:marRight w:val="0"/>
              <w:marTop w:val="0"/>
              <w:marBottom w:val="0"/>
              <w:divBdr>
                <w:top w:val="none" w:sz="0" w:space="0" w:color="auto"/>
                <w:left w:val="none" w:sz="0" w:space="0" w:color="auto"/>
                <w:bottom w:val="none" w:sz="0" w:space="0" w:color="auto"/>
                <w:right w:val="none" w:sz="0" w:space="0" w:color="auto"/>
              </w:divBdr>
              <w:divsChild>
                <w:div w:id="10852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3370">
      <w:bodyDiv w:val="1"/>
      <w:marLeft w:val="0"/>
      <w:marRight w:val="0"/>
      <w:marTop w:val="0"/>
      <w:marBottom w:val="0"/>
      <w:divBdr>
        <w:top w:val="none" w:sz="0" w:space="0" w:color="auto"/>
        <w:left w:val="none" w:sz="0" w:space="0" w:color="auto"/>
        <w:bottom w:val="none" w:sz="0" w:space="0" w:color="auto"/>
        <w:right w:val="none" w:sz="0" w:space="0" w:color="auto"/>
      </w:divBdr>
      <w:divsChild>
        <w:div w:id="390924093">
          <w:marLeft w:val="0"/>
          <w:marRight w:val="0"/>
          <w:marTop w:val="0"/>
          <w:marBottom w:val="0"/>
          <w:divBdr>
            <w:top w:val="none" w:sz="0" w:space="0" w:color="auto"/>
            <w:left w:val="none" w:sz="0" w:space="0" w:color="auto"/>
            <w:bottom w:val="none" w:sz="0" w:space="0" w:color="auto"/>
            <w:right w:val="none" w:sz="0" w:space="0" w:color="auto"/>
          </w:divBdr>
          <w:divsChild>
            <w:div w:id="101801931">
              <w:marLeft w:val="0"/>
              <w:marRight w:val="0"/>
              <w:marTop w:val="0"/>
              <w:marBottom w:val="0"/>
              <w:divBdr>
                <w:top w:val="none" w:sz="0" w:space="0" w:color="auto"/>
                <w:left w:val="none" w:sz="0" w:space="0" w:color="auto"/>
                <w:bottom w:val="none" w:sz="0" w:space="0" w:color="auto"/>
                <w:right w:val="none" w:sz="0" w:space="0" w:color="auto"/>
              </w:divBdr>
              <w:divsChild>
                <w:div w:id="16866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71442">
      <w:bodyDiv w:val="1"/>
      <w:marLeft w:val="0"/>
      <w:marRight w:val="0"/>
      <w:marTop w:val="0"/>
      <w:marBottom w:val="0"/>
      <w:divBdr>
        <w:top w:val="none" w:sz="0" w:space="0" w:color="auto"/>
        <w:left w:val="none" w:sz="0" w:space="0" w:color="auto"/>
        <w:bottom w:val="none" w:sz="0" w:space="0" w:color="auto"/>
        <w:right w:val="none" w:sz="0" w:space="0" w:color="auto"/>
      </w:divBdr>
    </w:div>
    <w:div w:id="766463864">
      <w:bodyDiv w:val="1"/>
      <w:marLeft w:val="0"/>
      <w:marRight w:val="0"/>
      <w:marTop w:val="0"/>
      <w:marBottom w:val="0"/>
      <w:divBdr>
        <w:top w:val="none" w:sz="0" w:space="0" w:color="auto"/>
        <w:left w:val="none" w:sz="0" w:space="0" w:color="auto"/>
        <w:bottom w:val="none" w:sz="0" w:space="0" w:color="auto"/>
        <w:right w:val="none" w:sz="0" w:space="0" w:color="auto"/>
      </w:divBdr>
    </w:div>
    <w:div w:id="824971468">
      <w:bodyDiv w:val="1"/>
      <w:marLeft w:val="0"/>
      <w:marRight w:val="0"/>
      <w:marTop w:val="0"/>
      <w:marBottom w:val="0"/>
      <w:divBdr>
        <w:top w:val="none" w:sz="0" w:space="0" w:color="auto"/>
        <w:left w:val="none" w:sz="0" w:space="0" w:color="auto"/>
        <w:bottom w:val="none" w:sz="0" w:space="0" w:color="auto"/>
        <w:right w:val="none" w:sz="0" w:space="0" w:color="auto"/>
      </w:divBdr>
      <w:divsChild>
        <w:div w:id="1313173807">
          <w:marLeft w:val="0"/>
          <w:marRight w:val="0"/>
          <w:marTop w:val="0"/>
          <w:marBottom w:val="0"/>
          <w:divBdr>
            <w:top w:val="none" w:sz="0" w:space="0" w:color="auto"/>
            <w:left w:val="none" w:sz="0" w:space="0" w:color="auto"/>
            <w:bottom w:val="none" w:sz="0" w:space="0" w:color="auto"/>
            <w:right w:val="none" w:sz="0" w:space="0" w:color="auto"/>
          </w:divBdr>
          <w:divsChild>
            <w:div w:id="1031028959">
              <w:marLeft w:val="0"/>
              <w:marRight w:val="0"/>
              <w:marTop w:val="0"/>
              <w:marBottom w:val="0"/>
              <w:divBdr>
                <w:top w:val="none" w:sz="0" w:space="0" w:color="auto"/>
                <w:left w:val="none" w:sz="0" w:space="0" w:color="auto"/>
                <w:bottom w:val="none" w:sz="0" w:space="0" w:color="auto"/>
                <w:right w:val="none" w:sz="0" w:space="0" w:color="auto"/>
              </w:divBdr>
              <w:divsChild>
                <w:div w:id="18238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2612">
      <w:bodyDiv w:val="1"/>
      <w:marLeft w:val="0"/>
      <w:marRight w:val="0"/>
      <w:marTop w:val="0"/>
      <w:marBottom w:val="0"/>
      <w:divBdr>
        <w:top w:val="none" w:sz="0" w:space="0" w:color="auto"/>
        <w:left w:val="none" w:sz="0" w:space="0" w:color="auto"/>
        <w:bottom w:val="none" w:sz="0" w:space="0" w:color="auto"/>
        <w:right w:val="none" w:sz="0" w:space="0" w:color="auto"/>
      </w:divBdr>
    </w:div>
    <w:div w:id="858592071">
      <w:bodyDiv w:val="1"/>
      <w:marLeft w:val="0"/>
      <w:marRight w:val="0"/>
      <w:marTop w:val="0"/>
      <w:marBottom w:val="0"/>
      <w:divBdr>
        <w:top w:val="none" w:sz="0" w:space="0" w:color="auto"/>
        <w:left w:val="none" w:sz="0" w:space="0" w:color="auto"/>
        <w:bottom w:val="none" w:sz="0" w:space="0" w:color="auto"/>
        <w:right w:val="none" w:sz="0" w:space="0" w:color="auto"/>
      </w:divBdr>
    </w:div>
    <w:div w:id="872573684">
      <w:bodyDiv w:val="1"/>
      <w:marLeft w:val="0"/>
      <w:marRight w:val="0"/>
      <w:marTop w:val="0"/>
      <w:marBottom w:val="0"/>
      <w:divBdr>
        <w:top w:val="none" w:sz="0" w:space="0" w:color="auto"/>
        <w:left w:val="none" w:sz="0" w:space="0" w:color="auto"/>
        <w:bottom w:val="none" w:sz="0" w:space="0" w:color="auto"/>
        <w:right w:val="none" w:sz="0" w:space="0" w:color="auto"/>
      </w:divBdr>
    </w:div>
    <w:div w:id="880364868">
      <w:bodyDiv w:val="1"/>
      <w:marLeft w:val="0"/>
      <w:marRight w:val="0"/>
      <w:marTop w:val="0"/>
      <w:marBottom w:val="0"/>
      <w:divBdr>
        <w:top w:val="none" w:sz="0" w:space="0" w:color="auto"/>
        <w:left w:val="none" w:sz="0" w:space="0" w:color="auto"/>
        <w:bottom w:val="none" w:sz="0" w:space="0" w:color="auto"/>
        <w:right w:val="none" w:sz="0" w:space="0" w:color="auto"/>
      </w:divBdr>
    </w:div>
    <w:div w:id="897595526">
      <w:bodyDiv w:val="1"/>
      <w:marLeft w:val="0"/>
      <w:marRight w:val="0"/>
      <w:marTop w:val="0"/>
      <w:marBottom w:val="0"/>
      <w:divBdr>
        <w:top w:val="none" w:sz="0" w:space="0" w:color="auto"/>
        <w:left w:val="none" w:sz="0" w:space="0" w:color="auto"/>
        <w:bottom w:val="none" w:sz="0" w:space="0" w:color="auto"/>
        <w:right w:val="none" w:sz="0" w:space="0" w:color="auto"/>
      </w:divBdr>
      <w:divsChild>
        <w:div w:id="1214343073">
          <w:marLeft w:val="0"/>
          <w:marRight w:val="0"/>
          <w:marTop w:val="0"/>
          <w:marBottom w:val="0"/>
          <w:divBdr>
            <w:top w:val="none" w:sz="0" w:space="0" w:color="auto"/>
            <w:left w:val="none" w:sz="0" w:space="0" w:color="auto"/>
            <w:bottom w:val="none" w:sz="0" w:space="0" w:color="auto"/>
            <w:right w:val="none" w:sz="0" w:space="0" w:color="auto"/>
          </w:divBdr>
          <w:divsChild>
            <w:div w:id="1672416292">
              <w:marLeft w:val="0"/>
              <w:marRight w:val="0"/>
              <w:marTop w:val="0"/>
              <w:marBottom w:val="0"/>
              <w:divBdr>
                <w:top w:val="none" w:sz="0" w:space="0" w:color="auto"/>
                <w:left w:val="none" w:sz="0" w:space="0" w:color="auto"/>
                <w:bottom w:val="none" w:sz="0" w:space="0" w:color="auto"/>
                <w:right w:val="none" w:sz="0" w:space="0" w:color="auto"/>
              </w:divBdr>
              <w:divsChild>
                <w:div w:id="10029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3902">
      <w:bodyDiv w:val="1"/>
      <w:marLeft w:val="0"/>
      <w:marRight w:val="0"/>
      <w:marTop w:val="0"/>
      <w:marBottom w:val="0"/>
      <w:divBdr>
        <w:top w:val="none" w:sz="0" w:space="0" w:color="auto"/>
        <w:left w:val="none" w:sz="0" w:space="0" w:color="auto"/>
        <w:bottom w:val="none" w:sz="0" w:space="0" w:color="auto"/>
        <w:right w:val="none" w:sz="0" w:space="0" w:color="auto"/>
      </w:divBdr>
    </w:div>
    <w:div w:id="932515312">
      <w:bodyDiv w:val="1"/>
      <w:marLeft w:val="0"/>
      <w:marRight w:val="0"/>
      <w:marTop w:val="0"/>
      <w:marBottom w:val="0"/>
      <w:divBdr>
        <w:top w:val="none" w:sz="0" w:space="0" w:color="auto"/>
        <w:left w:val="none" w:sz="0" w:space="0" w:color="auto"/>
        <w:bottom w:val="none" w:sz="0" w:space="0" w:color="auto"/>
        <w:right w:val="none" w:sz="0" w:space="0" w:color="auto"/>
      </w:divBdr>
    </w:div>
    <w:div w:id="937713010">
      <w:bodyDiv w:val="1"/>
      <w:marLeft w:val="0"/>
      <w:marRight w:val="0"/>
      <w:marTop w:val="0"/>
      <w:marBottom w:val="0"/>
      <w:divBdr>
        <w:top w:val="none" w:sz="0" w:space="0" w:color="auto"/>
        <w:left w:val="none" w:sz="0" w:space="0" w:color="auto"/>
        <w:bottom w:val="none" w:sz="0" w:space="0" w:color="auto"/>
        <w:right w:val="none" w:sz="0" w:space="0" w:color="auto"/>
      </w:divBdr>
    </w:div>
    <w:div w:id="949239136">
      <w:bodyDiv w:val="1"/>
      <w:marLeft w:val="0"/>
      <w:marRight w:val="0"/>
      <w:marTop w:val="0"/>
      <w:marBottom w:val="0"/>
      <w:divBdr>
        <w:top w:val="none" w:sz="0" w:space="0" w:color="auto"/>
        <w:left w:val="none" w:sz="0" w:space="0" w:color="auto"/>
        <w:bottom w:val="none" w:sz="0" w:space="0" w:color="auto"/>
        <w:right w:val="none" w:sz="0" w:space="0" w:color="auto"/>
      </w:divBdr>
      <w:divsChild>
        <w:div w:id="755712953">
          <w:marLeft w:val="0"/>
          <w:marRight w:val="0"/>
          <w:marTop w:val="0"/>
          <w:marBottom w:val="0"/>
          <w:divBdr>
            <w:top w:val="none" w:sz="0" w:space="0" w:color="auto"/>
            <w:left w:val="none" w:sz="0" w:space="0" w:color="auto"/>
            <w:bottom w:val="none" w:sz="0" w:space="0" w:color="auto"/>
            <w:right w:val="none" w:sz="0" w:space="0" w:color="auto"/>
          </w:divBdr>
          <w:divsChild>
            <w:div w:id="362677329">
              <w:marLeft w:val="0"/>
              <w:marRight w:val="0"/>
              <w:marTop w:val="0"/>
              <w:marBottom w:val="0"/>
              <w:divBdr>
                <w:top w:val="none" w:sz="0" w:space="0" w:color="auto"/>
                <w:left w:val="none" w:sz="0" w:space="0" w:color="auto"/>
                <w:bottom w:val="none" w:sz="0" w:space="0" w:color="auto"/>
                <w:right w:val="none" w:sz="0" w:space="0" w:color="auto"/>
              </w:divBdr>
              <w:divsChild>
                <w:div w:id="166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6470">
      <w:bodyDiv w:val="1"/>
      <w:marLeft w:val="0"/>
      <w:marRight w:val="0"/>
      <w:marTop w:val="0"/>
      <w:marBottom w:val="0"/>
      <w:divBdr>
        <w:top w:val="none" w:sz="0" w:space="0" w:color="auto"/>
        <w:left w:val="none" w:sz="0" w:space="0" w:color="auto"/>
        <w:bottom w:val="none" w:sz="0" w:space="0" w:color="auto"/>
        <w:right w:val="none" w:sz="0" w:space="0" w:color="auto"/>
      </w:divBdr>
    </w:div>
    <w:div w:id="973876068">
      <w:bodyDiv w:val="1"/>
      <w:marLeft w:val="0"/>
      <w:marRight w:val="0"/>
      <w:marTop w:val="0"/>
      <w:marBottom w:val="0"/>
      <w:divBdr>
        <w:top w:val="none" w:sz="0" w:space="0" w:color="auto"/>
        <w:left w:val="none" w:sz="0" w:space="0" w:color="auto"/>
        <w:bottom w:val="none" w:sz="0" w:space="0" w:color="auto"/>
        <w:right w:val="none" w:sz="0" w:space="0" w:color="auto"/>
      </w:divBdr>
      <w:divsChild>
        <w:div w:id="837039556">
          <w:marLeft w:val="0"/>
          <w:marRight w:val="0"/>
          <w:marTop w:val="0"/>
          <w:marBottom w:val="0"/>
          <w:divBdr>
            <w:top w:val="none" w:sz="0" w:space="0" w:color="auto"/>
            <w:left w:val="none" w:sz="0" w:space="0" w:color="auto"/>
            <w:bottom w:val="none" w:sz="0" w:space="0" w:color="auto"/>
            <w:right w:val="none" w:sz="0" w:space="0" w:color="auto"/>
          </w:divBdr>
          <w:divsChild>
            <w:div w:id="668018595">
              <w:marLeft w:val="0"/>
              <w:marRight w:val="0"/>
              <w:marTop w:val="0"/>
              <w:marBottom w:val="0"/>
              <w:divBdr>
                <w:top w:val="none" w:sz="0" w:space="0" w:color="auto"/>
                <w:left w:val="none" w:sz="0" w:space="0" w:color="auto"/>
                <w:bottom w:val="none" w:sz="0" w:space="0" w:color="auto"/>
                <w:right w:val="none" w:sz="0" w:space="0" w:color="auto"/>
              </w:divBdr>
              <w:divsChild>
                <w:div w:id="11641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7017">
      <w:bodyDiv w:val="1"/>
      <w:marLeft w:val="0"/>
      <w:marRight w:val="0"/>
      <w:marTop w:val="0"/>
      <w:marBottom w:val="0"/>
      <w:divBdr>
        <w:top w:val="none" w:sz="0" w:space="0" w:color="auto"/>
        <w:left w:val="none" w:sz="0" w:space="0" w:color="auto"/>
        <w:bottom w:val="none" w:sz="0" w:space="0" w:color="auto"/>
        <w:right w:val="none" w:sz="0" w:space="0" w:color="auto"/>
      </w:divBdr>
    </w:div>
    <w:div w:id="1009603189">
      <w:bodyDiv w:val="1"/>
      <w:marLeft w:val="0"/>
      <w:marRight w:val="0"/>
      <w:marTop w:val="0"/>
      <w:marBottom w:val="0"/>
      <w:divBdr>
        <w:top w:val="none" w:sz="0" w:space="0" w:color="auto"/>
        <w:left w:val="none" w:sz="0" w:space="0" w:color="auto"/>
        <w:bottom w:val="none" w:sz="0" w:space="0" w:color="auto"/>
        <w:right w:val="none" w:sz="0" w:space="0" w:color="auto"/>
      </w:divBdr>
      <w:divsChild>
        <w:div w:id="145241473">
          <w:marLeft w:val="0"/>
          <w:marRight w:val="0"/>
          <w:marTop w:val="0"/>
          <w:marBottom w:val="0"/>
          <w:divBdr>
            <w:top w:val="none" w:sz="0" w:space="0" w:color="auto"/>
            <w:left w:val="none" w:sz="0" w:space="0" w:color="auto"/>
            <w:bottom w:val="none" w:sz="0" w:space="0" w:color="auto"/>
            <w:right w:val="none" w:sz="0" w:space="0" w:color="auto"/>
          </w:divBdr>
          <w:divsChild>
            <w:div w:id="1002970851">
              <w:marLeft w:val="0"/>
              <w:marRight w:val="0"/>
              <w:marTop w:val="0"/>
              <w:marBottom w:val="0"/>
              <w:divBdr>
                <w:top w:val="none" w:sz="0" w:space="0" w:color="auto"/>
                <w:left w:val="none" w:sz="0" w:space="0" w:color="auto"/>
                <w:bottom w:val="none" w:sz="0" w:space="0" w:color="auto"/>
                <w:right w:val="none" w:sz="0" w:space="0" w:color="auto"/>
              </w:divBdr>
              <w:divsChild>
                <w:div w:id="3071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47142">
      <w:bodyDiv w:val="1"/>
      <w:marLeft w:val="0"/>
      <w:marRight w:val="0"/>
      <w:marTop w:val="0"/>
      <w:marBottom w:val="0"/>
      <w:divBdr>
        <w:top w:val="none" w:sz="0" w:space="0" w:color="auto"/>
        <w:left w:val="none" w:sz="0" w:space="0" w:color="auto"/>
        <w:bottom w:val="none" w:sz="0" w:space="0" w:color="auto"/>
        <w:right w:val="none" w:sz="0" w:space="0" w:color="auto"/>
      </w:divBdr>
    </w:div>
    <w:div w:id="1072850493">
      <w:bodyDiv w:val="1"/>
      <w:marLeft w:val="0"/>
      <w:marRight w:val="0"/>
      <w:marTop w:val="0"/>
      <w:marBottom w:val="0"/>
      <w:divBdr>
        <w:top w:val="none" w:sz="0" w:space="0" w:color="auto"/>
        <w:left w:val="none" w:sz="0" w:space="0" w:color="auto"/>
        <w:bottom w:val="none" w:sz="0" w:space="0" w:color="auto"/>
        <w:right w:val="none" w:sz="0" w:space="0" w:color="auto"/>
      </w:divBdr>
    </w:div>
    <w:div w:id="1102073954">
      <w:bodyDiv w:val="1"/>
      <w:marLeft w:val="0"/>
      <w:marRight w:val="0"/>
      <w:marTop w:val="0"/>
      <w:marBottom w:val="0"/>
      <w:divBdr>
        <w:top w:val="none" w:sz="0" w:space="0" w:color="auto"/>
        <w:left w:val="none" w:sz="0" w:space="0" w:color="auto"/>
        <w:bottom w:val="none" w:sz="0" w:space="0" w:color="auto"/>
        <w:right w:val="none" w:sz="0" w:space="0" w:color="auto"/>
      </w:divBdr>
      <w:divsChild>
        <w:div w:id="1458522756">
          <w:marLeft w:val="0"/>
          <w:marRight w:val="0"/>
          <w:marTop w:val="0"/>
          <w:marBottom w:val="0"/>
          <w:divBdr>
            <w:top w:val="none" w:sz="0" w:space="0" w:color="auto"/>
            <w:left w:val="none" w:sz="0" w:space="0" w:color="auto"/>
            <w:bottom w:val="none" w:sz="0" w:space="0" w:color="auto"/>
            <w:right w:val="none" w:sz="0" w:space="0" w:color="auto"/>
          </w:divBdr>
          <w:divsChild>
            <w:div w:id="1791976407">
              <w:marLeft w:val="0"/>
              <w:marRight w:val="0"/>
              <w:marTop w:val="0"/>
              <w:marBottom w:val="0"/>
              <w:divBdr>
                <w:top w:val="none" w:sz="0" w:space="0" w:color="auto"/>
                <w:left w:val="none" w:sz="0" w:space="0" w:color="auto"/>
                <w:bottom w:val="none" w:sz="0" w:space="0" w:color="auto"/>
                <w:right w:val="none" w:sz="0" w:space="0" w:color="auto"/>
              </w:divBdr>
              <w:divsChild>
                <w:div w:id="268003001">
                  <w:marLeft w:val="0"/>
                  <w:marRight w:val="0"/>
                  <w:marTop w:val="0"/>
                  <w:marBottom w:val="0"/>
                  <w:divBdr>
                    <w:top w:val="none" w:sz="0" w:space="0" w:color="auto"/>
                    <w:left w:val="none" w:sz="0" w:space="0" w:color="auto"/>
                    <w:bottom w:val="none" w:sz="0" w:space="0" w:color="auto"/>
                    <w:right w:val="none" w:sz="0" w:space="0" w:color="auto"/>
                  </w:divBdr>
                  <w:divsChild>
                    <w:div w:id="9330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84517">
      <w:bodyDiv w:val="1"/>
      <w:marLeft w:val="0"/>
      <w:marRight w:val="0"/>
      <w:marTop w:val="0"/>
      <w:marBottom w:val="0"/>
      <w:divBdr>
        <w:top w:val="none" w:sz="0" w:space="0" w:color="auto"/>
        <w:left w:val="none" w:sz="0" w:space="0" w:color="auto"/>
        <w:bottom w:val="none" w:sz="0" w:space="0" w:color="auto"/>
        <w:right w:val="none" w:sz="0" w:space="0" w:color="auto"/>
      </w:divBdr>
    </w:div>
    <w:div w:id="1117142430">
      <w:bodyDiv w:val="1"/>
      <w:marLeft w:val="0"/>
      <w:marRight w:val="0"/>
      <w:marTop w:val="0"/>
      <w:marBottom w:val="0"/>
      <w:divBdr>
        <w:top w:val="none" w:sz="0" w:space="0" w:color="auto"/>
        <w:left w:val="none" w:sz="0" w:space="0" w:color="auto"/>
        <w:bottom w:val="none" w:sz="0" w:space="0" w:color="auto"/>
        <w:right w:val="none" w:sz="0" w:space="0" w:color="auto"/>
      </w:divBdr>
    </w:div>
    <w:div w:id="1130589374">
      <w:bodyDiv w:val="1"/>
      <w:marLeft w:val="0"/>
      <w:marRight w:val="0"/>
      <w:marTop w:val="0"/>
      <w:marBottom w:val="0"/>
      <w:divBdr>
        <w:top w:val="none" w:sz="0" w:space="0" w:color="auto"/>
        <w:left w:val="none" w:sz="0" w:space="0" w:color="auto"/>
        <w:bottom w:val="none" w:sz="0" w:space="0" w:color="auto"/>
        <w:right w:val="none" w:sz="0" w:space="0" w:color="auto"/>
      </w:divBdr>
      <w:divsChild>
        <w:div w:id="1712998263">
          <w:marLeft w:val="0"/>
          <w:marRight w:val="0"/>
          <w:marTop w:val="0"/>
          <w:marBottom w:val="0"/>
          <w:divBdr>
            <w:top w:val="none" w:sz="0" w:space="0" w:color="auto"/>
            <w:left w:val="none" w:sz="0" w:space="0" w:color="auto"/>
            <w:bottom w:val="none" w:sz="0" w:space="0" w:color="auto"/>
            <w:right w:val="none" w:sz="0" w:space="0" w:color="auto"/>
          </w:divBdr>
          <w:divsChild>
            <w:div w:id="267859948">
              <w:marLeft w:val="0"/>
              <w:marRight w:val="0"/>
              <w:marTop w:val="0"/>
              <w:marBottom w:val="0"/>
              <w:divBdr>
                <w:top w:val="none" w:sz="0" w:space="0" w:color="auto"/>
                <w:left w:val="none" w:sz="0" w:space="0" w:color="auto"/>
                <w:bottom w:val="none" w:sz="0" w:space="0" w:color="auto"/>
                <w:right w:val="none" w:sz="0" w:space="0" w:color="auto"/>
              </w:divBdr>
              <w:divsChild>
                <w:div w:id="7784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0451">
      <w:bodyDiv w:val="1"/>
      <w:marLeft w:val="0"/>
      <w:marRight w:val="0"/>
      <w:marTop w:val="0"/>
      <w:marBottom w:val="0"/>
      <w:divBdr>
        <w:top w:val="none" w:sz="0" w:space="0" w:color="auto"/>
        <w:left w:val="none" w:sz="0" w:space="0" w:color="auto"/>
        <w:bottom w:val="none" w:sz="0" w:space="0" w:color="auto"/>
        <w:right w:val="none" w:sz="0" w:space="0" w:color="auto"/>
      </w:divBdr>
    </w:div>
    <w:div w:id="1133788645">
      <w:bodyDiv w:val="1"/>
      <w:marLeft w:val="0"/>
      <w:marRight w:val="0"/>
      <w:marTop w:val="0"/>
      <w:marBottom w:val="0"/>
      <w:divBdr>
        <w:top w:val="none" w:sz="0" w:space="0" w:color="auto"/>
        <w:left w:val="none" w:sz="0" w:space="0" w:color="auto"/>
        <w:bottom w:val="none" w:sz="0" w:space="0" w:color="auto"/>
        <w:right w:val="none" w:sz="0" w:space="0" w:color="auto"/>
      </w:divBdr>
    </w:div>
    <w:div w:id="1185049437">
      <w:bodyDiv w:val="1"/>
      <w:marLeft w:val="0"/>
      <w:marRight w:val="0"/>
      <w:marTop w:val="0"/>
      <w:marBottom w:val="0"/>
      <w:divBdr>
        <w:top w:val="none" w:sz="0" w:space="0" w:color="auto"/>
        <w:left w:val="none" w:sz="0" w:space="0" w:color="auto"/>
        <w:bottom w:val="none" w:sz="0" w:space="0" w:color="auto"/>
        <w:right w:val="none" w:sz="0" w:space="0" w:color="auto"/>
      </w:divBdr>
      <w:divsChild>
        <w:div w:id="1132744261">
          <w:marLeft w:val="0"/>
          <w:marRight w:val="0"/>
          <w:marTop w:val="0"/>
          <w:marBottom w:val="0"/>
          <w:divBdr>
            <w:top w:val="none" w:sz="0" w:space="0" w:color="auto"/>
            <w:left w:val="none" w:sz="0" w:space="0" w:color="auto"/>
            <w:bottom w:val="none" w:sz="0" w:space="0" w:color="auto"/>
            <w:right w:val="none" w:sz="0" w:space="0" w:color="auto"/>
          </w:divBdr>
          <w:divsChild>
            <w:div w:id="229924722">
              <w:marLeft w:val="0"/>
              <w:marRight w:val="0"/>
              <w:marTop w:val="0"/>
              <w:marBottom w:val="0"/>
              <w:divBdr>
                <w:top w:val="none" w:sz="0" w:space="0" w:color="auto"/>
                <w:left w:val="none" w:sz="0" w:space="0" w:color="auto"/>
                <w:bottom w:val="none" w:sz="0" w:space="0" w:color="auto"/>
                <w:right w:val="none" w:sz="0" w:space="0" w:color="auto"/>
              </w:divBdr>
              <w:divsChild>
                <w:div w:id="12767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6083">
      <w:bodyDiv w:val="1"/>
      <w:marLeft w:val="0"/>
      <w:marRight w:val="0"/>
      <w:marTop w:val="0"/>
      <w:marBottom w:val="0"/>
      <w:divBdr>
        <w:top w:val="none" w:sz="0" w:space="0" w:color="auto"/>
        <w:left w:val="none" w:sz="0" w:space="0" w:color="auto"/>
        <w:bottom w:val="none" w:sz="0" w:space="0" w:color="auto"/>
        <w:right w:val="none" w:sz="0" w:space="0" w:color="auto"/>
      </w:divBdr>
    </w:div>
    <w:div w:id="1238320291">
      <w:bodyDiv w:val="1"/>
      <w:marLeft w:val="0"/>
      <w:marRight w:val="0"/>
      <w:marTop w:val="0"/>
      <w:marBottom w:val="0"/>
      <w:divBdr>
        <w:top w:val="none" w:sz="0" w:space="0" w:color="auto"/>
        <w:left w:val="none" w:sz="0" w:space="0" w:color="auto"/>
        <w:bottom w:val="none" w:sz="0" w:space="0" w:color="auto"/>
        <w:right w:val="none" w:sz="0" w:space="0" w:color="auto"/>
      </w:divBdr>
      <w:divsChild>
        <w:div w:id="1605963202">
          <w:marLeft w:val="0"/>
          <w:marRight w:val="0"/>
          <w:marTop w:val="0"/>
          <w:marBottom w:val="0"/>
          <w:divBdr>
            <w:top w:val="none" w:sz="0" w:space="0" w:color="auto"/>
            <w:left w:val="none" w:sz="0" w:space="0" w:color="auto"/>
            <w:bottom w:val="none" w:sz="0" w:space="0" w:color="auto"/>
            <w:right w:val="none" w:sz="0" w:space="0" w:color="auto"/>
          </w:divBdr>
          <w:divsChild>
            <w:div w:id="157311859">
              <w:marLeft w:val="0"/>
              <w:marRight w:val="0"/>
              <w:marTop w:val="0"/>
              <w:marBottom w:val="0"/>
              <w:divBdr>
                <w:top w:val="none" w:sz="0" w:space="0" w:color="auto"/>
                <w:left w:val="none" w:sz="0" w:space="0" w:color="auto"/>
                <w:bottom w:val="none" w:sz="0" w:space="0" w:color="auto"/>
                <w:right w:val="none" w:sz="0" w:space="0" w:color="auto"/>
              </w:divBdr>
              <w:divsChild>
                <w:div w:id="6179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5765">
      <w:bodyDiv w:val="1"/>
      <w:marLeft w:val="0"/>
      <w:marRight w:val="0"/>
      <w:marTop w:val="0"/>
      <w:marBottom w:val="0"/>
      <w:divBdr>
        <w:top w:val="none" w:sz="0" w:space="0" w:color="auto"/>
        <w:left w:val="none" w:sz="0" w:space="0" w:color="auto"/>
        <w:bottom w:val="none" w:sz="0" w:space="0" w:color="auto"/>
        <w:right w:val="none" w:sz="0" w:space="0" w:color="auto"/>
      </w:divBdr>
    </w:div>
    <w:div w:id="1273636063">
      <w:bodyDiv w:val="1"/>
      <w:marLeft w:val="0"/>
      <w:marRight w:val="0"/>
      <w:marTop w:val="0"/>
      <w:marBottom w:val="0"/>
      <w:divBdr>
        <w:top w:val="none" w:sz="0" w:space="0" w:color="auto"/>
        <w:left w:val="none" w:sz="0" w:space="0" w:color="auto"/>
        <w:bottom w:val="none" w:sz="0" w:space="0" w:color="auto"/>
        <w:right w:val="none" w:sz="0" w:space="0" w:color="auto"/>
      </w:divBdr>
    </w:div>
    <w:div w:id="1279028837">
      <w:bodyDiv w:val="1"/>
      <w:marLeft w:val="0"/>
      <w:marRight w:val="0"/>
      <w:marTop w:val="0"/>
      <w:marBottom w:val="0"/>
      <w:divBdr>
        <w:top w:val="none" w:sz="0" w:space="0" w:color="auto"/>
        <w:left w:val="none" w:sz="0" w:space="0" w:color="auto"/>
        <w:bottom w:val="none" w:sz="0" w:space="0" w:color="auto"/>
        <w:right w:val="none" w:sz="0" w:space="0" w:color="auto"/>
      </w:divBdr>
      <w:divsChild>
        <w:div w:id="1715229243">
          <w:marLeft w:val="0"/>
          <w:marRight w:val="0"/>
          <w:marTop w:val="0"/>
          <w:marBottom w:val="0"/>
          <w:divBdr>
            <w:top w:val="none" w:sz="0" w:space="0" w:color="auto"/>
            <w:left w:val="none" w:sz="0" w:space="0" w:color="auto"/>
            <w:bottom w:val="none" w:sz="0" w:space="0" w:color="auto"/>
            <w:right w:val="none" w:sz="0" w:space="0" w:color="auto"/>
          </w:divBdr>
          <w:divsChild>
            <w:div w:id="1291016367">
              <w:marLeft w:val="0"/>
              <w:marRight w:val="0"/>
              <w:marTop w:val="0"/>
              <w:marBottom w:val="0"/>
              <w:divBdr>
                <w:top w:val="none" w:sz="0" w:space="0" w:color="auto"/>
                <w:left w:val="none" w:sz="0" w:space="0" w:color="auto"/>
                <w:bottom w:val="none" w:sz="0" w:space="0" w:color="auto"/>
                <w:right w:val="none" w:sz="0" w:space="0" w:color="auto"/>
              </w:divBdr>
              <w:divsChild>
                <w:div w:id="11938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2116">
      <w:bodyDiv w:val="1"/>
      <w:marLeft w:val="0"/>
      <w:marRight w:val="0"/>
      <w:marTop w:val="0"/>
      <w:marBottom w:val="0"/>
      <w:divBdr>
        <w:top w:val="none" w:sz="0" w:space="0" w:color="auto"/>
        <w:left w:val="none" w:sz="0" w:space="0" w:color="auto"/>
        <w:bottom w:val="none" w:sz="0" w:space="0" w:color="auto"/>
        <w:right w:val="none" w:sz="0" w:space="0" w:color="auto"/>
      </w:divBdr>
      <w:divsChild>
        <w:div w:id="1657109805">
          <w:marLeft w:val="0"/>
          <w:marRight w:val="0"/>
          <w:marTop w:val="0"/>
          <w:marBottom w:val="0"/>
          <w:divBdr>
            <w:top w:val="none" w:sz="0" w:space="0" w:color="auto"/>
            <w:left w:val="none" w:sz="0" w:space="0" w:color="auto"/>
            <w:bottom w:val="none" w:sz="0" w:space="0" w:color="auto"/>
            <w:right w:val="none" w:sz="0" w:space="0" w:color="auto"/>
          </w:divBdr>
          <w:divsChild>
            <w:div w:id="1805003264">
              <w:marLeft w:val="0"/>
              <w:marRight w:val="0"/>
              <w:marTop w:val="0"/>
              <w:marBottom w:val="0"/>
              <w:divBdr>
                <w:top w:val="none" w:sz="0" w:space="0" w:color="auto"/>
                <w:left w:val="none" w:sz="0" w:space="0" w:color="auto"/>
                <w:bottom w:val="none" w:sz="0" w:space="0" w:color="auto"/>
                <w:right w:val="none" w:sz="0" w:space="0" w:color="auto"/>
              </w:divBdr>
              <w:divsChild>
                <w:div w:id="18787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2471">
      <w:bodyDiv w:val="1"/>
      <w:marLeft w:val="0"/>
      <w:marRight w:val="0"/>
      <w:marTop w:val="0"/>
      <w:marBottom w:val="0"/>
      <w:divBdr>
        <w:top w:val="none" w:sz="0" w:space="0" w:color="auto"/>
        <w:left w:val="none" w:sz="0" w:space="0" w:color="auto"/>
        <w:bottom w:val="none" w:sz="0" w:space="0" w:color="auto"/>
        <w:right w:val="none" w:sz="0" w:space="0" w:color="auto"/>
      </w:divBdr>
    </w:div>
    <w:div w:id="1286812155">
      <w:bodyDiv w:val="1"/>
      <w:marLeft w:val="0"/>
      <w:marRight w:val="0"/>
      <w:marTop w:val="0"/>
      <w:marBottom w:val="0"/>
      <w:divBdr>
        <w:top w:val="none" w:sz="0" w:space="0" w:color="auto"/>
        <w:left w:val="none" w:sz="0" w:space="0" w:color="auto"/>
        <w:bottom w:val="none" w:sz="0" w:space="0" w:color="auto"/>
        <w:right w:val="none" w:sz="0" w:space="0" w:color="auto"/>
      </w:divBdr>
    </w:div>
    <w:div w:id="1301568884">
      <w:bodyDiv w:val="1"/>
      <w:marLeft w:val="0"/>
      <w:marRight w:val="0"/>
      <w:marTop w:val="0"/>
      <w:marBottom w:val="0"/>
      <w:divBdr>
        <w:top w:val="none" w:sz="0" w:space="0" w:color="auto"/>
        <w:left w:val="none" w:sz="0" w:space="0" w:color="auto"/>
        <w:bottom w:val="none" w:sz="0" w:space="0" w:color="auto"/>
        <w:right w:val="none" w:sz="0" w:space="0" w:color="auto"/>
      </w:divBdr>
      <w:divsChild>
        <w:div w:id="50737614">
          <w:marLeft w:val="0"/>
          <w:marRight w:val="0"/>
          <w:marTop w:val="0"/>
          <w:marBottom w:val="0"/>
          <w:divBdr>
            <w:top w:val="none" w:sz="0" w:space="0" w:color="auto"/>
            <w:left w:val="none" w:sz="0" w:space="0" w:color="auto"/>
            <w:bottom w:val="none" w:sz="0" w:space="0" w:color="auto"/>
            <w:right w:val="none" w:sz="0" w:space="0" w:color="auto"/>
          </w:divBdr>
          <w:divsChild>
            <w:div w:id="951477535">
              <w:marLeft w:val="0"/>
              <w:marRight w:val="0"/>
              <w:marTop w:val="0"/>
              <w:marBottom w:val="0"/>
              <w:divBdr>
                <w:top w:val="none" w:sz="0" w:space="0" w:color="auto"/>
                <w:left w:val="none" w:sz="0" w:space="0" w:color="auto"/>
                <w:bottom w:val="none" w:sz="0" w:space="0" w:color="auto"/>
                <w:right w:val="none" w:sz="0" w:space="0" w:color="auto"/>
              </w:divBdr>
              <w:divsChild>
                <w:div w:id="13690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2583">
      <w:bodyDiv w:val="1"/>
      <w:marLeft w:val="0"/>
      <w:marRight w:val="0"/>
      <w:marTop w:val="0"/>
      <w:marBottom w:val="0"/>
      <w:divBdr>
        <w:top w:val="none" w:sz="0" w:space="0" w:color="auto"/>
        <w:left w:val="none" w:sz="0" w:space="0" w:color="auto"/>
        <w:bottom w:val="none" w:sz="0" w:space="0" w:color="auto"/>
        <w:right w:val="none" w:sz="0" w:space="0" w:color="auto"/>
      </w:divBdr>
    </w:div>
    <w:div w:id="1350138084">
      <w:bodyDiv w:val="1"/>
      <w:marLeft w:val="0"/>
      <w:marRight w:val="0"/>
      <w:marTop w:val="0"/>
      <w:marBottom w:val="0"/>
      <w:divBdr>
        <w:top w:val="none" w:sz="0" w:space="0" w:color="auto"/>
        <w:left w:val="none" w:sz="0" w:space="0" w:color="auto"/>
        <w:bottom w:val="none" w:sz="0" w:space="0" w:color="auto"/>
        <w:right w:val="none" w:sz="0" w:space="0" w:color="auto"/>
      </w:divBdr>
    </w:div>
    <w:div w:id="1392342310">
      <w:bodyDiv w:val="1"/>
      <w:marLeft w:val="0"/>
      <w:marRight w:val="0"/>
      <w:marTop w:val="0"/>
      <w:marBottom w:val="0"/>
      <w:divBdr>
        <w:top w:val="none" w:sz="0" w:space="0" w:color="auto"/>
        <w:left w:val="none" w:sz="0" w:space="0" w:color="auto"/>
        <w:bottom w:val="none" w:sz="0" w:space="0" w:color="auto"/>
        <w:right w:val="none" w:sz="0" w:space="0" w:color="auto"/>
      </w:divBdr>
      <w:divsChild>
        <w:div w:id="1546408067">
          <w:marLeft w:val="0"/>
          <w:marRight w:val="0"/>
          <w:marTop w:val="0"/>
          <w:marBottom w:val="0"/>
          <w:divBdr>
            <w:top w:val="none" w:sz="0" w:space="0" w:color="auto"/>
            <w:left w:val="none" w:sz="0" w:space="0" w:color="auto"/>
            <w:bottom w:val="none" w:sz="0" w:space="0" w:color="auto"/>
            <w:right w:val="none" w:sz="0" w:space="0" w:color="auto"/>
          </w:divBdr>
          <w:divsChild>
            <w:div w:id="1796219388">
              <w:marLeft w:val="0"/>
              <w:marRight w:val="0"/>
              <w:marTop w:val="0"/>
              <w:marBottom w:val="0"/>
              <w:divBdr>
                <w:top w:val="none" w:sz="0" w:space="0" w:color="auto"/>
                <w:left w:val="none" w:sz="0" w:space="0" w:color="auto"/>
                <w:bottom w:val="none" w:sz="0" w:space="0" w:color="auto"/>
                <w:right w:val="none" w:sz="0" w:space="0" w:color="auto"/>
              </w:divBdr>
              <w:divsChild>
                <w:div w:id="18750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8470">
      <w:bodyDiv w:val="1"/>
      <w:marLeft w:val="0"/>
      <w:marRight w:val="0"/>
      <w:marTop w:val="0"/>
      <w:marBottom w:val="0"/>
      <w:divBdr>
        <w:top w:val="none" w:sz="0" w:space="0" w:color="auto"/>
        <w:left w:val="none" w:sz="0" w:space="0" w:color="auto"/>
        <w:bottom w:val="none" w:sz="0" w:space="0" w:color="auto"/>
        <w:right w:val="none" w:sz="0" w:space="0" w:color="auto"/>
      </w:divBdr>
    </w:div>
    <w:div w:id="1401053117">
      <w:bodyDiv w:val="1"/>
      <w:marLeft w:val="0"/>
      <w:marRight w:val="0"/>
      <w:marTop w:val="0"/>
      <w:marBottom w:val="0"/>
      <w:divBdr>
        <w:top w:val="none" w:sz="0" w:space="0" w:color="auto"/>
        <w:left w:val="none" w:sz="0" w:space="0" w:color="auto"/>
        <w:bottom w:val="none" w:sz="0" w:space="0" w:color="auto"/>
        <w:right w:val="none" w:sz="0" w:space="0" w:color="auto"/>
      </w:divBdr>
    </w:div>
    <w:div w:id="1437670452">
      <w:bodyDiv w:val="1"/>
      <w:marLeft w:val="0"/>
      <w:marRight w:val="0"/>
      <w:marTop w:val="0"/>
      <w:marBottom w:val="0"/>
      <w:divBdr>
        <w:top w:val="none" w:sz="0" w:space="0" w:color="auto"/>
        <w:left w:val="none" w:sz="0" w:space="0" w:color="auto"/>
        <w:bottom w:val="none" w:sz="0" w:space="0" w:color="auto"/>
        <w:right w:val="none" w:sz="0" w:space="0" w:color="auto"/>
      </w:divBdr>
    </w:div>
    <w:div w:id="1442801243">
      <w:bodyDiv w:val="1"/>
      <w:marLeft w:val="0"/>
      <w:marRight w:val="0"/>
      <w:marTop w:val="0"/>
      <w:marBottom w:val="0"/>
      <w:divBdr>
        <w:top w:val="none" w:sz="0" w:space="0" w:color="auto"/>
        <w:left w:val="none" w:sz="0" w:space="0" w:color="auto"/>
        <w:bottom w:val="none" w:sz="0" w:space="0" w:color="auto"/>
        <w:right w:val="none" w:sz="0" w:space="0" w:color="auto"/>
      </w:divBdr>
      <w:divsChild>
        <w:div w:id="2042171368">
          <w:marLeft w:val="0"/>
          <w:marRight w:val="0"/>
          <w:marTop w:val="0"/>
          <w:marBottom w:val="0"/>
          <w:divBdr>
            <w:top w:val="none" w:sz="0" w:space="0" w:color="auto"/>
            <w:left w:val="none" w:sz="0" w:space="0" w:color="auto"/>
            <w:bottom w:val="none" w:sz="0" w:space="0" w:color="auto"/>
            <w:right w:val="none" w:sz="0" w:space="0" w:color="auto"/>
          </w:divBdr>
          <w:divsChild>
            <w:div w:id="865405098">
              <w:marLeft w:val="0"/>
              <w:marRight w:val="0"/>
              <w:marTop w:val="0"/>
              <w:marBottom w:val="0"/>
              <w:divBdr>
                <w:top w:val="none" w:sz="0" w:space="0" w:color="auto"/>
                <w:left w:val="none" w:sz="0" w:space="0" w:color="auto"/>
                <w:bottom w:val="none" w:sz="0" w:space="0" w:color="auto"/>
                <w:right w:val="none" w:sz="0" w:space="0" w:color="auto"/>
              </w:divBdr>
              <w:divsChild>
                <w:div w:id="1465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7664">
      <w:bodyDiv w:val="1"/>
      <w:marLeft w:val="0"/>
      <w:marRight w:val="0"/>
      <w:marTop w:val="0"/>
      <w:marBottom w:val="0"/>
      <w:divBdr>
        <w:top w:val="none" w:sz="0" w:space="0" w:color="auto"/>
        <w:left w:val="none" w:sz="0" w:space="0" w:color="auto"/>
        <w:bottom w:val="none" w:sz="0" w:space="0" w:color="auto"/>
        <w:right w:val="none" w:sz="0" w:space="0" w:color="auto"/>
      </w:divBdr>
      <w:divsChild>
        <w:div w:id="1002506773">
          <w:marLeft w:val="0"/>
          <w:marRight w:val="0"/>
          <w:marTop w:val="0"/>
          <w:marBottom w:val="0"/>
          <w:divBdr>
            <w:top w:val="none" w:sz="0" w:space="0" w:color="auto"/>
            <w:left w:val="none" w:sz="0" w:space="0" w:color="auto"/>
            <w:bottom w:val="none" w:sz="0" w:space="0" w:color="auto"/>
            <w:right w:val="none" w:sz="0" w:space="0" w:color="auto"/>
          </w:divBdr>
          <w:divsChild>
            <w:div w:id="251015650">
              <w:marLeft w:val="0"/>
              <w:marRight w:val="0"/>
              <w:marTop w:val="0"/>
              <w:marBottom w:val="0"/>
              <w:divBdr>
                <w:top w:val="none" w:sz="0" w:space="0" w:color="auto"/>
                <w:left w:val="none" w:sz="0" w:space="0" w:color="auto"/>
                <w:bottom w:val="none" w:sz="0" w:space="0" w:color="auto"/>
                <w:right w:val="none" w:sz="0" w:space="0" w:color="auto"/>
              </w:divBdr>
              <w:divsChild>
                <w:div w:id="760949450">
                  <w:marLeft w:val="0"/>
                  <w:marRight w:val="0"/>
                  <w:marTop w:val="0"/>
                  <w:marBottom w:val="0"/>
                  <w:divBdr>
                    <w:top w:val="none" w:sz="0" w:space="0" w:color="auto"/>
                    <w:left w:val="none" w:sz="0" w:space="0" w:color="auto"/>
                    <w:bottom w:val="none" w:sz="0" w:space="0" w:color="auto"/>
                    <w:right w:val="none" w:sz="0" w:space="0" w:color="auto"/>
                  </w:divBdr>
                  <w:divsChild>
                    <w:div w:id="9667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26003">
      <w:bodyDiv w:val="1"/>
      <w:marLeft w:val="0"/>
      <w:marRight w:val="0"/>
      <w:marTop w:val="0"/>
      <w:marBottom w:val="0"/>
      <w:divBdr>
        <w:top w:val="none" w:sz="0" w:space="0" w:color="auto"/>
        <w:left w:val="none" w:sz="0" w:space="0" w:color="auto"/>
        <w:bottom w:val="none" w:sz="0" w:space="0" w:color="auto"/>
        <w:right w:val="none" w:sz="0" w:space="0" w:color="auto"/>
      </w:divBdr>
    </w:div>
    <w:div w:id="1476143764">
      <w:bodyDiv w:val="1"/>
      <w:marLeft w:val="0"/>
      <w:marRight w:val="0"/>
      <w:marTop w:val="0"/>
      <w:marBottom w:val="0"/>
      <w:divBdr>
        <w:top w:val="none" w:sz="0" w:space="0" w:color="auto"/>
        <w:left w:val="none" w:sz="0" w:space="0" w:color="auto"/>
        <w:bottom w:val="none" w:sz="0" w:space="0" w:color="auto"/>
        <w:right w:val="none" w:sz="0" w:space="0" w:color="auto"/>
      </w:divBdr>
    </w:div>
    <w:div w:id="1491747047">
      <w:bodyDiv w:val="1"/>
      <w:marLeft w:val="0"/>
      <w:marRight w:val="0"/>
      <w:marTop w:val="0"/>
      <w:marBottom w:val="0"/>
      <w:divBdr>
        <w:top w:val="none" w:sz="0" w:space="0" w:color="auto"/>
        <w:left w:val="none" w:sz="0" w:space="0" w:color="auto"/>
        <w:bottom w:val="none" w:sz="0" w:space="0" w:color="auto"/>
        <w:right w:val="none" w:sz="0" w:space="0" w:color="auto"/>
      </w:divBdr>
    </w:div>
    <w:div w:id="1500316299">
      <w:bodyDiv w:val="1"/>
      <w:marLeft w:val="0"/>
      <w:marRight w:val="0"/>
      <w:marTop w:val="0"/>
      <w:marBottom w:val="0"/>
      <w:divBdr>
        <w:top w:val="none" w:sz="0" w:space="0" w:color="auto"/>
        <w:left w:val="none" w:sz="0" w:space="0" w:color="auto"/>
        <w:bottom w:val="none" w:sz="0" w:space="0" w:color="auto"/>
        <w:right w:val="none" w:sz="0" w:space="0" w:color="auto"/>
      </w:divBdr>
    </w:div>
    <w:div w:id="1507136607">
      <w:bodyDiv w:val="1"/>
      <w:marLeft w:val="0"/>
      <w:marRight w:val="0"/>
      <w:marTop w:val="0"/>
      <w:marBottom w:val="0"/>
      <w:divBdr>
        <w:top w:val="none" w:sz="0" w:space="0" w:color="auto"/>
        <w:left w:val="none" w:sz="0" w:space="0" w:color="auto"/>
        <w:bottom w:val="none" w:sz="0" w:space="0" w:color="auto"/>
        <w:right w:val="none" w:sz="0" w:space="0" w:color="auto"/>
      </w:divBdr>
    </w:div>
    <w:div w:id="1510486954">
      <w:bodyDiv w:val="1"/>
      <w:marLeft w:val="0"/>
      <w:marRight w:val="0"/>
      <w:marTop w:val="0"/>
      <w:marBottom w:val="0"/>
      <w:divBdr>
        <w:top w:val="none" w:sz="0" w:space="0" w:color="auto"/>
        <w:left w:val="none" w:sz="0" w:space="0" w:color="auto"/>
        <w:bottom w:val="none" w:sz="0" w:space="0" w:color="auto"/>
        <w:right w:val="none" w:sz="0" w:space="0" w:color="auto"/>
      </w:divBdr>
    </w:div>
    <w:div w:id="1532382783">
      <w:bodyDiv w:val="1"/>
      <w:marLeft w:val="0"/>
      <w:marRight w:val="0"/>
      <w:marTop w:val="0"/>
      <w:marBottom w:val="0"/>
      <w:divBdr>
        <w:top w:val="none" w:sz="0" w:space="0" w:color="auto"/>
        <w:left w:val="none" w:sz="0" w:space="0" w:color="auto"/>
        <w:bottom w:val="none" w:sz="0" w:space="0" w:color="auto"/>
        <w:right w:val="none" w:sz="0" w:space="0" w:color="auto"/>
      </w:divBdr>
      <w:divsChild>
        <w:div w:id="2143494889">
          <w:marLeft w:val="0"/>
          <w:marRight w:val="0"/>
          <w:marTop w:val="0"/>
          <w:marBottom w:val="0"/>
          <w:divBdr>
            <w:top w:val="none" w:sz="0" w:space="0" w:color="auto"/>
            <w:left w:val="none" w:sz="0" w:space="0" w:color="auto"/>
            <w:bottom w:val="none" w:sz="0" w:space="0" w:color="auto"/>
            <w:right w:val="none" w:sz="0" w:space="0" w:color="auto"/>
          </w:divBdr>
          <w:divsChild>
            <w:div w:id="1983263954">
              <w:marLeft w:val="0"/>
              <w:marRight w:val="0"/>
              <w:marTop w:val="0"/>
              <w:marBottom w:val="0"/>
              <w:divBdr>
                <w:top w:val="none" w:sz="0" w:space="0" w:color="auto"/>
                <w:left w:val="none" w:sz="0" w:space="0" w:color="auto"/>
                <w:bottom w:val="none" w:sz="0" w:space="0" w:color="auto"/>
                <w:right w:val="none" w:sz="0" w:space="0" w:color="auto"/>
              </w:divBdr>
              <w:divsChild>
                <w:div w:id="1146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567">
      <w:bodyDiv w:val="1"/>
      <w:marLeft w:val="0"/>
      <w:marRight w:val="0"/>
      <w:marTop w:val="0"/>
      <w:marBottom w:val="0"/>
      <w:divBdr>
        <w:top w:val="none" w:sz="0" w:space="0" w:color="auto"/>
        <w:left w:val="none" w:sz="0" w:space="0" w:color="auto"/>
        <w:bottom w:val="none" w:sz="0" w:space="0" w:color="auto"/>
        <w:right w:val="none" w:sz="0" w:space="0" w:color="auto"/>
      </w:divBdr>
    </w:div>
    <w:div w:id="1581787768">
      <w:bodyDiv w:val="1"/>
      <w:marLeft w:val="0"/>
      <w:marRight w:val="0"/>
      <w:marTop w:val="0"/>
      <w:marBottom w:val="0"/>
      <w:divBdr>
        <w:top w:val="none" w:sz="0" w:space="0" w:color="auto"/>
        <w:left w:val="none" w:sz="0" w:space="0" w:color="auto"/>
        <w:bottom w:val="none" w:sz="0" w:space="0" w:color="auto"/>
        <w:right w:val="none" w:sz="0" w:space="0" w:color="auto"/>
      </w:divBdr>
      <w:divsChild>
        <w:div w:id="482545898">
          <w:marLeft w:val="0"/>
          <w:marRight w:val="0"/>
          <w:marTop w:val="0"/>
          <w:marBottom w:val="0"/>
          <w:divBdr>
            <w:top w:val="none" w:sz="0" w:space="0" w:color="auto"/>
            <w:left w:val="none" w:sz="0" w:space="0" w:color="auto"/>
            <w:bottom w:val="none" w:sz="0" w:space="0" w:color="auto"/>
            <w:right w:val="none" w:sz="0" w:space="0" w:color="auto"/>
          </w:divBdr>
          <w:divsChild>
            <w:div w:id="1524248573">
              <w:marLeft w:val="0"/>
              <w:marRight w:val="0"/>
              <w:marTop w:val="0"/>
              <w:marBottom w:val="0"/>
              <w:divBdr>
                <w:top w:val="none" w:sz="0" w:space="0" w:color="auto"/>
                <w:left w:val="none" w:sz="0" w:space="0" w:color="auto"/>
                <w:bottom w:val="none" w:sz="0" w:space="0" w:color="auto"/>
                <w:right w:val="none" w:sz="0" w:space="0" w:color="auto"/>
              </w:divBdr>
              <w:divsChild>
                <w:div w:id="11305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29301">
      <w:bodyDiv w:val="1"/>
      <w:marLeft w:val="0"/>
      <w:marRight w:val="0"/>
      <w:marTop w:val="0"/>
      <w:marBottom w:val="0"/>
      <w:divBdr>
        <w:top w:val="none" w:sz="0" w:space="0" w:color="auto"/>
        <w:left w:val="none" w:sz="0" w:space="0" w:color="auto"/>
        <w:bottom w:val="none" w:sz="0" w:space="0" w:color="auto"/>
        <w:right w:val="none" w:sz="0" w:space="0" w:color="auto"/>
      </w:divBdr>
    </w:div>
    <w:div w:id="1584217309">
      <w:bodyDiv w:val="1"/>
      <w:marLeft w:val="0"/>
      <w:marRight w:val="0"/>
      <w:marTop w:val="0"/>
      <w:marBottom w:val="0"/>
      <w:divBdr>
        <w:top w:val="none" w:sz="0" w:space="0" w:color="auto"/>
        <w:left w:val="none" w:sz="0" w:space="0" w:color="auto"/>
        <w:bottom w:val="none" w:sz="0" w:space="0" w:color="auto"/>
        <w:right w:val="none" w:sz="0" w:space="0" w:color="auto"/>
      </w:divBdr>
    </w:div>
    <w:div w:id="1595748231">
      <w:bodyDiv w:val="1"/>
      <w:marLeft w:val="0"/>
      <w:marRight w:val="0"/>
      <w:marTop w:val="0"/>
      <w:marBottom w:val="0"/>
      <w:divBdr>
        <w:top w:val="none" w:sz="0" w:space="0" w:color="auto"/>
        <w:left w:val="none" w:sz="0" w:space="0" w:color="auto"/>
        <w:bottom w:val="none" w:sz="0" w:space="0" w:color="auto"/>
        <w:right w:val="none" w:sz="0" w:space="0" w:color="auto"/>
      </w:divBdr>
      <w:divsChild>
        <w:div w:id="2145079951">
          <w:marLeft w:val="0"/>
          <w:marRight w:val="0"/>
          <w:marTop w:val="0"/>
          <w:marBottom w:val="0"/>
          <w:divBdr>
            <w:top w:val="none" w:sz="0" w:space="0" w:color="auto"/>
            <w:left w:val="none" w:sz="0" w:space="0" w:color="auto"/>
            <w:bottom w:val="none" w:sz="0" w:space="0" w:color="auto"/>
            <w:right w:val="none" w:sz="0" w:space="0" w:color="auto"/>
          </w:divBdr>
          <w:divsChild>
            <w:div w:id="702097597">
              <w:marLeft w:val="0"/>
              <w:marRight w:val="0"/>
              <w:marTop w:val="0"/>
              <w:marBottom w:val="0"/>
              <w:divBdr>
                <w:top w:val="none" w:sz="0" w:space="0" w:color="auto"/>
                <w:left w:val="none" w:sz="0" w:space="0" w:color="auto"/>
                <w:bottom w:val="none" w:sz="0" w:space="0" w:color="auto"/>
                <w:right w:val="none" w:sz="0" w:space="0" w:color="auto"/>
              </w:divBdr>
              <w:divsChild>
                <w:div w:id="5050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42715">
      <w:bodyDiv w:val="1"/>
      <w:marLeft w:val="0"/>
      <w:marRight w:val="0"/>
      <w:marTop w:val="0"/>
      <w:marBottom w:val="0"/>
      <w:divBdr>
        <w:top w:val="none" w:sz="0" w:space="0" w:color="auto"/>
        <w:left w:val="none" w:sz="0" w:space="0" w:color="auto"/>
        <w:bottom w:val="none" w:sz="0" w:space="0" w:color="auto"/>
        <w:right w:val="none" w:sz="0" w:space="0" w:color="auto"/>
      </w:divBdr>
    </w:div>
    <w:div w:id="1640497901">
      <w:bodyDiv w:val="1"/>
      <w:marLeft w:val="0"/>
      <w:marRight w:val="0"/>
      <w:marTop w:val="0"/>
      <w:marBottom w:val="0"/>
      <w:divBdr>
        <w:top w:val="none" w:sz="0" w:space="0" w:color="auto"/>
        <w:left w:val="none" w:sz="0" w:space="0" w:color="auto"/>
        <w:bottom w:val="none" w:sz="0" w:space="0" w:color="auto"/>
        <w:right w:val="none" w:sz="0" w:space="0" w:color="auto"/>
      </w:divBdr>
    </w:div>
    <w:div w:id="1649242925">
      <w:bodyDiv w:val="1"/>
      <w:marLeft w:val="0"/>
      <w:marRight w:val="0"/>
      <w:marTop w:val="0"/>
      <w:marBottom w:val="0"/>
      <w:divBdr>
        <w:top w:val="none" w:sz="0" w:space="0" w:color="auto"/>
        <w:left w:val="none" w:sz="0" w:space="0" w:color="auto"/>
        <w:bottom w:val="none" w:sz="0" w:space="0" w:color="auto"/>
        <w:right w:val="none" w:sz="0" w:space="0" w:color="auto"/>
      </w:divBdr>
      <w:divsChild>
        <w:div w:id="2637120">
          <w:marLeft w:val="0"/>
          <w:marRight w:val="0"/>
          <w:marTop w:val="0"/>
          <w:marBottom w:val="0"/>
          <w:divBdr>
            <w:top w:val="none" w:sz="0" w:space="0" w:color="auto"/>
            <w:left w:val="none" w:sz="0" w:space="0" w:color="auto"/>
            <w:bottom w:val="none" w:sz="0" w:space="0" w:color="auto"/>
            <w:right w:val="none" w:sz="0" w:space="0" w:color="auto"/>
          </w:divBdr>
          <w:divsChild>
            <w:div w:id="1938170258">
              <w:marLeft w:val="0"/>
              <w:marRight w:val="0"/>
              <w:marTop w:val="0"/>
              <w:marBottom w:val="0"/>
              <w:divBdr>
                <w:top w:val="none" w:sz="0" w:space="0" w:color="auto"/>
                <w:left w:val="none" w:sz="0" w:space="0" w:color="auto"/>
                <w:bottom w:val="none" w:sz="0" w:space="0" w:color="auto"/>
                <w:right w:val="none" w:sz="0" w:space="0" w:color="auto"/>
              </w:divBdr>
              <w:divsChild>
                <w:div w:id="5266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7773">
      <w:bodyDiv w:val="1"/>
      <w:marLeft w:val="0"/>
      <w:marRight w:val="0"/>
      <w:marTop w:val="0"/>
      <w:marBottom w:val="0"/>
      <w:divBdr>
        <w:top w:val="none" w:sz="0" w:space="0" w:color="auto"/>
        <w:left w:val="none" w:sz="0" w:space="0" w:color="auto"/>
        <w:bottom w:val="none" w:sz="0" w:space="0" w:color="auto"/>
        <w:right w:val="none" w:sz="0" w:space="0" w:color="auto"/>
      </w:divBdr>
    </w:div>
    <w:div w:id="1669358204">
      <w:bodyDiv w:val="1"/>
      <w:marLeft w:val="0"/>
      <w:marRight w:val="0"/>
      <w:marTop w:val="0"/>
      <w:marBottom w:val="0"/>
      <w:divBdr>
        <w:top w:val="none" w:sz="0" w:space="0" w:color="auto"/>
        <w:left w:val="none" w:sz="0" w:space="0" w:color="auto"/>
        <w:bottom w:val="none" w:sz="0" w:space="0" w:color="auto"/>
        <w:right w:val="none" w:sz="0" w:space="0" w:color="auto"/>
      </w:divBdr>
    </w:div>
    <w:div w:id="1672562166">
      <w:bodyDiv w:val="1"/>
      <w:marLeft w:val="0"/>
      <w:marRight w:val="0"/>
      <w:marTop w:val="0"/>
      <w:marBottom w:val="0"/>
      <w:divBdr>
        <w:top w:val="none" w:sz="0" w:space="0" w:color="auto"/>
        <w:left w:val="none" w:sz="0" w:space="0" w:color="auto"/>
        <w:bottom w:val="none" w:sz="0" w:space="0" w:color="auto"/>
        <w:right w:val="none" w:sz="0" w:space="0" w:color="auto"/>
      </w:divBdr>
      <w:divsChild>
        <w:div w:id="1622766256">
          <w:marLeft w:val="0"/>
          <w:marRight w:val="0"/>
          <w:marTop w:val="0"/>
          <w:marBottom w:val="0"/>
          <w:divBdr>
            <w:top w:val="none" w:sz="0" w:space="0" w:color="auto"/>
            <w:left w:val="none" w:sz="0" w:space="0" w:color="auto"/>
            <w:bottom w:val="none" w:sz="0" w:space="0" w:color="auto"/>
            <w:right w:val="none" w:sz="0" w:space="0" w:color="auto"/>
          </w:divBdr>
          <w:divsChild>
            <w:div w:id="533857576">
              <w:marLeft w:val="0"/>
              <w:marRight w:val="0"/>
              <w:marTop w:val="0"/>
              <w:marBottom w:val="0"/>
              <w:divBdr>
                <w:top w:val="none" w:sz="0" w:space="0" w:color="auto"/>
                <w:left w:val="none" w:sz="0" w:space="0" w:color="auto"/>
                <w:bottom w:val="none" w:sz="0" w:space="0" w:color="auto"/>
                <w:right w:val="none" w:sz="0" w:space="0" w:color="auto"/>
              </w:divBdr>
              <w:divsChild>
                <w:div w:id="19559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77107">
      <w:bodyDiv w:val="1"/>
      <w:marLeft w:val="0"/>
      <w:marRight w:val="0"/>
      <w:marTop w:val="0"/>
      <w:marBottom w:val="0"/>
      <w:divBdr>
        <w:top w:val="none" w:sz="0" w:space="0" w:color="auto"/>
        <w:left w:val="none" w:sz="0" w:space="0" w:color="auto"/>
        <w:bottom w:val="none" w:sz="0" w:space="0" w:color="auto"/>
        <w:right w:val="none" w:sz="0" w:space="0" w:color="auto"/>
      </w:divBdr>
    </w:div>
    <w:div w:id="1719472461">
      <w:bodyDiv w:val="1"/>
      <w:marLeft w:val="0"/>
      <w:marRight w:val="0"/>
      <w:marTop w:val="0"/>
      <w:marBottom w:val="0"/>
      <w:divBdr>
        <w:top w:val="none" w:sz="0" w:space="0" w:color="auto"/>
        <w:left w:val="none" w:sz="0" w:space="0" w:color="auto"/>
        <w:bottom w:val="none" w:sz="0" w:space="0" w:color="auto"/>
        <w:right w:val="none" w:sz="0" w:space="0" w:color="auto"/>
      </w:divBdr>
      <w:divsChild>
        <w:div w:id="806899033">
          <w:marLeft w:val="0"/>
          <w:marRight w:val="0"/>
          <w:marTop w:val="0"/>
          <w:marBottom w:val="0"/>
          <w:divBdr>
            <w:top w:val="none" w:sz="0" w:space="0" w:color="auto"/>
            <w:left w:val="none" w:sz="0" w:space="0" w:color="auto"/>
            <w:bottom w:val="none" w:sz="0" w:space="0" w:color="auto"/>
            <w:right w:val="none" w:sz="0" w:space="0" w:color="auto"/>
          </w:divBdr>
          <w:divsChild>
            <w:div w:id="1803425751">
              <w:marLeft w:val="0"/>
              <w:marRight w:val="0"/>
              <w:marTop w:val="0"/>
              <w:marBottom w:val="0"/>
              <w:divBdr>
                <w:top w:val="none" w:sz="0" w:space="0" w:color="auto"/>
                <w:left w:val="none" w:sz="0" w:space="0" w:color="auto"/>
                <w:bottom w:val="none" w:sz="0" w:space="0" w:color="auto"/>
                <w:right w:val="none" w:sz="0" w:space="0" w:color="auto"/>
              </w:divBdr>
              <w:divsChild>
                <w:div w:id="2765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8419">
      <w:bodyDiv w:val="1"/>
      <w:marLeft w:val="0"/>
      <w:marRight w:val="0"/>
      <w:marTop w:val="0"/>
      <w:marBottom w:val="0"/>
      <w:divBdr>
        <w:top w:val="none" w:sz="0" w:space="0" w:color="auto"/>
        <w:left w:val="none" w:sz="0" w:space="0" w:color="auto"/>
        <w:bottom w:val="none" w:sz="0" w:space="0" w:color="auto"/>
        <w:right w:val="none" w:sz="0" w:space="0" w:color="auto"/>
      </w:divBdr>
      <w:divsChild>
        <w:div w:id="786046230">
          <w:marLeft w:val="0"/>
          <w:marRight w:val="0"/>
          <w:marTop w:val="0"/>
          <w:marBottom w:val="0"/>
          <w:divBdr>
            <w:top w:val="none" w:sz="0" w:space="0" w:color="auto"/>
            <w:left w:val="none" w:sz="0" w:space="0" w:color="auto"/>
            <w:bottom w:val="none" w:sz="0" w:space="0" w:color="auto"/>
            <w:right w:val="none" w:sz="0" w:space="0" w:color="auto"/>
          </w:divBdr>
          <w:divsChild>
            <w:div w:id="452671266">
              <w:marLeft w:val="0"/>
              <w:marRight w:val="0"/>
              <w:marTop w:val="0"/>
              <w:marBottom w:val="0"/>
              <w:divBdr>
                <w:top w:val="none" w:sz="0" w:space="0" w:color="auto"/>
                <w:left w:val="none" w:sz="0" w:space="0" w:color="auto"/>
                <w:bottom w:val="none" w:sz="0" w:space="0" w:color="auto"/>
                <w:right w:val="none" w:sz="0" w:space="0" w:color="auto"/>
              </w:divBdr>
              <w:divsChild>
                <w:div w:id="13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0365">
      <w:bodyDiv w:val="1"/>
      <w:marLeft w:val="0"/>
      <w:marRight w:val="0"/>
      <w:marTop w:val="0"/>
      <w:marBottom w:val="0"/>
      <w:divBdr>
        <w:top w:val="none" w:sz="0" w:space="0" w:color="auto"/>
        <w:left w:val="none" w:sz="0" w:space="0" w:color="auto"/>
        <w:bottom w:val="none" w:sz="0" w:space="0" w:color="auto"/>
        <w:right w:val="none" w:sz="0" w:space="0" w:color="auto"/>
      </w:divBdr>
      <w:divsChild>
        <w:div w:id="475994563">
          <w:marLeft w:val="0"/>
          <w:marRight w:val="0"/>
          <w:marTop w:val="0"/>
          <w:marBottom w:val="0"/>
          <w:divBdr>
            <w:top w:val="none" w:sz="0" w:space="0" w:color="auto"/>
            <w:left w:val="none" w:sz="0" w:space="0" w:color="auto"/>
            <w:bottom w:val="none" w:sz="0" w:space="0" w:color="auto"/>
            <w:right w:val="none" w:sz="0" w:space="0" w:color="auto"/>
          </w:divBdr>
          <w:divsChild>
            <w:div w:id="458232357">
              <w:marLeft w:val="0"/>
              <w:marRight w:val="0"/>
              <w:marTop w:val="0"/>
              <w:marBottom w:val="0"/>
              <w:divBdr>
                <w:top w:val="none" w:sz="0" w:space="0" w:color="auto"/>
                <w:left w:val="none" w:sz="0" w:space="0" w:color="auto"/>
                <w:bottom w:val="none" w:sz="0" w:space="0" w:color="auto"/>
                <w:right w:val="none" w:sz="0" w:space="0" w:color="auto"/>
              </w:divBdr>
              <w:divsChild>
                <w:div w:id="1199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19509">
      <w:bodyDiv w:val="1"/>
      <w:marLeft w:val="0"/>
      <w:marRight w:val="0"/>
      <w:marTop w:val="0"/>
      <w:marBottom w:val="0"/>
      <w:divBdr>
        <w:top w:val="none" w:sz="0" w:space="0" w:color="auto"/>
        <w:left w:val="none" w:sz="0" w:space="0" w:color="auto"/>
        <w:bottom w:val="none" w:sz="0" w:space="0" w:color="auto"/>
        <w:right w:val="none" w:sz="0" w:space="0" w:color="auto"/>
      </w:divBdr>
    </w:div>
    <w:div w:id="1757820455">
      <w:bodyDiv w:val="1"/>
      <w:marLeft w:val="0"/>
      <w:marRight w:val="0"/>
      <w:marTop w:val="0"/>
      <w:marBottom w:val="0"/>
      <w:divBdr>
        <w:top w:val="none" w:sz="0" w:space="0" w:color="auto"/>
        <w:left w:val="none" w:sz="0" w:space="0" w:color="auto"/>
        <w:bottom w:val="none" w:sz="0" w:space="0" w:color="auto"/>
        <w:right w:val="none" w:sz="0" w:space="0" w:color="auto"/>
      </w:divBdr>
    </w:div>
    <w:div w:id="1848136187">
      <w:bodyDiv w:val="1"/>
      <w:marLeft w:val="0"/>
      <w:marRight w:val="0"/>
      <w:marTop w:val="0"/>
      <w:marBottom w:val="0"/>
      <w:divBdr>
        <w:top w:val="none" w:sz="0" w:space="0" w:color="auto"/>
        <w:left w:val="none" w:sz="0" w:space="0" w:color="auto"/>
        <w:bottom w:val="none" w:sz="0" w:space="0" w:color="auto"/>
        <w:right w:val="none" w:sz="0" w:space="0" w:color="auto"/>
      </w:divBdr>
      <w:divsChild>
        <w:div w:id="866984051">
          <w:marLeft w:val="0"/>
          <w:marRight w:val="0"/>
          <w:marTop w:val="0"/>
          <w:marBottom w:val="0"/>
          <w:divBdr>
            <w:top w:val="none" w:sz="0" w:space="0" w:color="auto"/>
            <w:left w:val="none" w:sz="0" w:space="0" w:color="auto"/>
            <w:bottom w:val="none" w:sz="0" w:space="0" w:color="auto"/>
            <w:right w:val="none" w:sz="0" w:space="0" w:color="auto"/>
          </w:divBdr>
          <w:divsChild>
            <w:div w:id="86586847">
              <w:marLeft w:val="0"/>
              <w:marRight w:val="0"/>
              <w:marTop w:val="0"/>
              <w:marBottom w:val="0"/>
              <w:divBdr>
                <w:top w:val="none" w:sz="0" w:space="0" w:color="auto"/>
                <w:left w:val="none" w:sz="0" w:space="0" w:color="auto"/>
                <w:bottom w:val="none" w:sz="0" w:space="0" w:color="auto"/>
                <w:right w:val="none" w:sz="0" w:space="0" w:color="auto"/>
              </w:divBdr>
              <w:divsChild>
                <w:div w:id="17257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50009">
      <w:bodyDiv w:val="1"/>
      <w:marLeft w:val="0"/>
      <w:marRight w:val="0"/>
      <w:marTop w:val="0"/>
      <w:marBottom w:val="0"/>
      <w:divBdr>
        <w:top w:val="none" w:sz="0" w:space="0" w:color="auto"/>
        <w:left w:val="none" w:sz="0" w:space="0" w:color="auto"/>
        <w:bottom w:val="none" w:sz="0" w:space="0" w:color="auto"/>
        <w:right w:val="none" w:sz="0" w:space="0" w:color="auto"/>
      </w:divBdr>
    </w:div>
    <w:div w:id="1880237868">
      <w:bodyDiv w:val="1"/>
      <w:marLeft w:val="0"/>
      <w:marRight w:val="0"/>
      <w:marTop w:val="0"/>
      <w:marBottom w:val="0"/>
      <w:divBdr>
        <w:top w:val="none" w:sz="0" w:space="0" w:color="auto"/>
        <w:left w:val="none" w:sz="0" w:space="0" w:color="auto"/>
        <w:bottom w:val="none" w:sz="0" w:space="0" w:color="auto"/>
        <w:right w:val="none" w:sz="0" w:space="0" w:color="auto"/>
      </w:divBdr>
    </w:div>
    <w:div w:id="1892571290">
      <w:bodyDiv w:val="1"/>
      <w:marLeft w:val="0"/>
      <w:marRight w:val="0"/>
      <w:marTop w:val="0"/>
      <w:marBottom w:val="0"/>
      <w:divBdr>
        <w:top w:val="none" w:sz="0" w:space="0" w:color="auto"/>
        <w:left w:val="none" w:sz="0" w:space="0" w:color="auto"/>
        <w:bottom w:val="none" w:sz="0" w:space="0" w:color="auto"/>
        <w:right w:val="none" w:sz="0" w:space="0" w:color="auto"/>
      </w:divBdr>
    </w:div>
    <w:div w:id="1892692248">
      <w:bodyDiv w:val="1"/>
      <w:marLeft w:val="0"/>
      <w:marRight w:val="0"/>
      <w:marTop w:val="0"/>
      <w:marBottom w:val="0"/>
      <w:divBdr>
        <w:top w:val="none" w:sz="0" w:space="0" w:color="auto"/>
        <w:left w:val="none" w:sz="0" w:space="0" w:color="auto"/>
        <w:bottom w:val="none" w:sz="0" w:space="0" w:color="auto"/>
        <w:right w:val="none" w:sz="0" w:space="0" w:color="auto"/>
      </w:divBdr>
    </w:div>
    <w:div w:id="1898976753">
      <w:bodyDiv w:val="1"/>
      <w:marLeft w:val="0"/>
      <w:marRight w:val="0"/>
      <w:marTop w:val="0"/>
      <w:marBottom w:val="0"/>
      <w:divBdr>
        <w:top w:val="none" w:sz="0" w:space="0" w:color="auto"/>
        <w:left w:val="none" w:sz="0" w:space="0" w:color="auto"/>
        <w:bottom w:val="none" w:sz="0" w:space="0" w:color="auto"/>
        <w:right w:val="none" w:sz="0" w:space="0" w:color="auto"/>
      </w:divBdr>
    </w:div>
    <w:div w:id="1906185250">
      <w:bodyDiv w:val="1"/>
      <w:marLeft w:val="0"/>
      <w:marRight w:val="0"/>
      <w:marTop w:val="0"/>
      <w:marBottom w:val="0"/>
      <w:divBdr>
        <w:top w:val="none" w:sz="0" w:space="0" w:color="auto"/>
        <w:left w:val="none" w:sz="0" w:space="0" w:color="auto"/>
        <w:bottom w:val="none" w:sz="0" w:space="0" w:color="auto"/>
        <w:right w:val="none" w:sz="0" w:space="0" w:color="auto"/>
      </w:divBdr>
      <w:divsChild>
        <w:div w:id="1087313004">
          <w:marLeft w:val="0"/>
          <w:marRight w:val="0"/>
          <w:marTop w:val="0"/>
          <w:marBottom w:val="0"/>
          <w:divBdr>
            <w:top w:val="none" w:sz="0" w:space="0" w:color="auto"/>
            <w:left w:val="none" w:sz="0" w:space="0" w:color="auto"/>
            <w:bottom w:val="none" w:sz="0" w:space="0" w:color="auto"/>
            <w:right w:val="none" w:sz="0" w:space="0" w:color="auto"/>
          </w:divBdr>
          <w:divsChild>
            <w:div w:id="1648049658">
              <w:marLeft w:val="0"/>
              <w:marRight w:val="0"/>
              <w:marTop w:val="0"/>
              <w:marBottom w:val="0"/>
              <w:divBdr>
                <w:top w:val="none" w:sz="0" w:space="0" w:color="auto"/>
                <w:left w:val="none" w:sz="0" w:space="0" w:color="auto"/>
                <w:bottom w:val="none" w:sz="0" w:space="0" w:color="auto"/>
                <w:right w:val="none" w:sz="0" w:space="0" w:color="auto"/>
              </w:divBdr>
              <w:divsChild>
                <w:div w:id="1726026849">
                  <w:marLeft w:val="0"/>
                  <w:marRight w:val="0"/>
                  <w:marTop w:val="0"/>
                  <w:marBottom w:val="0"/>
                  <w:divBdr>
                    <w:top w:val="none" w:sz="0" w:space="0" w:color="auto"/>
                    <w:left w:val="none" w:sz="0" w:space="0" w:color="auto"/>
                    <w:bottom w:val="none" w:sz="0" w:space="0" w:color="auto"/>
                    <w:right w:val="none" w:sz="0" w:space="0" w:color="auto"/>
                  </w:divBdr>
                  <w:divsChild>
                    <w:div w:id="14868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0705">
      <w:bodyDiv w:val="1"/>
      <w:marLeft w:val="0"/>
      <w:marRight w:val="0"/>
      <w:marTop w:val="0"/>
      <w:marBottom w:val="0"/>
      <w:divBdr>
        <w:top w:val="none" w:sz="0" w:space="0" w:color="auto"/>
        <w:left w:val="none" w:sz="0" w:space="0" w:color="auto"/>
        <w:bottom w:val="none" w:sz="0" w:space="0" w:color="auto"/>
        <w:right w:val="none" w:sz="0" w:space="0" w:color="auto"/>
      </w:divBdr>
    </w:div>
    <w:div w:id="1918973864">
      <w:bodyDiv w:val="1"/>
      <w:marLeft w:val="0"/>
      <w:marRight w:val="0"/>
      <w:marTop w:val="0"/>
      <w:marBottom w:val="0"/>
      <w:divBdr>
        <w:top w:val="none" w:sz="0" w:space="0" w:color="auto"/>
        <w:left w:val="none" w:sz="0" w:space="0" w:color="auto"/>
        <w:bottom w:val="none" w:sz="0" w:space="0" w:color="auto"/>
        <w:right w:val="none" w:sz="0" w:space="0" w:color="auto"/>
      </w:divBdr>
      <w:divsChild>
        <w:div w:id="639651081">
          <w:marLeft w:val="0"/>
          <w:marRight w:val="0"/>
          <w:marTop w:val="0"/>
          <w:marBottom w:val="0"/>
          <w:divBdr>
            <w:top w:val="none" w:sz="0" w:space="0" w:color="auto"/>
            <w:left w:val="none" w:sz="0" w:space="0" w:color="auto"/>
            <w:bottom w:val="none" w:sz="0" w:space="0" w:color="auto"/>
            <w:right w:val="none" w:sz="0" w:space="0" w:color="auto"/>
          </w:divBdr>
          <w:divsChild>
            <w:div w:id="1748529781">
              <w:marLeft w:val="0"/>
              <w:marRight w:val="0"/>
              <w:marTop w:val="0"/>
              <w:marBottom w:val="0"/>
              <w:divBdr>
                <w:top w:val="none" w:sz="0" w:space="0" w:color="auto"/>
                <w:left w:val="none" w:sz="0" w:space="0" w:color="auto"/>
                <w:bottom w:val="none" w:sz="0" w:space="0" w:color="auto"/>
                <w:right w:val="none" w:sz="0" w:space="0" w:color="auto"/>
              </w:divBdr>
              <w:divsChild>
                <w:div w:id="706023414">
                  <w:marLeft w:val="0"/>
                  <w:marRight w:val="0"/>
                  <w:marTop w:val="0"/>
                  <w:marBottom w:val="0"/>
                  <w:divBdr>
                    <w:top w:val="none" w:sz="0" w:space="0" w:color="auto"/>
                    <w:left w:val="none" w:sz="0" w:space="0" w:color="auto"/>
                    <w:bottom w:val="none" w:sz="0" w:space="0" w:color="auto"/>
                    <w:right w:val="none" w:sz="0" w:space="0" w:color="auto"/>
                  </w:divBdr>
                  <w:divsChild>
                    <w:div w:id="14037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0374">
      <w:bodyDiv w:val="1"/>
      <w:marLeft w:val="0"/>
      <w:marRight w:val="0"/>
      <w:marTop w:val="0"/>
      <w:marBottom w:val="0"/>
      <w:divBdr>
        <w:top w:val="none" w:sz="0" w:space="0" w:color="auto"/>
        <w:left w:val="none" w:sz="0" w:space="0" w:color="auto"/>
        <w:bottom w:val="none" w:sz="0" w:space="0" w:color="auto"/>
        <w:right w:val="none" w:sz="0" w:space="0" w:color="auto"/>
      </w:divBdr>
    </w:div>
    <w:div w:id="1952660792">
      <w:bodyDiv w:val="1"/>
      <w:marLeft w:val="0"/>
      <w:marRight w:val="0"/>
      <w:marTop w:val="0"/>
      <w:marBottom w:val="0"/>
      <w:divBdr>
        <w:top w:val="none" w:sz="0" w:space="0" w:color="auto"/>
        <w:left w:val="none" w:sz="0" w:space="0" w:color="auto"/>
        <w:bottom w:val="none" w:sz="0" w:space="0" w:color="auto"/>
        <w:right w:val="none" w:sz="0" w:space="0" w:color="auto"/>
      </w:divBdr>
      <w:divsChild>
        <w:div w:id="1740516735">
          <w:marLeft w:val="0"/>
          <w:marRight w:val="0"/>
          <w:marTop w:val="0"/>
          <w:marBottom w:val="0"/>
          <w:divBdr>
            <w:top w:val="none" w:sz="0" w:space="0" w:color="auto"/>
            <w:left w:val="none" w:sz="0" w:space="0" w:color="auto"/>
            <w:bottom w:val="none" w:sz="0" w:space="0" w:color="auto"/>
            <w:right w:val="none" w:sz="0" w:space="0" w:color="auto"/>
          </w:divBdr>
          <w:divsChild>
            <w:div w:id="9836855">
              <w:marLeft w:val="0"/>
              <w:marRight w:val="0"/>
              <w:marTop w:val="0"/>
              <w:marBottom w:val="0"/>
              <w:divBdr>
                <w:top w:val="none" w:sz="0" w:space="0" w:color="auto"/>
                <w:left w:val="none" w:sz="0" w:space="0" w:color="auto"/>
                <w:bottom w:val="none" w:sz="0" w:space="0" w:color="auto"/>
                <w:right w:val="none" w:sz="0" w:space="0" w:color="auto"/>
              </w:divBdr>
              <w:divsChild>
                <w:div w:id="3606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456">
      <w:bodyDiv w:val="1"/>
      <w:marLeft w:val="0"/>
      <w:marRight w:val="0"/>
      <w:marTop w:val="0"/>
      <w:marBottom w:val="0"/>
      <w:divBdr>
        <w:top w:val="none" w:sz="0" w:space="0" w:color="auto"/>
        <w:left w:val="none" w:sz="0" w:space="0" w:color="auto"/>
        <w:bottom w:val="none" w:sz="0" w:space="0" w:color="auto"/>
        <w:right w:val="none" w:sz="0" w:space="0" w:color="auto"/>
      </w:divBdr>
    </w:div>
    <w:div w:id="1970013895">
      <w:bodyDiv w:val="1"/>
      <w:marLeft w:val="0"/>
      <w:marRight w:val="0"/>
      <w:marTop w:val="0"/>
      <w:marBottom w:val="0"/>
      <w:divBdr>
        <w:top w:val="none" w:sz="0" w:space="0" w:color="auto"/>
        <w:left w:val="none" w:sz="0" w:space="0" w:color="auto"/>
        <w:bottom w:val="none" w:sz="0" w:space="0" w:color="auto"/>
        <w:right w:val="none" w:sz="0" w:space="0" w:color="auto"/>
      </w:divBdr>
    </w:div>
    <w:div w:id="1989702646">
      <w:bodyDiv w:val="1"/>
      <w:marLeft w:val="0"/>
      <w:marRight w:val="0"/>
      <w:marTop w:val="0"/>
      <w:marBottom w:val="0"/>
      <w:divBdr>
        <w:top w:val="none" w:sz="0" w:space="0" w:color="auto"/>
        <w:left w:val="none" w:sz="0" w:space="0" w:color="auto"/>
        <w:bottom w:val="none" w:sz="0" w:space="0" w:color="auto"/>
        <w:right w:val="none" w:sz="0" w:space="0" w:color="auto"/>
      </w:divBdr>
      <w:divsChild>
        <w:div w:id="687145607">
          <w:marLeft w:val="0"/>
          <w:marRight w:val="0"/>
          <w:marTop w:val="0"/>
          <w:marBottom w:val="0"/>
          <w:divBdr>
            <w:top w:val="none" w:sz="0" w:space="0" w:color="auto"/>
            <w:left w:val="none" w:sz="0" w:space="0" w:color="auto"/>
            <w:bottom w:val="none" w:sz="0" w:space="0" w:color="auto"/>
            <w:right w:val="none" w:sz="0" w:space="0" w:color="auto"/>
          </w:divBdr>
          <w:divsChild>
            <w:div w:id="708797878">
              <w:marLeft w:val="0"/>
              <w:marRight w:val="0"/>
              <w:marTop w:val="0"/>
              <w:marBottom w:val="0"/>
              <w:divBdr>
                <w:top w:val="none" w:sz="0" w:space="0" w:color="auto"/>
                <w:left w:val="none" w:sz="0" w:space="0" w:color="auto"/>
                <w:bottom w:val="none" w:sz="0" w:space="0" w:color="auto"/>
                <w:right w:val="none" w:sz="0" w:space="0" w:color="auto"/>
              </w:divBdr>
              <w:divsChild>
                <w:div w:id="502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7">
      <w:bodyDiv w:val="1"/>
      <w:marLeft w:val="0"/>
      <w:marRight w:val="0"/>
      <w:marTop w:val="0"/>
      <w:marBottom w:val="0"/>
      <w:divBdr>
        <w:top w:val="none" w:sz="0" w:space="0" w:color="auto"/>
        <w:left w:val="none" w:sz="0" w:space="0" w:color="auto"/>
        <w:bottom w:val="none" w:sz="0" w:space="0" w:color="auto"/>
        <w:right w:val="none" w:sz="0" w:space="0" w:color="auto"/>
      </w:divBdr>
    </w:div>
    <w:div w:id="2050491488">
      <w:bodyDiv w:val="1"/>
      <w:marLeft w:val="0"/>
      <w:marRight w:val="0"/>
      <w:marTop w:val="0"/>
      <w:marBottom w:val="0"/>
      <w:divBdr>
        <w:top w:val="none" w:sz="0" w:space="0" w:color="auto"/>
        <w:left w:val="none" w:sz="0" w:space="0" w:color="auto"/>
        <w:bottom w:val="none" w:sz="0" w:space="0" w:color="auto"/>
        <w:right w:val="none" w:sz="0" w:space="0" w:color="auto"/>
      </w:divBdr>
    </w:div>
    <w:div w:id="2054579173">
      <w:bodyDiv w:val="1"/>
      <w:marLeft w:val="0"/>
      <w:marRight w:val="0"/>
      <w:marTop w:val="0"/>
      <w:marBottom w:val="0"/>
      <w:divBdr>
        <w:top w:val="none" w:sz="0" w:space="0" w:color="auto"/>
        <w:left w:val="none" w:sz="0" w:space="0" w:color="auto"/>
        <w:bottom w:val="none" w:sz="0" w:space="0" w:color="auto"/>
        <w:right w:val="none" w:sz="0" w:space="0" w:color="auto"/>
      </w:divBdr>
    </w:div>
    <w:div w:id="2081905800">
      <w:bodyDiv w:val="1"/>
      <w:marLeft w:val="0"/>
      <w:marRight w:val="0"/>
      <w:marTop w:val="0"/>
      <w:marBottom w:val="0"/>
      <w:divBdr>
        <w:top w:val="none" w:sz="0" w:space="0" w:color="auto"/>
        <w:left w:val="none" w:sz="0" w:space="0" w:color="auto"/>
        <w:bottom w:val="none" w:sz="0" w:space="0" w:color="auto"/>
        <w:right w:val="none" w:sz="0" w:space="0" w:color="auto"/>
      </w:divBdr>
    </w:div>
    <w:div w:id="2091733903">
      <w:bodyDiv w:val="1"/>
      <w:marLeft w:val="0"/>
      <w:marRight w:val="0"/>
      <w:marTop w:val="0"/>
      <w:marBottom w:val="0"/>
      <w:divBdr>
        <w:top w:val="none" w:sz="0" w:space="0" w:color="auto"/>
        <w:left w:val="none" w:sz="0" w:space="0" w:color="auto"/>
        <w:bottom w:val="none" w:sz="0" w:space="0" w:color="auto"/>
        <w:right w:val="none" w:sz="0" w:space="0" w:color="auto"/>
      </w:divBdr>
    </w:div>
    <w:div w:id="2096128024">
      <w:bodyDiv w:val="1"/>
      <w:marLeft w:val="0"/>
      <w:marRight w:val="0"/>
      <w:marTop w:val="0"/>
      <w:marBottom w:val="0"/>
      <w:divBdr>
        <w:top w:val="none" w:sz="0" w:space="0" w:color="auto"/>
        <w:left w:val="none" w:sz="0" w:space="0" w:color="auto"/>
        <w:bottom w:val="none" w:sz="0" w:space="0" w:color="auto"/>
        <w:right w:val="none" w:sz="0" w:space="0" w:color="auto"/>
      </w:divBdr>
      <w:divsChild>
        <w:div w:id="1482429121">
          <w:marLeft w:val="0"/>
          <w:marRight w:val="0"/>
          <w:marTop w:val="0"/>
          <w:marBottom w:val="0"/>
          <w:divBdr>
            <w:top w:val="none" w:sz="0" w:space="0" w:color="auto"/>
            <w:left w:val="none" w:sz="0" w:space="0" w:color="auto"/>
            <w:bottom w:val="none" w:sz="0" w:space="0" w:color="auto"/>
            <w:right w:val="none" w:sz="0" w:space="0" w:color="auto"/>
          </w:divBdr>
          <w:divsChild>
            <w:div w:id="2042507616">
              <w:marLeft w:val="0"/>
              <w:marRight w:val="0"/>
              <w:marTop w:val="0"/>
              <w:marBottom w:val="0"/>
              <w:divBdr>
                <w:top w:val="none" w:sz="0" w:space="0" w:color="auto"/>
                <w:left w:val="none" w:sz="0" w:space="0" w:color="auto"/>
                <w:bottom w:val="none" w:sz="0" w:space="0" w:color="auto"/>
                <w:right w:val="none" w:sz="0" w:space="0" w:color="auto"/>
              </w:divBdr>
              <w:divsChild>
                <w:div w:id="630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812">
      <w:bodyDiv w:val="1"/>
      <w:marLeft w:val="0"/>
      <w:marRight w:val="0"/>
      <w:marTop w:val="0"/>
      <w:marBottom w:val="0"/>
      <w:divBdr>
        <w:top w:val="none" w:sz="0" w:space="0" w:color="auto"/>
        <w:left w:val="none" w:sz="0" w:space="0" w:color="auto"/>
        <w:bottom w:val="none" w:sz="0" w:space="0" w:color="auto"/>
        <w:right w:val="none" w:sz="0" w:space="0" w:color="auto"/>
      </w:divBdr>
      <w:divsChild>
        <w:div w:id="1016274322">
          <w:marLeft w:val="0"/>
          <w:marRight w:val="0"/>
          <w:marTop w:val="0"/>
          <w:marBottom w:val="0"/>
          <w:divBdr>
            <w:top w:val="none" w:sz="0" w:space="0" w:color="auto"/>
            <w:left w:val="none" w:sz="0" w:space="0" w:color="auto"/>
            <w:bottom w:val="none" w:sz="0" w:space="0" w:color="auto"/>
            <w:right w:val="none" w:sz="0" w:space="0" w:color="auto"/>
          </w:divBdr>
          <w:divsChild>
            <w:div w:id="1577589496">
              <w:marLeft w:val="0"/>
              <w:marRight w:val="0"/>
              <w:marTop w:val="0"/>
              <w:marBottom w:val="0"/>
              <w:divBdr>
                <w:top w:val="none" w:sz="0" w:space="0" w:color="auto"/>
                <w:left w:val="none" w:sz="0" w:space="0" w:color="auto"/>
                <w:bottom w:val="none" w:sz="0" w:space="0" w:color="auto"/>
                <w:right w:val="none" w:sz="0" w:space="0" w:color="auto"/>
              </w:divBdr>
              <w:divsChild>
                <w:div w:id="19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iicor.corteconstitucional.gov.co/controldeprocesos/file.php?archivo=007RespuestaUNP.pdf&amp;var=11001310303120250004200-(2025-03-06%2008-08-23)-1741266503-5.pdf&amp;anio=2025&amp;R=1&amp;expediente=11001310303120250004200" TargetMode="External"/><Relationship Id="rId13" Type="http://schemas.openxmlformats.org/officeDocument/2006/relationships/hyperlink" Target="https://moe.org.co/wp-content/uploads/2025/03/20250331-Informe-Anual-de-Violencia-contra-liderazgos-2024-FINAL-Pub.pdf" TargetMode="External"/><Relationship Id="rId3" Type="http://schemas.openxmlformats.org/officeDocument/2006/relationships/hyperlink" Target="https://siicor.corteconstitucional.gov.co/controldeprocesos/file.php?archivo=009ContestacionTutela-CumplimientoMedidas.pdf&amp;var=52001311000320240028500-(2025-02-21%2009-05-18)-1740146718-6.pdf&amp;anio=2025&amp;R=1&amp;expediente=52001311000320240028500" TargetMode="External"/><Relationship Id="rId7" Type="http://schemas.openxmlformats.org/officeDocument/2006/relationships/hyperlink" Target="https://siicor.corteconstitucional.gov.co/controldeprocesos/file.php?archivo=002Demanda5-34.pdf&amp;var=11001310303120250004200-(2025-03-06%2008-08-23)-1741266503-6.pdf&amp;anio=2025&amp;R=1&amp;expediente=11001310303120250004200" TargetMode="External"/><Relationship Id="rId12" Type="http://schemas.openxmlformats.org/officeDocument/2006/relationships/hyperlink" Target="https://www.colectivodeabogados.org/wp-content/uploads/2025/04/informe-anual-PSD-2024-Sin-Proteccion-.pdf" TargetMode="External"/><Relationship Id="rId2" Type="http://schemas.openxmlformats.org/officeDocument/2006/relationships/hyperlink" Target="https://siicor.corteconstitucional.gov.co/controldeprocesos/file.php?archivo=009ContestacionTutela-CumplimientoMedidas.pdf&amp;var=52001311000320240028500-(2025-02-21%2009-05-18)-1740146718-6.pdf&amp;anio=2025&amp;R=1&amp;expediente=52001311000320240028500" TargetMode="External"/><Relationship Id="rId16" Type="http://schemas.openxmlformats.org/officeDocument/2006/relationships/hyperlink" Target="https://datos.mininterior.gov.co/VentanillaUnica/indigenas/censos/Persona" TargetMode="External"/><Relationship Id="rId1" Type="http://schemas.openxmlformats.org/officeDocument/2006/relationships/hyperlink" Target="https://siicor.corteconstitucional.gov.co/controldeprocesos/file.php?archivo=009ContestacionTutela-CumplimientoMedidas.pdf&amp;var=52001311000320240028500-(2025-02-21%2009-05-18)-1740146718-6.pdf&amp;anio=2025&amp;R=1&amp;expediente=52001311000320240028500" TargetMode="External"/><Relationship Id="rId6" Type="http://schemas.openxmlformats.org/officeDocument/2006/relationships/hyperlink" Target="https://siicor.corteconstitucional.gov.co/controldeprocesos/file.php?archivo=006SentenciaSegundaInstancia.pdf&amp;var=52001311000320240028500-(2025-02-21%2009-06-24)-1740146784-9.pdf&amp;anio=2025&amp;R=1&amp;expediente=52001311000320240028500" TargetMode="External"/><Relationship Id="rId11" Type="http://schemas.openxmlformats.org/officeDocument/2006/relationships/hyperlink" Target="https://indepaz.org.co/lideres-sociales-defensores-de-dd-hh-y-firmantes-de-acuerdo-asesinados-en-2024/" TargetMode="External"/><Relationship Id="rId5" Type="http://schemas.openxmlformats.org/officeDocument/2006/relationships/hyperlink" Target="https://siicor.corteconstitucional.gov.co/controldeprocesos/file.php?archivo=012Sentencia.pdf&amp;var=52001311000320240028500-(2025-02-21%2009-05-18)-1740146718-7.pdf&amp;anio=2025&amp;R=1&amp;expediente=52001311000320240028500" TargetMode="External"/><Relationship Id="rId15" Type="http://schemas.openxmlformats.org/officeDocument/2006/relationships/hyperlink" Target="https://elpais.com/america-futura/2024-09-09/colombia-rompe-el-record-historico-como-el-pais-mas-letal-para-defensores-de-la-tierra-y-el-ambiente.html" TargetMode="External"/><Relationship Id="rId10" Type="http://schemas.openxmlformats.org/officeDocument/2006/relationships/hyperlink" Target="https://www.defensoria.gov.co/-/preocupante-panorama-de-violencia-en-colombia-en-los-primeros-cuatro-meses-de-2025" TargetMode="External"/><Relationship Id="rId4" Type="http://schemas.openxmlformats.org/officeDocument/2006/relationships/hyperlink" Target="https://siicor.corteconstitucional.gov.co/controldeprocesos/file.php?archivo=006RespuestaMinisterio.pdf&amp;var=52001311000320240028500-(2025-02-21%2009-05-18)-1740146718-5.pdf&amp;anio=2025&amp;R=1&amp;expediente=52001311000320240028500" TargetMode="External"/><Relationship Id="rId9" Type="http://schemas.openxmlformats.org/officeDocument/2006/relationships/hyperlink" Target="https://siicor.corteconstitucional.gov.co/controldeprocesos/file.php?archivo=007RespuestaUNP.pdf&amp;var=11001310303120250004200-(2025-03-06%2008-08-23)-1741266503-5.pdf&amp;anio=2025&amp;R=1&amp;expediente=11001310303120250004200" TargetMode="External"/><Relationship Id="rId14" Type="http://schemas.openxmlformats.org/officeDocument/2006/relationships/hyperlink" Target="https://www.hchr.org.co/wp/wp-content/uploads/2024/02/02-28-2024-Final-Presentacion-del-informe-el-28-de-febrer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3F1F-C0EF-4FDC-84C4-D0FA0811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20880</Words>
  <Characters>107917</Characters>
  <Application>Microsoft Office Word</Application>
  <DocSecurity>0</DocSecurity>
  <Lines>2500</Lines>
  <Paragraphs>588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128064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Paulino Jose Solano Camargo</cp:lastModifiedBy>
  <cp:revision>2</cp:revision>
  <dcterms:created xsi:type="dcterms:W3CDTF">2025-10-15T16:11:00Z</dcterms:created>
  <dcterms:modified xsi:type="dcterms:W3CDTF">2025-10-15T16:11:00Z</dcterms:modified>
  <cp:category/>
</cp:coreProperties>
</file>